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746C" w:rsidRPr="00F418BB" w14:paraId="56405A0B" w14:textId="77777777" w:rsidTr="00E32409">
        <w:tc>
          <w:tcPr>
            <w:tcW w:w="4672" w:type="dxa"/>
          </w:tcPr>
          <w:p w14:paraId="2476D489" w14:textId="2D51B848" w:rsidR="00BF746C" w:rsidRPr="00BB20B9" w:rsidRDefault="00C76635" w:rsidP="00E32409">
            <w:pPr>
              <w:rPr>
                <w:lang w:val="en-US"/>
              </w:rPr>
            </w:pPr>
            <w:r>
              <w:rPr>
                <w:lang w:val="en-US"/>
              </w:rPr>
              <w:t xml:space="preserve">Note </w:t>
            </w:r>
            <w:r w:rsidR="00BF746C" w:rsidRPr="00BB20B9">
              <w:rPr>
                <w:lang w:val="en-US"/>
              </w:rPr>
              <w:t xml:space="preserve">by the </w:t>
            </w:r>
            <w:r w:rsidR="00BF746C">
              <w:rPr>
                <w:lang w:val="en-US"/>
              </w:rPr>
              <w:t>Secretariat</w:t>
            </w:r>
            <w:r w:rsidR="00BF746C" w:rsidRPr="00BB20B9">
              <w:rPr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14:paraId="7DC442FD" w14:textId="3A8A828A" w:rsidR="00BF746C" w:rsidRPr="00DA16BF" w:rsidRDefault="00BF746C" w:rsidP="00E32409">
            <w:pPr>
              <w:jc w:val="right"/>
              <w:rPr>
                <w:lang w:val="en-US"/>
              </w:rPr>
            </w:pPr>
            <w:r w:rsidRPr="009126D2">
              <w:rPr>
                <w:lang w:val="en-US"/>
              </w:rPr>
              <w:t>Informal document GR</w:t>
            </w:r>
            <w:r w:rsidR="004C4F22" w:rsidRPr="009126D2">
              <w:rPr>
                <w:lang w:val="en-US"/>
              </w:rPr>
              <w:t>E</w:t>
            </w:r>
            <w:r w:rsidR="00C67EFD" w:rsidRPr="009126D2">
              <w:rPr>
                <w:lang w:val="en-US"/>
              </w:rPr>
              <w:t>-</w:t>
            </w:r>
            <w:r w:rsidR="00546DDE" w:rsidRPr="009126D2">
              <w:rPr>
                <w:lang w:val="en-US"/>
              </w:rPr>
              <w:t>84</w:t>
            </w:r>
            <w:r w:rsidRPr="009126D2">
              <w:rPr>
                <w:lang w:val="en-US"/>
              </w:rPr>
              <w:t>-</w:t>
            </w:r>
            <w:r w:rsidR="00F14BCB">
              <w:rPr>
                <w:lang w:val="en-US"/>
              </w:rPr>
              <w:t>39</w:t>
            </w:r>
            <w:r w:rsidR="00DA16BF" w:rsidRPr="00403209">
              <w:rPr>
                <w:lang w:val="en-US"/>
              </w:rPr>
              <w:t>-</w:t>
            </w:r>
            <w:r w:rsidR="00DA16BF">
              <w:rPr>
                <w:lang w:val="en-US"/>
              </w:rPr>
              <w:t>Rev.</w:t>
            </w:r>
            <w:r w:rsidR="00F418BB">
              <w:rPr>
                <w:lang w:val="en-US"/>
              </w:rPr>
              <w:t>2</w:t>
            </w:r>
          </w:p>
          <w:p w14:paraId="6D4ADF17" w14:textId="3061D3C8" w:rsidR="00BF746C" w:rsidRPr="009126D2" w:rsidRDefault="00BF746C" w:rsidP="00E32409">
            <w:pPr>
              <w:jc w:val="right"/>
              <w:rPr>
                <w:lang w:val="en-US"/>
              </w:rPr>
            </w:pPr>
            <w:r w:rsidRPr="009126D2">
              <w:rPr>
                <w:lang w:val="en-US"/>
              </w:rPr>
              <w:t>(</w:t>
            </w:r>
            <w:r w:rsidR="00546DDE" w:rsidRPr="009126D2">
              <w:rPr>
                <w:lang w:val="en-US"/>
              </w:rPr>
              <w:t>84th</w:t>
            </w:r>
            <w:r w:rsidRPr="009126D2">
              <w:rPr>
                <w:lang w:val="en-US"/>
              </w:rPr>
              <w:t xml:space="preserve"> </w:t>
            </w:r>
            <w:r w:rsidR="00FF069E" w:rsidRPr="009126D2">
              <w:rPr>
                <w:lang w:val="en-US"/>
              </w:rPr>
              <w:t>GR</w:t>
            </w:r>
            <w:r w:rsidR="009126D2" w:rsidRPr="009126D2">
              <w:rPr>
                <w:lang w:val="en-US"/>
              </w:rPr>
              <w:t>E</w:t>
            </w:r>
            <w:r w:rsidRPr="009126D2">
              <w:rPr>
                <w:lang w:val="en-US"/>
              </w:rPr>
              <w:t>,</w:t>
            </w:r>
            <w:r w:rsidR="00FF069E" w:rsidRPr="009126D2">
              <w:rPr>
                <w:lang w:val="en-US"/>
              </w:rPr>
              <w:t xml:space="preserve"> </w:t>
            </w:r>
            <w:r w:rsidR="00C67EFD" w:rsidRPr="009126D2">
              <w:rPr>
                <w:lang w:val="en-US"/>
              </w:rPr>
              <w:t>26</w:t>
            </w:r>
            <w:r w:rsidR="00FF069E" w:rsidRPr="009126D2">
              <w:rPr>
                <w:lang w:val="en-US"/>
              </w:rPr>
              <w:t>-</w:t>
            </w:r>
            <w:r w:rsidR="009126D2" w:rsidRPr="009126D2">
              <w:rPr>
                <w:lang w:val="en-US"/>
              </w:rPr>
              <w:t>30</w:t>
            </w:r>
            <w:r w:rsidRPr="009126D2">
              <w:rPr>
                <w:lang w:val="en-US"/>
              </w:rPr>
              <w:t xml:space="preserve"> </w:t>
            </w:r>
            <w:r w:rsidR="009126D2" w:rsidRPr="009126D2">
              <w:rPr>
                <w:lang w:val="en-US"/>
              </w:rPr>
              <w:t xml:space="preserve">April </w:t>
            </w:r>
            <w:r w:rsidRPr="009126D2">
              <w:rPr>
                <w:lang w:val="en-US"/>
              </w:rPr>
              <w:t>202</w:t>
            </w:r>
            <w:r w:rsidR="00C67EFD" w:rsidRPr="009126D2">
              <w:rPr>
                <w:lang w:val="en-US"/>
              </w:rPr>
              <w:t>1</w:t>
            </w:r>
            <w:r w:rsidRPr="009126D2">
              <w:rPr>
                <w:lang w:val="en-US"/>
              </w:rPr>
              <w:t>)</w:t>
            </w:r>
          </w:p>
          <w:p w14:paraId="6C5D66DF" w14:textId="54CA9233" w:rsidR="00BF746C" w:rsidRPr="009126D2" w:rsidRDefault="00BF746C" w:rsidP="00E32409">
            <w:pPr>
              <w:jc w:val="right"/>
              <w:rPr>
                <w:lang w:val="en-US"/>
              </w:rPr>
            </w:pPr>
          </w:p>
        </w:tc>
      </w:tr>
    </w:tbl>
    <w:p w14:paraId="1F19373E" w14:textId="2E4D9384" w:rsidR="003C63AC" w:rsidRPr="00BF2C3C" w:rsidRDefault="00CD5E5A" w:rsidP="00BF2C3C">
      <w:pPr>
        <w:spacing w:before="240" w:after="24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Draft l</w:t>
      </w:r>
      <w:r w:rsidR="001F7B2D">
        <w:rPr>
          <w:b/>
          <w:bCs/>
          <w:lang w:val="en-GB"/>
        </w:rPr>
        <w:t>ist of main decisions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7365"/>
      </w:tblGrid>
      <w:tr w:rsidR="00FD184A" w:rsidRPr="005D4406" w14:paraId="77DC82A2" w14:textId="77777777" w:rsidTr="0070777F">
        <w:tc>
          <w:tcPr>
            <w:tcW w:w="1129" w:type="dxa"/>
          </w:tcPr>
          <w:p w14:paraId="75C3D487" w14:textId="77777777" w:rsidR="00FD184A" w:rsidRPr="005D4406" w:rsidRDefault="00FD184A" w:rsidP="003C63AC">
            <w:pPr>
              <w:rPr>
                <w:lang w:val="en-GB"/>
              </w:rPr>
            </w:pPr>
            <w:r w:rsidRPr="005D4406">
              <w:rPr>
                <w:lang w:val="en-GB"/>
              </w:rPr>
              <w:t>Decision No.</w:t>
            </w:r>
          </w:p>
        </w:tc>
        <w:tc>
          <w:tcPr>
            <w:tcW w:w="1134" w:type="dxa"/>
          </w:tcPr>
          <w:p w14:paraId="74BD3C2C" w14:textId="77777777" w:rsidR="00FD184A" w:rsidRPr="005D4406" w:rsidRDefault="00FD184A" w:rsidP="003C63AC">
            <w:pPr>
              <w:rPr>
                <w:lang w:val="en-GB"/>
              </w:rPr>
            </w:pPr>
            <w:r w:rsidRPr="005D4406">
              <w:rPr>
                <w:lang w:val="en-GB"/>
              </w:rPr>
              <w:t>Agenda Item</w:t>
            </w:r>
          </w:p>
        </w:tc>
        <w:tc>
          <w:tcPr>
            <w:tcW w:w="7365" w:type="dxa"/>
          </w:tcPr>
          <w:p w14:paraId="1ABA4B03" w14:textId="77777777" w:rsidR="00FD184A" w:rsidRPr="005D4406" w:rsidRDefault="00FD184A" w:rsidP="003C63AC">
            <w:pPr>
              <w:rPr>
                <w:lang w:val="en-GB"/>
              </w:rPr>
            </w:pPr>
            <w:r w:rsidRPr="005D4406">
              <w:rPr>
                <w:lang w:val="en-GB"/>
              </w:rPr>
              <w:t>Decision</w:t>
            </w:r>
          </w:p>
        </w:tc>
      </w:tr>
      <w:tr w:rsidR="00FD184A" w:rsidRPr="00F418BB" w14:paraId="2313D008" w14:textId="77777777" w:rsidTr="0070777F">
        <w:tc>
          <w:tcPr>
            <w:tcW w:w="1129" w:type="dxa"/>
          </w:tcPr>
          <w:p w14:paraId="618C8B2B" w14:textId="77777777" w:rsidR="00FD184A" w:rsidRPr="005D4406" w:rsidRDefault="00FD184A" w:rsidP="003C63A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</w:tcPr>
          <w:p w14:paraId="67C3D672" w14:textId="77777777" w:rsidR="00FD184A" w:rsidRPr="005D4406" w:rsidRDefault="00FD184A" w:rsidP="003C63A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7365" w:type="dxa"/>
          </w:tcPr>
          <w:p w14:paraId="5F06CDD8" w14:textId="78455CA4" w:rsidR="00FD184A" w:rsidRPr="005D4406" w:rsidRDefault="00E40366" w:rsidP="00EA2040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  <w:r w:rsidR="00FD184A">
              <w:rPr>
                <w:lang w:val="en-GB"/>
              </w:rPr>
              <w:t xml:space="preserve"> adopted the provisional agenda </w:t>
            </w:r>
            <w:r w:rsidR="00FD184A" w:rsidRPr="002D2D0B">
              <w:rPr>
                <w:lang w:val="en-GB"/>
              </w:rPr>
              <w:t>ECE/TRANS/WP.29/</w:t>
            </w:r>
            <w:r>
              <w:rPr>
                <w:lang w:val="en-GB"/>
              </w:rPr>
              <w:t>GRE</w:t>
            </w:r>
            <w:r w:rsidR="00FD184A" w:rsidRPr="002D2D0B">
              <w:rPr>
                <w:lang w:val="en-GB"/>
              </w:rPr>
              <w:t>/202</w:t>
            </w:r>
            <w:r w:rsidR="004F66B6">
              <w:rPr>
                <w:lang w:val="en-GB"/>
              </w:rPr>
              <w:t>1</w:t>
            </w:r>
            <w:r w:rsidR="00FD184A" w:rsidRPr="002D2D0B">
              <w:rPr>
                <w:lang w:val="en-GB"/>
              </w:rPr>
              <w:t>/</w:t>
            </w:r>
            <w:r w:rsidR="00FD184A">
              <w:rPr>
                <w:lang w:val="en-GB"/>
              </w:rPr>
              <w:t xml:space="preserve">1 together with informal documents listed in </w:t>
            </w:r>
            <w:r>
              <w:rPr>
                <w:lang w:val="en-GB"/>
              </w:rPr>
              <w:t>GRE</w:t>
            </w:r>
            <w:r w:rsidR="00FD184A">
              <w:rPr>
                <w:lang w:val="en-GB"/>
              </w:rPr>
              <w:t>-</w:t>
            </w:r>
            <w:r w:rsidR="003B59FA">
              <w:rPr>
                <w:lang w:val="en-GB"/>
              </w:rPr>
              <w:t>84</w:t>
            </w:r>
            <w:r w:rsidR="00FD184A">
              <w:rPr>
                <w:lang w:val="en-GB"/>
              </w:rPr>
              <w:t>-01</w:t>
            </w:r>
            <w:r w:rsidR="00736245">
              <w:rPr>
                <w:lang w:val="en-GB"/>
              </w:rPr>
              <w:t>.</w:t>
            </w:r>
          </w:p>
        </w:tc>
      </w:tr>
      <w:tr w:rsidR="00FD184A" w:rsidRPr="00F418BB" w14:paraId="53E00C5C" w14:textId="77777777" w:rsidTr="0070777F">
        <w:tc>
          <w:tcPr>
            <w:tcW w:w="1129" w:type="dxa"/>
          </w:tcPr>
          <w:p w14:paraId="4A208059" w14:textId="77777777" w:rsidR="00FD184A" w:rsidRPr="005D4406" w:rsidRDefault="00FD184A" w:rsidP="003C63AC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</w:tcPr>
          <w:p w14:paraId="5BE8AE12" w14:textId="1BAD528A" w:rsidR="00FD184A" w:rsidRPr="005D4406" w:rsidRDefault="00AA0ACB" w:rsidP="003C63AC">
            <w:pPr>
              <w:rPr>
                <w:lang w:val="en-GB"/>
              </w:rPr>
            </w:pPr>
            <w:r>
              <w:rPr>
                <w:lang w:val="en-GB"/>
              </w:rPr>
              <w:t>6 (b)</w:t>
            </w:r>
          </w:p>
        </w:tc>
        <w:tc>
          <w:tcPr>
            <w:tcW w:w="7365" w:type="dxa"/>
          </w:tcPr>
          <w:p w14:paraId="4A16484A" w14:textId="3E781273" w:rsidR="00FD184A" w:rsidRPr="005D4406" w:rsidRDefault="00E40366" w:rsidP="0004257C">
            <w:pPr>
              <w:pStyle w:val="ListParagraph"/>
              <w:ind w:left="0"/>
              <w:rPr>
                <w:lang w:val="en-GB"/>
              </w:rPr>
            </w:pPr>
            <w:r>
              <w:rPr>
                <w:color w:val="000000"/>
                <w:lang w:val="en-GB"/>
              </w:rPr>
              <w:t>GRE</w:t>
            </w:r>
            <w:r w:rsidR="005E5169">
              <w:rPr>
                <w:color w:val="000000"/>
                <w:lang w:val="en-GB"/>
              </w:rPr>
              <w:t xml:space="preserve"> </w:t>
            </w:r>
            <w:r w:rsidR="00651617">
              <w:rPr>
                <w:color w:val="000000"/>
                <w:lang w:val="en-GB"/>
              </w:rPr>
              <w:t>agreed to remove square brackets</w:t>
            </w:r>
            <w:r w:rsidR="00651617" w:rsidRPr="00BD7227">
              <w:rPr>
                <w:color w:val="000000"/>
                <w:lang w:val="en-GB"/>
              </w:rPr>
              <w:t xml:space="preserve"> </w:t>
            </w:r>
            <w:r w:rsidR="00651617">
              <w:rPr>
                <w:color w:val="000000"/>
                <w:lang w:val="en-GB"/>
              </w:rPr>
              <w:t xml:space="preserve">in </w:t>
            </w:r>
            <w:r w:rsidR="00FC49E1" w:rsidRPr="00FC49E1">
              <w:rPr>
                <w:color w:val="000000"/>
                <w:lang w:val="en-GB"/>
              </w:rPr>
              <w:t>ECE/TRANS/WP.29/GRE/2021/4</w:t>
            </w:r>
            <w:r w:rsidR="00234DAE">
              <w:rPr>
                <w:color w:val="000000"/>
                <w:lang w:val="en-GB"/>
              </w:rPr>
              <w:t xml:space="preserve"> and to keep the text inside. GRE adopted </w:t>
            </w:r>
            <w:r w:rsidR="00582594">
              <w:rPr>
                <w:color w:val="000000"/>
                <w:lang w:val="en-GB"/>
              </w:rPr>
              <w:t xml:space="preserve">the proposal </w:t>
            </w:r>
            <w:r w:rsidR="0004257C">
              <w:rPr>
                <w:color w:val="000000"/>
                <w:lang w:val="en-GB"/>
              </w:rPr>
              <w:t xml:space="preserve">and requested the secretariat to submit it </w:t>
            </w:r>
            <w:r w:rsidR="0004257C" w:rsidRPr="00BD7227">
              <w:rPr>
                <w:color w:val="000000"/>
                <w:lang w:val="en-GB"/>
              </w:rPr>
              <w:t xml:space="preserve">for consideration and vote at the </w:t>
            </w:r>
            <w:r w:rsidR="00FC49E1">
              <w:rPr>
                <w:color w:val="000000"/>
                <w:lang w:val="en-GB"/>
              </w:rPr>
              <w:t xml:space="preserve">November </w:t>
            </w:r>
            <w:r w:rsidR="0004257C" w:rsidRPr="00BD7227">
              <w:rPr>
                <w:color w:val="000000"/>
                <w:lang w:val="en-GB"/>
              </w:rPr>
              <w:t>202</w:t>
            </w:r>
            <w:r w:rsidR="0004257C">
              <w:rPr>
                <w:color w:val="000000"/>
                <w:lang w:val="en-GB"/>
              </w:rPr>
              <w:t>1</w:t>
            </w:r>
            <w:r w:rsidR="0004257C" w:rsidRPr="00BD7227">
              <w:rPr>
                <w:color w:val="000000"/>
                <w:lang w:val="en-GB"/>
              </w:rPr>
              <w:t xml:space="preserve"> session</w:t>
            </w:r>
            <w:r w:rsidR="008A0C96">
              <w:rPr>
                <w:color w:val="000000"/>
                <w:lang w:val="en-GB"/>
              </w:rPr>
              <w:t>s</w:t>
            </w:r>
            <w:r w:rsidR="0004257C" w:rsidRPr="00BD7227">
              <w:rPr>
                <w:color w:val="000000"/>
                <w:lang w:val="en-GB"/>
              </w:rPr>
              <w:t xml:space="preserve"> of WP.29</w:t>
            </w:r>
            <w:r w:rsidR="008A0C96">
              <w:rPr>
                <w:color w:val="000000"/>
                <w:lang w:val="en-GB"/>
              </w:rPr>
              <w:t xml:space="preserve"> and </w:t>
            </w:r>
            <w:r w:rsidR="0004257C" w:rsidRPr="00BD7227">
              <w:rPr>
                <w:color w:val="000000"/>
                <w:lang w:val="en-GB"/>
              </w:rPr>
              <w:t>AC.1</w:t>
            </w:r>
            <w:r w:rsidR="0004257C">
              <w:rPr>
                <w:color w:val="000000"/>
                <w:lang w:val="en-GB"/>
              </w:rPr>
              <w:t xml:space="preserve"> as a </w:t>
            </w:r>
            <w:r w:rsidR="00C14569">
              <w:rPr>
                <w:color w:val="000000"/>
                <w:lang w:val="en-GB"/>
              </w:rPr>
              <w:t xml:space="preserve">new </w:t>
            </w:r>
            <w:r w:rsidR="007C6DEE">
              <w:rPr>
                <w:color w:val="000000"/>
                <w:lang w:val="en-GB"/>
              </w:rPr>
              <w:t xml:space="preserve">08 </w:t>
            </w:r>
            <w:r w:rsidR="006F0D38">
              <w:rPr>
                <w:color w:val="000000"/>
                <w:lang w:val="en-GB"/>
              </w:rPr>
              <w:t xml:space="preserve">series of amendments to </w:t>
            </w:r>
            <w:r w:rsidR="0004257C">
              <w:rPr>
                <w:color w:val="000000"/>
                <w:lang w:val="en-GB"/>
              </w:rPr>
              <w:t xml:space="preserve">UN Regulation No. </w:t>
            </w:r>
            <w:r w:rsidR="008A0C96">
              <w:rPr>
                <w:color w:val="000000"/>
                <w:lang w:val="en-GB"/>
              </w:rPr>
              <w:t>4</w:t>
            </w:r>
            <w:r w:rsidR="006F0D38">
              <w:rPr>
                <w:color w:val="000000"/>
                <w:lang w:val="en-GB"/>
              </w:rPr>
              <w:t>8</w:t>
            </w:r>
            <w:r w:rsidR="00C23137">
              <w:rPr>
                <w:color w:val="000000"/>
                <w:lang w:val="en-GB"/>
              </w:rPr>
              <w:t xml:space="preserve">. </w:t>
            </w:r>
          </w:p>
        </w:tc>
      </w:tr>
      <w:tr w:rsidR="00B36EE2" w:rsidRPr="00F418BB" w14:paraId="0B00A1E1" w14:textId="77777777" w:rsidTr="0070777F">
        <w:tc>
          <w:tcPr>
            <w:tcW w:w="1129" w:type="dxa"/>
          </w:tcPr>
          <w:p w14:paraId="2D89ED29" w14:textId="324EE8F7" w:rsidR="00B36EE2" w:rsidRDefault="00B36EE2" w:rsidP="003C63AC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34" w:type="dxa"/>
          </w:tcPr>
          <w:p w14:paraId="1F5C1A35" w14:textId="0351F0FE" w:rsidR="00B36EE2" w:rsidRDefault="00B36EE2" w:rsidP="003C63AC">
            <w:pPr>
              <w:rPr>
                <w:lang w:val="en-GB"/>
              </w:rPr>
            </w:pPr>
            <w:r>
              <w:rPr>
                <w:lang w:val="en-GB"/>
              </w:rPr>
              <w:t>4 (a)</w:t>
            </w:r>
          </w:p>
        </w:tc>
        <w:tc>
          <w:tcPr>
            <w:tcW w:w="7365" w:type="dxa"/>
          </w:tcPr>
          <w:p w14:paraId="2B6634B4" w14:textId="79420756" w:rsidR="00B36EE2" w:rsidRPr="0058269D" w:rsidRDefault="00B36EE2" w:rsidP="0027290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GRE took note of </w:t>
            </w:r>
            <w:r w:rsidR="007F12E3">
              <w:rPr>
                <w:color w:val="000000"/>
                <w:lang w:val="en-GB"/>
              </w:rPr>
              <w:t>the IWG SLR progress</w:t>
            </w:r>
            <w:r w:rsidR="004B1BCE">
              <w:rPr>
                <w:color w:val="000000"/>
                <w:lang w:val="en-GB"/>
              </w:rPr>
              <w:t xml:space="preserve"> report</w:t>
            </w:r>
            <w:r w:rsidR="007F12E3">
              <w:rPr>
                <w:color w:val="000000"/>
                <w:lang w:val="en-GB"/>
              </w:rPr>
              <w:t xml:space="preserve"> (GRE-84-20)</w:t>
            </w:r>
            <w:r w:rsidR="00736245">
              <w:rPr>
                <w:color w:val="000000"/>
                <w:lang w:val="en-GB"/>
              </w:rPr>
              <w:t>.</w:t>
            </w:r>
            <w:r w:rsidR="007F12E3">
              <w:rPr>
                <w:color w:val="000000"/>
                <w:lang w:val="en-GB"/>
              </w:rPr>
              <w:t xml:space="preserve"> </w:t>
            </w:r>
          </w:p>
        </w:tc>
      </w:tr>
      <w:tr w:rsidR="00FD184A" w:rsidRPr="00F418BB" w14:paraId="4A301CD9" w14:textId="77777777" w:rsidTr="0070777F">
        <w:tc>
          <w:tcPr>
            <w:tcW w:w="1129" w:type="dxa"/>
          </w:tcPr>
          <w:p w14:paraId="5546F837" w14:textId="1327A41A" w:rsidR="00FD184A" w:rsidRDefault="002F59D0" w:rsidP="003C63AC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4" w:type="dxa"/>
          </w:tcPr>
          <w:p w14:paraId="1EAD4B2C" w14:textId="4396BA80" w:rsidR="00FD184A" w:rsidRDefault="00C41794" w:rsidP="003C63AC">
            <w:pPr>
              <w:rPr>
                <w:lang w:val="en-GB"/>
              </w:rPr>
            </w:pPr>
            <w:r>
              <w:rPr>
                <w:lang w:val="en-GB"/>
              </w:rPr>
              <w:t xml:space="preserve">4 (c) </w:t>
            </w:r>
          </w:p>
        </w:tc>
        <w:tc>
          <w:tcPr>
            <w:tcW w:w="7365" w:type="dxa"/>
          </w:tcPr>
          <w:p w14:paraId="79298DC1" w14:textId="142F64FD" w:rsidR="00FD184A" w:rsidRPr="00BD7227" w:rsidRDefault="0058269D" w:rsidP="0027290D">
            <w:pPr>
              <w:rPr>
                <w:color w:val="000000"/>
                <w:lang w:val="en-GB"/>
              </w:rPr>
            </w:pPr>
            <w:r w:rsidRPr="0058269D">
              <w:rPr>
                <w:color w:val="000000"/>
                <w:lang w:val="en-GB"/>
              </w:rPr>
              <w:t>GRE adopted ECE/TRANS/WP.29/GRE/2021/</w:t>
            </w:r>
            <w:r w:rsidR="00BD454E">
              <w:rPr>
                <w:color w:val="000000"/>
                <w:lang w:val="en-GB"/>
              </w:rPr>
              <w:t>7</w:t>
            </w:r>
            <w:r w:rsidRPr="0058269D">
              <w:rPr>
                <w:color w:val="000000"/>
                <w:lang w:val="en-GB"/>
              </w:rPr>
              <w:t xml:space="preserve"> and requested the secretariat to submit it for consideration and vote at the November 2021 sessions of WP.29 and AC.1 as a new </w:t>
            </w:r>
            <w:r w:rsidR="00BD454E">
              <w:rPr>
                <w:color w:val="000000"/>
                <w:lang w:val="en-GB"/>
              </w:rPr>
              <w:t xml:space="preserve">supplement </w:t>
            </w:r>
            <w:r w:rsidRPr="0058269D">
              <w:rPr>
                <w:color w:val="000000"/>
                <w:lang w:val="en-GB"/>
              </w:rPr>
              <w:t>to UN Regulation No. 4</w:t>
            </w:r>
            <w:r w:rsidR="00BD454E">
              <w:rPr>
                <w:color w:val="000000"/>
                <w:lang w:val="en-GB"/>
              </w:rPr>
              <w:t>5</w:t>
            </w:r>
            <w:r w:rsidR="00736245">
              <w:rPr>
                <w:color w:val="000000"/>
                <w:lang w:val="en-GB"/>
              </w:rPr>
              <w:t>.</w:t>
            </w:r>
          </w:p>
        </w:tc>
      </w:tr>
      <w:tr w:rsidR="00FD184A" w:rsidRPr="00F418BB" w14:paraId="14DFEC8A" w14:textId="77777777" w:rsidTr="0070777F">
        <w:tc>
          <w:tcPr>
            <w:tcW w:w="1129" w:type="dxa"/>
          </w:tcPr>
          <w:p w14:paraId="32CF94DD" w14:textId="243487D0" w:rsidR="00FD184A" w:rsidRDefault="002F59D0" w:rsidP="003C63AC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134" w:type="dxa"/>
          </w:tcPr>
          <w:p w14:paraId="608EA891" w14:textId="5D8B83D9" w:rsidR="00FD184A" w:rsidRDefault="000B2F91" w:rsidP="003C63AC">
            <w:pPr>
              <w:rPr>
                <w:lang w:val="en-GB"/>
              </w:rPr>
            </w:pPr>
            <w:r>
              <w:rPr>
                <w:lang w:val="en-GB"/>
              </w:rPr>
              <w:t>4 (d)</w:t>
            </w:r>
          </w:p>
        </w:tc>
        <w:tc>
          <w:tcPr>
            <w:tcW w:w="7365" w:type="dxa"/>
          </w:tcPr>
          <w:p w14:paraId="5BE5AB0D" w14:textId="428F72AE" w:rsidR="00FD184A" w:rsidRPr="005D4406" w:rsidRDefault="00370992" w:rsidP="00CE40E7">
            <w:pPr>
              <w:rPr>
                <w:lang w:val="en-GB"/>
              </w:rPr>
            </w:pPr>
            <w:r>
              <w:rPr>
                <w:lang w:val="en-GB"/>
              </w:rPr>
              <w:t xml:space="preserve">GRE adopted GRE-84-04 and </w:t>
            </w:r>
            <w:r w:rsidRPr="00370992">
              <w:rPr>
                <w:lang w:val="en-GB"/>
              </w:rPr>
              <w:t xml:space="preserve">requested the secretariat to submit it for consideration and vote at the November 2021 sessions of WP.29 and AC.1 as a new supplement to UN Regulation No. </w:t>
            </w:r>
            <w:r>
              <w:rPr>
                <w:lang w:val="en-GB"/>
              </w:rPr>
              <w:t>150</w:t>
            </w:r>
            <w:r w:rsidR="00736245">
              <w:rPr>
                <w:lang w:val="en-GB"/>
              </w:rPr>
              <w:t>.</w:t>
            </w:r>
          </w:p>
        </w:tc>
      </w:tr>
      <w:tr w:rsidR="00FD184A" w:rsidRPr="00F418BB" w14:paraId="531B3ECC" w14:textId="77777777" w:rsidTr="00D60562">
        <w:tc>
          <w:tcPr>
            <w:tcW w:w="1129" w:type="dxa"/>
          </w:tcPr>
          <w:p w14:paraId="6D82234D" w14:textId="6E9EE9A9" w:rsidR="00FD184A" w:rsidRDefault="002F59D0" w:rsidP="00D60562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4" w:type="dxa"/>
          </w:tcPr>
          <w:p w14:paraId="34913184" w14:textId="779958B1" w:rsidR="00FD184A" w:rsidRDefault="00136C30" w:rsidP="00D60562">
            <w:pPr>
              <w:rPr>
                <w:lang w:val="en-GB"/>
              </w:rPr>
            </w:pPr>
            <w:r>
              <w:rPr>
                <w:lang w:val="en-GB"/>
              </w:rPr>
              <w:t>4 (</w:t>
            </w:r>
            <w:r w:rsidR="00A9193E">
              <w:rPr>
                <w:lang w:val="en-GB"/>
              </w:rPr>
              <w:t>b</w:t>
            </w:r>
            <w:r>
              <w:rPr>
                <w:lang w:val="en-GB"/>
              </w:rPr>
              <w:t>)</w:t>
            </w:r>
            <w:r w:rsidR="00414ACE">
              <w:rPr>
                <w:lang w:val="en-GB"/>
              </w:rPr>
              <w:t>, (c), (d) and (e)</w:t>
            </w:r>
            <w:r w:rsidR="00A9193E">
              <w:rPr>
                <w:lang w:val="en-GB"/>
              </w:rPr>
              <w:t xml:space="preserve"> </w:t>
            </w:r>
          </w:p>
        </w:tc>
        <w:tc>
          <w:tcPr>
            <w:tcW w:w="7365" w:type="dxa"/>
          </w:tcPr>
          <w:p w14:paraId="41256833" w14:textId="0ED4ED5A" w:rsidR="00FD184A" w:rsidRPr="00C230BD" w:rsidRDefault="00DB77B0" w:rsidP="002A4246">
            <w:pPr>
              <w:rPr>
                <w:lang w:val="en-GB"/>
              </w:rPr>
            </w:pPr>
            <w:r>
              <w:rPr>
                <w:lang w:val="en-US"/>
              </w:rPr>
              <w:t xml:space="preserve">GRE noted </w:t>
            </w:r>
            <w:r w:rsidR="00C40017">
              <w:rPr>
                <w:lang w:val="en-GB"/>
              </w:rPr>
              <w:t xml:space="preserve">draft </w:t>
            </w:r>
            <w:r w:rsidR="00F27774">
              <w:rPr>
                <w:lang w:val="en-GB"/>
              </w:rPr>
              <w:t>proposals</w:t>
            </w:r>
            <w:r w:rsidR="00C40017">
              <w:rPr>
                <w:lang w:val="en-GB"/>
              </w:rPr>
              <w:t xml:space="preserve"> to UN Regulations Nos. </w:t>
            </w:r>
            <w:r w:rsidR="0072771C">
              <w:rPr>
                <w:lang w:val="en-GB"/>
              </w:rPr>
              <w:t>48, 53, 74, 86, 148, 149</w:t>
            </w:r>
            <w:r w:rsidR="00AA3FC5">
              <w:rPr>
                <w:lang w:val="en-GB"/>
              </w:rPr>
              <w:t xml:space="preserve"> and </w:t>
            </w:r>
            <w:r w:rsidR="0072771C">
              <w:rPr>
                <w:lang w:val="en-GB"/>
              </w:rPr>
              <w:t>150 (</w:t>
            </w:r>
            <w:r w:rsidR="002C365F" w:rsidRPr="00C40017">
              <w:rPr>
                <w:lang w:val="en-GB"/>
              </w:rPr>
              <w:t xml:space="preserve">GRE-84-05, GRE-84-06, GRE-84-07, GRE-84-08, GRE-84-09, GRE-84-10, GRE-84-13, GRE-84-14, GRE-84-15, GRE-84-16, </w:t>
            </w:r>
            <w:r w:rsidR="002C365F" w:rsidRPr="00C230BD">
              <w:rPr>
                <w:lang w:val="en-GB"/>
              </w:rPr>
              <w:t>GRE-84-17</w:t>
            </w:r>
            <w:r w:rsidR="00307D1D" w:rsidRPr="00C230BD">
              <w:rPr>
                <w:lang w:val="en-GB"/>
              </w:rPr>
              <w:t xml:space="preserve"> and </w:t>
            </w:r>
            <w:r w:rsidR="002C365F" w:rsidRPr="00C230BD">
              <w:rPr>
                <w:lang w:val="en-GB"/>
              </w:rPr>
              <w:t>GRE-84-18</w:t>
            </w:r>
            <w:r w:rsidR="00AA3FC5">
              <w:rPr>
                <w:lang w:val="en-GB"/>
              </w:rPr>
              <w:t>)</w:t>
            </w:r>
            <w:r w:rsidR="00071C70">
              <w:rPr>
                <w:lang w:val="en-GB"/>
              </w:rPr>
              <w:t xml:space="preserve"> as well as comments</w:t>
            </w:r>
            <w:r w:rsidR="005F4335">
              <w:rPr>
                <w:lang w:val="en-GB"/>
              </w:rPr>
              <w:t xml:space="preserve"> by Poland</w:t>
            </w:r>
            <w:r w:rsidR="00071C70">
              <w:rPr>
                <w:lang w:val="en-GB"/>
              </w:rPr>
              <w:t xml:space="preserve"> </w:t>
            </w:r>
            <w:r w:rsidR="007A5806">
              <w:rPr>
                <w:lang w:val="en-GB"/>
              </w:rPr>
              <w:t>(</w:t>
            </w:r>
            <w:r w:rsidR="002B7716">
              <w:rPr>
                <w:lang w:val="en-GB"/>
              </w:rPr>
              <w:t>GRE</w:t>
            </w:r>
            <w:r w:rsidR="005F4335">
              <w:rPr>
                <w:lang w:val="en-GB"/>
              </w:rPr>
              <w:t>-84-28</w:t>
            </w:r>
            <w:r w:rsidR="007A5806">
              <w:rPr>
                <w:lang w:val="en-GB"/>
              </w:rPr>
              <w:t>)</w:t>
            </w:r>
            <w:r w:rsidR="00C4530B">
              <w:rPr>
                <w:lang w:val="en-GB"/>
              </w:rPr>
              <w:t xml:space="preserve"> and </w:t>
            </w:r>
            <w:r w:rsidR="009A69CB">
              <w:rPr>
                <w:lang w:val="en-GB"/>
              </w:rPr>
              <w:t xml:space="preserve">encouraged </w:t>
            </w:r>
            <w:r w:rsidR="002F0F46">
              <w:rPr>
                <w:lang w:val="en-GB"/>
              </w:rPr>
              <w:t xml:space="preserve">other </w:t>
            </w:r>
            <w:r w:rsidR="009A69CB">
              <w:rPr>
                <w:lang w:val="en-GB"/>
              </w:rPr>
              <w:t xml:space="preserve">GRE experts to </w:t>
            </w:r>
            <w:r w:rsidR="00C25ADD">
              <w:rPr>
                <w:lang w:val="en-GB"/>
              </w:rPr>
              <w:t xml:space="preserve">provide </w:t>
            </w:r>
            <w:r w:rsidR="009A69CB">
              <w:rPr>
                <w:lang w:val="en-GB"/>
              </w:rPr>
              <w:t xml:space="preserve">comments to IWG SLR. </w:t>
            </w:r>
            <w:r w:rsidR="002A4246">
              <w:rPr>
                <w:lang w:val="en-GB"/>
              </w:rPr>
              <w:t xml:space="preserve">GRE </w:t>
            </w:r>
            <w:r w:rsidR="009D4BC0">
              <w:rPr>
                <w:lang w:val="en-GB"/>
              </w:rPr>
              <w:t xml:space="preserve">requested </w:t>
            </w:r>
            <w:r w:rsidR="000E70EC">
              <w:rPr>
                <w:lang w:val="en-GB"/>
              </w:rPr>
              <w:t xml:space="preserve">IWG </w:t>
            </w:r>
            <w:r w:rsidR="00AA3FC5">
              <w:rPr>
                <w:lang w:val="en-GB"/>
              </w:rPr>
              <w:t>SLR to</w:t>
            </w:r>
            <w:r w:rsidR="00606392">
              <w:rPr>
                <w:lang w:val="en-GB"/>
              </w:rPr>
              <w:t xml:space="preserve"> </w:t>
            </w:r>
            <w:r w:rsidR="00C331DF">
              <w:rPr>
                <w:lang w:val="en-GB"/>
              </w:rPr>
              <w:t xml:space="preserve">finalize the proposals </w:t>
            </w:r>
            <w:r w:rsidR="00C25ADD">
              <w:rPr>
                <w:lang w:val="en-GB"/>
              </w:rPr>
              <w:t xml:space="preserve">and </w:t>
            </w:r>
            <w:r w:rsidR="002D66AA">
              <w:rPr>
                <w:lang w:val="en-GB"/>
              </w:rPr>
              <w:t>to submit</w:t>
            </w:r>
            <w:r w:rsidR="00FA4E81">
              <w:rPr>
                <w:lang w:val="en-GB"/>
              </w:rPr>
              <w:t xml:space="preserve"> them</w:t>
            </w:r>
            <w:r w:rsidR="002D66AA">
              <w:rPr>
                <w:lang w:val="en-GB"/>
              </w:rPr>
              <w:t xml:space="preserve"> </w:t>
            </w:r>
            <w:r w:rsidR="000C4CEB">
              <w:rPr>
                <w:lang w:val="en-GB"/>
              </w:rPr>
              <w:t xml:space="preserve">as working documents </w:t>
            </w:r>
            <w:r w:rsidR="0078643C">
              <w:rPr>
                <w:lang w:val="en-GB"/>
              </w:rPr>
              <w:t>to the next GRE session</w:t>
            </w:r>
            <w:r w:rsidR="000C4CEB">
              <w:rPr>
                <w:lang w:val="en-GB"/>
              </w:rPr>
              <w:t xml:space="preserve">. </w:t>
            </w:r>
          </w:p>
        </w:tc>
      </w:tr>
      <w:tr w:rsidR="00FD184A" w:rsidRPr="00F418BB" w14:paraId="20339B2C" w14:textId="77777777" w:rsidTr="00D60562">
        <w:tc>
          <w:tcPr>
            <w:tcW w:w="1129" w:type="dxa"/>
          </w:tcPr>
          <w:p w14:paraId="574502E2" w14:textId="28B67F2A" w:rsidR="00FD184A" w:rsidRDefault="002F59D0" w:rsidP="00D60562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134" w:type="dxa"/>
          </w:tcPr>
          <w:p w14:paraId="0D8C6BBA" w14:textId="63BC3AED" w:rsidR="00FD184A" w:rsidRPr="00CD1DB4" w:rsidRDefault="00CD1DB4" w:rsidP="00D60562">
            <w:pPr>
              <w:rPr>
                <w:lang w:val="en-US"/>
              </w:rPr>
            </w:pPr>
            <w:r>
              <w:rPr>
                <w:lang w:val="en-US"/>
              </w:rPr>
              <w:t xml:space="preserve">6 (a) </w:t>
            </w:r>
          </w:p>
        </w:tc>
        <w:tc>
          <w:tcPr>
            <w:tcW w:w="7365" w:type="dxa"/>
          </w:tcPr>
          <w:p w14:paraId="5F0D66F5" w14:textId="288EA90A" w:rsidR="00FD184A" w:rsidRPr="005D4406" w:rsidRDefault="00606247" w:rsidP="00D60562">
            <w:pPr>
              <w:rPr>
                <w:lang w:val="en-GB"/>
              </w:rPr>
            </w:pPr>
            <w:r>
              <w:rPr>
                <w:lang w:val="en-GB"/>
              </w:rPr>
              <w:t xml:space="preserve">GRE discussed </w:t>
            </w:r>
            <w:r w:rsidR="00135E7B">
              <w:rPr>
                <w:lang w:val="en-GB"/>
              </w:rPr>
              <w:t>at</w:t>
            </w:r>
            <w:r>
              <w:rPr>
                <w:lang w:val="en-GB"/>
              </w:rPr>
              <w:t xml:space="preserve"> length</w:t>
            </w:r>
            <w:r w:rsidR="00BA7B40">
              <w:rPr>
                <w:lang w:val="en-GB"/>
              </w:rPr>
              <w:t xml:space="preserve"> the proposals in</w:t>
            </w:r>
            <w:r>
              <w:rPr>
                <w:lang w:val="en-GB"/>
              </w:rPr>
              <w:t xml:space="preserve"> </w:t>
            </w:r>
            <w:r w:rsidR="00EA3E78" w:rsidRPr="00EA3E78">
              <w:rPr>
                <w:lang w:val="en-GB"/>
              </w:rPr>
              <w:t>ECE/TRANS/WP.29/GRE/202</w:t>
            </w:r>
            <w:r w:rsidR="00EA3E78">
              <w:rPr>
                <w:lang w:val="en-GB"/>
              </w:rPr>
              <w:t>0</w:t>
            </w:r>
            <w:r w:rsidR="00EA3E78" w:rsidRPr="00EA3E78">
              <w:rPr>
                <w:lang w:val="en-GB"/>
              </w:rPr>
              <w:t>/</w:t>
            </w:r>
            <w:r w:rsidR="00EA3E78">
              <w:rPr>
                <w:lang w:val="en-GB"/>
              </w:rPr>
              <w:t>4/Rev.1</w:t>
            </w:r>
            <w:r w:rsidR="00791EA5">
              <w:rPr>
                <w:lang w:val="en-GB"/>
              </w:rPr>
              <w:t xml:space="preserve">, </w:t>
            </w:r>
            <w:r w:rsidR="000B1FDC">
              <w:rPr>
                <w:lang w:val="en-GB"/>
              </w:rPr>
              <w:t>GRE-84-24</w:t>
            </w:r>
            <w:r w:rsidR="00791EA5">
              <w:rPr>
                <w:lang w:val="en-GB"/>
              </w:rPr>
              <w:t xml:space="preserve"> and </w:t>
            </w:r>
            <w:r w:rsidR="00156FB3">
              <w:rPr>
                <w:lang w:val="en-GB"/>
              </w:rPr>
              <w:t>GRE-84-38</w:t>
            </w:r>
            <w:r w:rsidR="001E7AB7">
              <w:rPr>
                <w:lang w:val="en-GB"/>
              </w:rPr>
              <w:t>-Rev.1</w:t>
            </w:r>
            <w:r w:rsidR="000B1FDC">
              <w:rPr>
                <w:lang w:val="en-GB"/>
              </w:rPr>
              <w:t xml:space="preserve">. </w:t>
            </w:r>
            <w:r w:rsidR="00751663">
              <w:rPr>
                <w:lang w:val="en-GB"/>
              </w:rPr>
              <w:t xml:space="preserve">GRE experts generally supported the </w:t>
            </w:r>
            <w:r w:rsidR="004D42A4">
              <w:rPr>
                <w:lang w:val="en-GB"/>
              </w:rPr>
              <w:t>concept but</w:t>
            </w:r>
            <w:r w:rsidR="00744B76">
              <w:rPr>
                <w:lang w:val="en-GB"/>
              </w:rPr>
              <w:t xml:space="preserve"> expressed several concerns over</w:t>
            </w:r>
            <w:r w:rsidR="009A3C49">
              <w:rPr>
                <w:lang w:val="en-GB"/>
              </w:rPr>
              <w:t xml:space="preserve"> the proposed technical details. </w:t>
            </w:r>
            <w:r w:rsidR="00156FB3">
              <w:rPr>
                <w:lang w:val="en-GB"/>
              </w:rPr>
              <w:t xml:space="preserve">GRE </w:t>
            </w:r>
            <w:r w:rsidR="004C1DAB">
              <w:rPr>
                <w:lang w:val="en-GB"/>
              </w:rPr>
              <w:t xml:space="preserve">requested </w:t>
            </w:r>
            <w:r w:rsidR="00BC4B6C">
              <w:rPr>
                <w:lang w:val="en-GB"/>
              </w:rPr>
              <w:t>GTB and OICA</w:t>
            </w:r>
            <w:r w:rsidR="00544D40">
              <w:rPr>
                <w:lang w:val="en-GB"/>
              </w:rPr>
              <w:t xml:space="preserve"> to liaise with the experts</w:t>
            </w:r>
            <w:r w:rsidR="00336755">
              <w:rPr>
                <w:lang w:val="en-GB"/>
              </w:rPr>
              <w:t xml:space="preserve"> concerned with the aim to submit a revised proposal to the next session. </w:t>
            </w:r>
            <w:r w:rsidR="006046BB">
              <w:rPr>
                <w:lang w:val="en-GB"/>
              </w:rPr>
              <w:t>GRE</w:t>
            </w:r>
            <w:r w:rsidR="00B4057F">
              <w:rPr>
                <w:lang w:val="en-GB"/>
              </w:rPr>
              <w:t xml:space="preserve"> </w:t>
            </w:r>
            <w:r w:rsidR="00470F0E">
              <w:rPr>
                <w:lang w:val="en-GB"/>
              </w:rPr>
              <w:t xml:space="preserve">also </w:t>
            </w:r>
            <w:r w:rsidR="00B4057F">
              <w:rPr>
                <w:lang w:val="en-GB"/>
              </w:rPr>
              <w:t xml:space="preserve">invited </w:t>
            </w:r>
            <w:r w:rsidR="004F72C0">
              <w:rPr>
                <w:lang w:val="en-GB"/>
              </w:rPr>
              <w:t xml:space="preserve">other </w:t>
            </w:r>
            <w:r w:rsidR="00135E7B">
              <w:rPr>
                <w:lang w:val="en-GB"/>
              </w:rPr>
              <w:t>experts</w:t>
            </w:r>
            <w:r w:rsidR="006046BB">
              <w:rPr>
                <w:lang w:val="en-GB"/>
              </w:rPr>
              <w:t xml:space="preserve"> from Contracting Parties</w:t>
            </w:r>
            <w:r w:rsidR="00135E7B">
              <w:rPr>
                <w:lang w:val="en-GB"/>
              </w:rPr>
              <w:t xml:space="preserve"> to send their comments </w:t>
            </w:r>
            <w:r w:rsidR="006046BB">
              <w:rPr>
                <w:lang w:val="en-GB"/>
              </w:rPr>
              <w:t>to GTB</w:t>
            </w:r>
            <w:r w:rsidR="002B4363">
              <w:rPr>
                <w:lang w:val="en-GB"/>
              </w:rPr>
              <w:t xml:space="preserve"> and OICA</w:t>
            </w:r>
            <w:r w:rsidR="00FE1A0B">
              <w:rPr>
                <w:lang w:val="en-GB"/>
              </w:rPr>
              <w:t xml:space="preserve"> and to take part </w:t>
            </w:r>
            <w:r w:rsidR="00E57727">
              <w:rPr>
                <w:lang w:val="en-GB"/>
              </w:rPr>
              <w:t xml:space="preserve">in </w:t>
            </w:r>
            <w:r w:rsidR="00167244">
              <w:rPr>
                <w:lang w:val="en-GB"/>
              </w:rPr>
              <w:t>preparatory</w:t>
            </w:r>
            <w:r w:rsidR="0069576E">
              <w:rPr>
                <w:lang w:val="en-GB"/>
              </w:rPr>
              <w:t xml:space="preserve"> online</w:t>
            </w:r>
            <w:r w:rsidR="00167244">
              <w:rPr>
                <w:lang w:val="en-GB"/>
              </w:rPr>
              <w:t xml:space="preserve"> meetings</w:t>
            </w:r>
            <w:r w:rsidR="0069576E">
              <w:rPr>
                <w:lang w:val="en-GB"/>
              </w:rPr>
              <w:t xml:space="preserve"> to be organized by GTB</w:t>
            </w:r>
            <w:r w:rsidR="00167244">
              <w:rPr>
                <w:lang w:val="en-GB"/>
              </w:rPr>
              <w:t>.</w:t>
            </w:r>
            <w:r w:rsidR="00544D40">
              <w:rPr>
                <w:lang w:val="en-GB"/>
              </w:rPr>
              <w:t xml:space="preserve">  </w:t>
            </w:r>
            <w:r w:rsidR="004D42A4">
              <w:rPr>
                <w:lang w:val="en-GB"/>
              </w:rPr>
              <w:t xml:space="preserve"> </w:t>
            </w:r>
            <w:r w:rsidR="00744B76">
              <w:rPr>
                <w:lang w:val="en-GB"/>
              </w:rPr>
              <w:t xml:space="preserve">  </w:t>
            </w:r>
            <w:r w:rsidR="00EA3E78">
              <w:rPr>
                <w:lang w:val="en-GB"/>
              </w:rPr>
              <w:t xml:space="preserve"> </w:t>
            </w:r>
          </w:p>
        </w:tc>
      </w:tr>
      <w:tr w:rsidR="00FD184A" w:rsidRPr="00F418BB" w14:paraId="7198ABF5" w14:textId="77777777" w:rsidTr="00D60562">
        <w:tc>
          <w:tcPr>
            <w:tcW w:w="1129" w:type="dxa"/>
          </w:tcPr>
          <w:p w14:paraId="76D4BC79" w14:textId="38488A07" w:rsidR="00FD184A" w:rsidRDefault="002F59D0" w:rsidP="00D60562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134" w:type="dxa"/>
          </w:tcPr>
          <w:p w14:paraId="5A4F77D3" w14:textId="1D3B80ED" w:rsidR="00FD184A" w:rsidRDefault="00963F55" w:rsidP="00D60562">
            <w:pPr>
              <w:rPr>
                <w:lang w:val="en-GB"/>
              </w:rPr>
            </w:pPr>
            <w:r>
              <w:rPr>
                <w:lang w:val="en-GB"/>
              </w:rPr>
              <w:t>6 (a)</w:t>
            </w:r>
          </w:p>
        </w:tc>
        <w:tc>
          <w:tcPr>
            <w:tcW w:w="7365" w:type="dxa"/>
          </w:tcPr>
          <w:p w14:paraId="35B4BBE2" w14:textId="6BD3E04B" w:rsidR="00FD184A" w:rsidRPr="005D4406" w:rsidRDefault="00963F55" w:rsidP="00D60562">
            <w:pPr>
              <w:rPr>
                <w:lang w:val="en-GB"/>
              </w:rPr>
            </w:pPr>
            <w:r>
              <w:rPr>
                <w:lang w:val="en-GB"/>
              </w:rPr>
              <w:t xml:space="preserve">GRE noted </w:t>
            </w:r>
            <w:r w:rsidR="000831CD">
              <w:rPr>
                <w:lang w:val="en-GB"/>
              </w:rPr>
              <w:t xml:space="preserve">that </w:t>
            </w:r>
            <w:r w:rsidRPr="00963F55">
              <w:rPr>
                <w:lang w:val="en-GB"/>
              </w:rPr>
              <w:t>ECE/TRANS/WP.29/GRE/2020/</w:t>
            </w:r>
            <w:r>
              <w:rPr>
                <w:lang w:val="en-GB"/>
              </w:rPr>
              <w:t>5</w:t>
            </w:r>
            <w:r w:rsidRPr="00963F55">
              <w:rPr>
                <w:lang w:val="en-GB"/>
              </w:rPr>
              <w:t>/Rev.1</w:t>
            </w:r>
            <w:r w:rsidR="000831CD">
              <w:rPr>
                <w:lang w:val="en-GB"/>
              </w:rPr>
              <w:t xml:space="preserve"> would be p</w:t>
            </w:r>
            <w:r w:rsidR="00084297">
              <w:rPr>
                <w:lang w:val="en-GB"/>
              </w:rPr>
              <w:t>ostponed to the next session</w:t>
            </w:r>
            <w:r w:rsidR="000831CD">
              <w:rPr>
                <w:lang w:val="en-GB"/>
              </w:rPr>
              <w:t xml:space="preserve">, due to the ongoing work </w:t>
            </w:r>
            <w:r w:rsidR="00084297">
              <w:rPr>
                <w:lang w:val="en-GB"/>
              </w:rPr>
              <w:t>on</w:t>
            </w:r>
            <w:r w:rsidR="000831CD">
              <w:rPr>
                <w:lang w:val="en-GB"/>
              </w:rPr>
              <w:t xml:space="preserve"> the</w:t>
            </w:r>
            <w:r w:rsidR="00084297">
              <w:rPr>
                <w:lang w:val="en-GB"/>
              </w:rPr>
              <w:t xml:space="preserve"> proposal. </w:t>
            </w:r>
          </w:p>
        </w:tc>
      </w:tr>
      <w:tr w:rsidR="00FD184A" w:rsidRPr="00F418BB" w14:paraId="621E5810" w14:textId="77777777" w:rsidTr="0070777F">
        <w:tc>
          <w:tcPr>
            <w:tcW w:w="1129" w:type="dxa"/>
          </w:tcPr>
          <w:p w14:paraId="0909D490" w14:textId="33A9AEB5" w:rsidR="00FD184A" w:rsidRDefault="002F59D0" w:rsidP="00380A1A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134" w:type="dxa"/>
          </w:tcPr>
          <w:p w14:paraId="592C43D8" w14:textId="43425D83" w:rsidR="00FD184A" w:rsidRDefault="003559F7" w:rsidP="00380A1A">
            <w:pPr>
              <w:rPr>
                <w:lang w:val="en-GB"/>
              </w:rPr>
            </w:pPr>
            <w:r>
              <w:rPr>
                <w:lang w:val="en-GB"/>
              </w:rPr>
              <w:t xml:space="preserve">6 (a) </w:t>
            </w:r>
          </w:p>
        </w:tc>
        <w:tc>
          <w:tcPr>
            <w:tcW w:w="7365" w:type="dxa"/>
          </w:tcPr>
          <w:p w14:paraId="1233A3C4" w14:textId="7F9F84D6" w:rsidR="00FD184A" w:rsidRDefault="003559F7" w:rsidP="00380A1A">
            <w:pPr>
              <w:rPr>
                <w:lang w:val="en-GB"/>
              </w:rPr>
            </w:pPr>
            <w:r w:rsidRPr="003559F7">
              <w:rPr>
                <w:lang w:val="en-GB"/>
              </w:rPr>
              <w:t>GRE adopted ECE/TRANS/WP.29/GRE/2021/</w:t>
            </w:r>
            <w:r>
              <w:rPr>
                <w:lang w:val="en-GB"/>
              </w:rPr>
              <w:t>5</w:t>
            </w:r>
            <w:r w:rsidRPr="003559F7">
              <w:rPr>
                <w:lang w:val="en-GB"/>
              </w:rPr>
              <w:t xml:space="preserve"> and requested the secretariat to submit it for consideration and vote at the November 2021 sessions of WP.29 and AC.1 as a new supplement to</w:t>
            </w:r>
            <w:r>
              <w:rPr>
                <w:lang w:val="en-GB"/>
              </w:rPr>
              <w:t xml:space="preserve"> </w:t>
            </w:r>
            <w:r w:rsidR="002A7AF3">
              <w:rPr>
                <w:lang w:val="en-GB"/>
              </w:rPr>
              <w:t>the 03, 04, 05, 06</w:t>
            </w:r>
            <w:r w:rsidR="001040DE">
              <w:rPr>
                <w:lang w:val="en-GB"/>
              </w:rPr>
              <w:t xml:space="preserve">, </w:t>
            </w:r>
            <w:r w:rsidR="002A7AF3">
              <w:rPr>
                <w:lang w:val="en-GB"/>
              </w:rPr>
              <w:t>07</w:t>
            </w:r>
            <w:r w:rsidR="001040DE">
              <w:rPr>
                <w:lang w:val="en-GB"/>
              </w:rPr>
              <w:t xml:space="preserve"> and the future 08</w:t>
            </w:r>
            <w:r w:rsidR="002A7AF3">
              <w:rPr>
                <w:lang w:val="en-GB"/>
              </w:rPr>
              <w:t xml:space="preserve"> </w:t>
            </w:r>
            <w:r w:rsidR="00736245">
              <w:rPr>
                <w:lang w:val="en-GB"/>
              </w:rPr>
              <w:t xml:space="preserve">(see decision 2 above) </w:t>
            </w:r>
            <w:r w:rsidR="002A7AF3">
              <w:rPr>
                <w:lang w:val="en-GB"/>
              </w:rPr>
              <w:t>series of amendments to</w:t>
            </w:r>
            <w:r w:rsidRPr="003559F7">
              <w:rPr>
                <w:lang w:val="en-GB"/>
              </w:rPr>
              <w:t xml:space="preserve"> UN Regulation No. 4</w:t>
            </w:r>
            <w:r>
              <w:rPr>
                <w:lang w:val="en-GB"/>
              </w:rPr>
              <w:t>8</w:t>
            </w:r>
            <w:r w:rsidR="00736245">
              <w:rPr>
                <w:lang w:val="en-GB"/>
              </w:rPr>
              <w:t>.</w:t>
            </w:r>
          </w:p>
        </w:tc>
      </w:tr>
      <w:tr w:rsidR="00FD184A" w:rsidRPr="00F418BB" w14:paraId="4014FE9A" w14:textId="77777777" w:rsidTr="0070777F">
        <w:tc>
          <w:tcPr>
            <w:tcW w:w="1129" w:type="dxa"/>
          </w:tcPr>
          <w:p w14:paraId="4125510D" w14:textId="11BB3F36" w:rsidR="00FD184A" w:rsidRPr="005D4406" w:rsidRDefault="002F59D0" w:rsidP="00380A1A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134" w:type="dxa"/>
          </w:tcPr>
          <w:p w14:paraId="4FA3477F" w14:textId="0DDCF47D" w:rsidR="00FD184A" w:rsidRPr="005D4406" w:rsidRDefault="00F419AE" w:rsidP="00380A1A">
            <w:pPr>
              <w:rPr>
                <w:lang w:val="en-GB"/>
              </w:rPr>
            </w:pPr>
            <w:r>
              <w:rPr>
                <w:lang w:val="en-GB"/>
              </w:rPr>
              <w:t>6 (a)</w:t>
            </w:r>
          </w:p>
        </w:tc>
        <w:tc>
          <w:tcPr>
            <w:tcW w:w="7365" w:type="dxa"/>
          </w:tcPr>
          <w:p w14:paraId="45FAC2EE" w14:textId="3D935DAC" w:rsidR="00FD184A" w:rsidRPr="005D4406" w:rsidRDefault="00866429" w:rsidP="00380A1A">
            <w:pPr>
              <w:rPr>
                <w:lang w:val="en-GB"/>
              </w:rPr>
            </w:pPr>
            <w:r w:rsidRPr="00866429">
              <w:rPr>
                <w:lang w:val="en-GB"/>
              </w:rPr>
              <w:t>GRE adopted ECE/TRANS/WP.29/GRE/2021/</w:t>
            </w:r>
            <w:r w:rsidR="00F419AE">
              <w:rPr>
                <w:lang w:val="en-GB"/>
              </w:rPr>
              <w:t>8</w:t>
            </w:r>
            <w:r w:rsidRPr="00866429">
              <w:rPr>
                <w:lang w:val="en-GB"/>
              </w:rPr>
              <w:t xml:space="preserve"> and requested the secretariat to submit it for consideration and vote at the November 202</w:t>
            </w:r>
            <w:r w:rsidR="00F419AE">
              <w:rPr>
                <w:lang w:val="en-GB"/>
              </w:rPr>
              <w:t>1</w:t>
            </w:r>
            <w:r w:rsidRPr="00866429">
              <w:rPr>
                <w:lang w:val="en-GB"/>
              </w:rPr>
              <w:t xml:space="preserve"> sessions of WP.29 and AC.1 as a new supplement to the 06, 07 and the future 08 (see decision 2 above) series of amendments to UN Regulation No. 48.</w:t>
            </w:r>
          </w:p>
        </w:tc>
      </w:tr>
      <w:tr w:rsidR="00FD184A" w:rsidRPr="00F418BB" w14:paraId="266C4F8A" w14:textId="77777777" w:rsidTr="00104E30">
        <w:trPr>
          <w:trHeight w:val="1090"/>
        </w:trPr>
        <w:tc>
          <w:tcPr>
            <w:tcW w:w="1129" w:type="dxa"/>
          </w:tcPr>
          <w:p w14:paraId="00782122" w14:textId="3369F354" w:rsidR="00FD184A" w:rsidRPr="00F002A4" w:rsidRDefault="00A63A3E" w:rsidP="00380A1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F59D0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1B9BB7E5" w14:textId="50963991" w:rsidR="00FD184A" w:rsidRPr="00F002A4" w:rsidRDefault="00F419AE" w:rsidP="00380A1A">
            <w:pPr>
              <w:rPr>
                <w:lang w:val="en-US"/>
              </w:rPr>
            </w:pPr>
            <w:r>
              <w:rPr>
                <w:lang w:val="en-US"/>
              </w:rPr>
              <w:t>6 (b)</w:t>
            </w:r>
          </w:p>
        </w:tc>
        <w:tc>
          <w:tcPr>
            <w:tcW w:w="7365" w:type="dxa"/>
            <w:vAlign w:val="center"/>
          </w:tcPr>
          <w:p w14:paraId="3FEA9BEB" w14:textId="59260DCE" w:rsidR="001D2788" w:rsidRPr="001D2788" w:rsidRDefault="001D2788" w:rsidP="00104E30">
            <w:pPr>
              <w:rPr>
                <w:color w:val="000000"/>
                <w:lang w:val="en-US"/>
              </w:rPr>
            </w:pPr>
            <w:r w:rsidRPr="00104E30">
              <w:rPr>
                <w:lang w:val="en-GB"/>
              </w:rPr>
              <w:t xml:space="preserve">GRE considered </w:t>
            </w:r>
            <w:r w:rsidR="005F50A3" w:rsidRPr="00104E30">
              <w:rPr>
                <w:lang w:val="en-GB"/>
              </w:rPr>
              <w:t>the proposal</w:t>
            </w:r>
            <w:r w:rsidR="003649D8" w:rsidRPr="00104E30">
              <w:rPr>
                <w:lang w:val="en-GB"/>
              </w:rPr>
              <w:t>s</w:t>
            </w:r>
            <w:r w:rsidR="005F50A3" w:rsidRPr="00104E30">
              <w:rPr>
                <w:lang w:val="en-GB"/>
              </w:rPr>
              <w:t xml:space="preserve"> in </w:t>
            </w:r>
            <w:r w:rsidR="000C4A66" w:rsidRPr="00104E30">
              <w:rPr>
                <w:lang w:val="en-GB"/>
              </w:rPr>
              <w:t>ECE/TRANS/WP.29/GRE/2021/</w:t>
            </w:r>
            <w:r w:rsidR="005F50A3" w:rsidRPr="00104E30">
              <w:rPr>
                <w:lang w:val="en-GB"/>
              </w:rPr>
              <w:t>2, GRE-84-29 and GRE-84-30</w:t>
            </w:r>
            <w:r w:rsidR="00197419" w:rsidRPr="00104E30">
              <w:rPr>
                <w:lang w:val="en-GB"/>
              </w:rPr>
              <w:t xml:space="preserve"> and noted questions and answers in GRE-</w:t>
            </w:r>
            <w:r w:rsidR="00F36CDA" w:rsidRPr="00104E30">
              <w:rPr>
                <w:lang w:val="en-GB"/>
              </w:rPr>
              <w:t xml:space="preserve">84-33 and GRE-84-34. </w:t>
            </w:r>
            <w:r w:rsidR="00991A21" w:rsidRPr="00104E30">
              <w:rPr>
                <w:lang w:val="en-GB"/>
              </w:rPr>
              <w:t xml:space="preserve">Several </w:t>
            </w:r>
            <w:r w:rsidR="003649D8" w:rsidRPr="00104E30">
              <w:rPr>
                <w:lang w:val="en-GB"/>
              </w:rPr>
              <w:t>experts made further comments</w:t>
            </w:r>
            <w:r w:rsidR="007401DF" w:rsidRPr="00104E30">
              <w:rPr>
                <w:lang w:val="en-GB"/>
              </w:rPr>
              <w:t xml:space="preserve">. </w:t>
            </w:r>
            <w:r w:rsidR="00B20BB9">
              <w:rPr>
                <w:lang w:val="en-GB"/>
              </w:rPr>
              <w:t>To make progress</w:t>
            </w:r>
            <w:r w:rsidR="00697A0C">
              <w:rPr>
                <w:lang w:val="en-GB"/>
              </w:rPr>
              <w:t xml:space="preserve"> and prepare a revised</w:t>
            </w:r>
            <w:r w:rsidR="00F523A3">
              <w:rPr>
                <w:lang w:val="en-GB"/>
              </w:rPr>
              <w:t xml:space="preserve"> proposal for the next session</w:t>
            </w:r>
            <w:r w:rsidR="00804254">
              <w:rPr>
                <w:lang w:val="en-GB"/>
              </w:rPr>
              <w:t xml:space="preserve">, GRE agreed to establish a Special Interest Group </w:t>
            </w:r>
            <w:r w:rsidR="006E440A">
              <w:rPr>
                <w:lang w:val="en-GB"/>
              </w:rPr>
              <w:t xml:space="preserve">(SIG) </w:t>
            </w:r>
            <w:r w:rsidR="00804254">
              <w:rPr>
                <w:lang w:val="en-GB"/>
              </w:rPr>
              <w:t xml:space="preserve">which </w:t>
            </w:r>
            <w:r w:rsidR="00516804">
              <w:rPr>
                <w:lang w:val="en-GB"/>
              </w:rPr>
              <w:t xml:space="preserve">would be co-chaired by the experts from Finland and the Netherlands, while OICA would act as Secretary. </w:t>
            </w:r>
            <w:r w:rsidR="006E440A">
              <w:rPr>
                <w:lang w:val="en-GB"/>
              </w:rPr>
              <w:t>GRE noted that t</w:t>
            </w:r>
            <w:r w:rsidR="00F523A3">
              <w:rPr>
                <w:lang w:val="en-GB"/>
              </w:rPr>
              <w:t xml:space="preserve">he first meeting of SIG was planned </w:t>
            </w:r>
            <w:r w:rsidR="00D83A2E">
              <w:rPr>
                <w:lang w:val="en-GB"/>
              </w:rPr>
              <w:t>to take place on 7 June 2021.</w:t>
            </w:r>
            <w:r w:rsidR="00516804">
              <w:rPr>
                <w:lang w:val="en-GB"/>
              </w:rPr>
              <w:t xml:space="preserve"> </w:t>
            </w:r>
          </w:p>
        </w:tc>
      </w:tr>
      <w:tr w:rsidR="00FD184A" w:rsidRPr="00F418BB" w14:paraId="4A1F8D49" w14:textId="77777777" w:rsidTr="006536FA">
        <w:trPr>
          <w:trHeight w:val="345"/>
        </w:trPr>
        <w:tc>
          <w:tcPr>
            <w:tcW w:w="1129" w:type="dxa"/>
          </w:tcPr>
          <w:p w14:paraId="2434361B" w14:textId="1E5B068D" w:rsidR="00FD184A" w:rsidRPr="00F002A4" w:rsidRDefault="00A63A3E" w:rsidP="00380A1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F59D0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020C5C8A" w14:textId="36393720" w:rsidR="00FD184A" w:rsidRPr="00F002A4" w:rsidRDefault="005A42DF" w:rsidP="00380A1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65" w:type="dxa"/>
            <w:vAlign w:val="center"/>
          </w:tcPr>
          <w:p w14:paraId="2F46CC7C" w14:textId="03F7B45C" w:rsidR="00FD184A" w:rsidRPr="00B14031" w:rsidRDefault="006536FA" w:rsidP="0061321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GRE took note of the TF EMC status report (</w:t>
            </w:r>
            <w:r w:rsidR="002C07E5">
              <w:rPr>
                <w:color w:val="000000"/>
                <w:lang w:val="en-US"/>
              </w:rPr>
              <w:t>GRE-84-11)</w:t>
            </w:r>
            <w:r w:rsidR="00FD773E" w:rsidRPr="00FD773E">
              <w:rPr>
                <w:color w:val="000000"/>
                <w:lang w:val="en-US"/>
              </w:rPr>
              <w:t xml:space="preserve">, including the additional input from the expert from the Netherlands, </w:t>
            </w:r>
            <w:r w:rsidR="002C07E5">
              <w:rPr>
                <w:color w:val="000000"/>
                <w:lang w:val="en-US"/>
              </w:rPr>
              <w:t xml:space="preserve">and recalled that </w:t>
            </w:r>
            <w:r w:rsidR="00047356">
              <w:rPr>
                <w:color w:val="000000"/>
                <w:lang w:val="en-US"/>
              </w:rPr>
              <w:t>UN Regulation No. 10 is included in the list of GRE priorities</w:t>
            </w:r>
            <w:r w:rsidR="00C860EA">
              <w:rPr>
                <w:color w:val="000000"/>
                <w:lang w:val="en-US"/>
              </w:rPr>
              <w:t>.</w:t>
            </w:r>
            <w:r w:rsidR="00047356">
              <w:rPr>
                <w:color w:val="000000"/>
                <w:lang w:val="en-US"/>
              </w:rPr>
              <w:t xml:space="preserve">  </w:t>
            </w:r>
          </w:p>
        </w:tc>
      </w:tr>
      <w:tr w:rsidR="00FD184A" w:rsidRPr="00F418BB" w14:paraId="33752115" w14:textId="77777777" w:rsidTr="006D6C66">
        <w:trPr>
          <w:trHeight w:val="423"/>
        </w:trPr>
        <w:tc>
          <w:tcPr>
            <w:tcW w:w="1129" w:type="dxa"/>
            <w:vAlign w:val="center"/>
          </w:tcPr>
          <w:p w14:paraId="377C0B01" w14:textId="00E33DC8" w:rsidR="00FD184A" w:rsidRPr="00F002A4" w:rsidRDefault="00A63A3E" w:rsidP="000F421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F59D0">
              <w:rPr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2CBEE4E7" w14:textId="31687042" w:rsidR="00FD184A" w:rsidRPr="00F002A4" w:rsidRDefault="00CE5EE5" w:rsidP="000F4214">
            <w:pPr>
              <w:rPr>
                <w:lang w:val="en-US"/>
              </w:rPr>
            </w:pPr>
            <w:r>
              <w:rPr>
                <w:lang w:val="en-US"/>
              </w:rPr>
              <w:t xml:space="preserve">8 (b) 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32604CF5" w14:textId="6F0CED8D" w:rsidR="00FA2CAE" w:rsidRPr="00F002A4" w:rsidRDefault="00CE5EE5" w:rsidP="006D6C6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GRE was informed about</w:t>
            </w:r>
            <w:r w:rsidR="000A3ABC">
              <w:rPr>
                <w:color w:val="000000"/>
                <w:lang w:val="en-US"/>
              </w:rPr>
              <w:t xml:space="preserve"> </w:t>
            </w:r>
            <w:r w:rsidR="000A3ABC" w:rsidRPr="000A3ABC">
              <w:rPr>
                <w:color w:val="000000"/>
                <w:lang w:val="en-US"/>
              </w:rPr>
              <w:t xml:space="preserve">considerations of the Global Forum for Road Traffic Safety (WP.1) at its recent session </w:t>
            </w:r>
            <w:r w:rsidR="006D6C66">
              <w:rPr>
                <w:color w:val="000000"/>
                <w:lang w:val="en-US"/>
              </w:rPr>
              <w:t xml:space="preserve">(March 2021) on </w:t>
            </w:r>
            <w:r w:rsidR="00AC2D67">
              <w:rPr>
                <w:color w:val="000000"/>
                <w:lang w:val="en-US"/>
              </w:rPr>
              <w:t xml:space="preserve">the </w:t>
            </w:r>
            <w:r w:rsidR="000A3ABC" w:rsidRPr="000A3ABC">
              <w:rPr>
                <w:color w:val="000000"/>
                <w:lang w:val="en-US"/>
              </w:rPr>
              <w:t>GRE</w:t>
            </w:r>
            <w:r w:rsidR="006D6C66">
              <w:rPr>
                <w:color w:val="000000"/>
                <w:lang w:val="en-US"/>
              </w:rPr>
              <w:t>/</w:t>
            </w:r>
            <w:r w:rsidR="000A3ABC" w:rsidRPr="000A3ABC">
              <w:rPr>
                <w:color w:val="000000"/>
                <w:lang w:val="en-US"/>
              </w:rPr>
              <w:t>WP.1 common issues.</w:t>
            </w:r>
          </w:p>
        </w:tc>
      </w:tr>
      <w:tr w:rsidR="00FD184A" w:rsidRPr="00F418BB" w14:paraId="6B93342C" w14:textId="77777777" w:rsidTr="0070777F">
        <w:tc>
          <w:tcPr>
            <w:tcW w:w="1129" w:type="dxa"/>
          </w:tcPr>
          <w:p w14:paraId="79DE10CF" w14:textId="47DC130B" w:rsidR="00FD184A" w:rsidRPr="00A63A3E" w:rsidRDefault="00A63A3E" w:rsidP="00380A1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F59D0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14:paraId="5737D0E8" w14:textId="584A33EB" w:rsidR="00FD184A" w:rsidRDefault="00A51614" w:rsidP="00380A1A">
            <w:pPr>
              <w:rPr>
                <w:lang w:val="en-GB"/>
              </w:rPr>
            </w:pPr>
            <w:r>
              <w:rPr>
                <w:lang w:val="en-GB"/>
              </w:rPr>
              <w:t>8 (c)</w:t>
            </w:r>
          </w:p>
        </w:tc>
        <w:tc>
          <w:tcPr>
            <w:tcW w:w="7365" w:type="dxa"/>
            <w:vAlign w:val="center"/>
          </w:tcPr>
          <w:p w14:paraId="135629ED" w14:textId="48DD7B9B" w:rsidR="00FD184A" w:rsidRPr="00BD7227" w:rsidRDefault="00A51614" w:rsidP="005059CB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GRE </w:t>
            </w:r>
            <w:r w:rsidR="005F3C5E">
              <w:rPr>
                <w:color w:val="000000"/>
                <w:lang w:val="en-GB"/>
              </w:rPr>
              <w:t>considered different approaches towards o</w:t>
            </w:r>
            <w:r w:rsidR="007200A3" w:rsidRPr="007200A3">
              <w:rPr>
                <w:color w:val="000000"/>
                <w:lang w:val="en-GB"/>
              </w:rPr>
              <w:t>bsolete transitional provisions</w:t>
            </w:r>
            <w:r w:rsidR="005F3C5E">
              <w:rPr>
                <w:color w:val="000000"/>
                <w:lang w:val="en-GB"/>
              </w:rPr>
              <w:t xml:space="preserve"> </w:t>
            </w:r>
            <w:r w:rsidR="00E900BD">
              <w:rPr>
                <w:color w:val="000000"/>
                <w:lang w:val="en-GB"/>
              </w:rPr>
              <w:t xml:space="preserve">in </w:t>
            </w:r>
            <w:r w:rsidR="003D253D">
              <w:rPr>
                <w:color w:val="000000"/>
                <w:lang w:val="en-GB"/>
              </w:rPr>
              <w:t>former series of amendments to UN Regulations (</w:t>
            </w:r>
            <w:r w:rsidR="003D253D" w:rsidRPr="007200A3">
              <w:rPr>
                <w:color w:val="000000"/>
                <w:lang w:val="en-GB"/>
              </w:rPr>
              <w:t>GRE-80-06</w:t>
            </w:r>
            <w:r w:rsidR="003D253D">
              <w:rPr>
                <w:color w:val="000000"/>
                <w:lang w:val="en-GB"/>
              </w:rPr>
              <w:t>)</w:t>
            </w:r>
            <w:r w:rsidR="00667AEB">
              <w:rPr>
                <w:color w:val="000000"/>
                <w:lang w:val="en-GB"/>
              </w:rPr>
              <w:t xml:space="preserve"> and</w:t>
            </w:r>
            <w:r w:rsidR="00E80108">
              <w:rPr>
                <w:color w:val="000000"/>
                <w:lang w:val="en-GB"/>
              </w:rPr>
              <w:t xml:space="preserve"> </w:t>
            </w:r>
            <w:r w:rsidR="001647E2">
              <w:rPr>
                <w:color w:val="000000"/>
                <w:lang w:val="en-GB"/>
              </w:rPr>
              <w:t xml:space="preserve">decided to keep them in later series </w:t>
            </w:r>
            <w:r w:rsidR="00375147">
              <w:rPr>
                <w:color w:val="000000"/>
                <w:lang w:val="en-GB"/>
              </w:rPr>
              <w:t xml:space="preserve">for the sake of record. </w:t>
            </w:r>
            <w:r w:rsidR="008B7E04">
              <w:rPr>
                <w:color w:val="000000"/>
                <w:lang w:val="en-GB"/>
              </w:rPr>
              <w:t>GRE noted that</w:t>
            </w:r>
            <w:r w:rsidR="00883E69">
              <w:rPr>
                <w:color w:val="000000"/>
                <w:lang w:val="en-GB"/>
              </w:rPr>
              <w:t xml:space="preserve">, according to the revised 1958 Agreement, </w:t>
            </w:r>
            <w:r w:rsidR="00AA07F6">
              <w:rPr>
                <w:color w:val="000000"/>
                <w:lang w:val="en-GB"/>
              </w:rPr>
              <w:t>e</w:t>
            </w:r>
            <w:r w:rsidR="00577054">
              <w:rPr>
                <w:color w:val="000000"/>
                <w:lang w:val="en-GB"/>
              </w:rPr>
              <w:t xml:space="preserve">ach </w:t>
            </w:r>
            <w:r w:rsidR="00AA07F6">
              <w:rPr>
                <w:color w:val="000000"/>
                <w:lang w:val="en-GB"/>
              </w:rPr>
              <w:t>series of amendments and</w:t>
            </w:r>
            <w:r w:rsidR="00577054">
              <w:rPr>
                <w:color w:val="000000"/>
                <w:lang w:val="en-GB"/>
              </w:rPr>
              <w:t xml:space="preserve"> supplements to it constitute "a version</w:t>
            </w:r>
            <w:r w:rsidR="00F56232">
              <w:rPr>
                <w:color w:val="000000"/>
                <w:lang w:val="en-GB"/>
              </w:rPr>
              <w:t xml:space="preserve"> of a UN Regulation" and that</w:t>
            </w:r>
            <w:r w:rsidR="00F537F9">
              <w:rPr>
                <w:color w:val="000000"/>
                <w:lang w:val="en-GB"/>
              </w:rPr>
              <w:t xml:space="preserve"> Contracting Parties may opt for application of former </w:t>
            </w:r>
            <w:r w:rsidR="00D12F2F">
              <w:rPr>
                <w:color w:val="000000"/>
                <w:lang w:val="en-GB"/>
              </w:rPr>
              <w:t xml:space="preserve">versions. </w:t>
            </w:r>
            <w:r w:rsidR="00680C1B">
              <w:rPr>
                <w:color w:val="000000"/>
                <w:lang w:val="en-GB"/>
              </w:rPr>
              <w:t xml:space="preserve">Thus, </w:t>
            </w:r>
            <w:r w:rsidR="001F2133">
              <w:rPr>
                <w:color w:val="000000"/>
                <w:lang w:val="en-GB"/>
              </w:rPr>
              <w:t xml:space="preserve">different </w:t>
            </w:r>
            <w:r w:rsidR="001F2133">
              <w:rPr>
                <w:color w:val="000000"/>
                <w:lang w:val="en-GB"/>
              </w:rPr>
              <w:lastRenderedPageBreak/>
              <w:t xml:space="preserve">series of amendments </w:t>
            </w:r>
            <w:r w:rsidR="00A83D96">
              <w:rPr>
                <w:color w:val="000000"/>
                <w:lang w:val="en-GB"/>
              </w:rPr>
              <w:t xml:space="preserve">to the same UN Regulation </w:t>
            </w:r>
            <w:r w:rsidR="00F36814">
              <w:rPr>
                <w:color w:val="000000"/>
                <w:lang w:val="en-GB"/>
              </w:rPr>
              <w:t xml:space="preserve">may be considered </w:t>
            </w:r>
            <w:r w:rsidR="00570E83">
              <w:rPr>
                <w:color w:val="000000"/>
                <w:lang w:val="en-GB"/>
              </w:rPr>
              <w:t>independent</w:t>
            </w:r>
            <w:r w:rsidR="00461F7A">
              <w:rPr>
                <w:color w:val="000000"/>
                <w:lang w:val="en-GB"/>
              </w:rPr>
              <w:t xml:space="preserve"> from each other</w:t>
            </w:r>
            <w:r w:rsidR="00F36814">
              <w:rPr>
                <w:color w:val="000000"/>
                <w:lang w:val="en-GB"/>
              </w:rPr>
              <w:t xml:space="preserve"> </w:t>
            </w:r>
            <w:r w:rsidR="000B70EB">
              <w:rPr>
                <w:color w:val="000000"/>
                <w:lang w:val="en-GB"/>
              </w:rPr>
              <w:t xml:space="preserve">and supplements to the latest series do not </w:t>
            </w:r>
            <w:r w:rsidR="005059CB">
              <w:rPr>
                <w:color w:val="000000"/>
                <w:lang w:val="en-GB"/>
              </w:rPr>
              <w:t>automatically apply to previous series.</w:t>
            </w:r>
          </w:p>
        </w:tc>
      </w:tr>
      <w:tr w:rsidR="00FD184A" w:rsidRPr="00F418BB" w14:paraId="5DFD32D5" w14:textId="77777777" w:rsidTr="0070777F">
        <w:tc>
          <w:tcPr>
            <w:tcW w:w="1129" w:type="dxa"/>
          </w:tcPr>
          <w:p w14:paraId="09457C57" w14:textId="28D0C4E1" w:rsidR="00FD184A" w:rsidRDefault="00A63A3E" w:rsidP="00380A1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1</w:t>
            </w:r>
            <w:r w:rsidR="002F59D0">
              <w:rPr>
                <w:lang w:val="en-GB"/>
              </w:rPr>
              <w:t>5</w:t>
            </w:r>
          </w:p>
        </w:tc>
        <w:tc>
          <w:tcPr>
            <w:tcW w:w="1134" w:type="dxa"/>
          </w:tcPr>
          <w:p w14:paraId="49BFCEED" w14:textId="7CE3A6CA" w:rsidR="00FD184A" w:rsidRDefault="00DD5045" w:rsidP="00380A1A">
            <w:pPr>
              <w:rPr>
                <w:lang w:val="en-GB"/>
              </w:rPr>
            </w:pPr>
            <w:r>
              <w:rPr>
                <w:lang w:val="en-GB"/>
              </w:rPr>
              <w:t>7 (b)</w:t>
            </w:r>
          </w:p>
        </w:tc>
        <w:tc>
          <w:tcPr>
            <w:tcW w:w="7365" w:type="dxa"/>
            <w:vAlign w:val="center"/>
          </w:tcPr>
          <w:p w14:paraId="5E723236" w14:textId="741095B0" w:rsidR="00FD184A" w:rsidRPr="000D4D4F" w:rsidRDefault="00DD5045" w:rsidP="00380A1A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GRE </w:t>
            </w:r>
            <w:r w:rsidR="00BE72B6">
              <w:rPr>
                <w:color w:val="000000"/>
                <w:lang w:val="en-GB"/>
              </w:rPr>
              <w:t xml:space="preserve">adopted </w:t>
            </w:r>
            <w:r w:rsidRPr="00DD5045">
              <w:rPr>
                <w:color w:val="000000"/>
                <w:lang w:val="en-GB"/>
              </w:rPr>
              <w:t>ECE/TRANS/WP.29/GRE/2021/6</w:t>
            </w:r>
            <w:r w:rsidR="00BE72B6" w:rsidRPr="00BE72B6">
              <w:rPr>
                <w:lang w:val="en-US"/>
              </w:rPr>
              <w:t xml:space="preserve"> </w:t>
            </w:r>
            <w:r w:rsidR="00BE72B6" w:rsidRPr="00BE72B6">
              <w:rPr>
                <w:color w:val="000000"/>
                <w:lang w:val="en-GB"/>
              </w:rPr>
              <w:t>and requested the secretariat to submit it for consideration and vote at the November 2021 sessions of WP.29 and AC.1 as a new supplement to UN Regulation No. 1</w:t>
            </w:r>
            <w:r w:rsidR="00BE72B6">
              <w:rPr>
                <w:color w:val="000000"/>
                <w:lang w:val="en-GB"/>
              </w:rPr>
              <w:t>49</w:t>
            </w:r>
            <w:r w:rsidR="00BE72B6" w:rsidRPr="00BE72B6">
              <w:rPr>
                <w:color w:val="000000"/>
                <w:lang w:val="en-GB"/>
              </w:rPr>
              <w:t>.</w:t>
            </w:r>
          </w:p>
        </w:tc>
      </w:tr>
      <w:tr w:rsidR="00EA1E84" w:rsidRPr="00F418BB" w14:paraId="46F623A6" w14:textId="77777777" w:rsidTr="00D60562">
        <w:tc>
          <w:tcPr>
            <w:tcW w:w="1129" w:type="dxa"/>
          </w:tcPr>
          <w:p w14:paraId="121785F1" w14:textId="4CC4555A" w:rsidR="00EA1E84" w:rsidRPr="00F002A4" w:rsidRDefault="00A63A3E" w:rsidP="00D6056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F59D0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14:paraId="2B7A3BE1" w14:textId="63FC0F8C" w:rsidR="00EA1E84" w:rsidRPr="00F002A4" w:rsidRDefault="00E02B50" w:rsidP="00D6056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365" w:type="dxa"/>
          </w:tcPr>
          <w:p w14:paraId="0B57EB9A" w14:textId="28A7DFE1" w:rsidR="00EA1E84" w:rsidRPr="00F002A4" w:rsidRDefault="00E02B50" w:rsidP="00D60562">
            <w:pPr>
              <w:rPr>
                <w:lang w:val="en-US"/>
              </w:rPr>
            </w:pPr>
            <w:r>
              <w:rPr>
                <w:lang w:val="en-US"/>
              </w:rPr>
              <w:t xml:space="preserve">GRE took note of </w:t>
            </w:r>
            <w:r w:rsidR="00ED3B57">
              <w:rPr>
                <w:lang w:val="en-US"/>
              </w:rPr>
              <w:t xml:space="preserve">the TF SR status </w:t>
            </w:r>
            <w:r w:rsidR="00DB77BE">
              <w:rPr>
                <w:lang w:val="en-US"/>
              </w:rPr>
              <w:t xml:space="preserve">report (GRE-84-12). </w:t>
            </w:r>
          </w:p>
        </w:tc>
      </w:tr>
      <w:tr w:rsidR="00A51614" w:rsidRPr="00F418BB" w14:paraId="73918F2E" w14:textId="77777777" w:rsidTr="00D60562">
        <w:tc>
          <w:tcPr>
            <w:tcW w:w="1129" w:type="dxa"/>
          </w:tcPr>
          <w:p w14:paraId="2B915884" w14:textId="00C5CFCA" w:rsidR="00A51614" w:rsidRDefault="00DB77BE" w:rsidP="00D6056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F59D0">
              <w:rPr>
                <w:lang w:val="en-US"/>
              </w:rPr>
              <w:t>7</w:t>
            </w:r>
          </w:p>
        </w:tc>
        <w:tc>
          <w:tcPr>
            <w:tcW w:w="1134" w:type="dxa"/>
          </w:tcPr>
          <w:p w14:paraId="01FD966D" w14:textId="7ECA39EA" w:rsidR="00A51614" w:rsidRPr="00F002A4" w:rsidRDefault="003B5C4B" w:rsidP="00D6056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365" w:type="dxa"/>
          </w:tcPr>
          <w:p w14:paraId="7880783C" w14:textId="2FBC8E91" w:rsidR="00A51614" w:rsidRPr="00E53958" w:rsidRDefault="00866D80" w:rsidP="00E53958">
            <w:pPr>
              <w:rPr>
                <w:lang w:val="en-US"/>
              </w:rPr>
            </w:pPr>
            <w:r>
              <w:rPr>
                <w:lang w:val="en-US"/>
              </w:rPr>
              <w:t xml:space="preserve">Subject to </w:t>
            </w:r>
            <w:r w:rsidR="00D23405">
              <w:rPr>
                <w:lang w:val="en-US"/>
              </w:rPr>
              <w:t xml:space="preserve">one abstained Contracting Party, </w:t>
            </w:r>
            <w:r w:rsidR="0015364C">
              <w:rPr>
                <w:lang w:val="en-US"/>
              </w:rPr>
              <w:t xml:space="preserve">GRE adopted </w:t>
            </w:r>
            <w:r w:rsidR="00E36D06">
              <w:rPr>
                <w:lang w:val="en-US"/>
              </w:rPr>
              <w:t xml:space="preserve">a </w:t>
            </w:r>
            <w:r w:rsidR="003B5C4B" w:rsidRPr="003B5C4B">
              <w:rPr>
                <w:lang w:val="en-US"/>
              </w:rPr>
              <w:t xml:space="preserve">set of proposals </w:t>
            </w:r>
            <w:r w:rsidR="00701A08">
              <w:rPr>
                <w:lang w:val="en-US"/>
              </w:rPr>
              <w:t xml:space="preserve">on </w:t>
            </w:r>
            <w:r w:rsidR="00E36D06" w:rsidRPr="003B5C4B">
              <w:rPr>
                <w:lang w:val="en-US"/>
              </w:rPr>
              <w:t>LED replacement light sources</w:t>
            </w:r>
            <w:r w:rsidR="00701A08">
              <w:rPr>
                <w:lang w:val="en-US"/>
              </w:rPr>
              <w:t xml:space="preserve"> </w:t>
            </w:r>
            <w:r w:rsidR="000761F6">
              <w:rPr>
                <w:lang w:val="en-US"/>
              </w:rPr>
              <w:t>(</w:t>
            </w:r>
            <w:r w:rsidR="00226E39" w:rsidRPr="00226E39">
              <w:rPr>
                <w:lang w:val="en-US"/>
              </w:rPr>
              <w:t>ECE/TRANS/WP.29/GRE/2020/15/Rev.1</w:t>
            </w:r>
            <w:r w:rsidR="00E22155">
              <w:rPr>
                <w:lang w:val="en-US"/>
              </w:rPr>
              <w:t xml:space="preserve"> as amended by GRE-84-32</w:t>
            </w:r>
            <w:r w:rsidR="00226E39" w:rsidRPr="00226E39">
              <w:rPr>
                <w:lang w:val="en-US"/>
              </w:rPr>
              <w:t>, ECE/TRANS/WP.29/GRE/2020/16/Rev.1</w:t>
            </w:r>
            <w:r w:rsidR="00E22155">
              <w:rPr>
                <w:lang w:val="en-US"/>
              </w:rPr>
              <w:t xml:space="preserve"> as amended by </w:t>
            </w:r>
            <w:r w:rsidR="00F50937">
              <w:rPr>
                <w:lang w:val="en-US"/>
              </w:rPr>
              <w:t>GRE-84-32</w:t>
            </w:r>
            <w:r w:rsidR="00226E39" w:rsidRPr="00226E39">
              <w:rPr>
                <w:lang w:val="en-US"/>
              </w:rPr>
              <w:t>, ECE/TRANS/WP.29/GRE/2020/17</w:t>
            </w:r>
            <w:r w:rsidR="00FA41EE">
              <w:rPr>
                <w:lang w:val="en-US"/>
              </w:rPr>
              <w:t xml:space="preserve"> and </w:t>
            </w:r>
            <w:r w:rsidR="00226E39" w:rsidRPr="00226E39">
              <w:rPr>
                <w:lang w:val="en-US"/>
              </w:rPr>
              <w:t>ECE/TRANS/WP.29/GRE/2021/3</w:t>
            </w:r>
            <w:r w:rsidR="00FA41EE">
              <w:rPr>
                <w:lang w:val="en-US"/>
              </w:rPr>
              <w:t xml:space="preserve">) </w:t>
            </w:r>
            <w:r w:rsidR="00850686">
              <w:rPr>
                <w:lang w:val="en-US"/>
              </w:rPr>
              <w:t xml:space="preserve">and requested the secretariat to </w:t>
            </w:r>
            <w:r w:rsidR="00850686" w:rsidRPr="00850686">
              <w:rPr>
                <w:lang w:val="en-US"/>
              </w:rPr>
              <w:t>submit it for consideration and vote at the November 2021 sessions of WP.29 and AC.1 as new supplement</w:t>
            </w:r>
            <w:r w:rsidR="00687F17">
              <w:rPr>
                <w:lang w:val="en-US"/>
              </w:rPr>
              <w:t>s</w:t>
            </w:r>
            <w:r w:rsidR="00850686" w:rsidRPr="00850686">
              <w:rPr>
                <w:lang w:val="en-US"/>
              </w:rPr>
              <w:t xml:space="preserve"> to UN Regulation</w:t>
            </w:r>
            <w:r w:rsidR="00687F17">
              <w:rPr>
                <w:lang w:val="en-US"/>
              </w:rPr>
              <w:t>s</w:t>
            </w:r>
            <w:r w:rsidR="00850686" w:rsidRPr="00850686">
              <w:rPr>
                <w:lang w:val="en-US"/>
              </w:rPr>
              <w:t xml:space="preserve"> No</w:t>
            </w:r>
            <w:r w:rsidR="00A868F5">
              <w:rPr>
                <w:lang w:val="en-US"/>
              </w:rPr>
              <w:t>s</w:t>
            </w:r>
            <w:r w:rsidR="00850686" w:rsidRPr="00850686">
              <w:rPr>
                <w:lang w:val="en-US"/>
              </w:rPr>
              <w:t xml:space="preserve">. </w:t>
            </w:r>
            <w:r w:rsidR="00A868F5">
              <w:rPr>
                <w:lang w:val="en-US"/>
              </w:rPr>
              <w:t xml:space="preserve">37 and 128 </w:t>
            </w:r>
            <w:r w:rsidR="000967E6">
              <w:rPr>
                <w:lang w:val="en-US"/>
              </w:rPr>
              <w:t xml:space="preserve">and </w:t>
            </w:r>
            <w:r w:rsidR="00FD6F7D">
              <w:rPr>
                <w:lang w:val="en-US"/>
              </w:rPr>
              <w:t xml:space="preserve">an amendment </w:t>
            </w:r>
            <w:r w:rsidR="00FD6F7D" w:rsidRPr="003B5C4B">
              <w:rPr>
                <w:lang w:val="en-US"/>
              </w:rPr>
              <w:t>to the Consolidated Resolution on the common specification of light source categories (R.E.5</w:t>
            </w:r>
            <w:r w:rsidR="00FD6F7D">
              <w:rPr>
                <w:lang w:val="en-US"/>
              </w:rPr>
              <w:t xml:space="preserve">). GRE also requested </w:t>
            </w:r>
            <w:r w:rsidR="00E53958">
              <w:rPr>
                <w:lang w:val="en-US"/>
              </w:rPr>
              <w:t xml:space="preserve">the secretariat to publish </w:t>
            </w:r>
            <w:r w:rsidR="00226E39" w:rsidRPr="00E53958">
              <w:rPr>
                <w:lang w:val="en-US"/>
              </w:rPr>
              <w:t>GRE-83-15</w:t>
            </w:r>
            <w:r w:rsidR="00E53958">
              <w:rPr>
                <w:lang w:val="en-US"/>
              </w:rPr>
              <w:t xml:space="preserve"> </w:t>
            </w:r>
            <w:r w:rsidR="00042583">
              <w:rPr>
                <w:lang w:val="en-US"/>
              </w:rPr>
              <w:t xml:space="preserve">on the UNECE website </w:t>
            </w:r>
            <w:r w:rsidR="00E53958">
              <w:rPr>
                <w:lang w:val="en-US"/>
              </w:rPr>
              <w:t>as a reference document.</w:t>
            </w:r>
            <w:r w:rsidR="00600957">
              <w:rPr>
                <w:lang w:val="en-US"/>
              </w:rPr>
              <w:t xml:space="preserve"> </w:t>
            </w:r>
          </w:p>
        </w:tc>
      </w:tr>
      <w:tr w:rsidR="00A51614" w:rsidRPr="00F418BB" w14:paraId="5F3CDFC6" w14:textId="77777777" w:rsidTr="00D60562">
        <w:tc>
          <w:tcPr>
            <w:tcW w:w="1129" w:type="dxa"/>
          </w:tcPr>
          <w:p w14:paraId="58741E76" w14:textId="716EA093" w:rsidR="00A51614" w:rsidRPr="002A255E" w:rsidRDefault="00DB77BE" w:rsidP="00D60562">
            <w:pPr>
              <w:rPr>
                <w:lang w:val="en-US"/>
              </w:rPr>
            </w:pPr>
            <w:r w:rsidRPr="002A255E">
              <w:rPr>
                <w:lang w:val="en-US"/>
              </w:rPr>
              <w:t>1</w:t>
            </w:r>
            <w:r w:rsidR="002F59D0" w:rsidRPr="002A255E"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14:paraId="79C17872" w14:textId="0120A5BD" w:rsidR="00A51614" w:rsidRPr="002A255E" w:rsidRDefault="00186253" w:rsidP="00D60562">
            <w:pPr>
              <w:rPr>
                <w:lang w:val="en-US"/>
              </w:rPr>
            </w:pPr>
            <w:r w:rsidRPr="002A255E">
              <w:rPr>
                <w:lang w:val="en-US"/>
              </w:rPr>
              <w:t xml:space="preserve">4 (e) </w:t>
            </w:r>
          </w:p>
        </w:tc>
        <w:tc>
          <w:tcPr>
            <w:tcW w:w="7365" w:type="dxa"/>
          </w:tcPr>
          <w:p w14:paraId="0E36969E" w14:textId="2D1D97A4" w:rsidR="00A51614" w:rsidRPr="002A255E" w:rsidRDefault="00006694" w:rsidP="00D34E4A">
            <w:pPr>
              <w:rPr>
                <w:lang w:val="en-US"/>
              </w:rPr>
            </w:pPr>
            <w:r w:rsidRPr="002A255E">
              <w:rPr>
                <w:lang w:val="en-US"/>
              </w:rPr>
              <w:t xml:space="preserve">GRE </w:t>
            </w:r>
            <w:r w:rsidR="00E61470" w:rsidRPr="002A255E">
              <w:rPr>
                <w:lang w:val="en-US"/>
              </w:rPr>
              <w:t>resumed</w:t>
            </w:r>
            <w:r w:rsidR="00ED0850" w:rsidRPr="002A255E">
              <w:rPr>
                <w:lang w:val="en-US"/>
              </w:rPr>
              <w:t xml:space="preserve"> its consideration </w:t>
            </w:r>
            <w:r w:rsidR="004E4B56" w:rsidRPr="002A255E">
              <w:rPr>
                <w:lang w:val="en-US"/>
              </w:rPr>
              <w:t xml:space="preserve">of </w:t>
            </w:r>
            <w:r w:rsidRPr="002A255E">
              <w:rPr>
                <w:lang w:val="en-US"/>
              </w:rPr>
              <w:t xml:space="preserve">a new series of amendments to UN Regulation No. 48 </w:t>
            </w:r>
            <w:r w:rsidR="005B5E27" w:rsidRPr="002A255E">
              <w:rPr>
                <w:lang w:val="en-US"/>
              </w:rPr>
              <w:t>on</w:t>
            </w:r>
            <w:r w:rsidRPr="002A255E">
              <w:rPr>
                <w:lang w:val="en-US"/>
              </w:rPr>
              <w:t xml:space="preserve"> headlamp levelling </w:t>
            </w:r>
            <w:r w:rsidR="000D77B1" w:rsidRPr="002A255E">
              <w:rPr>
                <w:lang w:val="en-US"/>
              </w:rPr>
              <w:t>(</w:t>
            </w:r>
            <w:r w:rsidR="004E4B56" w:rsidRPr="002A255E">
              <w:rPr>
                <w:lang w:val="en-US"/>
              </w:rPr>
              <w:t>ECE/TRANS/WP.29/GRE/2020/8/Rev.2 and GRE-84-37</w:t>
            </w:r>
            <w:r w:rsidR="00175070" w:rsidRPr="002A255E">
              <w:rPr>
                <w:lang w:val="en-US"/>
              </w:rPr>
              <w:t>)</w:t>
            </w:r>
            <w:r w:rsidR="003A2957" w:rsidRPr="002A255E">
              <w:rPr>
                <w:lang w:val="en-US"/>
              </w:rPr>
              <w:t xml:space="preserve"> and noted </w:t>
            </w:r>
            <w:r w:rsidR="00FA08F0" w:rsidRPr="002A255E">
              <w:rPr>
                <w:lang w:val="en-US"/>
              </w:rPr>
              <w:t xml:space="preserve">diverging positions </w:t>
            </w:r>
            <w:r w:rsidR="00026222" w:rsidRPr="002A255E">
              <w:rPr>
                <w:lang w:val="en-US"/>
              </w:rPr>
              <w:t xml:space="preserve">on the proposed aiming diagram </w:t>
            </w:r>
            <w:r w:rsidRPr="002A255E">
              <w:rPr>
                <w:lang w:val="en-US"/>
              </w:rPr>
              <w:t>and manual levelling for off-road vehicles</w:t>
            </w:r>
            <w:r w:rsidR="00937A74" w:rsidRPr="002A255E">
              <w:rPr>
                <w:lang w:val="en-US"/>
              </w:rPr>
              <w:t xml:space="preserve"> only</w:t>
            </w:r>
            <w:r w:rsidRPr="002A255E">
              <w:rPr>
                <w:lang w:val="en-US"/>
              </w:rPr>
              <w:t>.</w:t>
            </w:r>
            <w:r w:rsidR="006D1F21" w:rsidRPr="002A255E">
              <w:rPr>
                <w:lang w:val="en-US"/>
              </w:rPr>
              <w:t xml:space="preserve"> </w:t>
            </w:r>
            <w:r w:rsidR="005D075D" w:rsidRPr="002A255E">
              <w:rPr>
                <w:lang w:val="en-US"/>
              </w:rPr>
              <w:t xml:space="preserve">GRE remained optimistic that a consensus </w:t>
            </w:r>
            <w:r w:rsidR="00797C0E" w:rsidRPr="002A255E">
              <w:rPr>
                <w:lang w:val="en-US"/>
              </w:rPr>
              <w:t xml:space="preserve">could be reached </w:t>
            </w:r>
            <w:r w:rsidR="00F76566" w:rsidRPr="002A255E">
              <w:rPr>
                <w:lang w:val="en-US"/>
              </w:rPr>
              <w:t xml:space="preserve">and requested IWG SLR </w:t>
            </w:r>
            <w:r w:rsidR="009F0A0E" w:rsidRPr="002A255E">
              <w:rPr>
                <w:lang w:val="en-US"/>
              </w:rPr>
              <w:t xml:space="preserve">to convene 1-2 additional </w:t>
            </w:r>
            <w:r w:rsidR="00FD773E" w:rsidRPr="002A255E">
              <w:rPr>
                <w:lang w:val="en-US"/>
              </w:rPr>
              <w:t xml:space="preserve">separate </w:t>
            </w:r>
            <w:r w:rsidR="009F0A0E" w:rsidRPr="002A255E">
              <w:rPr>
                <w:lang w:val="en-US"/>
              </w:rPr>
              <w:t xml:space="preserve">meetings </w:t>
            </w:r>
            <w:r w:rsidR="00D34E4A" w:rsidRPr="002A255E">
              <w:rPr>
                <w:lang w:val="en-US"/>
              </w:rPr>
              <w:t xml:space="preserve">with the aim to reconcile the different positions and to prepare a revised proposal for the next session. </w:t>
            </w:r>
          </w:p>
        </w:tc>
      </w:tr>
      <w:tr w:rsidR="00A51614" w:rsidRPr="00F418BB" w14:paraId="477770AD" w14:textId="77777777" w:rsidTr="00D60562">
        <w:tc>
          <w:tcPr>
            <w:tcW w:w="1129" w:type="dxa"/>
          </w:tcPr>
          <w:p w14:paraId="7A3C7BFF" w14:textId="43BE2FAF" w:rsidR="00A51614" w:rsidRPr="002A255E" w:rsidRDefault="00DB77BE" w:rsidP="00D60562">
            <w:pPr>
              <w:rPr>
                <w:lang w:val="en-US"/>
              </w:rPr>
            </w:pPr>
            <w:r w:rsidRPr="002A255E">
              <w:rPr>
                <w:lang w:val="en-US"/>
              </w:rPr>
              <w:t>1</w:t>
            </w:r>
            <w:r w:rsidR="002F59D0" w:rsidRPr="002A255E"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14:paraId="7D6DED41" w14:textId="6D370D0E" w:rsidR="00A51614" w:rsidRPr="002A255E" w:rsidRDefault="0026349A" w:rsidP="00D60562">
            <w:pPr>
              <w:rPr>
                <w:lang w:val="en-US"/>
              </w:rPr>
            </w:pPr>
            <w:r w:rsidRPr="002A255E">
              <w:rPr>
                <w:lang w:val="en-US"/>
              </w:rPr>
              <w:t>7 (a)</w:t>
            </w:r>
          </w:p>
        </w:tc>
        <w:tc>
          <w:tcPr>
            <w:tcW w:w="7365" w:type="dxa"/>
          </w:tcPr>
          <w:p w14:paraId="7D33CE1F" w14:textId="6E0C06F2" w:rsidR="00A51614" w:rsidRPr="002A255E" w:rsidRDefault="0026349A" w:rsidP="00D60562">
            <w:pPr>
              <w:rPr>
                <w:lang w:val="en-US"/>
              </w:rPr>
            </w:pPr>
            <w:r w:rsidRPr="002A255E">
              <w:rPr>
                <w:lang w:val="en-US"/>
              </w:rPr>
              <w:t xml:space="preserve">Subject to </w:t>
            </w:r>
            <w:r w:rsidR="00072181" w:rsidRPr="002A255E">
              <w:rPr>
                <w:lang w:val="en-US"/>
              </w:rPr>
              <w:t xml:space="preserve">deletion of "between" in paragraph 6.12.1., GRE </w:t>
            </w:r>
            <w:r w:rsidRPr="002A255E">
              <w:rPr>
                <w:lang w:val="en-US"/>
              </w:rPr>
              <w:t>adopted ECE/TRANS/WP.29/GRE/202</w:t>
            </w:r>
            <w:r w:rsidR="00BB19AE">
              <w:rPr>
                <w:lang w:val="en-US"/>
              </w:rPr>
              <w:t>0</w:t>
            </w:r>
            <w:r w:rsidRPr="002A255E">
              <w:rPr>
                <w:lang w:val="en-US"/>
              </w:rPr>
              <w:t>/</w:t>
            </w:r>
            <w:r w:rsidR="00BB19AE">
              <w:rPr>
                <w:lang w:val="en-US"/>
              </w:rPr>
              <w:t>7/Rev.1</w:t>
            </w:r>
            <w:r w:rsidRPr="002A255E">
              <w:rPr>
                <w:lang w:val="en-US"/>
              </w:rPr>
              <w:t xml:space="preserve"> and requested the secretariat to submit it for consideration and vote at the November 2021 sessions of WP.29 and AC.1 as a new</w:t>
            </w:r>
            <w:r w:rsidR="00CC06F4" w:rsidRPr="002A255E">
              <w:rPr>
                <w:lang w:val="en-US"/>
              </w:rPr>
              <w:t xml:space="preserve"> 02</w:t>
            </w:r>
            <w:r w:rsidRPr="002A255E">
              <w:rPr>
                <w:lang w:val="en-US"/>
              </w:rPr>
              <w:t xml:space="preserve"> </w:t>
            </w:r>
            <w:r w:rsidR="00072181" w:rsidRPr="002A255E">
              <w:rPr>
                <w:lang w:val="en-US"/>
              </w:rPr>
              <w:t xml:space="preserve">series of amendment </w:t>
            </w:r>
            <w:r w:rsidRPr="002A255E">
              <w:rPr>
                <w:lang w:val="en-US"/>
              </w:rPr>
              <w:t xml:space="preserve">to UN Regulation No. </w:t>
            </w:r>
            <w:r w:rsidR="00072181" w:rsidRPr="002A255E">
              <w:rPr>
                <w:lang w:val="en-US"/>
              </w:rPr>
              <w:t>86</w:t>
            </w:r>
            <w:r w:rsidRPr="002A255E">
              <w:rPr>
                <w:lang w:val="en-US"/>
              </w:rPr>
              <w:t>.</w:t>
            </w:r>
          </w:p>
        </w:tc>
      </w:tr>
      <w:tr w:rsidR="00A51614" w:rsidRPr="00F418BB" w14:paraId="2B6DA77F" w14:textId="77777777" w:rsidTr="00D60562">
        <w:tc>
          <w:tcPr>
            <w:tcW w:w="1129" w:type="dxa"/>
          </w:tcPr>
          <w:p w14:paraId="6781ABDE" w14:textId="4E3E6851" w:rsidR="00A51614" w:rsidRPr="002A255E" w:rsidRDefault="002F59D0" w:rsidP="00D60562">
            <w:pPr>
              <w:rPr>
                <w:lang w:val="en-US"/>
              </w:rPr>
            </w:pPr>
            <w:r w:rsidRPr="002A255E">
              <w:rPr>
                <w:lang w:val="en-US"/>
              </w:rPr>
              <w:t>20</w:t>
            </w:r>
          </w:p>
        </w:tc>
        <w:tc>
          <w:tcPr>
            <w:tcW w:w="1134" w:type="dxa"/>
          </w:tcPr>
          <w:p w14:paraId="74AB5324" w14:textId="4FF6D267" w:rsidR="00A51614" w:rsidRPr="002A255E" w:rsidRDefault="00566CBA" w:rsidP="00D60562">
            <w:pPr>
              <w:rPr>
                <w:lang w:val="en-US"/>
              </w:rPr>
            </w:pPr>
            <w:r w:rsidRPr="002A255E">
              <w:rPr>
                <w:lang w:val="en-US"/>
              </w:rPr>
              <w:t>10</w:t>
            </w:r>
          </w:p>
        </w:tc>
        <w:tc>
          <w:tcPr>
            <w:tcW w:w="7365" w:type="dxa"/>
          </w:tcPr>
          <w:p w14:paraId="6BA170B4" w14:textId="71D9C844" w:rsidR="00A51614" w:rsidRPr="002A255E" w:rsidRDefault="00566CBA" w:rsidP="00D60562">
            <w:pPr>
              <w:rPr>
                <w:lang w:val="en-US"/>
              </w:rPr>
            </w:pPr>
            <w:r w:rsidRPr="002A255E">
              <w:rPr>
                <w:lang w:val="en-US"/>
              </w:rPr>
              <w:t xml:space="preserve">GRE took note of the </w:t>
            </w:r>
            <w:r w:rsidR="00A76C3A" w:rsidRPr="002A255E">
              <w:rPr>
                <w:lang w:val="en-US"/>
              </w:rPr>
              <w:t xml:space="preserve">TF </w:t>
            </w:r>
            <w:r w:rsidR="006D75CE" w:rsidRPr="002A255E">
              <w:rPr>
                <w:lang w:val="en-US"/>
              </w:rPr>
              <w:t>AVSR status report (GRE-84-19)</w:t>
            </w:r>
            <w:r w:rsidR="005A0414" w:rsidRPr="002A255E">
              <w:rPr>
                <w:lang w:val="en-US"/>
              </w:rPr>
              <w:t xml:space="preserve"> and </w:t>
            </w:r>
            <w:r w:rsidR="0074731F" w:rsidRPr="002A255E">
              <w:rPr>
                <w:lang w:val="en-US"/>
              </w:rPr>
              <w:t xml:space="preserve">invited </w:t>
            </w:r>
            <w:r w:rsidR="004F72C0" w:rsidRPr="002A255E">
              <w:rPr>
                <w:lang w:val="en-US"/>
              </w:rPr>
              <w:t xml:space="preserve">the </w:t>
            </w:r>
            <w:r w:rsidR="00066046" w:rsidRPr="002A255E">
              <w:rPr>
                <w:lang w:val="en-US"/>
              </w:rPr>
              <w:t xml:space="preserve">GRE Chair to </w:t>
            </w:r>
            <w:r w:rsidR="00887677" w:rsidRPr="002A255E">
              <w:rPr>
                <w:lang w:val="en-US"/>
              </w:rPr>
              <w:t xml:space="preserve">contact the </w:t>
            </w:r>
            <w:r w:rsidR="00066046" w:rsidRPr="002A255E">
              <w:rPr>
                <w:lang w:val="en-US"/>
              </w:rPr>
              <w:t>GRVA and FRA</w:t>
            </w:r>
            <w:r w:rsidR="00C60513" w:rsidRPr="002A255E">
              <w:rPr>
                <w:lang w:val="en-US"/>
              </w:rPr>
              <w:t>V</w:t>
            </w:r>
            <w:r w:rsidR="00066046" w:rsidRPr="002A255E">
              <w:rPr>
                <w:lang w:val="en-US"/>
              </w:rPr>
              <w:t xml:space="preserve"> Chairs </w:t>
            </w:r>
            <w:r w:rsidR="00887677" w:rsidRPr="002A255E">
              <w:rPr>
                <w:lang w:val="en-US"/>
              </w:rPr>
              <w:t xml:space="preserve">and </w:t>
            </w:r>
            <w:r w:rsidR="0054225C" w:rsidRPr="002A255E">
              <w:rPr>
                <w:lang w:val="en-US"/>
              </w:rPr>
              <w:t xml:space="preserve">to </w:t>
            </w:r>
            <w:r w:rsidR="00887677" w:rsidRPr="002A255E">
              <w:rPr>
                <w:lang w:val="en-US"/>
              </w:rPr>
              <w:t xml:space="preserve">seek guidance </w:t>
            </w:r>
            <w:r w:rsidR="00916FB5" w:rsidRPr="002A255E">
              <w:rPr>
                <w:lang w:val="en-US"/>
              </w:rPr>
              <w:t xml:space="preserve">on </w:t>
            </w:r>
            <w:r w:rsidR="0054225C" w:rsidRPr="002A255E">
              <w:rPr>
                <w:lang w:val="en-US"/>
              </w:rPr>
              <w:t>light</w:t>
            </w:r>
            <w:r w:rsidR="00850318">
              <w:rPr>
                <w:lang w:val="en-US"/>
              </w:rPr>
              <w:t>-</w:t>
            </w:r>
            <w:r w:rsidR="00D3680C" w:rsidRPr="002A255E">
              <w:rPr>
                <w:lang w:val="en-US"/>
              </w:rPr>
              <w:t xml:space="preserve">signalling requirements for </w:t>
            </w:r>
            <w:r w:rsidR="00606B34" w:rsidRPr="002A255E">
              <w:rPr>
                <w:lang w:val="en-US"/>
              </w:rPr>
              <w:t xml:space="preserve">autonomous </w:t>
            </w:r>
            <w:r w:rsidR="009431F5" w:rsidRPr="002A255E">
              <w:rPr>
                <w:lang w:val="en-US"/>
              </w:rPr>
              <w:t>vehicles</w:t>
            </w:r>
            <w:r w:rsidR="0021411C" w:rsidRPr="002A255E">
              <w:rPr>
                <w:lang w:val="en-US"/>
              </w:rPr>
              <w:t xml:space="preserve">. </w:t>
            </w:r>
            <w:r w:rsidR="0054225C" w:rsidRPr="002A255E">
              <w:rPr>
                <w:lang w:val="en-US"/>
              </w:rPr>
              <w:t>GRE agreed that</w:t>
            </w:r>
            <w:r w:rsidR="00817E08" w:rsidRPr="002A255E">
              <w:rPr>
                <w:lang w:val="en-US"/>
              </w:rPr>
              <w:t xml:space="preserve"> </w:t>
            </w:r>
            <w:r w:rsidR="0054225C" w:rsidRPr="002A255E">
              <w:rPr>
                <w:lang w:val="en-US"/>
              </w:rPr>
              <w:t xml:space="preserve">the activities of </w:t>
            </w:r>
            <w:r w:rsidR="005B01A0" w:rsidRPr="002A255E">
              <w:rPr>
                <w:lang w:val="en-US"/>
              </w:rPr>
              <w:t>TF</w:t>
            </w:r>
            <w:r w:rsidR="0054225C" w:rsidRPr="002A255E">
              <w:rPr>
                <w:lang w:val="en-US"/>
              </w:rPr>
              <w:t xml:space="preserve"> A</w:t>
            </w:r>
            <w:r w:rsidR="007A1EDC" w:rsidRPr="002A255E">
              <w:rPr>
                <w:lang w:val="en-US"/>
              </w:rPr>
              <w:t xml:space="preserve">VSR would be put on hold until such </w:t>
            </w:r>
            <w:r w:rsidR="00C10FB7" w:rsidRPr="002A255E">
              <w:rPr>
                <w:lang w:val="en-US"/>
              </w:rPr>
              <w:t>guidance</w:t>
            </w:r>
            <w:r w:rsidR="007A1EDC" w:rsidRPr="002A255E">
              <w:rPr>
                <w:lang w:val="en-US"/>
              </w:rPr>
              <w:t xml:space="preserve"> was received. </w:t>
            </w:r>
            <w:r w:rsidR="006D75CE" w:rsidRPr="002A255E">
              <w:rPr>
                <w:lang w:val="en-US"/>
              </w:rPr>
              <w:t xml:space="preserve"> </w:t>
            </w:r>
          </w:p>
        </w:tc>
      </w:tr>
      <w:tr w:rsidR="00566CBA" w:rsidRPr="00F418BB" w14:paraId="1A3B0885" w14:textId="77777777" w:rsidTr="007B0C7E">
        <w:tc>
          <w:tcPr>
            <w:tcW w:w="1129" w:type="dxa"/>
          </w:tcPr>
          <w:p w14:paraId="07CC4F20" w14:textId="421BF7E7" w:rsidR="00566CBA" w:rsidRPr="002A255E" w:rsidRDefault="00566CBA" w:rsidP="007B0C7E">
            <w:pPr>
              <w:rPr>
                <w:lang w:val="en-US"/>
              </w:rPr>
            </w:pPr>
            <w:r w:rsidRPr="002A255E">
              <w:rPr>
                <w:lang w:val="en-US"/>
              </w:rPr>
              <w:t>2</w:t>
            </w:r>
            <w:r w:rsidR="002F59D0" w:rsidRPr="002A255E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44042909" w14:textId="77777777" w:rsidR="00566CBA" w:rsidRPr="002A255E" w:rsidRDefault="00566CBA" w:rsidP="007B0C7E">
            <w:pPr>
              <w:rPr>
                <w:lang w:val="en-US"/>
              </w:rPr>
            </w:pPr>
            <w:r w:rsidRPr="002A255E">
              <w:rPr>
                <w:lang w:val="en-US"/>
              </w:rPr>
              <w:t>9</w:t>
            </w:r>
          </w:p>
        </w:tc>
        <w:tc>
          <w:tcPr>
            <w:tcW w:w="7365" w:type="dxa"/>
          </w:tcPr>
          <w:p w14:paraId="6EA710C3" w14:textId="39FC2200" w:rsidR="00566CBA" w:rsidRPr="002A255E" w:rsidRDefault="00566CBA" w:rsidP="007B0C7E">
            <w:pPr>
              <w:rPr>
                <w:lang w:val="en-US"/>
              </w:rPr>
            </w:pPr>
            <w:r w:rsidRPr="002A255E">
              <w:rPr>
                <w:lang w:val="en-US"/>
              </w:rPr>
              <w:t xml:space="preserve">GRE adopted a list of main decisions at </w:t>
            </w:r>
            <w:r w:rsidR="00F14BCB" w:rsidRPr="002A255E">
              <w:rPr>
                <w:lang w:val="en-US"/>
              </w:rPr>
              <w:t xml:space="preserve">its </w:t>
            </w:r>
            <w:r w:rsidRPr="002A255E">
              <w:rPr>
                <w:lang w:val="en-US"/>
              </w:rPr>
              <w:t>84th session (GRE-84-</w:t>
            </w:r>
            <w:r w:rsidR="00F14BCB" w:rsidRPr="002A255E">
              <w:rPr>
                <w:lang w:val="en-US"/>
              </w:rPr>
              <w:t>39</w:t>
            </w:r>
            <w:r w:rsidR="002F4364" w:rsidRPr="002F4364">
              <w:rPr>
                <w:lang w:val="en-US"/>
              </w:rPr>
              <w:t>-</w:t>
            </w:r>
            <w:r w:rsidR="002F4364">
              <w:rPr>
                <w:lang w:val="en-US"/>
              </w:rPr>
              <w:t>Rev.</w:t>
            </w:r>
            <w:r w:rsidR="000A4DA7">
              <w:rPr>
                <w:lang w:val="en-US"/>
              </w:rPr>
              <w:t>2</w:t>
            </w:r>
            <w:r w:rsidR="00F602CC" w:rsidRPr="002A255E">
              <w:rPr>
                <w:lang w:val="en-US"/>
              </w:rPr>
              <w:t>)</w:t>
            </w:r>
            <w:r w:rsidR="00C860EA" w:rsidRPr="002A255E">
              <w:rPr>
                <w:lang w:val="en-US"/>
              </w:rPr>
              <w:t>.</w:t>
            </w:r>
          </w:p>
        </w:tc>
      </w:tr>
    </w:tbl>
    <w:p w14:paraId="1F9264C9" w14:textId="30F9DBE8" w:rsidR="003C63AC" w:rsidRDefault="003C63AC" w:rsidP="003C63AC">
      <w:pPr>
        <w:rPr>
          <w:lang w:val="en-GB"/>
        </w:rPr>
      </w:pPr>
    </w:p>
    <w:p w14:paraId="7C760EB2" w14:textId="31A43A9C" w:rsidR="00A93E0A" w:rsidRDefault="006F0D4A" w:rsidP="006F0D4A">
      <w:pPr>
        <w:jc w:val="center"/>
        <w:rPr>
          <w:lang w:val="en-GB"/>
        </w:rPr>
      </w:pPr>
      <w:r>
        <w:rPr>
          <w:lang w:val="en-GB"/>
        </w:rPr>
        <w:t>______________</w:t>
      </w:r>
    </w:p>
    <w:sectPr w:rsidR="00A93E0A" w:rsidSect="00382A1F">
      <w:headerReference w:type="default" r:id="rId11"/>
      <w:footerReference w:type="defaul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DF60E" w14:textId="77777777" w:rsidR="00107935" w:rsidRDefault="00107935" w:rsidP="00F95C08">
      <w:pPr>
        <w:spacing w:line="240" w:lineRule="auto"/>
      </w:pPr>
    </w:p>
  </w:endnote>
  <w:endnote w:type="continuationSeparator" w:id="0">
    <w:p w14:paraId="52AF180F" w14:textId="77777777" w:rsidR="00107935" w:rsidRPr="00AC3823" w:rsidRDefault="00107935" w:rsidP="00AC3823">
      <w:pPr>
        <w:pStyle w:val="Footer"/>
      </w:pPr>
    </w:p>
  </w:endnote>
  <w:endnote w:type="continuationNotice" w:id="1">
    <w:p w14:paraId="48F12DB9" w14:textId="77777777" w:rsidR="00107935" w:rsidRDefault="001079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517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9D862" w14:textId="5DD6D296" w:rsidR="00BD1754" w:rsidRDefault="00BD17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C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509373" w14:textId="77777777" w:rsidR="00BD1754" w:rsidRDefault="00BD1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2894A" w14:textId="77777777" w:rsidR="00107935" w:rsidRPr="00AC3823" w:rsidRDefault="0010793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3A1B24" w14:textId="77777777" w:rsidR="00107935" w:rsidRPr="00AC3823" w:rsidRDefault="0010793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8A4584A" w14:textId="77777777" w:rsidR="00107935" w:rsidRPr="00AC3823" w:rsidRDefault="00107935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6CC50" w14:textId="6AE6CA51" w:rsidR="00153B49" w:rsidRPr="00B94543" w:rsidRDefault="00153B49" w:rsidP="00B9454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76D2F6F"/>
    <w:multiLevelType w:val="hybridMultilevel"/>
    <w:tmpl w:val="0E58B370"/>
    <w:lvl w:ilvl="0" w:tplc="29DC5A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EA7555B"/>
    <w:multiLevelType w:val="hybridMultilevel"/>
    <w:tmpl w:val="A434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AC"/>
    <w:rsid w:val="00000AA4"/>
    <w:rsid w:val="00003A08"/>
    <w:rsid w:val="00005918"/>
    <w:rsid w:val="00006694"/>
    <w:rsid w:val="0001324A"/>
    <w:rsid w:val="00014331"/>
    <w:rsid w:val="000156E4"/>
    <w:rsid w:val="000179F4"/>
    <w:rsid w:val="00017B2A"/>
    <w:rsid w:val="00017F94"/>
    <w:rsid w:val="000218F5"/>
    <w:rsid w:val="00023842"/>
    <w:rsid w:val="00024EA8"/>
    <w:rsid w:val="00026222"/>
    <w:rsid w:val="00031204"/>
    <w:rsid w:val="000329D2"/>
    <w:rsid w:val="000334F9"/>
    <w:rsid w:val="00034570"/>
    <w:rsid w:val="00037F53"/>
    <w:rsid w:val="0004257C"/>
    <w:rsid w:val="00042583"/>
    <w:rsid w:val="00047356"/>
    <w:rsid w:val="00050030"/>
    <w:rsid w:val="00051CA7"/>
    <w:rsid w:val="0005369A"/>
    <w:rsid w:val="00054A3B"/>
    <w:rsid w:val="000626CD"/>
    <w:rsid w:val="00066046"/>
    <w:rsid w:val="00071C70"/>
    <w:rsid w:val="00072181"/>
    <w:rsid w:val="00073513"/>
    <w:rsid w:val="00074E19"/>
    <w:rsid w:val="000761F6"/>
    <w:rsid w:val="000770D0"/>
    <w:rsid w:val="0007796D"/>
    <w:rsid w:val="000831CD"/>
    <w:rsid w:val="00083CB2"/>
    <w:rsid w:val="00084297"/>
    <w:rsid w:val="0008436A"/>
    <w:rsid w:val="0008551A"/>
    <w:rsid w:val="00086698"/>
    <w:rsid w:val="00086ED1"/>
    <w:rsid w:val="000905EB"/>
    <w:rsid w:val="000967E6"/>
    <w:rsid w:val="00096EB7"/>
    <w:rsid w:val="00097C11"/>
    <w:rsid w:val="000A3932"/>
    <w:rsid w:val="000A3ABC"/>
    <w:rsid w:val="000A4002"/>
    <w:rsid w:val="000A4DA7"/>
    <w:rsid w:val="000A7E01"/>
    <w:rsid w:val="000B1E4B"/>
    <w:rsid w:val="000B1FDC"/>
    <w:rsid w:val="000B2F91"/>
    <w:rsid w:val="000B3B77"/>
    <w:rsid w:val="000B531C"/>
    <w:rsid w:val="000B70EB"/>
    <w:rsid w:val="000B7790"/>
    <w:rsid w:val="000C37BD"/>
    <w:rsid w:val="000C390E"/>
    <w:rsid w:val="000C4A66"/>
    <w:rsid w:val="000C4CEB"/>
    <w:rsid w:val="000C62A6"/>
    <w:rsid w:val="000D1AE3"/>
    <w:rsid w:val="000D4D4F"/>
    <w:rsid w:val="000D77B1"/>
    <w:rsid w:val="000E0345"/>
    <w:rsid w:val="000E0C9F"/>
    <w:rsid w:val="000E3434"/>
    <w:rsid w:val="000E70EC"/>
    <w:rsid w:val="000F14C6"/>
    <w:rsid w:val="000F4214"/>
    <w:rsid w:val="00100892"/>
    <w:rsid w:val="00100AD3"/>
    <w:rsid w:val="0010322B"/>
    <w:rsid w:val="00103267"/>
    <w:rsid w:val="001040DE"/>
    <w:rsid w:val="00104E30"/>
    <w:rsid w:val="00106AF7"/>
    <w:rsid w:val="00107935"/>
    <w:rsid w:val="00111F2F"/>
    <w:rsid w:val="001277AE"/>
    <w:rsid w:val="001300B9"/>
    <w:rsid w:val="00130AF6"/>
    <w:rsid w:val="00132C6C"/>
    <w:rsid w:val="001338BA"/>
    <w:rsid w:val="00135E7B"/>
    <w:rsid w:val="00136C1B"/>
    <w:rsid w:val="00136C30"/>
    <w:rsid w:val="00141F80"/>
    <w:rsid w:val="0014365E"/>
    <w:rsid w:val="001442AB"/>
    <w:rsid w:val="0014660A"/>
    <w:rsid w:val="00147016"/>
    <w:rsid w:val="00150DB2"/>
    <w:rsid w:val="00151E81"/>
    <w:rsid w:val="0015364C"/>
    <w:rsid w:val="00153B49"/>
    <w:rsid w:val="00154BDE"/>
    <w:rsid w:val="00156FB3"/>
    <w:rsid w:val="00160B2A"/>
    <w:rsid w:val="001634D8"/>
    <w:rsid w:val="001647E2"/>
    <w:rsid w:val="00167244"/>
    <w:rsid w:val="0017260D"/>
    <w:rsid w:val="00173150"/>
    <w:rsid w:val="001749B5"/>
    <w:rsid w:val="00175070"/>
    <w:rsid w:val="00176178"/>
    <w:rsid w:val="001802C2"/>
    <w:rsid w:val="00180AA9"/>
    <w:rsid w:val="00181440"/>
    <w:rsid w:val="00181874"/>
    <w:rsid w:val="00184B24"/>
    <w:rsid w:val="00185F81"/>
    <w:rsid w:val="00186253"/>
    <w:rsid w:val="0019157E"/>
    <w:rsid w:val="0019192A"/>
    <w:rsid w:val="00193F37"/>
    <w:rsid w:val="0019529D"/>
    <w:rsid w:val="0019698F"/>
    <w:rsid w:val="00197419"/>
    <w:rsid w:val="001A1C9B"/>
    <w:rsid w:val="001A5EF4"/>
    <w:rsid w:val="001A7A7E"/>
    <w:rsid w:val="001B45BC"/>
    <w:rsid w:val="001B6AE3"/>
    <w:rsid w:val="001D2788"/>
    <w:rsid w:val="001D3C46"/>
    <w:rsid w:val="001D73DF"/>
    <w:rsid w:val="001E0C84"/>
    <w:rsid w:val="001E0FCB"/>
    <w:rsid w:val="001E7AB7"/>
    <w:rsid w:val="001F124F"/>
    <w:rsid w:val="001F2133"/>
    <w:rsid w:val="001F240B"/>
    <w:rsid w:val="001F3136"/>
    <w:rsid w:val="001F525A"/>
    <w:rsid w:val="001F7B2D"/>
    <w:rsid w:val="0020162E"/>
    <w:rsid w:val="002018FD"/>
    <w:rsid w:val="00203595"/>
    <w:rsid w:val="0020425F"/>
    <w:rsid w:val="00213BE9"/>
    <w:rsid w:val="0021411C"/>
    <w:rsid w:val="002141D7"/>
    <w:rsid w:val="002216C5"/>
    <w:rsid w:val="00223272"/>
    <w:rsid w:val="00225BA0"/>
    <w:rsid w:val="00226E39"/>
    <w:rsid w:val="00231837"/>
    <w:rsid w:val="00233CE1"/>
    <w:rsid w:val="00234064"/>
    <w:rsid w:val="00234DAE"/>
    <w:rsid w:val="00237BC2"/>
    <w:rsid w:val="0024392B"/>
    <w:rsid w:val="00243D86"/>
    <w:rsid w:val="00244C4B"/>
    <w:rsid w:val="0024584C"/>
    <w:rsid w:val="0024779E"/>
    <w:rsid w:val="00247F3C"/>
    <w:rsid w:val="0026349A"/>
    <w:rsid w:val="0026671F"/>
    <w:rsid w:val="00267F22"/>
    <w:rsid w:val="00271B25"/>
    <w:rsid w:val="00272390"/>
    <w:rsid w:val="0027290D"/>
    <w:rsid w:val="00275016"/>
    <w:rsid w:val="00277A39"/>
    <w:rsid w:val="0028526D"/>
    <w:rsid w:val="00291F1D"/>
    <w:rsid w:val="00293BEA"/>
    <w:rsid w:val="00293D9B"/>
    <w:rsid w:val="0029407C"/>
    <w:rsid w:val="00296E0B"/>
    <w:rsid w:val="002A182B"/>
    <w:rsid w:val="002A1A65"/>
    <w:rsid w:val="002A255E"/>
    <w:rsid w:val="002A4246"/>
    <w:rsid w:val="002A7AF3"/>
    <w:rsid w:val="002B1535"/>
    <w:rsid w:val="002B37FD"/>
    <w:rsid w:val="002B4363"/>
    <w:rsid w:val="002B5B96"/>
    <w:rsid w:val="002B7716"/>
    <w:rsid w:val="002C07E5"/>
    <w:rsid w:val="002C30EE"/>
    <w:rsid w:val="002C365F"/>
    <w:rsid w:val="002D2D0B"/>
    <w:rsid w:val="002D3C24"/>
    <w:rsid w:val="002D66AA"/>
    <w:rsid w:val="002D71A8"/>
    <w:rsid w:val="002E075A"/>
    <w:rsid w:val="002E22EF"/>
    <w:rsid w:val="002E4991"/>
    <w:rsid w:val="002F0CDA"/>
    <w:rsid w:val="002F0F46"/>
    <w:rsid w:val="002F4364"/>
    <w:rsid w:val="002F4FCF"/>
    <w:rsid w:val="002F59D0"/>
    <w:rsid w:val="002F630B"/>
    <w:rsid w:val="002F6A1F"/>
    <w:rsid w:val="002F6C09"/>
    <w:rsid w:val="00301A3A"/>
    <w:rsid w:val="0030295E"/>
    <w:rsid w:val="003041EA"/>
    <w:rsid w:val="00305867"/>
    <w:rsid w:val="003063DE"/>
    <w:rsid w:val="003071FD"/>
    <w:rsid w:val="00307D1D"/>
    <w:rsid w:val="00310BBF"/>
    <w:rsid w:val="00311971"/>
    <w:rsid w:val="00312AD7"/>
    <w:rsid w:val="00313B6C"/>
    <w:rsid w:val="00314A41"/>
    <w:rsid w:val="00314D99"/>
    <w:rsid w:val="00335AC0"/>
    <w:rsid w:val="00336755"/>
    <w:rsid w:val="00346AF0"/>
    <w:rsid w:val="00350987"/>
    <w:rsid w:val="00353ED5"/>
    <w:rsid w:val="00355499"/>
    <w:rsid w:val="003559F7"/>
    <w:rsid w:val="00362A21"/>
    <w:rsid w:val="003649D8"/>
    <w:rsid w:val="003655C5"/>
    <w:rsid w:val="003661EB"/>
    <w:rsid w:val="00366D7F"/>
    <w:rsid w:val="00370992"/>
    <w:rsid w:val="00372015"/>
    <w:rsid w:val="00375147"/>
    <w:rsid w:val="00380A1A"/>
    <w:rsid w:val="00381A93"/>
    <w:rsid w:val="00381E71"/>
    <w:rsid w:val="00382A1F"/>
    <w:rsid w:val="00383926"/>
    <w:rsid w:val="00384775"/>
    <w:rsid w:val="00390178"/>
    <w:rsid w:val="0039269E"/>
    <w:rsid w:val="00397928"/>
    <w:rsid w:val="003A0502"/>
    <w:rsid w:val="003A2957"/>
    <w:rsid w:val="003A333E"/>
    <w:rsid w:val="003B0044"/>
    <w:rsid w:val="003B417E"/>
    <w:rsid w:val="003B51B6"/>
    <w:rsid w:val="003B5883"/>
    <w:rsid w:val="003B59FA"/>
    <w:rsid w:val="003B5C4B"/>
    <w:rsid w:val="003C0BEF"/>
    <w:rsid w:val="003C12C7"/>
    <w:rsid w:val="003C369F"/>
    <w:rsid w:val="003C3E7F"/>
    <w:rsid w:val="003C4351"/>
    <w:rsid w:val="003C48D7"/>
    <w:rsid w:val="003C63AC"/>
    <w:rsid w:val="003D06D9"/>
    <w:rsid w:val="003D1A5C"/>
    <w:rsid w:val="003D1AD0"/>
    <w:rsid w:val="003D1AF5"/>
    <w:rsid w:val="003D253D"/>
    <w:rsid w:val="003E6AB3"/>
    <w:rsid w:val="003F0593"/>
    <w:rsid w:val="003F5071"/>
    <w:rsid w:val="003F5C16"/>
    <w:rsid w:val="003F62CE"/>
    <w:rsid w:val="003F6E6E"/>
    <w:rsid w:val="00403209"/>
    <w:rsid w:val="00405AAA"/>
    <w:rsid w:val="00406F0D"/>
    <w:rsid w:val="00410CFD"/>
    <w:rsid w:val="00413C11"/>
    <w:rsid w:val="00414ACE"/>
    <w:rsid w:val="00417B9D"/>
    <w:rsid w:val="00421517"/>
    <w:rsid w:val="00424773"/>
    <w:rsid w:val="0042480E"/>
    <w:rsid w:val="00424909"/>
    <w:rsid w:val="00434512"/>
    <w:rsid w:val="004379A8"/>
    <w:rsid w:val="004405DD"/>
    <w:rsid w:val="00440F3B"/>
    <w:rsid w:val="00446FE5"/>
    <w:rsid w:val="0045017C"/>
    <w:rsid w:val="00450328"/>
    <w:rsid w:val="00451C30"/>
    <w:rsid w:val="00452396"/>
    <w:rsid w:val="00452F71"/>
    <w:rsid w:val="004568B2"/>
    <w:rsid w:val="0045740E"/>
    <w:rsid w:val="00457709"/>
    <w:rsid w:val="00461F7A"/>
    <w:rsid w:val="00462A03"/>
    <w:rsid w:val="00463A31"/>
    <w:rsid w:val="00465102"/>
    <w:rsid w:val="004661E0"/>
    <w:rsid w:val="00470F0E"/>
    <w:rsid w:val="00474431"/>
    <w:rsid w:val="00477E14"/>
    <w:rsid w:val="00493E4C"/>
    <w:rsid w:val="004A0805"/>
    <w:rsid w:val="004A3DD2"/>
    <w:rsid w:val="004A4A6D"/>
    <w:rsid w:val="004B1BCE"/>
    <w:rsid w:val="004B245D"/>
    <w:rsid w:val="004B7609"/>
    <w:rsid w:val="004C1DAB"/>
    <w:rsid w:val="004C4F22"/>
    <w:rsid w:val="004D0FDA"/>
    <w:rsid w:val="004D1CEB"/>
    <w:rsid w:val="004D2B88"/>
    <w:rsid w:val="004D42A4"/>
    <w:rsid w:val="004D6153"/>
    <w:rsid w:val="004E135C"/>
    <w:rsid w:val="004E1AD8"/>
    <w:rsid w:val="004E33A5"/>
    <w:rsid w:val="004E4B56"/>
    <w:rsid w:val="004F2775"/>
    <w:rsid w:val="004F4F9B"/>
    <w:rsid w:val="004F5F0D"/>
    <w:rsid w:val="004F66B6"/>
    <w:rsid w:val="004F72C0"/>
    <w:rsid w:val="004F7B10"/>
    <w:rsid w:val="005059CB"/>
    <w:rsid w:val="00506B81"/>
    <w:rsid w:val="00514B67"/>
    <w:rsid w:val="00515EDE"/>
    <w:rsid w:val="0051618E"/>
    <w:rsid w:val="00516804"/>
    <w:rsid w:val="005206D2"/>
    <w:rsid w:val="00537240"/>
    <w:rsid w:val="0054225C"/>
    <w:rsid w:val="00544D40"/>
    <w:rsid w:val="00546B9A"/>
    <w:rsid w:val="00546DDE"/>
    <w:rsid w:val="005477B3"/>
    <w:rsid w:val="005505B7"/>
    <w:rsid w:val="005551F5"/>
    <w:rsid w:val="00555AAE"/>
    <w:rsid w:val="00556A57"/>
    <w:rsid w:val="00561B2C"/>
    <w:rsid w:val="005626FC"/>
    <w:rsid w:val="0056313B"/>
    <w:rsid w:val="00563F38"/>
    <w:rsid w:val="00566CBA"/>
    <w:rsid w:val="0056709A"/>
    <w:rsid w:val="00570666"/>
    <w:rsid w:val="00570E83"/>
    <w:rsid w:val="0057234E"/>
    <w:rsid w:val="00573BE5"/>
    <w:rsid w:val="00577054"/>
    <w:rsid w:val="005805AE"/>
    <w:rsid w:val="00582594"/>
    <w:rsid w:val="0058269D"/>
    <w:rsid w:val="005828D8"/>
    <w:rsid w:val="00585A9B"/>
    <w:rsid w:val="00586ED3"/>
    <w:rsid w:val="00590939"/>
    <w:rsid w:val="0059428E"/>
    <w:rsid w:val="005949D1"/>
    <w:rsid w:val="00596AA9"/>
    <w:rsid w:val="005A0414"/>
    <w:rsid w:val="005A260F"/>
    <w:rsid w:val="005A42DF"/>
    <w:rsid w:val="005A567A"/>
    <w:rsid w:val="005B01A0"/>
    <w:rsid w:val="005B101F"/>
    <w:rsid w:val="005B2C99"/>
    <w:rsid w:val="005B5E27"/>
    <w:rsid w:val="005B6F15"/>
    <w:rsid w:val="005B7951"/>
    <w:rsid w:val="005C2994"/>
    <w:rsid w:val="005C6D64"/>
    <w:rsid w:val="005C6E97"/>
    <w:rsid w:val="005D075D"/>
    <w:rsid w:val="005D2E05"/>
    <w:rsid w:val="005D4406"/>
    <w:rsid w:val="005D5D56"/>
    <w:rsid w:val="005E5169"/>
    <w:rsid w:val="005E7B9E"/>
    <w:rsid w:val="005F0C6F"/>
    <w:rsid w:val="005F2D6F"/>
    <w:rsid w:val="005F3C5E"/>
    <w:rsid w:val="005F4335"/>
    <w:rsid w:val="005F50A3"/>
    <w:rsid w:val="00600957"/>
    <w:rsid w:val="0060111F"/>
    <w:rsid w:val="00603FDD"/>
    <w:rsid w:val="006046BB"/>
    <w:rsid w:val="00605824"/>
    <w:rsid w:val="00606247"/>
    <w:rsid w:val="00606392"/>
    <w:rsid w:val="0060688D"/>
    <w:rsid w:val="00606B34"/>
    <w:rsid w:val="00607B66"/>
    <w:rsid w:val="006122C4"/>
    <w:rsid w:val="0061235C"/>
    <w:rsid w:val="0061321B"/>
    <w:rsid w:val="00616836"/>
    <w:rsid w:val="006227D0"/>
    <w:rsid w:val="0062287B"/>
    <w:rsid w:val="00625A5B"/>
    <w:rsid w:val="00626078"/>
    <w:rsid w:val="00626F3A"/>
    <w:rsid w:val="006463F6"/>
    <w:rsid w:val="00646924"/>
    <w:rsid w:val="00651617"/>
    <w:rsid w:val="00651F7F"/>
    <w:rsid w:val="006536FA"/>
    <w:rsid w:val="00657F1D"/>
    <w:rsid w:val="00660B52"/>
    <w:rsid w:val="006642AD"/>
    <w:rsid w:val="00664E1A"/>
    <w:rsid w:val="00667AEB"/>
    <w:rsid w:val="0067360C"/>
    <w:rsid w:val="006746B5"/>
    <w:rsid w:val="006763DE"/>
    <w:rsid w:val="00680C1B"/>
    <w:rsid w:val="00683F24"/>
    <w:rsid w:val="006858B3"/>
    <w:rsid w:val="00685A0A"/>
    <w:rsid w:val="00686B36"/>
    <w:rsid w:val="00687F17"/>
    <w:rsid w:val="00694D3A"/>
    <w:rsid w:val="0069576E"/>
    <w:rsid w:val="0069616B"/>
    <w:rsid w:val="00697A0C"/>
    <w:rsid w:val="006A0F84"/>
    <w:rsid w:val="006A4C82"/>
    <w:rsid w:val="006B071C"/>
    <w:rsid w:val="006B1829"/>
    <w:rsid w:val="006B23A6"/>
    <w:rsid w:val="006C2126"/>
    <w:rsid w:val="006C4560"/>
    <w:rsid w:val="006D0F42"/>
    <w:rsid w:val="006D1F21"/>
    <w:rsid w:val="006D6C66"/>
    <w:rsid w:val="006D75CE"/>
    <w:rsid w:val="006E12DA"/>
    <w:rsid w:val="006E134B"/>
    <w:rsid w:val="006E2C9B"/>
    <w:rsid w:val="006E440A"/>
    <w:rsid w:val="006F0B0B"/>
    <w:rsid w:val="006F0D38"/>
    <w:rsid w:val="006F0D4A"/>
    <w:rsid w:val="00701481"/>
    <w:rsid w:val="00701A08"/>
    <w:rsid w:val="007034CE"/>
    <w:rsid w:val="00705B0F"/>
    <w:rsid w:val="007062B9"/>
    <w:rsid w:val="0070777F"/>
    <w:rsid w:val="00707973"/>
    <w:rsid w:val="007103D5"/>
    <w:rsid w:val="0071601D"/>
    <w:rsid w:val="007161E2"/>
    <w:rsid w:val="007200A3"/>
    <w:rsid w:val="00722187"/>
    <w:rsid w:val="007224EA"/>
    <w:rsid w:val="00722F02"/>
    <w:rsid w:val="0072771C"/>
    <w:rsid w:val="0073149D"/>
    <w:rsid w:val="0073173B"/>
    <w:rsid w:val="00736245"/>
    <w:rsid w:val="007401DF"/>
    <w:rsid w:val="00740D9F"/>
    <w:rsid w:val="00741C16"/>
    <w:rsid w:val="00744B76"/>
    <w:rsid w:val="0074731F"/>
    <w:rsid w:val="007502B2"/>
    <w:rsid w:val="00751663"/>
    <w:rsid w:val="007537C5"/>
    <w:rsid w:val="00756FAB"/>
    <w:rsid w:val="0076624F"/>
    <w:rsid w:val="00766CEC"/>
    <w:rsid w:val="0077754A"/>
    <w:rsid w:val="0078643C"/>
    <w:rsid w:val="00786535"/>
    <w:rsid w:val="00791EA5"/>
    <w:rsid w:val="00791FC5"/>
    <w:rsid w:val="0079527C"/>
    <w:rsid w:val="00797C0E"/>
    <w:rsid w:val="007A1EDC"/>
    <w:rsid w:val="007A4185"/>
    <w:rsid w:val="007A52D3"/>
    <w:rsid w:val="007A5806"/>
    <w:rsid w:val="007A62E6"/>
    <w:rsid w:val="007B105B"/>
    <w:rsid w:val="007B5CDE"/>
    <w:rsid w:val="007C03D5"/>
    <w:rsid w:val="007C09FA"/>
    <w:rsid w:val="007C1CBE"/>
    <w:rsid w:val="007C3B32"/>
    <w:rsid w:val="007C3FA1"/>
    <w:rsid w:val="007C6200"/>
    <w:rsid w:val="007C6C0A"/>
    <w:rsid w:val="007C6DEE"/>
    <w:rsid w:val="007D0A06"/>
    <w:rsid w:val="007D307F"/>
    <w:rsid w:val="007D33CD"/>
    <w:rsid w:val="007D5416"/>
    <w:rsid w:val="007E0C0A"/>
    <w:rsid w:val="007E10BB"/>
    <w:rsid w:val="007E30D5"/>
    <w:rsid w:val="007E3410"/>
    <w:rsid w:val="007E524D"/>
    <w:rsid w:val="007E7946"/>
    <w:rsid w:val="007F12E3"/>
    <w:rsid w:val="007F13A6"/>
    <w:rsid w:val="007F35C8"/>
    <w:rsid w:val="00804254"/>
    <w:rsid w:val="0080684C"/>
    <w:rsid w:val="00815502"/>
    <w:rsid w:val="00817E08"/>
    <w:rsid w:val="00823015"/>
    <w:rsid w:val="0082369A"/>
    <w:rsid w:val="0082571D"/>
    <w:rsid w:val="008275F7"/>
    <w:rsid w:val="008323D6"/>
    <w:rsid w:val="00833615"/>
    <w:rsid w:val="00835351"/>
    <w:rsid w:val="00841F1A"/>
    <w:rsid w:val="00844FF7"/>
    <w:rsid w:val="00850318"/>
    <w:rsid w:val="00850686"/>
    <w:rsid w:val="008512D7"/>
    <w:rsid w:val="00854C5F"/>
    <w:rsid w:val="0086008C"/>
    <w:rsid w:val="0086069B"/>
    <w:rsid w:val="008613F3"/>
    <w:rsid w:val="00861CF4"/>
    <w:rsid w:val="00863DAC"/>
    <w:rsid w:val="00864093"/>
    <w:rsid w:val="00865436"/>
    <w:rsid w:val="008660F1"/>
    <w:rsid w:val="00866429"/>
    <w:rsid w:val="00866D80"/>
    <w:rsid w:val="0087192B"/>
    <w:rsid w:val="00871B6B"/>
    <w:rsid w:val="00871C5B"/>
    <w:rsid w:val="00871C75"/>
    <w:rsid w:val="00873C49"/>
    <w:rsid w:val="008776DC"/>
    <w:rsid w:val="00882E7D"/>
    <w:rsid w:val="00883E69"/>
    <w:rsid w:val="008847A6"/>
    <w:rsid w:val="00887677"/>
    <w:rsid w:val="008913D0"/>
    <w:rsid w:val="008935B9"/>
    <w:rsid w:val="00893BC2"/>
    <w:rsid w:val="008A0C96"/>
    <w:rsid w:val="008A28BE"/>
    <w:rsid w:val="008A35DC"/>
    <w:rsid w:val="008A35EE"/>
    <w:rsid w:val="008B227E"/>
    <w:rsid w:val="008B334F"/>
    <w:rsid w:val="008B3A84"/>
    <w:rsid w:val="008B4994"/>
    <w:rsid w:val="008B7E04"/>
    <w:rsid w:val="008C7292"/>
    <w:rsid w:val="008D1173"/>
    <w:rsid w:val="008D2D83"/>
    <w:rsid w:val="008E0A99"/>
    <w:rsid w:val="008E0DF7"/>
    <w:rsid w:val="008E44B4"/>
    <w:rsid w:val="008E6634"/>
    <w:rsid w:val="008F2A1D"/>
    <w:rsid w:val="008F43F5"/>
    <w:rsid w:val="008F7A28"/>
    <w:rsid w:val="0090035E"/>
    <w:rsid w:val="00902740"/>
    <w:rsid w:val="00903FA5"/>
    <w:rsid w:val="00905865"/>
    <w:rsid w:val="0090752E"/>
    <w:rsid w:val="00911225"/>
    <w:rsid w:val="009126D2"/>
    <w:rsid w:val="00914A67"/>
    <w:rsid w:val="00916FB5"/>
    <w:rsid w:val="009227BA"/>
    <w:rsid w:val="0093050C"/>
    <w:rsid w:val="009308AA"/>
    <w:rsid w:val="009319D2"/>
    <w:rsid w:val="009343B6"/>
    <w:rsid w:val="00934C80"/>
    <w:rsid w:val="00937A74"/>
    <w:rsid w:val="00937DE4"/>
    <w:rsid w:val="009431F5"/>
    <w:rsid w:val="0094548A"/>
    <w:rsid w:val="00952EB9"/>
    <w:rsid w:val="009571F9"/>
    <w:rsid w:val="00957790"/>
    <w:rsid w:val="00962B39"/>
    <w:rsid w:val="00963F55"/>
    <w:rsid w:val="009657D5"/>
    <w:rsid w:val="009705C8"/>
    <w:rsid w:val="00973CA7"/>
    <w:rsid w:val="009778E4"/>
    <w:rsid w:val="009807B6"/>
    <w:rsid w:val="009807D7"/>
    <w:rsid w:val="009811A4"/>
    <w:rsid w:val="00981E21"/>
    <w:rsid w:val="00983896"/>
    <w:rsid w:val="00991A21"/>
    <w:rsid w:val="009966FA"/>
    <w:rsid w:val="009A004D"/>
    <w:rsid w:val="009A3C49"/>
    <w:rsid w:val="009A51FB"/>
    <w:rsid w:val="009A5884"/>
    <w:rsid w:val="009A5EB4"/>
    <w:rsid w:val="009A69CB"/>
    <w:rsid w:val="009A7BE8"/>
    <w:rsid w:val="009C1222"/>
    <w:rsid w:val="009C1608"/>
    <w:rsid w:val="009C1E3A"/>
    <w:rsid w:val="009C236D"/>
    <w:rsid w:val="009C3901"/>
    <w:rsid w:val="009C52C3"/>
    <w:rsid w:val="009D28E3"/>
    <w:rsid w:val="009D4BC0"/>
    <w:rsid w:val="009D6A80"/>
    <w:rsid w:val="009E0802"/>
    <w:rsid w:val="009E3FBD"/>
    <w:rsid w:val="009F0A0E"/>
    <w:rsid w:val="009F5FD6"/>
    <w:rsid w:val="00A03425"/>
    <w:rsid w:val="00A07857"/>
    <w:rsid w:val="00A12AB5"/>
    <w:rsid w:val="00A22B55"/>
    <w:rsid w:val="00A23900"/>
    <w:rsid w:val="00A24FAF"/>
    <w:rsid w:val="00A25A70"/>
    <w:rsid w:val="00A30AE9"/>
    <w:rsid w:val="00A30E45"/>
    <w:rsid w:val="00A3423F"/>
    <w:rsid w:val="00A34667"/>
    <w:rsid w:val="00A354DE"/>
    <w:rsid w:val="00A452D4"/>
    <w:rsid w:val="00A453E9"/>
    <w:rsid w:val="00A50AF5"/>
    <w:rsid w:val="00A51614"/>
    <w:rsid w:val="00A5567F"/>
    <w:rsid w:val="00A600E8"/>
    <w:rsid w:val="00A632E2"/>
    <w:rsid w:val="00A63A3E"/>
    <w:rsid w:val="00A64CF0"/>
    <w:rsid w:val="00A6648A"/>
    <w:rsid w:val="00A76C3A"/>
    <w:rsid w:val="00A80689"/>
    <w:rsid w:val="00A83D96"/>
    <w:rsid w:val="00A868F5"/>
    <w:rsid w:val="00A8782A"/>
    <w:rsid w:val="00A906AD"/>
    <w:rsid w:val="00A9161D"/>
    <w:rsid w:val="00A9193E"/>
    <w:rsid w:val="00A92CB2"/>
    <w:rsid w:val="00A93E0A"/>
    <w:rsid w:val="00A9462F"/>
    <w:rsid w:val="00AA07F6"/>
    <w:rsid w:val="00AA0ACB"/>
    <w:rsid w:val="00AA26A6"/>
    <w:rsid w:val="00AA38FF"/>
    <w:rsid w:val="00AA3FC5"/>
    <w:rsid w:val="00AB0A64"/>
    <w:rsid w:val="00AC2D67"/>
    <w:rsid w:val="00AC3823"/>
    <w:rsid w:val="00AC5770"/>
    <w:rsid w:val="00AC61AE"/>
    <w:rsid w:val="00AD0FCC"/>
    <w:rsid w:val="00AD3959"/>
    <w:rsid w:val="00AD5C1D"/>
    <w:rsid w:val="00AD6124"/>
    <w:rsid w:val="00AD698E"/>
    <w:rsid w:val="00AE323C"/>
    <w:rsid w:val="00AE3A02"/>
    <w:rsid w:val="00AE7D9F"/>
    <w:rsid w:val="00AF068D"/>
    <w:rsid w:val="00AF673B"/>
    <w:rsid w:val="00AF7CCE"/>
    <w:rsid w:val="00B00181"/>
    <w:rsid w:val="00B0358B"/>
    <w:rsid w:val="00B14031"/>
    <w:rsid w:val="00B15D8E"/>
    <w:rsid w:val="00B17425"/>
    <w:rsid w:val="00B20BB9"/>
    <w:rsid w:val="00B21083"/>
    <w:rsid w:val="00B21151"/>
    <w:rsid w:val="00B27E7D"/>
    <w:rsid w:val="00B30288"/>
    <w:rsid w:val="00B3032E"/>
    <w:rsid w:val="00B31CCF"/>
    <w:rsid w:val="00B32A7A"/>
    <w:rsid w:val="00B352D9"/>
    <w:rsid w:val="00B36EE2"/>
    <w:rsid w:val="00B379B2"/>
    <w:rsid w:val="00B4057F"/>
    <w:rsid w:val="00B43C66"/>
    <w:rsid w:val="00B47EA1"/>
    <w:rsid w:val="00B56D30"/>
    <w:rsid w:val="00B67D23"/>
    <w:rsid w:val="00B71C29"/>
    <w:rsid w:val="00B72337"/>
    <w:rsid w:val="00B73793"/>
    <w:rsid w:val="00B765F7"/>
    <w:rsid w:val="00B90292"/>
    <w:rsid w:val="00B90A9E"/>
    <w:rsid w:val="00B94543"/>
    <w:rsid w:val="00B96385"/>
    <w:rsid w:val="00BA0CA9"/>
    <w:rsid w:val="00BA3397"/>
    <w:rsid w:val="00BA3F67"/>
    <w:rsid w:val="00BA6C62"/>
    <w:rsid w:val="00BA7B40"/>
    <w:rsid w:val="00BB19AE"/>
    <w:rsid w:val="00BB28CE"/>
    <w:rsid w:val="00BB3E59"/>
    <w:rsid w:val="00BC0857"/>
    <w:rsid w:val="00BC4B6C"/>
    <w:rsid w:val="00BC75FB"/>
    <w:rsid w:val="00BD1754"/>
    <w:rsid w:val="00BD3997"/>
    <w:rsid w:val="00BD454E"/>
    <w:rsid w:val="00BD4FD3"/>
    <w:rsid w:val="00BD646B"/>
    <w:rsid w:val="00BD7227"/>
    <w:rsid w:val="00BE084F"/>
    <w:rsid w:val="00BE1F4C"/>
    <w:rsid w:val="00BE4745"/>
    <w:rsid w:val="00BE72B6"/>
    <w:rsid w:val="00BE75B1"/>
    <w:rsid w:val="00BF2C3C"/>
    <w:rsid w:val="00BF3C2C"/>
    <w:rsid w:val="00BF63B7"/>
    <w:rsid w:val="00BF746C"/>
    <w:rsid w:val="00BF7A80"/>
    <w:rsid w:val="00C00293"/>
    <w:rsid w:val="00C02897"/>
    <w:rsid w:val="00C10FB7"/>
    <w:rsid w:val="00C1115E"/>
    <w:rsid w:val="00C11904"/>
    <w:rsid w:val="00C14569"/>
    <w:rsid w:val="00C14757"/>
    <w:rsid w:val="00C15463"/>
    <w:rsid w:val="00C15C5B"/>
    <w:rsid w:val="00C17AFD"/>
    <w:rsid w:val="00C230BD"/>
    <w:rsid w:val="00C23137"/>
    <w:rsid w:val="00C24084"/>
    <w:rsid w:val="00C243D4"/>
    <w:rsid w:val="00C25ADD"/>
    <w:rsid w:val="00C30B91"/>
    <w:rsid w:val="00C331DF"/>
    <w:rsid w:val="00C339BF"/>
    <w:rsid w:val="00C3434B"/>
    <w:rsid w:val="00C40017"/>
    <w:rsid w:val="00C410A7"/>
    <w:rsid w:val="00C41794"/>
    <w:rsid w:val="00C422E3"/>
    <w:rsid w:val="00C4530B"/>
    <w:rsid w:val="00C465D4"/>
    <w:rsid w:val="00C5280D"/>
    <w:rsid w:val="00C54350"/>
    <w:rsid w:val="00C568D4"/>
    <w:rsid w:val="00C60513"/>
    <w:rsid w:val="00C61883"/>
    <w:rsid w:val="00C67EFD"/>
    <w:rsid w:val="00C707C8"/>
    <w:rsid w:val="00C72DC4"/>
    <w:rsid w:val="00C75C46"/>
    <w:rsid w:val="00C76635"/>
    <w:rsid w:val="00C80C03"/>
    <w:rsid w:val="00C837BB"/>
    <w:rsid w:val="00C85AB6"/>
    <w:rsid w:val="00C860EA"/>
    <w:rsid w:val="00C87FA6"/>
    <w:rsid w:val="00C903B4"/>
    <w:rsid w:val="00C93E12"/>
    <w:rsid w:val="00C9403B"/>
    <w:rsid w:val="00C94FD2"/>
    <w:rsid w:val="00C97ABC"/>
    <w:rsid w:val="00CA0447"/>
    <w:rsid w:val="00CA2970"/>
    <w:rsid w:val="00CA43A7"/>
    <w:rsid w:val="00CA47EA"/>
    <w:rsid w:val="00CA5BA7"/>
    <w:rsid w:val="00CA650F"/>
    <w:rsid w:val="00CA72D8"/>
    <w:rsid w:val="00CC06F4"/>
    <w:rsid w:val="00CC0D51"/>
    <w:rsid w:val="00CC1C4B"/>
    <w:rsid w:val="00CC2F37"/>
    <w:rsid w:val="00CC4C1F"/>
    <w:rsid w:val="00CC62D4"/>
    <w:rsid w:val="00CC72F8"/>
    <w:rsid w:val="00CC7FAA"/>
    <w:rsid w:val="00CD0336"/>
    <w:rsid w:val="00CD1DB4"/>
    <w:rsid w:val="00CD45D9"/>
    <w:rsid w:val="00CD5E5A"/>
    <w:rsid w:val="00CD6EE7"/>
    <w:rsid w:val="00CE20E6"/>
    <w:rsid w:val="00CE2EB7"/>
    <w:rsid w:val="00CE2F58"/>
    <w:rsid w:val="00CE3678"/>
    <w:rsid w:val="00CE40E7"/>
    <w:rsid w:val="00CE5EE5"/>
    <w:rsid w:val="00CE7CA0"/>
    <w:rsid w:val="00CF0213"/>
    <w:rsid w:val="00CF0BB2"/>
    <w:rsid w:val="00CF20CC"/>
    <w:rsid w:val="00CF24DD"/>
    <w:rsid w:val="00CF320E"/>
    <w:rsid w:val="00CF3AE1"/>
    <w:rsid w:val="00CF51F1"/>
    <w:rsid w:val="00CF79CC"/>
    <w:rsid w:val="00D06B7E"/>
    <w:rsid w:val="00D1017B"/>
    <w:rsid w:val="00D10D49"/>
    <w:rsid w:val="00D11421"/>
    <w:rsid w:val="00D1246C"/>
    <w:rsid w:val="00D12F2F"/>
    <w:rsid w:val="00D13688"/>
    <w:rsid w:val="00D14585"/>
    <w:rsid w:val="00D152A2"/>
    <w:rsid w:val="00D1584B"/>
    <w:rsid w:val="00D15B1F"/>
    <w:rsid w:val="00D15C98"/>
    <w:rsid w:val="00D21CA7"/>
    <w:rsid w:val="00D22F8A"/>
    <w:rsid w:val="00D23405"/>
    <w:rsid w:val="00D26A97"/>
    <w:rsid w:val="00D26E13"/>
    <w:rsid w:val="00D27A43"/>
    <w:rsid w:val="00D27FCA"/>
    <w:rsid w:val="00D3439C"/>
    <w:rsid w:val="00D34E4A"/>
    <w:rsid w:val="00D34E76"/>
    <w:rsid w:val="00D3680C"/>
    <w:rsid w:val="00D37230"/>
    <w:rsid w:val="00D40AEB"/>
    <w:rsid w:val="00D42A5F"/>
    <w:rsid w:val="00D47AA1"/>
    <w:rsid w:val="00D5112F"/>
    <w:rsid w:val="00D52082"/>
    <w:rsid w:val="00D5664C"/>
    <w:rsid w:val="00D57F7E"/>
    <w:rsid w:val="00D60C23"/>
    <w:rsid w:val="00D63A29"/>
    <w:rsid w:val="00D66565"/>
    <w:rsid w:val="00D72822"/>
    <w:rsid w:val="00D7498B"/>
    <w:rsid w:val="00D809F2"/>
    <w:rsid w:val="00D82FAD"/>
    <w:rsid w:val="00D83A2E"/>
    <w:rsid w:val="00D86436"/>
    <w:rsid w:val="00D91B21"/>
    <w:rsid w:val="00D9358C"/>
    <w:rsid w:val="00DA0DC3"/>
    <w:rsid w:val="00DA0E0A"/>
    <w:rsid w:val="00DA16BF"/>
    <w:rsid w:val="00DA22F4"/>
    <w:rsid w:val="00DA4B22"/>
    <w:rsid w:val="00DB1831"/>
    <w:rsid w:val="00DB77B0"/>
    <w:rsid w:val="00DB77BE"/>
    <w:rsid w:val="00DC11A2"/>
    <w:rsid w:val="00DC2254"/>
    <w:rsid w:val="00DC4ECB"/>
    <w:rsid w:val="00DC4F98"/>
    <w:rsid w:val="00DD0B34"/>
    <w:rsid w:val="00DD3BFD"/>
    <w:rsid w:val="00DD5045"/>
    <w:rsid w:val="00DE1464"/>
    <w:rsid w:val="00DE25B9"/>
    <w:rsid w:val="00DE4862"/>
    <w:rsid w:val="00DF3A59"/>
    <w:rsid w:val="00DF6678"/>
    <w:rsid w:val="00E02B50"/>
    <w:rsid w:val="00E10C5F"/>
    <w:rsid w:val="00E11166"/>
    <w:rsid w:val="00E14478"/>
    <w:rsid w:val="00E16A8F"/>
    <w:rsid w:val="00E172E8"/>
    <w:rsid w:val="00E17D88"/>
    <w:rsid w:val="00E20976"/>
    <w:rsid w:val="00E22155"/>
    <w:rsid w:val="00E22CF2"/>
    <w:rsid w:val="00E23238"/>
    <w:rsid w:val="00E32409"/>
    <w:rsid w:val="00E33F14"/>
    <w:rsid w:val="00E35862"/>
    <w:rsid w:val="00E36D06"/>
    <w:rsid w:val="00E40366"/>
    <w:rsid w:val="00E432D8"/>
    <w:rsid w:val="00E452D4"/>
    <w:rsid w:val="00E462B2"/>
    <w:rsid w:val="00E471F9"/>
    <w:rsid w:val="00E51A27"/>
    <w:rsid w:val="00E52D9F"/>
    <w:rsid w:val="00E53958"/>
    <w:rsid w:val="00E53BF7"/>
    <w:rsid w:val="00E54E19"/>
    <w:rsid w:val="00E57429"/>
    <w:rsid w:val="00E57727"/>
    <w:rsid w:val="00E60285"/>
    <w:rsid w:val="00E61232"/>
    <w:rsid w:val="00E61470"/>
    <w:rsid w:val="00E6149A"/>
    <w:rsid w:val="00E64579"/>
    <w:rsid w:val="00E6498D"/>
    <w:rsid w:val="00E66925"/>
    <w:rsid w:val="00E73538"/>
    <w:rsid w:val="00E7552D"/>
    <w:rsid w:val="00E75ACC"/>
    <w:rsid w:val="00E80108"/>
    <w:rsid w:val="00E900BD"/>
    <w:rsid w:val="00E90477"/>
    <w:rsid w:val="00E913C1"/>
    <w:rsid w:val="00E91725"/>
    <w:rsid w:val="00E93A04"/>
    <w:rsid w:val="00E94C9B"/>
    <w:rsid w:val="00E94FE7"/>
    <w:rsid w:val="00E95D21"/>
    <w:rsid w:val="00E97989"/>
    <w:rsid w:val="00EA0B67"/>
    <w:rsid w:val="00EA1400"/>
    <w:rsid w:val="00EA1E84"/>
    <w:rsid w:val="00EA2040"/>
    <w:rsid w:val="00EA3E78"/>
    <w:rsid w:val="00EB1F43"/>
    <w:rsid w:val="00EB5029"/>
    <w:rsid w:val="00EC0D90"/>
    <w:rsid w:val="00EC0E59"/>
    <w:rsid w:val="00EC100D"/>
    <w:rsid w:val="00EC18E7"/>
    <w:rsid w:val="00EC3AD2"/>
    <w:rsid w:val="00EC533C"/>
    <w:rsid w:val="00ED0850"/>
    <w:rsid w:val="00ED150A"/>
    <w:rsid w:val="00ED3B23"/>
    <w:rsid w:val="00ED3B57"/>
    <w:rsid w:val="00ED67A1"/>
    <w:rsid w:val="00EE42B3"/>
    <w:rsid w:val="00EF03B9"/>
    <w:rsid w:val="00EF38D2"/>
    <w:rsid w:val="00EF5D6C"/>
    <w:rsid w:val="00EF74D9"/>
    <w:rsid w:val="00EF7C5F"/>
    <w:rsid w:val="00F002A4"/>
    <w:rsid w:val="00F12269"/>
    <w:rsid w:val="00F130C6"/>
    <w:rsid w:val="00F1338B"/>
    <w:rsid w:val="00F14BCB"/>
    <w:rsid w:val="00F164B0"/>
    <w:rsid w:val="00F17298"/>
    <w:rsid w:val="00F2009C"/>
    <w:rsid w:val="00F21F7E"/>
    <w:rsid w:val="00F27774"/>
    <w:rsid w:val="00F32756"/>
    <w:rsid w:val="00F32C51"/>
    <w:rsid w:val="00F3456A"/>
    <w:rsid w:val="00F36814"/>
    <w:rsid w:val="00F36CDA"/>
    <w:rsid w:val="00F418BB"/>
    <w:rsid w:val="00F419AE"/>
    <w:rsid w:val="00F44EE9"/>
    <w:rsid w:val="00F452D8"/>
    <w:rsid w:val="00F50937"/>
    <w:rsid w:val="00F523A3"/>
    <w:rsid w:val="00F533AD"/>
    <w:rsid w:val="00F537F9"/>
    <w:rsid w:val="00F53B3E"/>
    <w:rsid w:val="00F56232"/>
    <w:rsid w:val="00F56CB4"/>
    <w:rsid w:val="00F602CC"/>
    <w:rsid w:val="00F65D80"/>
    <w:rsid w:val="00F660DF"/>
    <w:rsid w:val="00F66516"/>
    <w:rsid w:val="00F701CE"/>
    <w:rsid w:val="00F7189B"/>
    <w:rsid w:val="00F76566"/>
    <w:rsid w:val="00F80094"/>
    <w:rsid w:val="00F81601"/>
    <w:rsid w:val="00F83BF1"/>
    <w:rsid w:val="00F8799D"/>
    <w:rsid w:val="00F90716"/>
    <w:rsid w:val="00F91210"/>
    <w:rsid w:val="00F920D5"/>
    <w:rsid w:val="00F95C08"/>
    <w:rsid w:val="00FA01DD"/>
    <w:rsid w:val="00FA08F0"/>
    <w:rsid w:val="00FA2884"/>
    <w:rsid w:val="00FA2CAE"/>
    <w:rsid w:val="00FA33E4"/>
    <w:rsid w:val="00FA41EE"/>
    <w:rsid w:val="00FA4E81"/>
    <w:rsid w:val="00FB08AA"/>
    <w:rsid w:val="00FB23C1"/>
    <w:rsid w:val="00FB23D4"/>
    <w:rsid w:val="00FB2454"/>
    <w:rsid w:val="00FB26C3"/>
    <w:rsid w:val="00FB44F7"/>
    <w:rsid w:val="00FB530B"/>
    <w:rsid w:val="00FC49E1"/>
    <w:rsid w:val="00FD184A"/>
    <w:rsid w:val="00FD6F7D"/>
    <w:rsid w:val="00FD773E"/>
    <w:rsid w:val="00FE1A0B"/>
    <w:rsid w:val="00FE1F32"/>
    <w:rsid w:val="00FE26AA"/>
    <w:rsid w:val="00FE397E"/>
    <w:rsid w:val="00FE4981"/>
    <w:rsid w:val="00FE5616"/>
    <w:rsid w:val="00FF069E"/>
    <w:rsid w:val="00FF0C5E"/>
    <w:rsid w:val="00FF2EEA"/>
    <w:rsid w:val="00FF3BEB"/>
    <w:rsid w:val="00FF475F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F107C"/>
  <w15:chartTrackingRefBased/>
  <w15:docId w15:val="{C317E439-023B-404B-8E8F-D2BEA138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0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39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E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8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qFormat/>
    <w:rsid w:val="004E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63C3FB-1C66-47B7-A54C-CDFFE3D83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C0D3E9-B370-4667-84B8-2921D584A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BC373-0EB1-4069-8A33-94F7EB5EC1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12512A-BB38-45E9-B05F-32BF74E539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1039</Words>
  <Characters>5403</Characters>
  <Application>Microsoft Office Word</Application>
  <DocSecurity>0</DocSecurity>
  <Lines>138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Cuenot</dc:creator>
  <cp:keywords/>
  <dc:description/>
  <cp:lastModifiedBy>secretariat</cp:lastModifiedBy>
  <cp:revision>6</cp:revision>
  <cp:lastPrinted>2020-07-16T00:26:00Z</cp:lastPrinted>
  <dcterms:created xsi:type="dcterms:W3CDTF">2021-05-06T08:13:00Z</dcterms:created>
  <dcterms:modified xsi:type="dcterms:W3CDTF">2021-05-06T08:15:00Z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7055600</vt:r8>
  </property>
</Properties>
</file>