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D0E23" w14:textId="77777777" w:rsidR="003D69A7" w:rsidRPr="00885BC1" w:rsidRDefault="003D69A7" w:rsidP="003D69A7">
      <w:pPr>
        <w:spacing w:before="120"/>
        <w:rPr>
          <w:b/>
          <w:sz w:val="28"/>
          <w:szCs w:val="28"/>
        </w:rPr>
      </w:pPr>
      <w:r w:rsidRPr="00885BC1">
        <w:rPr>
          <w:b/>
          <w:sz w:val="28"/>
          <w:szCs w:val="28"/>
        </w:rPr>
        <w:t>Economic Commission for Europe</w:t>
      </w:r>
    </w:p>
    <w:p w14:paraId="15643A2C" w14:textId="77777777" w:rsidR="003D69A7" w:rsidRPr="00885BC1" w:rsidRDefault="003D69A7" w:rsidP="003D69A7">
      <w:pPr>
        <w:spacing w:before="120"/>
        <w:rPr>
          <w:sz w:val="28"/>
          <w:szCs w:val="28"/>
        </w:rPr>
      </w:pPr>
      <w:r w:rsidRPr="00885BC1">
        <w:rPr>
          <w:sz w:val="28"/>
          <w:szCs w:val="28"/>
        </w:rPr>
        <w:t>Inland Transport Committee</w:t>
      </w:r>
    </w:p>
    <w:p w14:paraId="41185B36" w14:textId="77777777" w:rsidR="003D69A7" w:rsidRPr="00885BC1" w:rsidRDefault="003D69A7" w:rsidP="003D69A7">
      <w:pPr>
        <w:spacing w:before="120"/>
        <w:rPr>
          <w:b/>
          <w:sz w:val="24"/>
          <w:szCs w:val="24"/>
        </w:rPr>
      </w:pPr>
      <w:r w:rsidRPr="00885BC1">
        <w:rPr>
          <w:b/>
          <w:sz w:val="24"/>
          <w:szCs w:val="24"/>
        </w:rPr>
        <w:t>Working Party on the Transport of Dangerous Goods</w:t>
      </w:r>
    </w:p>
    <w:p w14:paraId="6E27F277" w14:textId="1CDF3DBF" w:rsidR="00A85E89" w:rsidRPr="00885BC1" w:rsidRDefault="00A85E89" w:rsidP="00A85E89">
      <w:pPr>
        <w:spacing w:before="120"/>
        <w:rPr>
          <w:b/>
        </w:rPr>
      </w:pPr>
      <w:r w:rsidRPr="00885BC1">
        <w:rPr>
          <w:b/>
        </w:rPr>
        <w:t>109</w:t>
      </w:r>
      <w:r w:rsidRPr="00885BC1">
        <w:rPr>
          <w:b/>
          <w:vertAlign w:val="superscript"/>
        </w:rPr>
        <w:t>th</w:t>
      </w:r>
      <w:r w:rsidRPr="00885BC1">
        <w:rPr>
          <w:b/>
        </w:rPr>
        <w:t xml:space="preserve"> session</w:t>
      </w:r>
      <w:r w:rsidRPr="00885BC1">
        <w:rPr>
          <w:b/>
        </w:rPr>
        <w:tab/>
      </w:r>
      <w:r w:rsidRPr="00885BC1">
        <w:rPr>
          <w:b/>
        </w:rPr>
        <w:tab/>
      </w:r>
      <w:r w:rsidRPr="00885BC1">
        <w:rPr>
          <w:b/>
        </w:rPr>
        <w:tab/>
      </w:r>
      <w:r w:rsidRPr="00885BC1">
        <w:rPr>
          <w:b/>
        </w:rPr>
        <w:tab/>
      </w:r>
      <w:r w:rsidRPr="00885BC1">
        <w:rPr>
          <w:b/>
        </w:rPr>
        <w:tab/>
      </w:r>
      <w:r w:rsidRPr="00885BC1">
        <w:rPr>
          <w:b/>
        </w:rPr>
        <w:tab/>
      </w:r>
      <w:r w:rsidRPr="00885BC1">
        <w:rPr>
          <w:b/>
        </w:rPr>
        <w:tab/>
      </w:r>
      <w:r w:rsidRPr="00885BC1">
        <w:rPr>
          <w:b/>
        </w:rPr>
        <w:tab/>
      </w:r>
      <w:r w:rsidRPr="00885BC1">
        <w:rPr>
          <w:b/>
        </w:rPr>
        <w:tab/>
      </w:r>
      <w:r w:rsidRPr="00885BC1">
        <w:rPr>
          <w:b/>
        </w:rPr>
        <w:tab/>
      </w:r>
      <w:r w:rsidRPr="00885BC1">
        <w:rPr>
          <w:b/>
        </w:rPr>
        <w:tab/>
      </w:r>
      <w:r w:rsidR="001B1136">
        <w:rPr>
          <w:b/>
        </w:rPr>
        <w:t>3 May</w:t>
      </w:r>
      <w:r w:rsidRPr="00885BC1">
        <w:rPr>
          <w:b/>
        </w:rPr>
        <w:t xml:space="preserve"> 2021</w:t>
      </w:r>
    </w:p>
    <w:p w14:paraId="0D8DA549" w14:textId="77777777" w:rsidR="00A85E89" w:rsidRPr="00885BC1" w:rsidRDefault="00A85E89" w:rsidP="00A85E89">
      <w:r w:rsidRPr="00885BC1">
        <w:t>Geneva, 3-7 May 2021</w:t>
      </w:r>
    </w:p>
    <w:p w14:paraId="51FBD8D2" w14:textId="7D274067" w:rsidR="003D69A7" w:rsidRPr="00885BC1" w:rsidRDefault="003D69A7" w:rsidP="003D69A7">
      <w:r w:rsidRPr="00885BC1">
        <w:t>Item 5 (</w:t>
      </w:r>
      <w:r w:rsidR="002654EC" w:rsidRPr="00885BC1">
        <w:t>a</w:t>
      </w:r>
      <w:r w:rsidRPr="00885BC1">
        <w:t>) of the provisional agenda:</w:t>
      </w:r>
    </w:p>
    <w:p w14:paraId="45B9D8F7" w14:textId="77777777" w:rsidR="003D69A7" w:rsidRPr="00885BC1" w:rsidRDefault="003D69A7" w:rsidP="003D69A7">
      <w:pPr>
        <w:rPr>
          <w:b/>
        </w:rPr>
      </w:pPr>
      <w:r w:rsidRPr="00885BC1">
        <w:rPr>
          <w:b/>
        </w:rPr>
        <w:t>Proposals for amendments to annexes A and B of ADR:</w:t>
      </w:r>
    </w:p>
    <w:p w14:paraId="3647E5E7" w14:textId="106AE07B" w:rsidR="00E95E73" w:rsidRPr="00885BC1" w:rsidRDefault="00485D20" w:rsidP="003D69A7">
      <w:pPr>
        <w:rPr>
          <w:b/>
        </w:rPr>
      </w:pPr>
      <w:r w:rsidRPr="00885BC1">
        <w:rPr>
          <w:b/>
        </w:rPr>
        <w:t>c</w:t>
      </w:r>
      <w:r w:rsidR="003C3629" w:rsidRPr="00885BC1">
        <w:rPr>
          <w:b/>
        </w:rPr>
        <w:t>onstruction and approval of vehicles</w:t>
      </w:r>
    </w:p>
    <w:p w14:paraId="267DCAED" w14:textId="0572F9F0" w:rsidR="001414FA" w:rsidRPr="00885BC1" w:rsidRDefault="008C5B63" w:rsidP="00253513">
      <w:pPr>
        <w:pStyle w:val="HChG"/>
        <w:rPr>
          <w:lang w:val="en-GB"/>
        </w:rPr>
      </w:pPr>
      <w:r w:rsidRPr="00885BC1">
        <w:rPr>
          <w:lang w:val="en-GB"/>
        </w:rPr>
        <w:tab/>
      </w:r>
      <w:r w:rsidR="001414FA" w:rsidRPr="00885BC1">
        <w:rPr>
          <w:lang w:val="en-GB"/>
        </w:rPr>
        <w:tab/>
      </w:r>
      <w:r w:rsidR="00B12EF2" w:rsidRPr="00885BC1">
        <w:rPr>
          <w:lang w:val="en-GB"/>
        </w:rPr>
        <w:t>Engine fire suppression systems and tyre fire protection systems to reduce the likelihood of a BLEVE</w:t>
      </w:r>
    </w:p>
    <w:p w14:paraId="01B51BCE" w14:textId="14C71CB2" w:rsidR="000C29A4" w:rsidRPr="00885BC1" w:rsidRDefault="000C29A4" w:rsidP="000C29A4">
      <w:pPr>
        <w:pStyle w:val="H1G"/>
      </w:pPr>
      <w:r w:rsidRPr="00885BC1">
        <w:tab/>
      </w:r>
      <w:r w:rsidRPr="00885BC1">
        <w:tab/>
        <w:t>Transmitted by International Organization of Motor Vehicle Manufacturers (OICA)</w:t>
      </w:r>
    </w:p>
    <w:p w14:paraId="68990E02" w14:textId="77777777" w:rsidR="00745527" w:rsidRPr="00885BC1" w:rsidRDefault="0033139F" w:rsidP="00745527">
      <w:pPr>
        <w:pStyle w:val="H1G"/>
      </w:pPr>
      <w:r w:rsidRPr="00885BC1">
        <w:rPr>
          <w:rFonts w:eastAsia="Arial"/>
        </w:rPr>
        <w:tab/>
      </w:r>
      <w:r w:rsidRPr="00885BC1">
        <w:rPr>
          <w:rFonts w:eastAsia="Arial"/>
        </w:rPr>
        <w:tab/>
      </w:r>
      <w:r w:rsidR="00745527" w:rsidRPr="00885BC1">
        <w:rPr>
          <w:rStyle w:val="normaltextrun"/>
        </w:rPr>
        <w:t>OICA inputs to the BLEVE Working Group proposals (INF.7) of modifications of the ADR:</w:t>
      </w:r>
    </w:p>
    <w:p w14:paraId="01BADA76" w14:textId="2C538598" w:rsidR="003109A1" w:rsidRPr="00885BC1" w:rsidRDefault="00745527" w:rsidP="00745527">
      <w:pPr>
        <w:pStyle w:val="SingleTxtG"/>
        <w:rPr>
          <w:lang w:val="en-GB"/>
        </w:rPr>
      </w:pPr>
      <w:r w:rsidRPr="00885BC1">
        <w:rPr>
          <w:lang w:val="en-GB"/>
        </w:rPr>
        <w:t>1.</w:t>
      </w:r>
      <w:r w:rsidRPr="00885BC1">
        <w:rPr>
          <w:lang w:val="en-GB"/>
        </w:rPr>
        <w:tab/>
      </w:r>
      <w:r w:rsidR="003109A1" w:rsidRPr="00885BC1">
        <w:rPr>
          <w:lang w:val="en-GB"/>
        </w:rPr>
        <w:t>O</w:t>
      </w:r>
      <w:r w:rsidR="00CB756E" w:rsidRPr="00885BC1">
        <w:rPr>
          <w:lang w:val="en-GB"/>
        </w:rPr>
        <w:t>n</w:t>
      </w:r>
      <w:r w:rsidR="003109A1" w:rsidRPr="00885BC1">
        <w:rPr>
          <w:lang w:val="en-GB"/>
        </w:rPr>
        <w:t xml:space="preserve"> the BLEVE Working Group:</w:t>
      </w:r>
    </w:p>
    <w:p w14:paraId="6BA76D88" w14:textId="0FF936E1" w:rsidR="003109A1" w:rsidRPr="00885BC1" w:rsidRDefault="0050452E" w:rsidP="0098766C">
      <w:pPr>
        <w:pStyle w:val="SingleTxtG"/>
        <w:ind w:left="2268" w:hanging="567"/>
        <w:rPr>
          <w:lang w:val="en-GB"/>
        </w:rPr>
      </w:pPr>
      <w:r w:rsidRPr="00885BC1">
        <w:rPr>
          <w:lang w:val="en-GB"/>
        </w:rPr>
        <w:t>(a)</w:t>
      </w:r>
      <w:r w:rsidRPr="00885BC1">
        <w:rPr>
          <w:lang w:val="en-GB"/>
        </w:rPr>
        <w:tab/>
      </w:r>
      <w:r w:rsidR="003109A1" w:rsidRPr="00885BC1">
        <w:rPr>
          <w:lang w:val="en-GB"/>
        </w:rPr>
        <w:t>Because the design of vehicle used for the transport of dangerous goods can be/is impacted by the proposed modifications of the ADR by the BLEVE Working Group, OICA would like to join the BLEVE Working Group discussions.</w:t>
      </w:r>
    </w:p>
    <w:p w14:paraId="5AA73D52" w14:textId="57F4B0FB" w:rsidR="003109A1" w:rsidRPr="00885BC1" w:rsidRDefault="00745527" w:rsidP="00745527">
      <w:pPr>
        <w:pStyle w:val="SingleTxtG"/>
        <w:rPr>
          <w:lang w:val="en-GB"/>
        </w:rPr>
      </w:pPr>
      <w:r w:rsidRPr="00885BC1">
        <w:rPr>
          <w:lang w:val="en-GB"/>
        </w:rPr>
        <w:t>2.</w:t>
      </w:r>
      <w:r w:rsidRPr="00885BC1">
        <w:rPr>
          <w:lang w:val="en-GB"/>
        </w:rPr>
        <w:tab/>
      </w:r>
      <w:r w:rsidR="003109A1" w:rsidRPr="00885BC1">
        <w:rPr>
          <w:lang w:val="en-GB"/>
        </w:rPr>
        <w:t>On the introduction of the FL vehicles in chapter 9.7.9.:</w:t>
      </w:r>
    </w:p>
    <w:p w14:paraId="59519152" w14:textId="720DA656" w:rsidR="003109A1" w:rsidRPr="00885BC1" w:rsidRDefault="0050452E" w:rsidP="0098766C">
      <w:pPr>
        <w:pStyle w:val="SingleTxtG"/>
        <w:ind w:left="2268" w:hanging="567"/>
        <w:rPr>
          <w:lang w:val="en-GB"/>
        </w:rPr>
      </w:pPr>
      <w:r w:rsidRPr="00885BC1">
        <w:rPr>
          <w:lang w:val="en-GB"/>
        </w:rPr>
        <w:t>(a)</w:t>
      </w:r>
      <w:r w:rsidRPr="00885BC1">
        <w:rPr>
          <w:lang w:val="en-GB"/>
        </w:rPr>
        <w:tab/>
      </w:r>
      <w:r w:rsidR="003109A1" w:rsidRPr="00885BC1">
        <w:rPr>
          <w:lang w:val="en-GB"/>
        </w:rPr>
        <w:t xml:space="preserve">OICA is neutral regarding the introduction of the FL vehicles in chapter </w:t>
      </w:r>
      <w:r w:rsidR="0070215B" w:rsidRPr="00885BC1">
        <w:rPr>
          <w:lang w:val="en-GB"/>
        </w:rPr>
        <w:tab/>
      </w:r>
      <w:r w:rsidR="0070215B" w:rsidRPr="00885BC1">
        <w:rPr>
          <w:lang w:val="en-GB"/>
        </w:rPr>
        <w:tab/>
      </w:r>
      <w:r w:rsidR="003109A1" w:rsidRPr="00885BC1">
        <w:rPr>
          <w:lang w:val="en-GB"/>
        </w:rPr>
        <w:t>9.7.9.</w:t>
      </w:r>
    </w:p>
    <w:p w14:paraId="36C15FF6" w14:textId="4EF5C17A" w:rsidR="003109A1" w:rsidRPr="00885BC1" w:rsidRDefault="00745527" w:rsidP="00745527">
      <w:pPr>
        <w:pStyle w:val="SingleTxtG"/>
        <w:rPr>
          <w:lang w:val="en-GB"/>
        </w:rPr>
      </w:pPr>
      <w:r w:rsidRPr="00885BC1">
        <w:rPr>
          <w:lang w:val="en-GB"/>
        </w:rPr>
        <w:t>3.</w:t>
      </w:r>
      <w:r w:rsidRPr="00885BC1">
        <w:rPr>
          <w:lang w:val="en-GB"/>
        </w:rPr>
        <w:tab/>
      </w:r>
      <w:r w:rsidR="003109A1" w:rsidRPr="00885BC1">
        <w:rPr>
          <w:lang w:val="en-GB"/>
        </w:rPr>
        <w:t>On the engine fire suppression systems:</w:t>
      </w:r>
    </w:p>
    <w:p w14:paraId="00336A32" w14:textId="363D1270" w:rsidR="003109A1" w:rsidRPr="00885BC1" w:rsidRDefault="0050452E" w:rsidP="00745527">
      <w:pPr>
        <w:pStyle w:val="SingleTxtG"/>
        <w:rPr>
          <w:lang w:val="en-GB"/>
        </w:rPr>
      </w:pPr>
      <w:r w:rsidRPr="00885BC1">
        <w:rPr>
          <w:lang w:val="en-GB"/>
        </w:rPr>
        <w:tab/>
      </w:r>
      <w:r w:rsidRPr="00885BC1">
        <w:rPr>
          <w:lang w:val="en-GB"/>
        </w:rPr>
        <w:tab/>
        <w:t>(a)</w:t>
      </w:r>
      <w:r w:rsidRPr="00885BC1">
        <w:rPr>
          <w:lang w:val="en-GB"/>
        </w:rPr>
        <w:tab/>
      </w:r>
      <w:r w:rsidR="003109A1" w:rsidRPr="00885BC1">
        <w:rPr>
          <w:lang w:val="en-GB"/>
        </w:rPr>
        <w:t>OICA’s position on the proposal Option-A is neutral.</w:t>
      </w:r>
    </w:p>
    <w:p w14:paraId="24CBC778" w14:textId="569B8B0A" w:rsidR="003109A1" w:rsidRPr="00885BC1" w:rsidRDefault="0050452E" w:rsidP="00745527">
      <w:pPr>
        <w:pStyle w:val="SingleTxtG"/>
        <w:rPr>
          <w:lang w:val="en-GB"/>
        </w:rPr>
      </w:pPr>
      <w:r w:rsidRPr="00885BC1">
        <w:rPr>
          <w:lang w:val="en-GB"/>
        </w:rPr>
        <w:tab/>
      </w:r>
      <w:r w:rsidRPr="00885BC1">
        <w:rPr>
          <w:lang w:val="en-GB"/>
        </w:rPr>
        <w:tab/>
        <w:t>(b)</w:t>
      </w:r>
      <w:r w:rsidRPr="00885BC1">
        <w:rPr>
          <w:lang w:val="en-GB"/>
        </w:rPr>
        <w:tab/>
      </w:r>
      <w:r w:rsidR="003109A1" w:rsidRPr="00885BC1">
        <w:rPr>
          <w:lang w:val="en-GB"/>
        </w:rPr>
        <w:t xml:space="preserve">With regards to the Option-B, could the BLEVE Working Group clarify the </w:t>
      </w:r>
      <w:r w:rsidR="0070215B" w:rsidRPr="00885BC1">
        <w:rPr>
          <w:lang w:val="en-GB"/>
        </w:rPr>
        <w:tab/>
      </w:r>
      <w:r w:rsidR="0070215B" w:rsidRPr="00885BC1">
        <w:rPr>
          <w:lang w:val="en-GB"/>
        </w:rPr>
        <w:tab/>
      </w:r>
      <w:r w:rsidR="0070215B" w:rsidRPr="00885BC1">
        <w:rPr>
          <w:lang w:val="en-GB"/>
        </w:rPr>
        <w:tab/>
      </w:r>
      <w:r w:rsidR="003109A1" w:rsidRPr="00885BC1">
        <w:rPr>
          <w:lang w:val="en-GB"/>
        </w:rPr>
        <w:t xml:space="preserve">terminology “can be found" in the proposed text? Are the UN Regulation </w:t>
      </w:r>
      <w:r w:rsidR="0070215B" w:rsidRPr="00885BC1">
        <w:rPr>
          <w:lang w:val="en-GB"/>
        </w:rPr>
        <w:tab/>
      </w:r>
      <w:r w:rsidR="0070215B" w:rsidRPr="00885BC1">
        <w:rPr>
          <w:lang w:val="en-GB"/>
        </w:rPr>
        <w:tab/>
      </w:r>
      <w:r w:rsidR="0070215B" w:rsidRPr="00885BC1">
        <w:rPr>
          <w:lang w:val="en-GB"/>
        </w:rPr>
        <w:tab/>
      </w:r>
      <w:r w:rsidR="003109A1" w:rsidRPr="00885BC1">
        <w:rPr>
          <w:lang w:val="en-GB"/>
        </w:rPr>
        <w:t xml:space="preserve">No.107 and the RISE examples only? What are the installations and/or test </w:t>
      </w:r>
      <w:r w:rsidR="0070215B" w:rsidRPr="00885BC1">
        <w:rPr>
          <w:lang w:val="en-GB"/>
        </w:rPr>
        <w:tab/>
      </w:r>
      <w:r w:rsidR="0070215B" w:rsidRPr="00885BC1">
        <w:rPr>
          <w:lang w:val="en-GB"/>
        </w:rPr>
        <w:tab/>
      </w:r>
      <w:r w:rsidR="0070215B" w:rsidRPr="00885BC1">
        <w:rPr>
          <w:lang w:val="en-GB"/>
        </w:rPr>
        <w:tab/>
      </w:r>
      <w:r w:rsidR="003109A1" w:rsidRPr="00885BC1">
        <w:rPr>
          <w:lang w:val="en-GB"/>
        </w:rPr>
        <w:t xml:space="preserve">procedures and/or other criteria to follow? </w:t>
      </w:r>
    </w:p>
    <w:p w14:paraId="38B008FB" w14:textId="77777777" w:rsidR="003109A1" w:rsidRPr="00885BC1" w:rsidRDefault="003109A1" w:rsidP="004B1492">
      <w:pPr>
        <w:pStyle w:val="SingleTxtG"/>
        <w:ind w:left="2268"/>
        <w:rPr>
          <w:lang w:val="en-GB"/>
        </w:rPr>
      </w:pPr>
      <w:r w:rsidRPr="00885BC1">
        <w:rPr>
          <w:lang w:val="en-GB"/>
        </w:rPr>
        <w:t>Please consider that the UN regulation No 107 is applicable to buses, not trucks.</w:t>
      </w:r>
    </w:p>
    <w:p w14:paraId="69C97F3F" w14:textId="6B2B6668" w:rsidR="003109A1" w:rsidRPr="00885BC1" w:rsidRDefault="00CA73E3" w:rsidP="00745527">
      <w:pPr>
        <w:pStyle w:val="SingleTxtG"/>
        <w:rPr>
          <w:lang w:val="en-GB"/>
        </w:rPr>
      </w:pPr>
      <w:r w:rsidRPr="00885BC1">
        <w:rPr>
          <w:lang w:val="en-GB"/>
        </w:rPr>
        <w:tab/>
      </w:r>
      <w:r w:rsidRPr="00885BC1">
        <w:rPr>
          <w:lang w:val="en-GB"/>
        </w:rPr>
        <w:tab/>
        <w:t>(c)</w:t>
      </w:r>
      <w:r w:rsidRPr="00885BC1">
        <w:rPr>
          <w:lang w:val="en-GB"/>
        </w:rPr>
        <w:tab/>
      </w:r>
      <w:r w:rsidR="003109A1" w:rsidRPr="00885BC1">
        <w:rPr>
          <w:lang w:val="en-GB"/>
        </w:rPr>
        <w:t>OICA, at this stage, does not support the Option-C.</w:t>
      </w:r>
    </w:p>
    <w:p w14:paraId="7223864D" w14:textId="77777777" w:rsidR="003109A1" w:rsidRPr="00885BC1" w:rsidRDefault="003109A1" w:rsidP="004B1492">
      <w:pPr>
        <w:pStyle w:val="SingleTxtG"/>
        <w:ind w:left="2268"/>
        <w:rPr>
          <w:lang w:val="en-GB"/>
        </w:rPr>
      </w:pPr>
      <w:r w:rsidRPr="00885BC1">
        <w:rPr>
          <w:lang w:val="en-GB"/>
        </w:rPr>
        <w:t>Does the BLEVE Working Group require modifications to the chapter 9.2?</w:t>
      </w:r>
    </w:p>
    <w:p w14:paraId="57E41FD2" w14:textId="77777777" w:rsidR="003109A1" w:rsidRPr="00885BC1" w:rsidRDefault="003109A1" w:rsidP="004B1492">
      <w:pPr>
        <w:pStyle w:val="SingleTxtG"/>
        <w:ind w:left="2268"/>
        <w:rPr>
          <w:lang w:val="en-GB"/>
        </w:rPr>
      </w:pPr>
      <w:r w:rsidRPr="00885BC1">
        <w:rPr>
          <w:lang w:val="en-GB"/>
        </w:rPr>
        <w:t>Is the scope the engine’s fire or/and other components/systems’ fires such as combustion heater for example?</w:t>
      </w:r>
    </w:p>
    <w:p w14:paraId="65A5B233" w14:textId="77777777" w:rsidR="003109A1" w:rsidRPr="00885BC1" w:rsidRDefault="003109A1" w:rsidP="004B1492">
      <w:pPr>
        <w:pStyle w:val="SingleTxtG"/>
        <w:ind w:left="2268"/>
        <w:rPr>
          <w:lang w:val="en-GB"/>
        </w:rPr>
      </w:pPr>
      <w:r w:rsidRPr="00885BC1">
        <w:rPr>
          <w:lang w:val="en-GB"/>
        </w:rPr>
        <w:t>Please consider that the Option-C refers to the UN R107 applicable to buses and not trucks.</w:t>
      </w:r>
    </w:p>
    <w:p w14:paraId="6F477E5C" w14:textId="6FDE9E35" w:rsidR="003109A1" w:rsidRPr="00885BC1" w:rsidRDefault="009D5026" w:rsidP="00745527">
      <w:pPr>
        <w:pStyle w:val="SingleTxtG"/>
        <w:rPr>
          <w:lang w:val="en-GB"/>
        </w:rPr>
      </w:pPr>
      <w:r w:rsidRPr="00885BC1">
        <w:rPr>
          <w:lang w:val="en-GB"/>
        </w:rPr>
        <w:t>4.</w:t>
      </w:r>
      <w:r w:rsidRPr="00885BC1">
        <w:rPr>
          <w:lang w:val="en-GB"/>
        </w:rPr>
        <w:tab/>
      </w:r>
      <w:r w:rsidR="003109A1" w:rsidRPr="00885BC1">
        <w:rPr>
          <w:lang w:val="en-GB"/>
        </w:rPr>
        <w:t>On the tyre fire protection:</w:t>
      </w:r>
    </w:p>
    <w:p w14:paraId="13E9C0D0" w14:textId="1079608F" w:rsidR="003109A1" w:rsidRPr="00885BC1" w:rsidRDefault="0070215B" w:rsidP="00642419">
      <w:pPr>
        <w:pStyle w:val="SingleTxtG"/>
        <w:ind w:left="2268" w:hanging="567"/>
        <w:rPr>
          <w:lang w:val="en-GB"/>
        </w:rPr>
      </w:pPr>
      <w:r w:rsidRPr="00885BC1">
        <w:rPr>
          <w:lang w:val="en-GB"/>
        </w:rPr>
        <w:t>(a)</w:t>
      </w:r>
      <w:r w:rsidRPr="00885BC1">
        <w:rPr>
          <w:lang w:val="en-GB"/>
        </w:rPr>
        <w:tab/>
      </w:r>
      <w:r w:rsidR="003109A1" w:rsidRPr="00885BC1">
        <w:rPr>
          <w:lang w:val="en-GB"/>
        </w:rPr>
        <w:t>At this stage, OICA could only accept the Option-A, if the design restrictive provisions are removed for FL vehicles. OICA cannot support the other options due to, among others, the following reasons:</w:t>
      </w:r>
    </w:p>
    <w:p w14:paraId="73C1A465" w14:textId="117E4C6D" w:rsidR="003109A1" w:rsidRPr="00885BC1" w:rsidRDefault="00133DDF" w:rsidP="00133DDF">
      <w:pPr>
        <w:pStyle w:val="SingleTxtG"/>
        <w:ind w:left="2268"/>
        <w:rPr>
          <w:lang w:val="en-GB"/>
        </w:rPr>
      </w:pPr>
      <w:r w:rsidRPr="00885BC1">
        <w:rPr>
          <w:lang w:val="en-GB"/>
        </w:rPr>
        <w:t>i.</w:t>
      </w:r>
      <w:r w:rsidRPr="00885BC1">
        <w:rPr>
          <w:lang w:val="en-GB"/>
        </w:rPr>
        <w:tab/>
      </w:r>
      <w:r w:rsidR="003109A1" w:rsidRPr="00885BC1">
        <w:rPr>
          <w:lang w:val="en-GB"/>
        </w:rPr>
        <w:t>The vehicles comply to the spray suppression systems requirements as per the Commission Regulation (EU) No 109/2011 and national requirements.</w:t>
      </w:r>
    </w:p>
    <w:p w14:paraId="5546AFBC" w14:textId="2965FE52" w:rsidR="003109A1" w:rsidRPr="00885BC1" w:rsidRDefault="00133DDF" w:rsidP="00133DDF">
      <w:pPr>
        <w:pStyle w:val="SingleTxtG"/>
        <w:ind w:left="2268"/>
        <w:rPr>
          <w:lang w:val="en-GB"/>
        </w:rPr>
      </w:pPr>
      <w:r w:rsidRPr="00885BC1">
        <w:rPr>
          <w:lang w:val="en-GB"/>
        </w:rPr>
        <w:lastRenderedPageBreak/>
        <w:t>ii</w:t>
      </w:r>
      <w:r w:rsidR="00D41267" w:rsidRPr="00885BC1">
        <w:rPr>
          <w:lang w:val="en-GB"/>
        </w:rPr>
        <w:t>)</w:t>
      </w:r>
      <w:r w:rsidR="00D41267" w:rsidRPr="00885BC1">
        <w:rPr>
          <w:lang w:val="en-GB"/>
        </w:rPr>
        <w:tab/>
      </w:r>
      <w:r w:rsidR="003109A1" w:rsidRPr="00885BC1">
        <w:rPr>
          <w:lang w:val="en-GB"/>
        </w:rPr>
        <w:t>The installation of metallic spray suppression systems and additional metal parts on the vehicle, such as, for example, brackets needed to support these systems, would generate durability issues due to the consequential weight increase.</w:t>
      </w:r>
    </w:p>
    <w:p w14:paraId="4686AEC1" w14:textId="337859B6" w:rsidR="003109A1" w:rsidRPr="00885BC1" w:rsidRDefault="00D41267" w:rsidP="00D41267">
      <w:pPr>
        <w:pStyle w:val="SingleTxtG"/>
        <w:ind w:left="2268"/>
        <w:rPr>
          <w:lang w:val="en-GB"/>
        </w:rPr>
      </w:pPr>
      <w:r w:rsidRPr="00885BC1">
        <w:rPr>
          <w:lang w:val="en-GB"/>
        </w:rPr>
        <w:t>iii)</w:t>
      </w:r>
      <w:r w:rsidRPr="00885BC1">
        <w:rPr>
          <w:lang w:val="en-GB"/>
        </w:rPr>
        <w:tab/>
      </w:r>
      <w:r w:rsidR="003109A1" w:rsidRPr="00885BC1">
        <w:rPr>
          <w:lang w:val="en-GB"/>
        </w:rPr>
        <w:t>The additional weight would then have a negative impact on the vehicle/combination payload since we are on the limits of the maximum authorized regulated masses on the axles, for the vehicles and the combinations.</w:t>
      </w:r>
    </w:p>
    <w:p w14:paraId="4DE764C4" w14:textId="797BCB1C" w:rsidR="003109A1" w:rsidRPr="00885BC1" w:rsidRDefault="00D41267" w:rsidP="00D41267">
      <w:pPr>
        <w:pStyle w:val="SingleTxtG"/>
        <w:ind w:left="2268"/>
        <w:rPr>
          <w:lang w:val="en-GB"/>
        </w:rPr>
      </w:pPr>
      <w:r w:rsidRPr="00885BC1">
        <w:rPr>
          <w:lang w:val="en-GB"/>
        </w:rPr>
        <w:t>iv)</w:t>
      </w:r>
      <w:r w:rsidRPr="00885BC1">
        <w:rPr>
          <w:lang w:val="en-GB"/>
        </w:rPr>
        <w:tab/>
      </w:r>
      <w:r w:rsidR="003109A1" w:rsidRPr="00885BC1">
        <w:rPr>
          <w:lang w:val="en-GB"/>
        </w:rPr>
        <w:t>The vehicle manufacturers see a higher risk of tyres’ fire if the tyres are ‘enveloped’ in metal and/or thermal shields mainly because of the potential reduction of air coolant.  For example, it could generate much higher brake temperatures and so increase the risk of wheels/tyres’ fires.</w:t>
      </w:r>
    </w:p>
    <w:p w14:paraId="5CA12B08" w14:textId="4AA21EA3" w:rsidR="003109A1" w:rsidRPr="00885BC1" w:rsidRDefault="00D41267" w:rsidP="00D41267">
      <w:pPr>
        <w:pStyle w:val="SingleTxtG"/>
        <w:ind w:left="2268"/>
        <w:rPr>
          <w:lang w:val="en-GB"/>
        </w:rPr>
      </w:pPr>
      <w:r w:rsidRPr="00885BC1">
        <w:rPr>
          <w:lang w:val="en-GB"/>
        </w:rPr>
        <w:t>v)</w:t>
      </w:r>
      <w:r w:rsidRPr="00885BC1">
        <w:rPr>
          <w:lang w:val="en-GB"/>
        </w:rPr>
        <w:tab/>
      </w:r>
      <w:r w:rsidR="003109A1" w:rsidRPr="00885BC1">
        <w:rPr>
          <w:lang w:val="en-GB"/>
        </w:rPr>
        <w:t>In addition, mudguards might incorporate other safety equipment like radars, lighting devices and others. It would then be needed to reconsider how to mount this extra equipment and how to secure each different functions’ compatibilities.</w:t>
      </w:r>
    </w:p>
    <w:p w14:paraId="5585BFD2" w14:textId="57903DB6" w:rsidR="003109A1" w:rsidRPr="00885BC1" w:rsidRDefault="009D5026" w:rsidP="00745527">
      <w:pPr>
        <w:pStyle w:val="SingleTxtG"/>
        <w:rPr>
          <w:lang w:val="en-GB"/>
        </w:rPr>
      </w:pPr>
      <w:r w:rsidRPr="00885BC1">
        <w:rPr>
          <w:lang w:val="en-GB"/>
        </w:rPr>
        <w:t>5.</w:t>
      </w:r>
      <w:r w:rsidRPr="00885BC1">
        <w:rPr>
          <w:lang w:val="en-GB"/>
        </w:rPr>
        <w:tab/>
      </w:r>
      <w:r w:rsidR="003109A1" w:rsidRPr="00885BC1">
        <w:rPr>
          <w:lang w:val="en-GB"/>
        </w:rPr>
        <w:t>On the proposed transitional provisions:</w:t>
      </w:r>
    </w:p>
    <w:p w14:paraId="72E7A9F6" w14:textId="34C15180" w:rsidR="003109A1" w:rsidRPr="00885BC1" w:rsidRDefault="00CF328B" w:rsidP="00D41267">
      <w:pPr>
        <w:pStyle w:val="SingleTxtG"/>
        <w:ind w:left="2268" w:hanging="567"/>
        <w:rPr>
          <w:lang w:val="en-GB"/>
        </w:rPr>
      </w:pPr>
      <w:r w:rsidRPr="00885BC1">
        <w:rPr>
          <w:lang w:val="en-GB"/>
        </w:rPr>
        <w:t>a)</w:t>
      </w:r>
      <w:r w:rsidRPr="00885BC1">
        <w:rPr>
          <w:lang w:val="en-GB"/>
        </w:rPr>
        <w:tab/>
      </w:r>
      <w:r w:rsidR="003109A1" w:rsidRPr="00885BC1">
        <w:rPr>
          <w:lang w:val="en-GB"/>
        </w:rPr>
        <w:t>Taking into consideration the need for clarifications of the proposed amendments to chapter 9.7.9. as well as the lead time to design and introduce the solutions, OICA recommend the transitional provisions to be moved earliest to ADR 2027 edition.</w:t>
      </w:r>
    </w:p>
    <w:p w14:paraId="7A7F4EDD" w14:textId="77777777" w:rsidR="004804CE" w:rsidRPr="00885BC1" w:rsidRDefault="004804CE" w:rsidP="00A46D8A">
      <w:pPr>
        <w:spacing w:before="240"/>
        <w:ind w:left="1134" w:right="993"/>
        <w:jc w:val="center"/>
        <w:rPr>
          <w:u w:val="single"/>
        </w:rPr>
      </w:pPr>
      <w:r w:rsidRPr="00885BC1">
        <w:rPr>
          <w:u w:val="single"/>
        </w:rPr>
        <w:tab/>
      </w:r>
      <w:r w:rsidRPr="00885BC1">
        <w:rPr>
          <w:u w:val="single"/>
        </w:rPr>
        <w:tab/>
      </w:r>
      <w:r w:rsidRPr="00885BC1">
        <w:rPr>
          <w:u w:val="single"/>
        </w:rPr>
        <w:tab/>
      </w:r>
    </w:p>
    <w:sectPr w:rsidR="004804CE" w:rsidRPr="00885BC1" w:rsidSect="00A51B24">
      <w:headerReference w:type="even" r:id="rId11"/>
      <w:headerReference w:type="default" r:id="rId12"/>
      <w:footerReference w:type="even" r:id="rId13"/>
      <w:footerReference w:type="default" r:id="rId14"/>
      <w:headerReference w:type="first" r:id="rId15"/>
      <w:type w:val="continuous"/>
      <w:pgSz w:w="11906" w:h="16838" w:code="9"/>
      <w:pgMar w:top="1418" w:right="1274" w:bottom="1134" w:left="1134" w:header="851" w:footer="567"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92F37" w14:textId="77777777" w:rsidR="0067327F" w:rsidRDefault="0067327F">
      <w:pPr>
        <w:spacing w:line="240" w:lineRule="auto"/>
      </w:pPr>
      <w:r>
        <w:separator/>
      </w:r>
    </w:p>
  </w:endnote>
  <w:endnote w:type="continuationSeparator" w:id="0">
    <w:p w14:paraId="64EBD7A8" w14:textId="77777777" w:rsidR="0067327F" w:rsidRDefault="006732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7161" w14:textId="6F38733D" w:rsidR="00C23796" w:rsidRPr="00E023B1" w:rsidRDefault="00C23796">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E96FC1">
      <w:rPr>
        <w:b/>
        <w:noProof/>
        <w:sz w:val="18"/>
        <w:szCs w:val="18"/>
      </w:rPr>
      <w:t>4</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60F1" w14:textId="5DA5C0E4" w:rsidR="00C23796" w:rsidRPr="00E023B1" w:rsidRDefault="00C23796">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sidR="00E96FC1">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80390" w14:textId="77777777" w:rsidR="0067327F" w:rsidRDefault="0067327F">
      <w:r>
        <w:separator/>
      </w:r>
    </w:p>
  </w:footnote>
  <w:footnote w:type="continuationSeparator" w:id="0">
    <w:p w14:paraId="3FB35739" w14:textId="77777777" w:rsidR="0067327F" w:rsidRDefault="0067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7202" w14:textId="56D2585F" w:rsidR="00C23796" w:rsidRPr="00630413" w:rsidRDefault="00C23796" w:rsidP="00E023B1">
    <w:pPr>
      <w:pStyle w:val="Header"/>
      <w:pBdr>
        <w:bottom w:val="single" w:sz="4" w:space="1" w:color="auto"/>
      </w:pBdr>
      <w:rPr>
        <w:b w:val="0"/>
        <w:szCs w:val="18"/>
      </w:rPr>
    </w:pPr>
    <w:r>
      <w:rPr>
        <w:szCs w:val="18"/>
      </w:rPr>
      <w:t>INF.</w:t>
    </w:r>
    <w:r w:rsidR="00C91940">
      <w:rPr>
        <w:szCs w:val="18"/>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9E1A" w14:textId="1D7E89F4" w:rsidR="00C23796" w:rsidRPr="00E023B1" w:rsidRDefault="00C23796" w:rsidP="00E023B1">
    <w:pPr>
      <w:pStyle w:val="Header"/>
      <w:pBdr>
        <w:bottom w:val="single" w:sz="4" w:space="1" w:color="auto"/>
      </w:pBdr>
      <w:jc w:val="right"/>
      <w:rPr>
        <w:szCs w:val="18"/>
      </w:rPr>
    </w:pPr>
    <w:r>
      <w:rPr>
        <w:szCs w:val="18"/>
      </w:rPr>
      <w:t>INF.</w:t>
    </w:r>
    <w:r w:rsidR="009F09B8">
      <w:rPr>
        <w:szCs w:val="18"/>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282A" w14:textId="587F38B2" w:rsidR="00C23796" w:rsidRPr="00E4532A" w:rsidRDefault="00C23796" w:rsidP="00E023B1">
    <w:pPr>
      <w:pStyle w:val="Header"/>
      <w:pBdr>
        <w:bottom w:val="single" w:sz="4" w:space="1" w:color="auto"/>
      </w:pBdr>
      <w:jc w:val="right"/>
      <w:rPr>
        <w:b w:val="0"/>
        <w:color w:val="FF0000"/>
        <w:sz w:val="28"/>
        <w:szCs w:val="28"/>
      </w:rPr>
    </w:pPr>
    <w:r w:rsidRPr="00E023B1">
      <w:rPr>
        <w:sz w:val="28"/>
        <w:szCs w:val="28"/>
      </w:rPr>
      <w:t>INF.</w:t>
    </w:r>
    <w:r w:rsidR="00A91965">
      <w:rPr>
        <w:sz w:val="28"/>
        <w:szCs w:val="28"/>
      </w:rPr>
      <w:t>1</w:t>
    </w:r>
    <w:r w:rsidR="00853E7F">
      <w:rPr>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62D2C"/>
    <w:multiLevelType w:val="hybridMultilevel"/>
    <w:tmpl w:val="4BEAE372"/>
    <w:lvl w:ilvl="0" w:tplc="92EABD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E3AA7"/>
    <w:multiLevelType w:val="hybridMultilevel"/>
    <w:tmpl w:val="81EEFC5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D06957"/>
    <w:multiLevelType w:val="hybridMultilevel"/>
    <w:tmpl w:val="0A1EA4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21466E2"/>
    <w:multiLevelType w:val="hybridMultilevel"/>
    <w:tmpl w:val="97D41DF8"/>
    <w:lvl w:ilvl="0" w:tplc="040C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D523E"/>
    <w:multiLevelType w:val="multilevel"/>
    <w:tmpl w:val="D4E0553E"/>
    <w:lvl w:ilvl="0">
      <w:start w:val="9"/>
      <w:numFmt w:val="decimal"/>
      <w:lvlText w:val="%1"/>
      <w:lvlJc w:val="left"/>
      <w:pPr>
        <w:ind w:left="705" w:hanging="705"/>
      </w:pPr>
      <w:rPr>
        <w:rFonts w:hint="default"/>
      </w:rPr>
    </w:lvl>
    <w:lvl w:ilvl="1">
      <w:start w:val="7"/>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6"/>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8E31294"/>
    <w:multiLevelType w:val="hybridMultilevel"/>
    <w:tmpl w:val="B96ACD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A23A49"/>
    <w:multiLevelType w:val="hybridMultilevel"/>
    <w:tmpl w:val="0EC4CCCC"/>
    <w:lvl w:ilvl="0" w:tplc="1026F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567"/>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73"/>
    <w:rsid w:val="00001347"/>
    <w:rsid w:val="00004F9C"/>
    <w:rsid w:val="00007606"/>
    <w:rsid w:val="000172D2"/>
    <w:rsid w:val="000244CF"/>
    <w:rsid w:val="00030553"/>
    <w:rsid w:val="00032ED8"/>
    <w:rsid w:val="00037051"/>
    <w:rsid w:val="000479A8"/>
    <w:rsid w:val="000518ED"/>
    <w:rsid w:val="00054752"/>
    <w:rsid w:val="00065A36"/>
    <w:rsid w:val="000770F1"/>
    <w:rsid w:val="000A26E9"/>
    <w:rsid w:val="000B3036"/>
    <w:rsid w:val="000C29A4"/>
    <w:rsid w:val="000D6455"/>
    <w:rsid w:val="000E1B70"/>
    <w:rsid w:val="00111CE4"/>
    <w:rsid w:val="00116C00"/>
    <w:rsid w:val="00121296"/>
    <w:rsid w:val="00124A6C"/>
    <w:rsid w:val="00124B77"/>
    <w:rsid w:val="00126B65"/>
    <w:rsid w:val="00133DDF"/>
    <w:rsid w:val="001414FA"/>
    <w:rsid w:val="001415AA"/>
    <w:rsid w:val="00141622"/>
    <w:rsid w:val="0014634C"/>
    <w:rsid w:val="00152473"/>
    <w:rsid w:val="0015267E"/>
    <w:rsid w:val="001579D3"/>
    <w:rsid w:val="00162796"/>
    <w:rsid w:val="00190B9E"/>
    <w:rsid w:val="001A32E7"/>
    <w:rsid w:val="001B1136"/>
    <w:rsid w:val="001C39CE"/>
    <w:rsid w:val="001E44B6"/>
    <w:rsid w:val="001E659E"/>
    <w:rsid w:val="001E74C1"/>
    <w:rsid w:val="001F657D"/>
    <w:rsid w:val="00216DC7"/>
    <w:rsid w:val="0021751C"/>
    <w:rsid w:val="00221AEA"/>
    <w:rsid w:val="00253513"/>
    <w:rsid w:val="00254004"/>
    <w:rsid w:val="00264747"/>
    <w:rsid w:val="002654EC"/>
    <w:rsid w:val="002728F3"/>
    <w:rsid w:val="00274A7B"/>
    <w:rsid w:val="00275C03"/>
    <w:rsid w:val="002901EB"/>
    <w:rsid w:val="00290FD6"/>
    <w:rsid w:val="002E404C"/>
    <w:rsid w:val="003109A1"/>
    <w:rsid w:val="0033139F"/>
    <w:rsid w:val="003341D4"/>
    <w:rsid w:val="003348D4"/>
    <w:rsid w:val="00336A68"/>
    <w:rsid w:val="0034699D"/>
    <w:rsid w:val="00361661"/>
    <w:rsid w:val="00365836"/>
    <w:rsid w:val="00372FA0"/>
    <w:rsid w:val="00386CF4"/>
    <w:rsid w:val="003902F2"/>
    <w:rsid w:val="003A3CDE"/>
    <w:rsid w:val="003B0E8E"/>
    <w:rsid w:val="003C3629"/>
    <w:rsid w:val="003C6374"/>
    <w:rsid w:val="003D69A7"/>
    <w:rsid w:val="00413976"/>
    <w:rsid w:val="004146E3"/>
    <w:rsid w:val="00425748"/>
    <w:rsid w:val="004318AC"/>
    <w:rsid w:val="00447288"/>
    <w:rsid w:val="0047131A"/>
    <w:rsid w:val="004804CE"/>
    <w:rsid w:val="00481EA8"/>
    <w:rsid w:val="00485D20"/>
    <w:rsid w:val="004973B9"/>
    <w:rsid w:val="004A5366"/>
    <w:rsid w:val="004A53C8"/>
    <w:rsid w:val="004A6057"/>
    <w:rsid w:val="004B1492"/>
    <w:rsid w:val="004C4BF9"/>
    <w:rsid w:val="004D2103"/>
    <w:rsid w:val="004D422C"/>
    <w:rsid w:val="004E209D"/>
    <w:rsid w:val="00503A7F"/>
    <w:rsid w:val="0050452E"/>
    <w:rsid w:val="0050636F"/>
    <w:rsid w:val="00541CAF"/>
    <w:rsid w:val="00560F5F"/>
    <w:rsid w:val="00580801"/>
    <w:rsid w:val="00582C34"/>
    <w:rsid w:val="00594E92"/>
    <w:rsid w:val="005A249B"/>
    <w:rsid w:val="005A2A9D"/>
    <w:rsid w:val="005F7D50"/>
    <w:rsid w:val="00604860"/>
    <w:rsid w:val="00607B70"/>
    <w:rsid w:val="00616AD7"/>
    <w:rsid w:val="00630413"/>
    <w:rsid w:val="00632E91"/>
    <w:rsid w:val="00642419"/>
    <w:rsid w:val="00642669"/>
    <w:rsid w:val="0067327F"/>
    <w:rsid w:val="00677416"/>
    <w:rsid w:val="006A3FBB"/>
    <w:rsid w:val="006B1505"/>
    <w:rsid w:val="006B2556"/>
    <w:rsid w:val="006D651C"/>
    <w:rsid w:val="006E2338"/>
    <w:rsid w:val="006F3199"/>
    <w:rsid w:val="0070215B"/>
    <w:rsid w:val="0070514D"/>
    <w:rsid w:val="007247CC"/>
    <w:rsid w:val="007313AA"/>
    <w:rsid w:val="00737EBF"/>
    <w:rsid w:val="00745527"/>
    <w:rsid w:val="007701AF"/>
    <w:rsid w:val="007929B0"/>
    <w:rsid w:val="007959C8"/>
    <w:rsid w:val="007A34D3"/>
    <w:rsid w:val="007C45C7"/>
    <w:rsid w:val="007C6BF1"/>
    <w:rsid w:val="007C735B"/>
    <w:rsid w:val="007D7C22"/>
    <w:rsid w:val="008144D1"/>
    <w:rsid w:val="008166AE"/>
    <w:rsid w:val="00830530"/>
    <w:rsid w:val="00840CB5"/>
    <w:rsid w:val="00853E7F"/>
    <w:rsid w:val="00872079"/>
    <w:rsid w:val="00877F4B"/>
    <w:rsid w:val="00885BC1"/>
    <w:rsid w:val="008A49FA"/>
    <w:rsid w:val="008B0C17"/>
    <w:rsid w:val="008B1779"/>
    <w:rsid w:val="008C0659"/>
    <w:rsid w:val="008C5B63"/>
    <w:rsid w:val="008C640D"/>
    <w:rsid w:val="008F302A"/>
    <w:rsid w:val="00902D5B"/>
    <w:rsid w:val="009052CC"/>
    <w:rsid w:val="00916A9B"/>
    <w:rsid w:val="00917720"/>
    <w:rsid w:val="00917775"/>
    <w:rsid w:val="0095119C"/>
    <w:rsid w:val="009521AF"/>
    <w:rsid w:val="00952E4B"/>
    <w:rsid w:val="00964211"/>
    <w:rsid w:val="009719E0"/>
    <w:rsid w:val="009870D0"/>
    <w:rsid w:val="0098766C"/>
    <w:rsid w:val="00995C58"/>
    <w:rsid w:val="009A1D6E"/>
    <w:rsid w:val="009A4D18"/>
    <w:rsid w:val="009A7A7A"/>
    <w:rsid w:val="009C082B"/>
    <w:rsid w:val="009D5026"/>
    <w:rsid w:val="009D6E87"/>
    <w:rsid w:val="009E188F"/>
    <w:rsid w:val="009F09B8"/>
    <w:rsid w:val="009F0BA5"/>
    <w:rsid w:val="009F70C1"/>
    <w:rsid w:val="00A02605"/>
    <w:rsid w:val="00A0681F"/>
    <w:rsid w:val="00A14465"/>
    <w:rsid w:val="00A2258E"/>
    <w:rsid w:val="00A3410C"/>
    <w:rsid w:val="00A372BF"/>
    <w:rsid w:val="00A46D8A"/>
    <w:rsid w:val="00A50A9D"/>
    <w:rsid w:val="00A51B24"/>
    <w:rsid w:val="00A572AD"/>
    <w:rsid w:val="00A85E89"/>
    <w:rsid w:val="00A918D1"/>
    <w:rsid w:val="00A91965"/>
    <w:rsid w:val="00A92CBF"/>
    <w:rsid w:val="00A97B21"/>
    <w:rsid w:val="00AA6956"/>
    <w:rsid w:val="00B03CAA"/>
    <w:rsid w:val="00B1045C"/>
    <w:rsid w:val="00B12EF2"/>
    <w:rsid w:val="00B262E5"/>
    <w:rsid w:val="00B33B1C"/>
    <w:rsid w:val="00B3602D"/>
    <w:rsid w:val="00B70CBD"/>
    <w:rsid w:val="00B86AD3"/>
    <w:rsid w:val="00B87CEC"/>
    <w:rsid w:val="00B945EE"/>
    <w:rsid w:val="00BA0E50"/>
    <w:rsid w:val="00BA5615"/>
    <w:rsid w:val="00BC13E3"/>
    <w:rsid w:val="00BE1004"/>
    <w:rsid w:val="00BE3581"/>
    <w:rsid w:val="00C13D1B"/>
    <w:rsid w:val="00C2076E"/>
    <w:rsid w:val="00C23796"/>
    <w:rsid w:val="00C37658"/>
    <w:rsid w:val="00C74C38"/>
    <w:rsid w:val="00C75C61"/>
    <w:rsid w:val="00C91940"/>
    <w:rsid w:val="00C929EE"/>
    <w:rsid w:val="00CA5E6B"/>
    <w:rsid w:val="00CA73E3"/>
    <w:rsid w:val="00CB0CFC"/>
    <w:rsid w:val="00CB756E"/>
    <w:rsid w:val="00CC1897"/>
    <w:rsid w:val="00CD2EDE"/>
    <w:rsid w:val="00CE5320"/>
    <w:rsid w:val="00CF328B"/>
    <w:rsid w:val="00D0791D"/>
    <w:rsid w:val="00D16820"/>
    <w:rsid w:val="00D41267"/>
    <w:rsid w:val="00D52557"/>
    <w:rsid w:val="00D6316A"/>
    <w:rsid w:val="00D64489"/>
    <w:rsid w:val="00D92145"/>
    <w:rsid w:val="00D924DC"/>
    <w:rsid w:val="00D95E9A"/>
    <w:rsid w:val="00DA126A"/>
    <w:rsid w:val="00DA566B"/>
    <w:rsid w:val="00DC1883"/>
    <w:rsid w:val="00DD0739"/>
    <w:rsid w:val="00DE2A2E"/>
    <w:rsid w:val="00DE33C0"/>
    <w:rsid w:val="00E023B1"/>
    <w:rsid w:val="00E05920"/>
    <w:rsid w:val="00E13A15"/>
    <w:rsid w:val="00E4532A"/>
    <w:rsid w:val="00E50E2F"/>
    <w:rsid w:val="00E604DC"/>
    <w:rsid w:val="00E610C2"/>
    <w:rsid w:val="00E732F4"/>
    <w:rsid w:val="00E95E73"/>
    <w:rsid w:val="00E96FC1"/>
    <w:rsid w:val="00EB01A1"/>
    <w:rsid w:val="00EB0359"/>
    <w:rsid w:val="00EC2A16"/>
    <w:rsid w:val="00EC6F8C"/>
    <w:rsid w:val="00F0675E"/>
    <w:rsid w:val="00F25544"/>
    <w:rsid w:val="00F255C5"/>
    <w:rsid w:val="00F3498B"/>
    <w:rsid w:val="00F43DED"/>
    <w:rsid w:val="00F838CB"/>
    <w:rsid w:val="00F83938"/>
    <w:rsid w:val="00F84D4B"/>
    <w:rsid w:val="00F9100B"/>
    <w:rsid w:val="00F924D3"/>
    <w:rsid w:val="00F948BB"/>
    <w:rsid w:val="00FB0548"/>
    <w:rsid w:val="00FC501D"/>
    <w:rsid w:val="00FD6374"/>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8BED022"/>
  <w15:docId w15:val="{D498DAF8-F7E6-4C1A-AA77-4C919C66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basedOn w:val="DefaultParagraphFont"/>
    <w:uiPriority w:val="99"/>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22"/>
    <w:qFormat/>
    <w:rsid w:val="00004F9C"/>
    <w:rPr>
      <w:rFonts w:cs="Times New Roman"/>
      <w:b/>
    </w:rPr>
  </w:style>
  <w:style w:type="character" w:customStyle="1" w:styleId="H1GChar">
    <w:name w:val="_ H_1_G Char"/>
    <w:link w:val="H1G"/>
    <w:uiPriority w:val="99"/>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uiPriority w:val="99"/>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uiPriority w:val="99"/>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 w:type="character" w:styleId="SubtleEmphasis">
    <w:name w:val="Subtle Emphasis"/>
    <w:basedOn w:val="DefaultParagraphFont"/>
    <w:uiPriority w:val="19"/>
    <w:qFormat/>
    <w:rsid w:val="007247CC"/>
    <w:rPr>
      <w:i/>
      <w:iCs/>
      <w:color w:val="808080" w:themeColor="text1" w:themeTint="7F"/>
    </w:rPr>
  </w:style>
  <w:style w:type="paragraph" w:styleId="CommentSubject">
    <w:name w:val="annotation subject"/>
    <w:basedOn w:val="CommentText"/>
    <w:next w:val="CommentText"/>
    <w:link w:val="CommentSubjectChar"/>
    <w:uiPriority w:val="99"/>
    <w:semiHidden/>
    <w:unhideWhenUsed/>
    <w:locked/>
    <w:rsid w:val="00386CF4"/>
    <w:pPr>
      <w:spacing w:line="240" w:lineRule="auto"/>
    </w:pPr>
    <w:rPr>
      <w:b/>
      <w:bCs/>
    </w:rPr>
  </w:style>
  <w:style w:type="character" w:customStyle="1" w:styleId="CommentSubjectChar">
    <w:name w:val="Comment Subject Char"/>
    <w:basedOn w:val="CommentTextChar"/>
    <w:link w:val="CommentSubject"/>
    <w:uiPriority w:val="99"/>
    <w:semiHidden/>
    <w:rsid w:val="00386CF4"/>
    <w:rPr>
      <w:rFonts w:cs="Times New Roman"/>
      <w:b/>
      <w:bCs/>
      <w:sz w:val="20"/>
      <w:szCs w:val="20"/>
      <w:lang w:val="en-GB" w:eastAsia="en-US"/>
    </w:rPr>
  </w:style>
  <w:style w:type="paragraph" w:customStyle="1" w:styleId="paragraph">
    <w:name w:val="paragraph"/>
    <w:basedOn w:val="Normal"/>
    <w:rsid w:val="003109A1"/>
    <w:pPr>
      <w:suppressAutoHyphens w:val="0"/>
      <w:spacing w:before="100" w:beforeAutospacing="1" w:after="100" w:afterAutospacing="1" w:line="240" w:lineRule="auto"/>
    </w:pPr>
    <w:rPr>
      <w:sz w:val="24"/>
      <w:szCs w:val="24"/>
      <w:lang w:val="en-US" w:eastAsia="ja-JP"/>
    </w:rPr>
  </w:style>
  <w:style w:type="character" w:customStyle="1" w:styleId="normaltextrun">
    <w:name w:val="normaltextrun"/>
    <w:basedOn w:val="DefaultParagraphFont"/>
    <w:rsid w:val="00310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727537027">
      <w:bodyDiv w:val="1"/>
      <w:marLeft w:val="0"/>
      <w:marRight w:val="0"/>
      <w:marTop w:val="0"/>
      <w:marBottom w:val="0"/>
      <w:divBdr>
        <w:top w:val="none" w:sz="0" w:space="0" w:color="auto"/>
        <w:left w:val="none" w:sz="0" w:space="0" w:color="auto"/>
        <w:bottom w:val="none" w:sz="0" w:space="0" w:color="auto"/>
        <w:right w:val="none" w:sz="0" w:space="0" w:color="auto"/>
      </w:divBdr>
    </w:div>
    <w:div w:id="1475835843">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E04BD-7B38-452F-8EEA-BDCE6350D0A1}">
  <ds:schemaRefs>
    <ds:schemaRef ds:uri="http://schemas.openxmlformats.org/officeDocument/2006/bibliography"/>
  </ds:schemaRefs>
</ds:datastoreItem>
</file>

<file path=customXml/itemProps2.xml><?xml version="1.0" encoding="utf-8"?>
<ds:datastoreItem xmlns:ds="http://schemas.openxmlformats.org/officeDocument/2006/customXml" ds:itemID="{2AE0B51B-D3CC-4A03-87F8-F58EEA7E9841}">
  <ds:schemaRefs>
    <ds:schemaRef ds:uri="http://schemas.microsoft.com/sharepoint/v3/contenttype/forms"/>
  </ds:schemaRefs>
</ds:datastoreItem>
</file>

<file path=customXml/itemProps3.xml><?xml version="1.0" encoding="utf-8"?>
<ds:datastoreItem xmlns:ds="http://schemas.openxmlformats.org/officeDocument/2006/customXml" ds:itemID="{528C904E-8ACA-4AF9-80E5-68CC46E77A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0D2A66-A77A-47D7-99E3-7B7C1FEBC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539</Words>
  <Characters>2898</Characters>
  <Application>Microsoft Office Word</Application>
  <DocSecurity>0</DocSecurity>
  <Lines>64</Lines>
  <Paragraphs>48</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1126259</vt:lpstr>
      <vt:lpstr>1126259</vt:lpstr>
      <vt:lpstr>1126259</vt:lpstr>
      <vt:lpstr>1126259</vt:lpstr>
    </vt:vector>
  </TitlesOfParts>
  <Company>CSD</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ADH</dc:creator>
  <dc:description>Final</dc:description>
  <cp:lastModifiedBy>Christine Barrio-Champeau</cp:lastModifiedBy>
  <cp:revision>20</cp:revision>
  <cp:lastPrinted>2019-11-04T09:52:00Z</cp:lastPrinted>
  <dcterms:created xsi:type="dcterms:W3CDTF">2021-05-03T07:16:00Z</dcterms:created>
  <dcterms:modified xsi:type="dcterms:W3CDTF">2021-05-03T07:35:00Z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ies>
</file>