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62B32117" w:rsidR="00717408" w:rsidRPr="00FA0F0E" w:rsidRDefault="000670BF" w:rsidP="00D660CB">
            <w:pPr>
              <w:jc w:val="right"/>
              <w:rPr>
                <w:b/>
                <w:sz w:val="40"/>
                <w:szCs w:val="40"/>
              </w:rPr>
            </w:pPr>
            <w:r w:rsidRPr="00FA0F0E">
              <w:rPr>
                <w:b/>
                <w:sz w:val="40"/>
                <w:szCs w:val="40"/>
              </w:rPr>
              <w:t>UN/SCEGHS/40/INF.</w:t>
            </w:r>
            <w:r>
              <w:rPr>
                <w:b/>
                <w:sz w:val="40"/>
                <w:szCs w:val="40"/>
              </w:rPr>
              <w:t>3</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21E3F03B" w:rsidR="00717408" w:rsidRPr="005E5074" w:rsidRDefault="00FA63B2" w:rsidP="00504ABE">
            <w:pPr>
              <w:tabs>
                <w:tab w:val="left" w:pos="7797"/>
              </w:tabs>
              <w:spacing w:before="120"/>
            </w:pPr>
            <w:r w:rsidRPr="00691F20">
              <w:rPr>
                <w:b/>
                <w:lang w:val="en-US"/>
              </w:rPr>
              <w:t>Sub-Committee of Experts on the Globally Harmonized</w:t>
            </w:r>
            <w:r w:rsidRPr="00691F20">
              <w:rPr>
                <w:b/>
                <w:lang w:val="en-US"/>
              </w:rPr>
              <w:br/>
            </w:r>
            <w:r w:rsidRPr="005E5074">
              <w:rPr>
                <w:b/>
                <w:lang w:val="en-US"/>
              </w:rPr>
              <w:t>System of Classification and Labelling of Chemicals</w:t>
            </w:r>
            <w:r w:rsidRPr="005E5074">
              <w:t xml:space="preserve"> </w:t>
            </w:r>
            <w:r w:rsidR="00717408" w:rsidRPr="005E5074">
              <w:tab/>
            </w:r>
            <w:r w:rsidR="001B3217" w:rsidRPr="00504ABE">
              <w:rPr>
                <w:b/>
                <w:bCs/>
              </w:rPr>
              <w:t>21</w:t>
            </w:r>
            <w:r w:rsidR="00717408" w:rsidRPr="00504ABE">
              <w:rPr>
                <w:b/>
                <w:bCs/>
              </w:rPr>
              <w:t xml:space="preserve"> </w:t>
            </w:r>
            <w:r w:rsidR="00820224" w:rsidRPr="00504ABE">
              <w:rPr>
                <w:b/>
                <w:bCs/>
              </w:rPr>
              <w:t>April</w:t>
            </w:r>
            <w:r w:rsidR="00717408" w:rsidRPr="00504ABE">
              <w:rPr>
                <w:b/>
                <w:bCs/>
              </w:rPr>
              <w:t xml:space="preserve"> </w:t>
            </w:r>
            <w:r w:rsidR="009B11B2" w:rsidRPr="00504ABE">
              <w:rPr>
                <w:b/>
                <w:bCs/>
              </w:rPr>
              <w:t>2021</w:t>
            </w:r>
          </w:p>
          <w:p w14:paraId="4F6387B0" w14:textId="7266E336" w:rsidR="000B6ACF" w:rsidRPr="005E5074" w:rsidRDefault="003C425A" w:rsidP="000B6ACF">
            <w:pPr>
              <w:spacing w:before="120"/>
              <w:rPr>
                <w:b/>
              </w:rPr>
            </w:pPr>
            <w:bookmarkStart w:id="0" w:name="_Hlk35441056"/>
            <w:r w:rsidRPr="005E5074">
              <w:rPr>
                <w:b/>
              </w:rPr>
              <w:t>Fortieth</w:t>
            </w:r>
            <w:r w:rsidR="000B6ACF" w:rsidRPr="005E5074">
              <w:rPr>
                <w:b/>
              </w:rPr>
              <w:t xml:space="preserve"> session</w:t>
            </w:r>
          </w:p>
          <w:bookmarkEnd w:id="0"/>
          <w:p w14:paraId="629A7D1E" w14:textId="77777777" w:rsidR="003C425A" w:rsidRPr="005E5074" w:rsidRDefault="003C425A" w:rsidP="003C425A">
            <w:pPr>
              <w:spacing w:before="40"/>
            </w:pPr>
            <w:r w:rsidRPr="005E5074">
              <w:t>Geneva, 5-7 July 2021</w:t>
            </w:r>
          </w:p>
          <w:p w14:paraId="5BBEE255" w14:textId="77777777" w:rsidR="003C425A" w:rsidRPr="005E5074" w:rsidRDefault="003C425A" w:rsidP="003C425A">
            <w:pPr>
              <w:spacing w:before="40"/>
            </w:pPr>
            <w:r w:rsidRPr="005E5074">
              <w:t>Item 2 (c) of the provisional agenda</w:t>
            </w:r>
          </w:p>
          <w:p w14:paraId="7F67E7DF" w14:textId="7F0497DC" w:rsidR="00717408" w:rsidRDefault="003C425A" w:rsidP="003C425A">
            <w:pPr>
              <w:spacing w:line="240" w:lineRule="exact"/>
            </w:pPr>
            <w:r w:rsidRPr="005E5074">
              <w:rPr>
                <w:b/>
              </w:rPr>
              <w:t xml:space="preserve">Classification criteria and related hazard communication: </w:t>
            </w:r>
            <w:r w:rsidRPr="005E5074">
              <w:rPr>
                <w:b/>
              </w:rPr>
              <w:br/>
              <w:t>use of non-animal testing methods for classification of health hazards</w:t>
            </w:r>
          </w:p>
        </w:tc>
      </w:tr>
    </w:tbl>
    <w:p w14:paraId="3A0AEB2D" w14:textId="242C4354" w:rsidR="00C55F0A" w:rsidRPr="00CB7CF2" w:rsidRDefault="00760F29" w:rsidP="00C55F0A">
      <w:pPr>
        <w:pStyle w:val="HChG"/>
        <w:ind w:right="379"/>
        <w:jc w:val="both"/>
        <w:rPr>
          <w:rFonts w:eastAsia="MS Mincho"/>
          <w:lang w:eastAsia="ja-JP"/>
        </w:rPr>
      </w:pPr>
      <w:r w:rsidRPr="009E7ABD">
        <w:rPr>
          <w:rFonts w:eastAsia="MS Mincho"/>
          <w:lang w:val="en-US" w:eastAsia="ja-JP"/>
        </w:rPr>
        <w:tab/>
      </w:r>
      <w:r w:rsidR="00E97BCE" w:rsidRPr="009103F3">
        <w:rPr>
          <w:rFonts w:eastAsia="MS Mincho"/>
          <w:lang w:eastAsia="ja-JP"/>
        </w:rPr>
        <w:tab/>
      </w:r>
      <w:r w:rsidR="00C55F0A" w:rsidRPr="00CB7CF2">
        <w:rPr>
          <w:rFonts w:eastAsia="MS Mincho"/>
          <w:lang w:eastAsia="ja-JP"/>
        </w:rPr>
        <w:t>Revision of Chapter 3.3 to fully incorporate non-animal test methods</w:t>
      </w:r>
    </w:p>
    <w:p w14:paraId="4FECFF0E" w14:textId="77777777" w:rsidR="00C55F0A" w:rsidRPr="00CB7CF2" w:rsidRDefault="00C55F0A" w:rsidP="00C55F0A">
      <w:pPr>
        <w:pStyle w:val="H1G"/>
        <w:ind w:right="379"/>
        <w:jc w:val="both"/>
      </w:pPr>
      <w:r w:rsidRPr="00CB7CF2">
        <w:tab/>
      </w:r>
      <w:r w:rsidRPr="00CB7CF2">
        <w:tab/>
        <w:t>Transmitted by the experts from the United Kingdom and the Netherlands on behalf of the Informal Working Group on the use of non-animal test methods for classification of health hazards</w:t>
      </w:r>
    </w:p>
    <w:p w14:paraId="63B58BC0" w14:textId="14142532" w:rsidR="00E97BCE" w:rsidRDefault="00E97BCE" w:rsidP="00E97BCE">
      <w:pPr>
        <w:pStyle w:val="SingleTxtG"/>
        <w:ind w:right="521"/>
      </w:pPr>
      <w:r w:rsidRPr="001720A7">
        <w:t xml:space="preserve">This informal document sets out the changes proposed in </w:t>
      </w:r>
      <w:r w:rsidR="0028150B" w:rsidRPr="001720A7">
        <w:t>d</w:t>
      </w:r>
      <w:r w:rsidRPr="001720A7">
        <w:t>ocument ST/SG/AC</w:t>
      </w:r>
      <w:r w:rsidR="004957C8" w:rsidRPr="001720A7">
        <w:t>.</w:t>
      </w:r>
      <w:r w:rsidRPr="001720A7">
        <w:t>10/C.4/2021/</w:t>
      </w:r>
      <w:r w:rsidR="00C55F0A" w:rsidRPr="001720A7">
        <w:t>4</w:t>
      </w:r>
      <w:r w:rsidRPr="001720A7">
        <w:t>. New text, including existing text moved to a new location within Chapter 3.</w:t>
      </w:r>
      <w:r w:rsidR="00FF66EF" w:rsidRPr="001720A7">
        <w:t>3</w:t>
      </w:r>
      <w:r w:rsidRPr="001720A7">
        <w:t xml:space="preserve">, is shown in </w:t>
      </w:r>
      <w:r w:rsidRPr="001720A7">
        <w:rPr>
          <w:color w:val="0070C0"/>
        </w:rPr>
        <w:t>blue</w:t>
      </w:r>
      <w:r w:rsidRPr="001720A7">
        <w:t xml:space="preserve">. For clarity deleted text is </w:t>
      </w:r>
      <w:r w:rsidR="00FF66EF" w:rsidRPr="001720A7">
        <w:t xml:space="preserve">not </w:t>
      </w:r>
      <w:r w:rsidRPr="001720A7">
        <w:t>shown.</w:t>
      </w:r>
    </w:p>
    <w:p w14:paraId="7C5AD76A" w14:textId="440709A0" w:rsidR="0028150B" w:rsidRDefault="0028150B">
      <w:pPr>
        <w:suppressAutoHyphens w:val="0"/>
        <w:spacing w:line="240" w:lineRule="auto"/>
      </w:pPr>
      <w:r>
        <w:br w:type="page"/>
      </w:r>
    </w:p>
    <w:p w14:paraId="5C0AB070" w14:textId="77777777" w:rsidR="00C5390E" w:rsidRPr="00CB7CF2" w:rsidRDefault="00276B4C" w:rsidP="00C5390E">
      <w:pPr>
        <w:pStyle w:val="HChG"/>
        <w:ind w:right="119" w:hanging="141"/>
        <w:jc w:val="center"/>
        <w:rPr>
          <w:bCs/>
          <w:sz w:val="24"/>
          <w:szCs w:val="24"/>
        </w:rPr>
      </w:pPr>
      <w:r w:rsidRPr="001A3649">
        <w:rPr>
          <w:lang w:val="it-IT"/>
        </w:rPr>
        <w:lastRenderedPageBreak/>
        <w:tab/>
      </w:r>
      <w:r w:rsidR="00C5390E" w:rsidRPr="00CB7CF2">
        <w:rPr>
          <w:bCs/>
          <w:sz w:val="24"/>
          <w:szCs w:val="24"/>
        </w:rPr>
        <w:t>CHAPTER 3.3</w:t>
      </w:r>
    </w:p>
    <w:p w14:paraId="211F9740" w14:textId="77777777" w:rsidR="00C5390E" w:rsidRPr="00CB7CF2" w:rsidRDefault="00C5390E" w:rsidP="00C5390E">
      <w:pPr>
        <w:pStyle w:val="HChG"/>
        <w:ind w:right="119" w:hanging="141"/>
        <w:jc w:val="center"/>
        <w:rPr>
          <w:bCs/>
          <w:sz w:val="24"/>
          <w:szCs w:val="24"/>
        </w:rPr>
      </w:pPr>
      <w:r w:rsidRPr="00CB7CF2">
        <w:rPr>
          <w:bCs/>
          <w:sz w:val="24"/>
          <w:szCs w:val="24"/>
        </w:rPr>
        <w:t>SERIOUS EYE DAMAGE/EYE IRRITATION</w:t>
      </w:r>
    </w:p>
    <w:p w14:paraId="53FA2E91" w14:textId="77777777" w:rsidR="00C5390E" w:rsidRPr="00CB7CF2" w:rsidRDefault="00C5390E" w:rsidP="00C5390E">
      <w:pPr>
        <w:pStyle w:val="GHSHeading3"/>
        <w:keepNext w:val="0"/>
        <w:tabs>
          <w:tab w:val="left" w:pos="2268"/>
        </w:tabs>
        <w:spacing w:before="480" w:after="240"/>
        <w:ind w:left="1134" w:right="521"/>
        <w:jc w:val="both"/>
        <w:rPr>
          <w:sz w:val="20"/>
          <w:szCs w:val="20"/>
        </w:rPr>
      </w:pPr>
      <w:r w:rsidRPr="00CB7CF2">
        <w:rPr>
          <w:sz w:val="20"/>
          <w:szCs w:val="20"/>
        </w:rPr>
        <w:t>3.3.1</w:t>
      </w:r>
      <w:r w:rsidRPr="00CB7CF2">
        <w:rPr>
          <w:sz w:val="20"/>
          <w:szCs w:val="20"/>
        </w:rPr>
        <w:tab/>
        <w:t>Definitions and general considerations</w:t>
      </w:r>
    </w:p>
    <w:p w14:paraId="3FD952FB" w14:textId="77777777" w:rsidR="00C5390E" w:rsidRPr="00CB7CF2" w:rsidRDefault="00C5390E" w:rsidP="00C5390E">
      <w:pPr>
        <w:tabs>
          <w:tab w:val="left" w:pos="1418"/>
          <w:tab w:val="left" w:pos="2268"/>
        </w:tabs>
        <w:spacing w:after="240"/>
        <w:ind w:left="1134" w:right="119"/>
        <w:jc w:val="both"/>
      </w:pPr>
      <w:r w:rsidRPr="00CB7CF2">
        <w:t>3.3.1.1</w:t>
      </w:r>
      <w:r w:rsidRPr="00CB7CF2">
        <w:tab/>
      </w:r>
      <w:r w:rsidRPr="00CB7CF2">
        <w:rPr>
          <w:i/>
          <w:iCs/>
        </w:rPr>
        <w:t>Serious eye damage</w:t>
      </w:r>
      <w:r w:rsidRPr="00CB7CF2">
        <w:t xml:space="preserve"> refers to the production of tissue damage in the eye, or serious physical decay of vision, which is not fully reversible, occurring after exposure of the eye to a substance or mixture.</w:t>
      </w:r>
    </w:p>
    <w:p w14:paraId="0F514D04" w14:textId="77777777" w:rsidR="00C5390E" w:rsidRPr="00CB7CF2" w:rsidRDefault="00C5390E" w:rsidP="00C5390E">
      <w:pPr>
        <w:tabs>
          <w:tab w:val="left" w:pos="1418"/>
          <w:tab w:val="left" w:pos="2268"/>
        </w:tabs>
        <w:spacing w:after="240"/>
        <w:ind w:left="1134" w:right="119"/>
        <w:jc w:val="both"/>
      </w:pPr>
      <w:r w:rsidRPr="00CB7CF2">
        <w:tab/>
      </w:r>
      <w:r w:rsidRPr="00CB7CF2">
        <w:tab/>
      </w:r>
      <w:r w:rsidRPr="00CB7CF2">
        <w:rPr>
          <w:i/>
          <w:iCs/>
        </w:rPr>
        <w:t>Eye irritation</w:t>
      </w:r>
      <w:r w:rsidRPr="00CB7CF2">
        <w:t xml:space="preserve"> refers to the production of changes in the eye, which are fully reversible, occurring after the exposure of the eye to a substance or mixture.</w:t>
      </w:r>
    </w:p>
    <w:p w14:paraId="3D044029" w14:textId="77777777" w:rsidR="00C5390E" w:rsidRPr="00CB7CF2" w:rsidRDefault="00C5390E" w:rsidP="00C5390E">
      <w:pPr>
        <w:tabs>
          <w:tab w:val="left" w:pos="1418"/>
          <w:tab w:val="left" w:pos="2268"/>
        </w:tabs>
        <w:spacing w:after="240"/>
        <w:ind w:left="1134" w:right="119"/>
        <w:jc w:val="both"/>
        <w:rPr>
          <w:color w:val="0070C0"/>
        </w:rPr>
      </w:pPr>
      <w:r w:rsidRPr="00CB7CF2">
        <w:rPr>
          <w:color w:val="0070C0"/>
        </w:rPr>
        <w:t>3.3.1.2</w:t>
      </w:r>
      <w:r w:rsidRPr="00CB7CF2">
        <w:rPr>
          <w:color w:val="0070C0"/>
        </w:rPr>
        <w:tab/>
        <w:t xml:space="preserve">To classify, all available and relevant information on serious eye damage/eye irritation is collected and its quality in terms of adequacy and reliability is assessed. Classification should be based on mutually acceptable data/results generated using methods and/or </w:t>
      </w:r>
      <w:r w:rsidRPr="00B40EC5">
        <w:rPr>
          <w:color w:val="0070C0"/>
        </w:rPr>
        <w:t>defined approaches</w:t>
      </w:r>
      <w:r w:rsidRPr="00B40EC5">
        <w:rPr>
          <w:rStyle w:val="FootnoteReference"/>
          <w:color w:val="0070C0"/>
        </w:rPr>
        <w:footnoteReference w:id="1"/>
      </w:r>
      <w:r w:rsidRPr="00B40EC5">
        <w:rPr>
          <w:color w:val="0070C0"/>
        </w:rPr>
        <w:t xml:space="preserve"> that are validated according to international procedures. These include both OECD Guidelines and equivalent methods/defined approaches (see 1.3.2.4.3). Sections 3.3.2.1 to 3.3.2.8 provide classification criteria for the different types of information</w:t>
      </w:r>
      <w:r w:rsidRPr="00CB7CF2">
        <w:rPr>
          <w:color w:val="0070C0"/>
        </w:rPr>
        <w:t xml:space="preserve"> that may be available.</w:t>
      </w:r>
    </w:p>
    <w:p w14:paraId="671E3717" w14:textId="59A2BAA1" w:rsidR="00C5390E" w:rsidRPr="00CB7CF2" w:rsidRDefault="00C5390E" w:rsidP="00C5390E">
      <w:pPr>
        <w:tabs>
          <w:tab w:val="left" w:pos="1418"/>
          <w:tab w:val="left" w:pos="2268"/>
        </w:tabs>
        <w:spacing w:after="240"/>
        <w:ind w:left="1134" w:right="119"/>
        <w:jc w:val="both"/>
        <w:rPr>
          <w:color w:val="0070C0"/>
        </w:rPr>
      </w:pPr>
      <w:r w:rsidRPr="00CB7CF2">
        <w:rPr>
          <w:color w:val="0070C0"/>
        </w:rPr>
        <w:t>3.3.1.3</w:t>
      </w:r>
      <w:r w:rsidRPr="00CB7CF2">
        <w:rPr>
          <w:color w:val="0070C0"/>
        </w:rPr>
        <w:tab/>
        <w:t xml:space="preserve">A </w:t>
      </w:r>
      <w:r w:rsidRPr="00CB7CF2">
        <w:rPr>
          <w:i/>
          <w:color w:val="0070C0"/>
        </w:rPr>
        <w:t>tiered approach</w:t>
      </w:r>
      <w:r w:rsidRPr="00CB7CF2">
        <w:rPr>
          <w:color w:val="0070C0"/>
        </w:rPr>
        <w:t xml:space="preserve"> (see 3.3.2.10</w:t>
      </w:r>
      <w:r w:rsidRPr="005E5074">
        <w:rPr>
          <w:color w:val="0070C0"/>
        </w:rPr>
        <w:t>) organi</w:t>
      </w:r>
      <w:r w:rsidR="0062268F" w:rsidRPr="005E5074">
        <w:rPr>
          <w:color w:val="0070C0"/>
        </w:rPr>
        <w:t>z</w:t>
      </w:r>
      <w:r w:rsidRPr="005E5074">
        <w:rPr>
          <w:color w:val="0070C0"/>
        </w:rPr>
        <w:t>es the available</w:t>
      </w:r>
      <w:r w:rsidRPr="00CB7CF2">
        <w:rPr>
          <w:color w:val="0070C0"/>
        </w:rPr>
        <w:t xml:space="preserve"> information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or a mixture is made </w:t>
      </w:r>
      <w:proofErr w:type="gramStart"/>
      <w:r w:rsidRPr="00CB7CF2">
        <w:rPr>
          <w:color w:val="0070C0"/>
        </w:rPr>
        <w:t>on the basis of</w:t>
      </w:r>
      <w:proofErr w:type="gramEnd"/>
      <w:r w:rsidRPr="00CB7CF2">
        <w:rPr>
          <w:color w:val="0070C0"/>
        </w:rPr>
        <w:t xml:space="preserve"> the weight of evidence within that tier. In some cases when information from different tiers gives inconsistent and/or conflicting results (see 3.3.2.10.3) or where data individually are insufficient to conclude on the classification, an overall weight of evidence assessment is used (see 1.3.2.4.9, 3.3.2.9 and 3.3.5.3.1).</w:t>
      </w:r>
    </w:p>
    <w:p w14:paraId="0D34512A" w14:textId="77777777" w:rsidR="00C5390E" w:rsidRPr="00CB7CF2" w:rsidRDefault="00C5390E" w:rsidP="00C5390E">
      <w:pPr>
        <w:tabs>
          <w:tab w:val="left" w:pos="1418"/>
          <w:tab w:val="left" w:pos="2268"/>
        </w:tabs>
        <w:spacing w:after="240"/>
        <w:ind w:left="1134" w:right="119"/>
        <w:jc w:val="both"/>
        <w:rPr>
          <w:color w:val="0070C0"/>
        </w:rPr>
      </w:pPr>
      <w:r w:rsidRPr="00CB7CF2">
        <w:rPr>
          <w:color w:val="0070C0"/>
        </w:rPr>
        <w:t>3.3.1.4</w:t>
      </w:r>
      <w:r w:rsidRPr="00CB7CF2">
        <w:rPr>
          <w:color w:val="0070C0"/>
        </w:rPr>
        <w:tab/>
        <w:t>Guidance on the interpretation of criteria and references to relevant guidance documents are provided in 3.3.5.3.</w:t>
      </w:r>
    </w:p>
    <w:p w14:paraId="2B1A69A3" w14:textId="77777777" w:rsidR="00C5390E" w:rsidRPr="00CB7CF2" w:rsidRDefault="00C5390E" w:rsidP="00C5390E">
      <w:pPr>
        <w:pStyle w:val="GHSHeading3"/>
        <w:keepNext w:val="0"/>
        <w:tabs>
          <w:tab w:val="left" w:pos="2268"/>
        </w:tabs>
        <w:spacing w:after="240"/>
        <w:ind w:left="1134" w:right="-22"/>
        <w:jc w:val="both"/>
        <w:rPr>
          <w:sz w:val="20"/>
          <w:szCs w:val="20"/>
        </w:rPr>
      </w:pPr>
      <w:r w:rsidRPr="00CB7CF2">
        <w:rPr>
          <w:sz w:val="20"/>
          <w:szCs w:val="20"/>
        </w:rPr>
        <w:t>3.3.2</w:t>
      </w:r>
      <w:r w:rsidRPr="00CB7CF2">
        <w:rPr>
          <w:sz w:val="20"/>
          <w:szCs w:val="20"/>
        </w:rPr>
        <w:tab/>
        <w:t>Classification criteria for substances</w:t>
      </w:r>
    </w:p>
    <w:p w14:paraId="2F536097" w14:textId="77777777" w:rsidR="00C5390E" w:rsidRPr="00CB7CF2" w:rsidRDefault="00C5390E" w:rsidP="00C5390E">
      <w:pPr>
        <w:tabs>
          <w:tab w:val="left" w:pos="1418"/>
          <w:tab w:val="left" w:pos="2268"/>
        </w:tabs>
        <w:spacing w:after="240"/>
        <w:ind w:left="1134" w:right="119" w:firstLine="1134"/>
        <w:jc w:val="both"/>
      </w:pPr>
      <w:r w:rsidRPr="00CB7CF2">
        <w:t>Substances are allocated to one of the categories within this hazard class, Category 1 (serious eye damage) or Category 2 (eye irritation), as follows:</w:t>
      </w:r>
    </w:p>
    <w:p w14:paraId="2CAD5A8C" w14:textId="77777777" w:rsidR="00C5390E" w:rsidRPr="00CB7CF2" w:rsidRDefault="00C5390E" w:rsidP="00C5390E">
      <w:pPr>
        <w:spacing w:after="240"/>
        <w:ind w:left="2835" w:right="-22" w:hanging="567"/>
        <w:jc w:val="both"/>
      </w:pPr>
      <w:r w:rsidRPr="00CB7CF2">
        <w:t>(a)</w:t>
      </w:r>
      <w:r w:rsidRPr="00CB7CF2">
        <w:tab/>
        <w:t xml:space="preserve">Category 1 (serious eye damage/irreversible effects on the eye): </w:t>
      </w:r>
    </w:p>
    <w:p w14:paraId="11777099" w14:textId="77777777" w:rsidR="00C5390E" w:rsidRPr="00CB7CF2" w:rsidRDefault="00C5390E" w:rsidP="00C5390E">
      <w:pPr>
        <w:spacing w:after="240"/>
        <w:ind w:left="2835" w:right="-22" w:hanging="567"/>
        <w:jc w:val="both"/>
      </w:pPr>
      <w:r w:rsidRPr="00CB7CF2">
        <w:tab/>
      </w:r>
      <w:r w:rsidRPr="00CB7CF2">
        <w:tab/>
        <w:t>substances that have the potential to seriously damage the eyes.</w:t>
      </w:r>
    </w:p>
    <w:p w14:paraId="2E2758DA" w14:textId="77777777" w:rsidR="00C5390E" w:rsidRPr="00CB7CF2" w:rsidRDefault="00C5390E" w:rsidP="00C5390E">
      <w:pPr>
        <w:spacing w:after="240"/>
        <w:ind w:left="2835" w:right="-22" w:hanging="567"/>
        <w:jc w:val="both"/>
      </w:pPr>
      <w:r w:rsidRPr="00CB7CF2">
        <w:t>(b)</w:t>
      </w:r>
      <w:r w:rsidRPr="00CB7CF2">
        <w:tab/>
        <w:t xml:space="preserve">Category 2 (eye irritation/reversible effects on the eye): </w:t>
      </w:r>
    </w:p>
    <w:p w14:paraId="368870AC" w14:textId="77777777" w:rsidR="00C5390E" w:rsidRPr="00CB7CF2" w:rsidRDefault="00C5390E" w:rsidP="00C5390E">
      <w:pPr>
        <w:spacing w:after="240"/>
        <w:ind w:left="2835" w:right="-22" w:hanging="567"/>
        <w:jc w:val="both"/>
      </w:pPr>
      <w:r w:rsidRPr="00CB7CF2">
        <w:tab/>
      </w:r>
      <w:r w:rsidRPr="00CB7CF2">
        <w:tab/>
        <w:t>substances that have the potential to induce reversible eye irritation.</w:t>
      </w:r>
    </w:p>
    <w:p w14:paraId="2B574948" w14:textId="77777777" w:rsidR="00C5390E" w:rsidRPr="00CB7CF2" w:rsidRDefault="00C5390E" w:rsidP="00C5390E">
      <w:pPr>
        <w:tabs>
          <w:tab w:val="left" w:pos="2268"/>
        </w:tabs>
        <w:spacing w:after="240"/>
        <w:ind w:left="2410" w:right="119" w:hanging="851"/>
        <w:jc w:val="both"/>
      </w:pPr>
      <w:r w:rsidRPr="00CB7CF2">
        <w:tab/>
      </w:r>
      <w:r w:rsidRPr="00CB7CF2">
        <w:tab/>
        <w:t>Those authorities desiring one category for classification of “eye irritation” may use the overall Category 2; others may want to distinguish between Category 2A and Category 2B.</w:t>
      </w:r>
    </w:p>
    <w:p w14:paraId="4EA31DFB" w14:textId="77777777" w:rsidR="00C5390E" w:rsidRPr="00CB7CF2" w:rsidRDefault="00C5390E" w:rsidP="00C5390E">
      <w:pPr>
        <w:pStyle w:val="StyleGHSHeading410pt"/>
        <w:tabs>
          <w:tab w:val="clear" w:pos="1985"/>
          <w:tab w:val="left" w:pos="2268"/>
        </w:tabs>
        <w:ind w:left="1134" w:right="-22"/>
        <w:rPr>
          <w:color w:val="0070C0"/>
        </w:rPr>
      </w:pPr>
      <w:r w:rsidRPr="00CB7CF2">
        <w:rPr>
          <w:color w:val="0070C0"/>
        </w:rPr>
        <w:lastRenderedPageBreak/>
        <w:t>3.3.2.1</w:t>
      </w:r>
      <w:r w:rsidRPr="00CB7CF2">
        <w:rPr>
          <w:color w:val="0070C0"/>
        </w:rPr>
        <w:tab/>
      </w:r>
      <w:r w:rsidRPr="00CB7CF2">
        <w:rPr>
          <w:i/>
          <w:color w:val="0070C0"/>
        </w:rPr>
        <w:t>Classification based on human data (Tier 1 in Figure 3.3.1)</w:t>
      </w:r>
    </w:p>
    <w:p w14:paraId="62C20351" w14:textId="77777777" w:rsidR="00C5390E" w:rsidRPr="00CB7CF2" w:rsidRDefault="00C5390E" w:rsidP="00C5390E">
      <w:pPr>
        <w:pStyle w:val="Default"/>
        <w:tabs>
          <w:tab w:val="left" w:pos="1418"/>
          <w:tab w:val="left" w:pos="2268"/>
        </w:tabs>
        <w:spacing w:after="240"/>
        <w:ind w:left="1134" w:right="119"/>
        <w:jc w:val="both"/>
        <w:rPr>
          <w:sz w:val="20"/>
          <w:szCs w:val="20"/>
          <w:lang w:val="en-GB"/>
        </w:rPr>
      </w:pPr>
      <w:r w:rsidRPr="00CB7CF2">
        <w:rPr>
          <w:color w:val="0070C0"/>
          <w:sz w:val="20"/>
          <w:szCs w:val="20"/>
          <w:lang w:val="en-GB"/>
        </w:rPr>
        <w:tab/>
      </w:r>
      <w:r w:rsidRPr="00CB7CF2">
        <w:rPr>
          <w:color w:val="0070C0"/>
          <w:sz w:val="20"/>
          <w:szCs w:val="20"/>
          <w:lang w:val="en-GB"/>
        </w:rPr>
        <w:tab/>
        <w:t>Existing reliable and good quality human data on serious eye damage/eye irritation should be given high weight where relevant for classification (see 3.3.5.3.2) and should be the first line of evaluation, as this gives information directly relevant to effects on the eye. Existing human data could be derived from single or repeated exposure(s), for example in occupational, consumer, transport or emergency response scenarios and epidemiological and clinical studies in well-documented case reports and observations (see 1.1.2.5 (c), 1.3.2.4.7 and 1.3.2.4.9). Although human data from accident or poison centre databases can provide evidence for classification, absence of incidents is not itself evidence for no classification, as exposures are generally unknown or uncertain.</w:t>
      </w:r>
    </w:p>
    <w:p w14:paraId="48063229" w14:textId="77777777" w:rsidR="00C5390E" w:rsidRPr="00CB7CF2" w:rsidRDefault="00C5390E" w:rsidP="00C5390E">
      <w:pPr>
        <w:pStyle w:val="StyleGHSHeading410pt"/>
        <w:tabs>
          <w:tab w:val="clear" w:pos="1985"/>
          <w:tab w:val="left" w:pos="2268"/>
        </w:tabs>
        <w:ind w:left="1134" w:right="-22"/>
      </w:pPr>
      <w:r w:rsidRPr="00CB7CF2">
        <w:rPr>
          <w:color w:val="auto"/>
        </w:rPr>
        <w:t>3.3.2.</w:t>
      </w:r>
      <w:r w:rsidRPr="00CB7CF2">
        <w:rPr>
          <w:color w:val="0070C0"/>
        </w:rPr>
        <w:t>2</w:t>
      </w:r>
      <w:r w:rsidRPr="00CB7CF2">
        <w:tab/>
      </w:r>
      <w:r w:rsidRPr="00CB7CF2">
        <w:rPr>
          <w:i/>
        </w:rPr>
        <w:t xml:space="preserve">Classification based on standard animal data </w:t>
      </w:r>
      <w:r w:rsidRPr="00CB7CF2">
        <w:rPr>
          <w:i/>
          <w:color w:val="0070C0"/>
        </w:rPr>
        <w:t>(Tier 1 in Figure 3.3.1)</w:t>
      </w:r>
    </w:p>
    <w:p w14:paraId="30BF32C6" w14:textId="77777777" w:rsidR="00C5390E" w:rsidRPr="00CB7CF2" w:rsidRDefault="00C5390E" w:rsidP="00C5390E">
      <w:pPr>
        <w:pStyle w:val="GHSHeading4"/>
        <w:keepNext w:val="0"/>
        <w:keepLines w:val="0"/>
        <w:tabs>
          <w:tab w:val="clear" w:pos="1985"/>
          <w:tab w:val="left" w:pos="2268"/>
        </w:tabs>
        <w:spacing w:after="240"/>
        <w:ind w:left="1134" w:right="119"/>
        <w:rPr>
          <w:b w:val="0"/>
          <w:color w:val="1F497D" w:themeColor="text2"/>
          <w:sz w:val="20"/>
          <w:szCs w:val="20"/>
        </w:rPr>
      </w:pPr>
      <w:r w:rsidRPr="00CB7CF2">
        <w:rPr>
          <w:b w:val="0"/>
          <w:color w:val="1F497D" w:themeColor="text2"/>
          <w:sz w:val="20"/>
          <w:szCs w:val="20"/>
        </w:rPr>
        <w:tab/>
      </w:r>
      <w:r w:rsidRPr="00CB7CF2">
        <w:rPr>
          <w:b w:val="0"/>
          <w:color w:val="1F497D" w:themeColor="text2"/>
          <w:sz w:val="20"/>
          <w:szCs w:val="20"/>
        </w:rPr>
        <w:tab/>
      </w:r>
      <w:r w:rsidRPr="00CB7CF2">
        <w:rPr>
          <w:b w:val="0"/>
          <w:color w:val="0070C0"/>
          <w:sz w:val="20"/>
          <w:szCs w:val="20"/>
        </w:rPr>
        <w:t>OECD Test Guideline 405 is the currently available and internationally accepted animal test method for classification as serious eye damage or eye irritant (see Tables 3.3.1 and 3.3.2, respectively) and is the standard animal test. The current version of OECD Test Guideline 405 uses a maximum of 3 animals. Results from animal studies conducted under previous versions of OECD Test Guideline 405 that used more than 3 animals are also considered standard animal tests when interpreted in accordance with 3.3.5.3.3.</w:t>
      </w:r>
    </w:p>
    <w:p w14:paraId="320BB4A4" w14:textId="77777777" w:rsidR="00C5390E" w:rsidRPr="00CB7CF2" w:rsidRDefault="00C5390E" w:rsidP="00C5390E">
      <w:pPr>
        <w:pStyle w:val="GHSHeading4"/>
        <w:keepNext w:val="0"/>
        <w:keepLines w:val="0"/>
        <w:tabs>
          <w:tab w:val="clear" w:pos="1985"/>
          <w:tab w:val="left" w:pos="2268"/>
        </w:tabs>
        <w:spacing w:after="240"/>
        <w:ind w:left="1134" w:right="-22"/>
        <w:rPr>
          <w:b w:val="0"/>
          <w:sz w:val="20"/>
          <w:szCs w:val="20"/>
        </w:rPr>
      </w:pPr>
      <w:r w:rsidRPr="00CB7CF2">
        <w:rPr>
          <w:b w:val="0"/>
          <w:color w:val="auto"/>
          <w:sz w:val="20"/>
          <w:szCs w:val="20"/>
        </w:rPr>
        <w:t>3.3.2.</w:t>
      </w:r>
      <w:r w:rsidRPr="00CB7CF2">
        <w:rPr>
          <w:b w:val="0"/>
          <w:color w:val="0070C0"/>
          <w:sz w:val="20"/>
          <w:szCs w:val="20"/>
        </w:rPr>
        <w:t>2</w:t>
      </w:r>
      <w:r w:rsidRPr="00CB7CF2">
        <w:rPr>
          <w:b w:val="0"/>
          <w:color w:val="auto"/>
          <w:sz w:val="20"/>
          <w:szCs w:val="20"/>
        </w:rPr>
        <w:t>.1</w:t>
      </w:r>
      <w:r w:rsidRPr="00CB7CF2">
        <w:rPr>
          <w:b w:val="0"/>
          <w:sz w:val="20"/>
          <w:szCs w:val="20"/>
        </w:rPr>
        <w:tab/>
      </w:r>
      <w:r w:rsidRPr="00CB7CF2">
        <w:rPr>
          <w:b w:val="0"/>
          <w:i/>
          <w:iCs/>
          <w:sz w:val="20"/>
          <w:szCs w:val="20"/>
        </w:rPr>
        <w:t>Serious eye damage (Category 1)/irreversible effects on the eye</w:t>
      </w:r>
    </w:p>
    <w:p w14:paraId="061DC1D6" w14:textId="77777777" w:rsidR="00C5390E" w:rsidRPr="00CB7CF2" w:rsidRDefault="00C5390E" w:rsidP="00C5390E">
      <w:pPr>
        <w:tabs>
          <w:tab w:val="left" w:pos="1418"/>
          <w:tab w:val="left" w:pos="2268"/>
        </w:tabs>
        <w:spacing w:after="240"/>
        <w:ind w:left="1134" w:right="119"/>
        <w:jc w:val="both"/>
      </w:pPr>
      <w:r w:rsidRPr="00CB7CF2">
        <w:tab/>
      </w:r>
      <w:r w:rsidRPr="00CB7CF2">
        <w:tab/>
        <w:t xml:space="preserve">A single hazard category </w:t>
      </w:r>
      <w:r w:rsidRPr="00CB7CF2">
        <w:rPr>
          <w:iCs/>
        </w:rPr>
        <w:t>(Category 1)</w:t>
      </w:r>
      <w:r w:rsidRPr="00CB7CF2">
        <w:rPr>
          <w:i/>
          <w:iCs/>
        </w:rPr>
        <w:t xml:space="preserve"> </w:t>
      </w:r>
      <w:r w:rsidRPr="00CB7CF2">
        <w:t xml:space="preserve">is adopted for substances that have the potential to seriously damage the eyes. This hazard category includes as criteria the observations listed in Table 3.3.1. These observations include animals with grade 4 cornea lesions and other severe reactions (e.g. destruction of cornea) observed at any time during the test, as well as persistent corneal opacity, discoloration of the cornea by a dye substance, adhesion, pannus, and interference with the function of the iris or other effects that impair sight. In this context, persistent lesions are considered those which are not fully reversible within an observation period of normally 21 days. Hazard classification as Category 1 also contains substances fulfilling the criteria of corneal opacity </w:t>
      </w:r>
      <w:r w:rsidRPr="00CB7CF2">
        <w:sym w:font="Symbol" w:char="F0B3"/>
      </w:r>
      <w:r w:rsidRPr="00CB7CF2">
        <w:t xml:space="preserve"> 3 or iritis &gt; 1.5 observed in at least 2 of 3 tested animals, because severe lesions like these usually do not reverse within a 21 days observation period. </w:t>
      </w:r>
    </w:p>
    <w:p w14:paraId="3EA1E271" w14:textId="77777777" w:rsidR="00C5390E" w:rsidRPr="00CB7CF2" w:rsidRDefault="00C5390E" w:rsidP="00C5390E">
      <w:pPr>
        <w:tabs>
          <w:tab w:val="left" w:pos="1418"/>
        </w:tabs>
        <w:spacing w:after="240"/>
        <w:ind w:left="1134" w:right="521"/>
        <w:jc w:val="center"/>
        <w:rPr>
          <w:bCs/>
          <w:vertAlign w:val="superscript"/>
        </w:rPr>
      </w:pPr>
      <w:r w:rsidRPr="00CB7CF2">
        <w:rPr>
          <w:b/>
        </w:rPr>
        <w:t xml:space="preserve">Table 3.3.1:  Serious eye damage/Irreversible effects on the eye </w:t>
      </w:r>
      <w:proofErr w:type="spellStart"/>
      <w:r w:rsidRPr="00CB7CF2">
        <w:rPr>
          <w:b/>
        </w:rPr>
        <w:t>category</w:t>
      </w:r>
      <w:r w:rsidRPr="00CB7CF2">
        <w:rPr>
          <w:b/>
          <w:vertAlign w:val="superscript"/>
        </w:rPr>
        <w:t>a</w:t>
      </w:r>
      <w:proofErr w:type="spellEnd"/>
      <w:r w:rsidRPr="00CB7CF2">
        <w:rPr>
          <w:b/>
          <w:vertAlign w:val="superscript"/>
        </w:rPr>
        <w:t>, b</w:t>
      </w:r>
    </w:p>
    <w:tbl>
      <w:tblPr>
        <w:tblW w:w="8784"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949"/>
        <w:gridCol w:w="6835"/>
      </w:tblGrid>
      <w:tr w:rsidR="00C5390E" w:rsidRPr="00CB7CF2" w14:paraId="261F574E" w14:textId="77777777" w:rsidTr="00004450">
        <w:trPr>
          <w:trHeight w:val="250"/>
          <w:jc w:val="center"/>
        </w:trPr>
        <w:tc>
          <w:tcPr>
            <w:tcW w:w="1949" w:type="dxa"/>
            <w:tcBorders>
              <w:top w:val="single" w:sz="4" w:space="0" w:color="auto"/>
              <w:left w:val="single" w:sz="4" w:space="0" w:color="auto"/>
              <w:bottom w:val="single" w:sz="4" w:space="0" w:color="auto"/>
              <w:right w:val="single" w:sz="4" w:space="0" w:color="auto"/>
            </w:tcBorders>
          </w:tcPr>
          <w:p w14:paraId="6378EFA0" w14:textId="77777777" w:rsidR="00C5390E" w:rsidRPr="00CB7CF2" w:rsidRDefault="00C5390E" w:rsidP="00004450">
            <w:pPr>
              <w:keepNext/>
              <w:keepLines/>
              <w:spacing w:before="40" w:after="40" w:line="276" w:lineRule="auto"/>
              <w:ind w:left="592"/>
              <w:jc w:val="both"/>
              <w:rPr>
                <w:b/>
              </w:rPr>
            </w:pPr>
          </w:p>
        </w:tc>
        <w:tc>
          <w:tcPr>
            <w:tcW w:w="6835" w:type="dxa"/>
            <w:tcBorders>
              <w:top w:val="single" w:sz="4" w:space="0" w:color="auto"/>
              <w:left w:val="single" w:sz="4" w:space="0" w:color="auto"/>
              <w:bottom w:val="single" w:sz="4" w:space="0" w:color="auto"/>
              <w:right w:val="single" w:sz="4" w:space="0" w:color="auto"/>
            </w:tcBorders>
            <w:vAlign w:val="center"/>
            <w:hideMark/>
          </w:tcPr>
          <w:p w14:paraId="318DC084" w14:textId="77777777" w:rsidR="00C5390E" w:rsidRPr="00CB7CF2" w:rsidRDefault="00C5390E" w:rsidP="00004450">
            <w:pPr>
              <w:keepNext/>
              <w:keepLines/>
              <w:spacing w:before="40" w:after="40" w:line="276" w:lineRule="auto"/>
              <w:jc w:val="both"/>
              <w:rPr>
                <w:b/>
              </w:rPr>
            </w:pPr>
            <w:r w:rsidRPr="00CB7CF2">
              <w:rPr>
                <w:b/>
              </w:rPr>
              <w:t>Criteria</w:t>
            </w:r>
          </w:p>
        </w:tc>
      </w:tr>
      <w:tr w:rsidR="00C5390E" w:rsidRPr="00CB7CF2" w14:paraId="67360AC4" w14:textId="77777777" w:rsidTr="00004450">
        <w:trPr>
          <w:trHeight w:val="250"/>
          <w:jc w:val="center"/>
        </w:trPr>
        <w:tc>
          <w:tcPr>
            <w:tcW w:w="1949" w:type="dxa"/>
            <w:vMerge w:val="restart"/>
            <w:tcBorders>
              <w:top w:val="single" w:sz="4" w:space="0" w:color="auto"/>
              <w:left w:val="single" w:sz="4" w:space="0" w:color="auto"/>
              <w:bottom w:val="single" w:sz="4" w:space="0" w:color="auto"/>
              <w:right w:val="single" w:sz="4" w:space="0" w:color="auto"/>
            </w:tcBorders>
            <w:hideMark/>
          </w:tcPr>
          <w:p w14:paraId="1B650C87" w14:textId="77777777" w:rsidR="00C5390E" w:rsidRPr="00CB7CF2" w:rsidRDefault="00C5390E" w:rsidP="00004450">
            <w:pPr>
              <w:keepNext/>
              <w:keepLines/>
              <w:snapToGrid w:val="0"/>
              <w:spacing w:beforeLines="30" w:before="72" w:afterLines="30" w:after="72" w:line="276" w:lineRule="auto"/>
              <w:rPr>
                <w:b/>
              </w:rPr>
            </w:pPr>
            <w:r w:rsidRPr="00CB7CF2">
              <w:rPr>
                <w:b/>
              </w:rPr>
              <w:t xml:space="preserve">Category 1: </w:t>
            </w:r>
          </w:p>
          <w:p w14:paraId="0E9E4B92" w14:textId="77777777" w:rsidR="00C5390E" w:rsidRPr="00CB7CF2" w:rsidRDefault="00C5390E" w:rsidP="00004450">
            <w:pPr>
              <w:keepNext/>
              <w:keepLines/>
              <w:snapToGrid w:val="0"/>
              <w:spacing w:beforeLines="30" w:before="72" w:afterLines="30" w:after="72" w:line="276" w:lineRule="auto"/>
              <w:rPr>
                <w:bCs/>
                <w:vertAlign w:val="superscript"/>
              </w:rPr>
            </w:pPr>
            <w:r w:rsidRPr="00CB7CF2">
              <w:rPr>
                <w:b/>
              </w:rPr>
              <w:t>Serious eye damage/Irreversible effects on the eye</w:t>
            </w:r>
          </w:p>
        </w:tc>
        <w:tc>
          <w:tcPr>
            <w:tcW w:w="6835" w:type="dxa"/>
            <w:tcBorders>
              <w:top w:val="single" w:sz="4" w:space="0" w:color="auto"/>
              <w:left w:val="single" w:sz="4" w:space="0" w:color="auto"/>
              <w:bottom w:val="nil"/>
              <w:right w:val="single" w:sz="4" w:space="0" w:color="auto"/>
            </w:tcBorders>
            <w:vAlign w:val="center"/>
            <w:hideMark/>
          </w:tcPr>
          <w:p w14:paraId="69C5E02D" w14:textId="77777777" w:rsidR="00C5390E" w:rsidRPr="00CB7CF2" w:rsidRDefault="00C5390E" w:rsidP="00004450">
            <w:pPr>
              <w:keepNext/>
              <w:keepLines/>
              <w:spacing w:before="40" w:after="40" w:line="276" w:lineRule="auto"/>
              <w:jc w:val="both"/>
              <w:rPr>
                <w:bCs/>
              </w:rPr>
            </w:pPr>
            <w:r w:rsidRPr="00CB7CF2">
              <w:t>A substance that produces:</w:t>
            </w:r>
          </w:p>
        </w:tc>
      </w:tr>
      <w:tr w:rsidR="00C5390E" w:rsidRPr="00CB7CF2" w14:paraId="059E46D4" w14:textId="77777777" w:rsidTr="00004450">
        <w:trPr>
          <w:trHeight w:val="668"/>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1F47FB0A" w14:textId="77777777" w:rsidR="00C5390E" w:rsidRPr="00CB7CF2" w:rsidRDefault="00C5390E" w:rsidP="00004450">
            <w:pPr>
              <w:spacing w:line="276" w:lineRule="auto"/>
              <w:jc w:val="both"/>
              <w:rPr>
                <w:bCs/>
                <w:vertAlign w:val="superscript"/>
              </w:rPr>
            </w:pPr>
          </w:p>
        </w:tc>
        <w:tc>
          <w:tcPr>
            <w:tcW w:w="6835" w:type="dxa"/>
            <w:tcBorders>
              <w:top w:val="nil"/>
              <w:left w:val="single" w:sz="4" w:space="0" w:color="auto"/>
              <w:bottom w:val="nil"/>
              <w:right w:val="single" w:sz="4" w:space="0" w:color="auto"/>
            </w:tcBorders>
            <w:hideMark/>
          </w:tcPr>
          <w:p w14:paraId="27766F73" w14:textId="77777777" w:rsidR="00C5390E" w:rsidRPr="00CB7CF2" w:rsidRDefault="00C5390E" w:rsidP="00004450">
            <w:pPr>
              <w:keepNext/>
              <w:keepLines/>
              <w:tabs>
                <w:tab w:val="left" w:pos="432"/>
              </w:tabs>
              <w:spacing w:before="40" w:after="40" w:line="276" w:lineRule="auto"/>
              <w:ind w:left="432" w:hanging="432"/>
              <w:jc w:val="both"/>
              <w:rPr>
                <w:bCs/>
              </w:rPr>
            </w:pPr>
            <w:r w:rsidRPr="00CB7CF2">
              <w:t>(a)</w:t>
            </w:r>
            <w:r w:rsidRPr="00CB7CF2">
              <w:tab/>
              <w:t xml:space="preserve">in at least one animal effects on the cornea, iris or conjunctiva that are not expected to reverse or have not fully reversed within an observation period of normally 21 </w:t>
            </w:r>
            <w:proofErr w:type="gramStart"/>
            <w:r w:rsidRPr="00CB7CF2">
              <w:t>days;</w:t>
            </w:r>
            <w:proofErr w:type="gramEnd"/>
            <w:r w:rsidRPr="00CB7CF2">
              <w:t xml:space="preserve"> and/or</w:t>
            </w:r>
          </w:p>
        </w:tc>
      </w:tr>
      <w:tr w:rsidR="00C5390E" w:rsidRPr="00CB7CF2" w14:paraId="06C96B3E" w14:textId="77777777" w:rsidTr="00004450">
        <w:trPr>
          <w:trHeight w:val="265"/>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240FE166" w14:textId="77777777" w:rsidR="00C5390E" w:rsidRPr="00CB7CF2" w:rsidRDefault="00C5390E" w:rsidP="00004450">
            <w:pPr>
              <w:spacing w:line="276" w:lineRule="auto"/>
              <w:jc w:val="both"/>
              <w:rPr>
                <w:bCs/>
                <w:vertAlign w:val="superscript"/>
              </w:rPr>
            </w:pPr>
          </w:p>
        </w:tc>
        <w:tc>
          <w:tcPr>
            <w:tcW w:w="6835" w:type="dxa"/>
            <w:tcBorders>
              <w:top w:val="nil"/>
              <w:left w:val="single" w:sz="4" w:space="0" w:color="auto"/>
              <w:bottom w:val="nil"/>
              <w:right w:val="single" w:sz="4" w:space="0" w:color="auto"/>
            </w:tcBorders>
            <w:hideMark/>
          </w:tcPr>
          <w:p w14:paraId="1046CA3E" w14:textId="77777777" w:rsidR="00C5390E" w:rsidRPr="00CB7CF2" w:rsidRDefault="00C5390E" w:rsidP="00004450">
            <w:pPr>
              <w:tabs>
                <w:tab w:val="left" w:pos="387"/>
              </w:tabs>
              <w:spacing w:before="40" w:after="40" w:line="276" w:lineRule="auto"/>
              <w:jc w:val="both"/>
              <w:rPr>
                <w:bCs/>
              </w:rPr>
            </w:pPr>
            <w:r w:rsidRPr="00CB7CF2">
              <w:t>(b)</w:t>
            </w:r>
            <w:r w:rsidRPr="00CB7CF2">
              <w:tab/>
              <w:t>in at least 2 of 3 tested animals, a positive response of:</w:t>
            </w:r>
          </w:p>
        </w:tc>
      </w:tr>
      <w:tr w:rsidR="00C5390E" w:rsidRPr="00CB7CF2" w14:paraId="59D31A17" w14:textId="77777777" w:rsidTr="00004450">
        <w:trPr>
          <w:trHeight w:val="477"/>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7823DE45" w14:textId="77777777" w:rsidR="00C5390E" w:rsidRPr="00CB7CF2" w:rsidRDefault="00C5390E" w:rsidP="00004450">
            <w:pPr>
              <w:spacing w:line="276" w:lineRule="auto"/>
              <w:jc w:val="both"/>
              <w:rPr>
                <w:bCs/>
                <w:vertAlign w:val="superscript"/>
              </w:rPr>
            </w:pPr>
          </w:p>
        </w:tc>
        <w:tc>
          <w:tcPr>
            <w:tcW w:w="6835" w:type="dxa"/>
            <w:tcBorders>
              <w:top w:val="nil"/>
              <w:left w:val="single" w:sz="4" w:space="0" w:color="auto"/>
              <w:bottom w:val="nil"/>
              <w:right w:val="single" w:sz="4" w:space="0" w:color="auto"/>
            </w:tcBorders>
            <w:hideMark/>
          </w:tcPr>
          <w:p w14:paraId="1312F87A" w14:textId="77777777" w:rsidR="00C5390E" w:rsidRPr="00CB7CF2" w:rsidRDefault="00C5390E" w:rsidP="00004450">
            <w:pPr>
              <w:tabs>
                <w:tab w:val="left" w:pos="747"/>
              </w:tabs>
              <w:spacing w:before="40" w:after="40" w:line="276" w:lineRule="auto"/>
              <w:ind w:left="432"/>
            </w:pPr>
            <w:r w:rsidRPr="00CB7CF2">
              <w:t>(i)</w:t>
            </w:r>
            <w:r w:rsidRPr="00CB7CF2">
              <w:tab/>
              <w:t xml:space="preserve">corneal opacity </w:t>
            </w:r>
            <w:r w:rsidRPr="00CB7CF2">
              <w:sym w:font="Symbol" w:char="F0B3"/>
            </w:r>
            <w:r w:rsidRPr="00CB7CF2">
              <w:t xml:space="preserve"> 3; and/or</w:t>
            </w:r>
            <w:r w:rsidRPr="00CB7CF2">
              <w:br/>
              <w:t>(ii)</w:t>
            </w:r>
            <w:r w:rsidRPr="00CB7CF2">
              <w:tab/>
              <w:t>iritis &gt; 1.5;</w:t>
            </w:r>
          </w:p>
        </w:tc>
      </w:tr>
      <w:tr w:rsidR="00C5390E" w:rsidRPr="00CB7CF2" w14:paraId="74F24F9D" w14:textId="77777777" w:rsidTr="00004450">
        <w:trPr>
          <w:trHeight w:val="465"/>
          <w:jc w:val="center"/>
        </w:trPr>
        <w:tc>
          <w:tcPr>
            <w:tcW w:w="1949" w:type="dxa"/>
            <w:vMerge/>
            <w:tcBorders>
              <w:top w:val="single" w:sz="4" w:space="0" w:color="auto"/>
              <w:left w:val="single" w:sz="4" w:space="0" w:color="auto"/>
              <w:bottom w:val="single" w:sz="4" w:space="0" w:color="auto"/>
              <w:right w:val="single" w:sz="4" w:space="0" w:color="auto"/>
            </w:tcBorders>
            <w:vAlign w:val="center"/>
            <w:hideMark/>
          </w:tcPr>
          <w:p w14:paraId="129CBFEC" w14:textId="77777777" w:rsidR="00C5390E" w:rsidRPr="00CB7CF2" w:rsidRDefault="00C5390E" w:rsidP="00004450">
            <w:pPr>
              <w:spacing w:line="276" w:lineRule="auto"/>
              <w:jc w:val="both"/>
              <w:rPr>
                <w:bCs/>
                <w:vertAlign w:val="superscript"/>
              </w:rPr>
            </w:pPr>
          </w:p>
        </w:tc>
        <w:tc>
          <w:tcPr>
            <w:tcW w:w="6835" w:type="dxa"/>
            <w:tcBorders>
              <w:top w:val="nil"/>
              <w:left w:val="single" w:sz="4" w:space="0" w:color="auto"/>
              <w:bottom w:val="single" w:sz="4" w:space="0" w:color="auto"/>
              <w:right w:val="single" w:sz="4" w:space="0" w:color="auto"/>
            </w:tcBorders>
            <w:hideMark/>
          </w:tcPr>
          <w:p w14:paraId="227B72DD" w14:textId="77777777" w:rsidR="00C5390E" w:rsidRPr="00CB7CF2" w:rsidRDefault="00C5390E" w:rsidP="00004450">
            <w:pPr>
              <w:spacing w:before="40" w:after="40" w:line="276" w:lineRule="auto"/>
              <w:ind w:left="432"/>
              <w:jc w:val="both"/>
            </w:pPr>
            <w:r w:rsidRPr="00CB7CF2">
              <w:t>calculated as the mean scores following grading at 24, 48 and 72 hours after instillation of the test material.</w:t>
            </w:r>
          </w:p>
        </w:tc>
      </w:tr>
    </w:tbl>
    <w:p w14:paraId="0EE5373E" w14:textId="77777777" w:rsidR="00C5390E" w:rsidRPr="00CB7CF2" w:rsidRDefault="00C5390E" w:rsidP="00C5390E">
      <w:pPr>
        <w:spacing w:before="60" w:after="60"/>
        <w:ind w:left="1418" w:hanging="284"/>
        <w:jc w:val="both"/>
        <w:rPr>
          <w:i/>
          <w:iCs/>
          <w:vertAlign w:val="superscript"/>
        </w:rPr>
      </w:pPr>
      <w:r w:rsidRPr="00CB7CF2">
        <w:rPr>
          <w:b/>
          <w:bCs/>
          <w:color w:val="0070C0"/>
          <w:vertAlign w:val="superscript"/>
        </w:rPr>
        <w:t>a</w:t>
      </w:r>
      <w:r w:rsidRPr="00CB7CF2">
        <w:rPr>
          <w:i/>
          <w:iCs/>
          <w:vertAlign w:val="superscript"/>
        </w:rPr>
        <w:tab/>
      </w:r>
      <w:proofErr w:type="gramStart"/>
      <w:r w:rsidRPr="00CB7CF2">
        <w:rPr>
          <w:i/>
          <w:iCs/>
          <w:color w:val="000000"/>
        </w:rPr>
        <w:t>Grading criteria</w:t>
      </w:r>
      <w:proofErr w:type="gramEnd"/>
      <w:r w:rsidRPr="00CB7CF2">
        <w:rPr>
          <w:i/>
          <w:iCs/>
          <w:color w:val="000000"/>
        </w:rPr>
        <w:t xml:space="preserve"> are understood as described in OECD </w:t>
      </w:r>
      <w:r w:rsidRPr="00CB7CF2">
        <w:rPr>
          <w:i/>
          <w:iCs/>
        </w:rPr>
        <w:t>Test G</w:t>
      </w:r>
      <w:r w:rsidRPr="00CB7CF2">
        <w:rPr>
          <w:i/>
          <w:iCs/>
          <w:color w:val="000000"/>
        </w:rPr>
        <w:t>uideline 405.</w:t>
      </w:r>
    </w:p>
    <w:p w14:paraId="0A850D15" w14:textId="77777777" w:rsidR="00C5390E" w:rsidRPr="00CB7CF2" w:rsidRDefault="00C5390E" w:rsidP="00C5390E">
      <w:pPr>
        <w:spacing w:before="60" w:after="240"/>
        <w:ind w:left="1418" w:hanging="284"/>
        <w:jc w:val="both"/>
        <w:rPr>
          <w:i/>
          <w:iCs/>
        </w:rPr>
      </w:pPr>
      <w:r w:rsidRPr="00CB7CF2">
        <w:rPr>
          <w:b/>
          <w:bCs/>
          <w:color w:val="0070C0"/>
          <w:vertAlign w:val="superscript"/>
        </w:rPr>
        <w:t>b</w:t>
      </w:r>
      <w:r w:rsidRPr="00CB7CF2">
        <w:rPr>
          <w:i/>
          <w:iCs/>
        </w:rPr>
        <w:tab/>
        <w:t>Evaluation of a 4, 5 or 6-animal study should follow the criteria given in 3.3.5.3</w:t>
      </w:r>
      <w:r w:rsidRPr="00CB7CF2">
        <w:rPr>
          <w:i/>
          <w:iCs/>
          <w:color w:val="0070C0"/>
        </w:rPr>
        <w:t>.3</w:t>
      </w:r>
      <w:r w:rsidRPr="00CB7CF2">
        <w:rPr>
          <w:i/>
          <w:iCs/>
        </w:rPr>
        <w:t>.</w:t>
      </w:r>
    </w:p>
    <w:p w14:paraId="2D53A404" w14:textId="77777777" w:rsidR="00C5390E" w:rsidRPr="00CB7CF2" w:rsidRDefault="00C5390E" w:rsidP="00C5390E">
      <w:pPr>
        <w:pStyle w:val="GHSHeading4"/>
        <w:tabs>
          <w:tab w:val="clear" w:pos="1985"/>
          <w:tab w:val="left" w:pos="2268"/>
        </w:tabs>
        <w:spacing w:after="240"/>
        <w:ind w:left="1134"/>
        <w:rPr>
          <w:b w:val="0"/>
          <w:sz w:val="20"/>
          <w:szCs w:val="20"/>
        </w:rPr>
      </w:pPr>
      <w:r w:rsidRPr="00CB7CF2">
        <w:rPr>
          <w:b w:val="0"/>
          <w:color w:val="auto"/>
          <w:sz w:val="20"/>
          <w:szCs w:val="20"/>
        </w:rPr>
        <w:lastRenderedPageBreak/>
        <w:t>3.3.2.2.</w:t>
      </w:r>
      <w:r w:rsidRPr="00CB7CF2">
        <w:rPr>
          <w:b w:val="0"/>
          <w:color w:val="0070C0"/>
          <w:sz w:val="20"/>
          <w:szCs w:val="20"/>
        </w:rPr>
        <w:t>2</w:t>
      </w:r>
      <w:r w:rsidRPr="00CB7CF2">
        <w:rPr>
          <w:b w:val="0"/>
          <w:sz w:val="20"/>
          <w:szCs w:val="20"/>
        </w:rPr>
        <w:tab/>
      </w:r>
      <w:r w:rsidRPr="00CB7CF2">
        <w:rPr>
          <w:b w:val="0"/>
          <w:i/>
          <w:sz w:val="20"/>
          <w:szCs w:val="20"/>
        </w:rPr>
        <w:t>Eye irritation (Category 2)/Reversible effects on the eye</w:t>
      </w:r>
      <w:r w:rsidRPr="00CB7CF2">
        <w:rPr>
          <w:b w:val="0"/>
          <w:sz w:val="20"/>
          <w:szCs w:val="20"/>
        </w:rPr>
        <w:t xml:space="preserve"> </w:t>
      </w:r>
    </w:p>
    <w:p w14:paraId="7CC7E891" w14:textId="65D6DB32" w:rsidR="00C5390E" w:rsidRPr="00CB7CF2" w:rsidRDefault="00C5390E" w:rsidP="00C5390E">
      <w:pPr>
        <w:keepNext/>
        <w:keepLines/>
        <w:tabs>
          <w:tab w:val="left" w:pos="1418"/>
          <w:tab w:val="left" w:pos="2268"/>
          <w:tab w:val="left" w:pos="2552"/>
          <w:tab w:val="left" w:pos="3119"/>
          <w:tab w:val="left" w:pos="3686"/>
        </w:tabs>
        <w:spacing w:after="240"/>
        <w:ind w:left="1134" w:right="119"/>
        <w:jc w:val="both"/>
      </w:pPr>
      <w:r w:rsidRPr="00CB7CF2">
        <w:t>3.3.2.</w:t>
      </w:r>
      <w:r w:rsidRPr="00CB7CF2">
        <w:rPr>
          <w:color w:val="0070C0"/>
        </w:rPr>
        <w:t>2</w:t>
      </w:r>
      <w:r w:rsidRPr="00CB7CF2">
        <w:t>.2.1</w:t>
      </w:r>
      <w:r w:rsidRPr="00CB7CF2">
        <w:tab/>
        <w:t>Substances that have the potential to induce reversible eye irritation should be classified in Category 2 where further categori</w:t>
      </w:r>
      <w:r w:rsidR="00B53BC1">
        <w:t>z</w:t>
      </w:r>
      <w:r w:rsidRPr="00CB7CF2">
        <w:t xml:space="preserve">ation into Category 2A and Category 2B is not required by a competent authority or where data are not sufficient for further </w:t>
      </w:r>
      <w:r w:rsidR="00597CF0">
        <w:t>categorization</w:t>
      </w:r>
      <w:r w:rsidRPr="00CB7CF2">
        <w:t xml:space="preserve">. When a </w:t>
      </w:r>
      <w:r w:rsidRPr="00CB7CF2">
        <w:rPr>
          <w:color w:val="0070C0"/>
        </w:rPr>
        <w:t>substance</w:t>
      </w:r>
      <w:r w:rsidRPr="00CB7CF2">
        <w:t xml:space="preserve"> is classified as Category 2, without further categori</w:t>
      </w:r>
      <w:r w:rsidR="00B53BC1">
        <w:t>z</w:t>
      </w:r>
      <w:r w:rsidRPr="00CB7CF2">
        <w:t>ation, the classification criteria are the same as those for Category 2A.</w:t>
      </w:r>
    </w:p>
    <w:p w14:paraId="1C320EF2" w14:textId="77777777" w:rsidR="00C5390E" w:rsidRPr="00CB7CF2" w:rsidRDefault="00C5390E" w:rsidP="00C5390E">
      <w:pPr>
        <w:tabs>
          <w:tab w:val="left" w:pos="1418"/>
          <w:tab w:val="left" w:pos="2268"/>
          <w:tab w:val="left" w:pos="2552"/>
          <w:tab w:val="left" w:pos="3119"/>
          <w:tab w:val="left" w:pos="3686"/>
        </w:tabs>
        <w:spacing w:after="240"/>
        <w:ind w:left="1134" w:right="119"/>
        <w:jc w:val="both"/>
      </w:pPr>
      <w:r w:rsidRPr="00CB7CF2">
        <w:t>3.3.2.</w:t>
      </w:r>
      <w:r w:rsidRPr="00CB7CF2">
        <w:rPr>
          <w:color w:val="0070C0"/>
        </w:rPr>
        <w:t>2</w:t>
      </w:r>
      <w:r w:rsidRPr="00CB7CF2">
        <w:t>.2.2</w:t>
      </w:r>
      <w:r w:rsidRPr="00CB7CF2">
        <w:tab/>
        <w:t>For those authorities wanting more than one designation for reversible eye irritation, Categor</w:t>
      </w:r>
      <w:r w:rsidRPr="00CB7CF2">
        <w:rPr>
          <w:color w:val="0070C0"/>
        </w:rPr>
        <w:t>y</w:t>
      </w:r>
      <w:r w:rsidRPr="00CB7CF2">
        <w:t xml:space="preserve"> 2A and </w:t>
      </w:r>
      <w:r w:rsidRPr="00CB7CF2">
        <w:rPr>
          <w:color w:val="0070C0"/>
        </w:rPr>
        <w:t>Category</w:t>
      </w:r>
      <w:r w:rsidRPr="00CB7CF2">
        <w:t xml:space="preserve"> 2B are provided:</w:t>
      </w:r>
    </w:p>
    <w:p w14:paraId="47740E97" w14:textId="77777777" w:rsidR="00C5390E" w:rsidRPr="00CB7CF2" w:rsidRDefault="00C5390E" w:rsidP="00C5390E">
      <w:pPr>
        <w:tabs>
          <w:tab w:val="left" w:pos="2410"/>
          <w:tab w:val="left" w:pos="3119"/>
          <w:tab w:val="left" w:pos="3686"/>
        </w:tabs>
        <w:spacing w:after="240"/>
        <w:ind w:left="2835" w:right="119" w:hanging="567"/>
        <w:jc w:val="both"/>
      </w:pPr>
      <w:r w:rsidRPr="00CB7CF2">
        <w:t>(a)</w:t>
      </w:r>
      <w:r w:rsidRPr="00CB7CF2">
        <w:tab/>
        <w:t xml:space="preserve">When data are sufficient and where required by a </w:t>
      </w:r>
      <w:r w:rsidRPr="001E4A90">
        <w:t>competent authority,</w:t>
      </w:r>
      <w:r w:rsidRPr="00CB7CF2">
        <w:t xml:space="preserve"> substances may be classified in Category 2A or 2B in accordance with the criteria in Table </w:t>
      </w:r>
      <w:proofErr w:type="gramStart"/>
      <w:r w:rsidRPr="00CB7CF2">
        <w:t>3.3.2;</w:t>
      </w:r>
      <w:proofErr w:type="gramEnd"/>
      <w:r w:rsidRPr="00CB7CF2">
        <w:t xml:space="preserve"> </w:t>
      </w:r>
    </w:p>
    <w:p w14:paraId="4A6084EE" w14:textId="77777777" w:rsidR="00C5390E" w:rsidRPr="00CB7CF2" w:rsidRDefault="00C5390E" w:rsidP="00C5390E">
      <w:pPr>
        <w:tabs>
          <w:tab w:val="left" w:pos="2410"/>
          <w:tab w:val="left" w:pos="3119"/>
          <w:tab w:val="left" w:pos="3686"/>
        </w:tabs>
        <w:spacing w:after="240"/>
        <w:ind w:left="2835" w:right="119" w:hanging="567"/>
        <w:jc w:val="both"/>
      </w:pPr>
      <w:r w:rsidRPr="00CB7CF2">
        <w:t>(b)</w:t>
      </w:r>
      <w:r w:rsidRPr="00CB7CF2">
        <w:tab/>
        <w:t>For substances inducing eye irritant effects reversing within an observation time of normally 21 days, Category 2A applies. For substances inducing eye irritant effects reversing within an observation time of 7 days, Category 2B applies.</w:t>
      </w:r>
    </w:p>
    <w:p w14:paraId="73D882A3" w14:textId="77777777" w:rsidR="00C5390E" w:rsidRPr="00CB7CF2" w:rsidRDefault="00C5390E" w:rsidP="00C5390E">
      <w:pPr>
        <w:pStyle w:val="Num-DocParagraph"/>
        <w:tabs>
          <w:tab w:val="clear" w:pos="851"/>
          <w:tab w:val="clear" w:pos="1191"/>
          <w:tab w:val="clear" w:pos="1531"/>
          <w:tab w:val="left" w:pos="1418"/>
          <w:tab w:val="left" w:pos="2268"/>
        </w:tabs>
        <w:spacing w:before="160"/>
        <w:ind w:left="1134" w:right="119"/>
        <w:rPr>
          <w:rFonts w:ascii="Times New Roman" w:hAnsi="Times New Roman"/>
          <w:sz w:val="20"/>
        </w:rPr>
      </w:pPr>
      <w:r w:rsidRPr="00CB7CF2">
        <w:rPr>
          <w:rFonts w:ascii="Times New Roman" w:hAnsi="Times New Roman"/>
          <w:sz w:val="20"/>
        </w:rPr>
        <w:t>3.3.2.</w:t>
      </w:r>
      <w:r w:rsidRPr="00CB7CF2">
        <w:rPr>
          <w:color w:val="0070C0"/>
          <w:sz w:val="20"/>
        </w:rPr>
        <w:t>2</w:t>
      </w:r>
      <w:r w:rsidRPr="00CB7CF2">
        <w:rPr>
          <w:rFonts w:ascii="Times New Roman" w:hAnsi="Times New Roman"/>
          <w:sz w:val="20"/>
        </w:rPr>
        <w:t>.2.3</w:t>
      </w:r>
      <w:r w:rsidRPr="00CB7CF2">
        <w:rPr>
          <w:rFonts w:ascii="Times New Roman" w:hAnsi="Times New Roman"/>
          <w:sz w:val="20"/>
        </w:rPr>
        <w:tab/>
        <w:t xml:space="preserve">For those substances where there is pronounced variability among animal responses, this information may be </w:t>
      </w:r>
      <w:proofErr w:type="gramStart"/>
      <w:r w:rsidRPr="00CB7CF2">
        <w:rPr>
          <w:rFonts w:ascii="Times New Roman" w:hAnsi="Times New Roman"/>
          <w:sz w:val="20"/>
        </w:rPr>
        <w:t>taken into account</w:t>
      </w:r>
      <w:proofErr w:type="gramEnd"/>
      <w:r w:rsidRPr="00CB7CF2">
        <w:rPr>
          <w:rFonts w:ascii="Times New Roman" w:hAnsi="Times New Roman"/>
          <w:sz w:val="20"/>
        </w:rPr>
        <w:t xml:space="preserve"> in determining the classification.</w:t>
      </w:r>
    </w:p>
    <w:p w14:paraId="5418A1CC" w14:textId="77777777" w:rsidR="00C5390E" w:rsidRPr="00CB7CF2" w:rsidRDefault="00C5390E" w:rsidP="00C5390E">
      <w:pPr>
        <w:keepNext/>
        <w:keepLines/>
        <w:spacing w:after="80"/>
        <w:ind w:left="1134"/>
        <w:jc w:val="center"/>
        <w:rPr>
          <w:b/>
        </w:rPr>
      </w:pPr>
      <w:r w:rsidRPr="00CB7CF2">
        <w:rPr>
          <w:b/>
        </w:rPr>
        <w:t xml:space="preserve">Table 3.3.2:  Reversible effects on the eye </w:t>
      </w:r>
      <w:proofErr w:type="spellStart"/>
      <w:r w:rsidRPr="00CB7CF2">
        <w:rPr>
          <w:b/>
        </w:rPr>
        <w:t>categories</w:t>
      </w:r>
      <w:r w:rsidRPr="00CB7CF2">
        <w:rPr>
          <w:b/>
          <w:vertAlign w:val="superscript"/>
        </w:rPr>
        <w:t>a</w:t>
      </w:r>
      <w:proofErr w:type="spellEnd"/>
      <w:r w:rsidRPr="00CB7CF2">
        <w:rPr>
          <w:b/>
          <w:vertAlign w:val="superscript"/>
        </w:rPr>
        <w:t>, b</w:t>
      </w:r>
    </w:p>
    <w:tbl>
      <w:tblPr>
        <w:tblW w:w="8980"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28"/>
        <w:gridCol w:w="7452"/>
      </w:tblGrid>
      <w:tr w:rsidR="00C5390E" w:rsidRPr="00CB7CF2" w14:paraId="4749997B" w14:textId="77777777" w:rsidTr="00004450">
        <w:trPr>
          <w:trHeight w:val="308"/>
          <w:jc w:val="center"/>
        </w:trPr>
        <w:tc>
          <w:tcPr>
            <w:tcW w:w="1528" w:type="dxa"/>
            <w:tcBorders>
              <w:top w:val="single" w:sz="4" w:space="0" w:color="auto"/>
              <w:left w:val="single" w:sz="4" w:space="0" w:color="auto"/>
              <w:bottom w:val="single" w:sz="4" w:space="0" w:color="auto"/>
              <w:right w:val="single" w:sz="4" w:space="0" w:color="auto"/>
            </w:tcBorders>
          </w:tcPr>
          <w:p w14:paraId="5003EF3E" w14:textId="77777777" w:rsidR="00C5390E" w:rsidRPr="00CB7CF2" w:rsidRDefault="00C5390E" w:rsidP="00004450">
            <w:pPr>
              <w:keepNext/>
              <w:keepLines/>
              <w:spacing w:before="40" w:after="40" w:line="276" w:lineRule="auto"/>
              <w:jc w:val="both"/>
              <w:rPr>
                <w:b/>
                <w:bCs/>
              </w:rPr>
            </w:pPr>
          </w:p>
        </w:tc>
        <w:tc>
          <w:tcPr>
            <w:tcW w:w="7452" w:type="dxa"/>
            <w:tcBorders>
              <w:top w:val="single" w:sz="4" w:space="0" w:color="auto"/>
              <w:left w:val="single" w:sz="4" w:space="0" w:color="auto"/>
              <w:bottom w:val="single" w:sz="4" w:space="0" w:color="auto"/>
              <w:right w:val="single" w:sz="4" w:space="0" w:color="auto"/>
            </w:tcBorders>
            <w:vAlign w:val="center"/>
            <w:hideMark/>
          </w:tcPr>
          <w:p w14:paraId="41FDF916" w14:textId="77777777" w:rsidR="00C5390E" w:rsidRPr="00CB7CF2" w:rsidRDefault="00C5390E" w:rsidP="00004450">
            <w:pPr>
              <w:keepNext/>
              <w:keepLines/>
              <w:spacing w:before="40" w:after="40" w:line="276" w:lineRule="auto"/>
              <w:jc w:val="both"/>
              <w:rPr>
                <w:b/>
                <w:bCs/>
              </w:rPr>
            </w:pPr>
            <w:r w:rsidRPr="00CB7CF2">
              <w:rPr>
                <w:b/>
                <w:bCs/>
              </w:rPr>
              <w:t>Criteria</w:t>
            </w:r>
          </w:p>
        </w:tc>
      </w:tr>
      <w:tr w:rsidR="00C5390E" w:rsidRPr="00CB7CF2" w14:paraId="19C50630" w14:textId="77777777" w:rsidTr="00004450">
        <w:trPr>
          <w:trHeight w:val="308"/>
          <w:jc w:val="center"/>
        </w:trPr>
        <w:tc>
          <w:tcPr>
            <w:tcW w:w="1528" w:type="dxa"/>
            <w:tcBorders>
              <w:top w:val="single" w:sz="4" w:space="0" w:color="auto"/>
              <w:left w:val="single" w:sz="4" w:space="0" w:color="auto"/>
              <w:bottom w:val="single" w:sz="4" w:space="0" w:color="auto"/>
              <w:right w:val="single" w:sz="4" w:space="0" w:color="auto"/>
            </w:tcBorders>
          </w:tcPr>
          <w:p w14:paraId="6D91F160" w14:textId="77777777" w:rsidR="00C5390E" w:rsidRPr="00CB7CF2" w:rsidRDefault="00C5390E" w:rsidP="00004450">
            <w:pPr>
              <w:keepNext/>
              <w:keepLines/>
              <w:spacing w:before="40" w:after="40" w:line="276" w:lineRule="auto"/>
              <w:jc w:val="both"/>
              <w:rPr>
                <w:b/>
                <w:bCs/>
              </w:rPr>
            </w:pPr>
          </w:p>
        </w:tc>
        <w:tc>
          <w:tcPr>
            <w:tcW w:w="7452" w:type="dxa"/>
            <w:tcBorders>
              <w:top w:val="single" w:sz="4" w:space="0" w:color="auto"/>
              <w:left w:val="single" w:sz="4" w:space="0" w:color="auto"/>
              <w:bottom w:val="single" w:sz="4" w:space="0" w:color="auto"/>
              <w:right w:val="single" w:sz="4" w:space="0" w:color="auto"/>
            </w:tcBorders>
            <w:vAlign w:val="center"/>
            <w:hideMark/>
          </w:tcPr>
          <w:p w14:paraId="12E5ED15" w14:textId="77777777" w:rsidR="00C5390E" w:rsidRPr="00CB7CF2" w:rsidRDefault="00C5390E" w:rsidP="00004450">
            <w:pPr>
              <w:keepNext/>
              <w:keepLines/>
              <w:spacing w:before="40" w:after="40" w:line="276" w:lineRule="auto"/>
              <w:jc w:val="both"/>
              <w:rPr>
                <w:bCs/>
              </w:rPr>
            </w:pPr>
            <w:r w:rsidRPr="00CB7CF2">
              <w:t>Substances that have the potential to induce reversible eye irritation</w:t>
            </w:r>
          </w:p>
        </w:tc>
      </w:tr>
      <w:tr w:rsidR="00C5390E" w:rsidRPr="00CB7CF2" w14:paraId="78500477" w14:textId="77777777" w:rsidTr="00004450">
        <w:trPr>
          <w:trHeight w:val="323"/>
          <w:jc w:val="center"/>
        </w:trPr>
        <w:tc>
          <w:tcPr>
            <w:tcW w:w="1528" w:type="dxa"/>
            <w:vMerge w:val="restart"/>
            <w:tcBorders>
              <w:top w:val="single" w:sz="4" w:space="0" w:color="auto"/>
              <w:left w:val="single" w:sz="4" w:space="0" w:color="auto"/>
              <w:bottom w:val="single" w:sz="4" w:space="0" w:color="auto"/>
              <w:right w:val="single" w:sz="4" w:space="0" w:color="auto"/>
            </w:tcBorders>
            <w:hideMark/>
          </w:tcPr>
          <w:p w14:paraId="368B24D2" w14:textId="77777777" w:rsidR="00C5390E" w:rsidRPr="00CB7CF2" w:rsidRDefault="00C5390E" w:rsidP="00004450">
            <w:pPr>
              <w:keepNext/>
              <w:keepLines/>
              <w:tabs>
                <w:tab w:val="left" w:pos="432"/>
              </w:tabs>
              <w:spacing w:before="40" w:after="40" w:line="276" w:lineRule="auto"/>
              <w:jc w:val="both"/>
              <w:rPr>
                <w:b/>
              </w:rPr>
            </w:pPr>
            <w:r w:rsidRPr="00CB7CF2">
              <w:rPr>
                <w:b/>
              </w:rPr>
              <w:t>Category 2/2A</w:t>
            </w:r>
          </w:p>
        </w:tc>
        <w:tc>
          <w:tcPr>
            <w:tcW w:w="7452" w:type="dxa"/>
            <w:tcBorders>
              <w:top w:val="single" w:sz="4" w:space="0" w:color="auto"/>
              <w:left w:val="single" w:sz="4" w:space="0" w:color="auto"/>
              <w:bottom w:val="nil"/>
              <w:right w:val="single" w:sz="4" w:space="0" w:color="auto"/>
            </w:tcBorders>
            <w:hideMark/>
          </w:tcPr>
          <w:p w14:paraId="13106DC6" w14:textId="77777777" w:rsidR="00C5390E" w:rsidRPr="00CB7CF2" w:rsidRDefault="00C5390E" w:rsidP="00004450">
            <w:pPr>
              <w:keepNext/>
              <w:keepLines/>
              <w:tabs>
                <w:tab w:val="left" w:pos="432"/>
              </w:tabs>
              <w:spacing w:before="40" w:after="40" w:line="276" w:lineRule="auto"/>
              <w:jc w:val="both"/>
              <w:rPr>
                <w:bCs/>
              </w:rPr>
            </w:pPr>
            <w:r w:rsidRPr="00CB7CF2">
              <w:t>Substances that produce in at least 2 of 3 tested animals a positive response of:</w:t>
            </w:r>
          </w:p>
        </w:tc>
      </w:tr>
      <w:tr w:rsidR="00C5390E" w:rsidRPr="00CB7CF2" w14:paraId="5A87A625" w14:textId="77777777" w:rsidTr="00004450">
        <w:trPr>
          <w:trHeight w:val="338"/>
          <w:jc w:val="center"/>
        </w:trPr>
        <w:tc>
          <w:tcPr>
            <w:tcW w:w="1528" w:type="dxa"/>
            <w:vMerge/>
            <w:tcBorders>
              <w:top w:val="single" w:sz="4" w:space="0" w:color="auto"/>
              <w:left w:val="single" w:sz="4" w:space="0" w:color="auto"/>
              <w:bottom w:val="single" w:sz="4" w:space="0" w:color="auto"/>
              <w:right w:val="single" w:sz="4" w:space="0" w:color="auto"/>
            </w:tcBorders>
            <w:vAlign w:val="center"/>
            <w:hideMark/>
          </w:tcPr>
          <w:p w14:paraId="30C84AA2" w14:textId="77777777" w:rsidR="00C5390E" w:rsidRPr="00CB7CF2" w:rsidRDefault="00C5390E" w:rsidP="00004450">
            <w:pPr>
              <w:spacing w:line="276" w:lineRule="auto"/>
              <w:jc w:val="both"/>
              <w:rPr>
                <w:b/>
              </w:rPr>
            </w:pPr>
          </w:p>
        </w:tc>
        <w:tc>
          <w:tcPr>
            <w:tcW w:w="7452" w:type="dxa"/>
            <w:tcBorders>
              <w:top w:val="nil"/>
              <w:left w:val="single" w:sz="4" w:space="0" w:color="auto"/>
              <w:bottom w:val="nil"/>
              <w:right w:val="single" w:sz="4" w:space="0" w:color="auto"/>
            </w:tcBorders>
            <w:hideMark/>
          </w:tcPr>
          <w:p w14:paraId="0EE3F701" w14:textId="77777777" w:rsidR="00C5390E" w:rsidRPr="00CB7CF2" w:rsidRDefault="00C5390E" w:rsidP="00004450">
            <w:pPr>
              <w:keepNext/>
              <w:keepLines/>
              <w:spacing w:before="40" w:after="40" w:line="276" w:lineRule="auto"/>
              <w:ind w:hanging="426"/>
              <w:jc w:val="both"/>
              <w:rPr>
                <w:bCs/>
              </w:rPr>
            </w:pPr>
            <w:r w:rsidRPr="00CB7CF2">
              <w:t>(a)</w:t>
            </w:r>
            <w:r w:rsidRPr="00CB7CF2">
              <w:tab/>
              <w:t xml:space="preserve">corneal opacity </w:t>
            </w:r>
            <w:r w:rsidRPr="00CB7CF2">
              <w:sym w:font="Symbol" w:char="F0B3"/>
            </w:r>
            <w:r w:rsidRPr="00CB7CF2">
              <w:t xml:space="preserve"> 1; and/or</w:t>
            </w:r>
          </w:p>
        </w:tc>
      </w:tr>
      <w:tr w:rsidR="00C5390E" w:rsidRPr="00CB7CF2" w14:paraId="422C7AA3" w14:textId="77777777" w:rsidTr="00004450">
        <w:trPr>
          <w:trHeight w:val="338"/>
          <w:jc w:val="center"/>
        </w:trPr>
        <w:tc>
          <w:tcPr>
            <w:tcW w:w="1528" w:type="dxa"/>
            <w:vMerge/>
            <w:tcBorders>
              <w:top w:val="single" w:sz="4" w:space="0" w:color="auto"/>
              <w:left w:val="single" w:sz="4" w:space="0" w:color="auto"/>
              <w:bottom w:val="single" w:sz="4" w:space="0" w:color="auto"/>
              <w:right w:val="single" w:sz="4" w:space="0" w:color="auto"/>
            </w:tcBorders>
            <w:vAlign w:val="center"/>
            <w:hideMark/>
          </w:tcPr>
          <w:p w14:paraId="20FDCFE8" w14:textId="77777777" w:rsidR="00C5390E" w:rsidRPr="00CB7CF2" w:rsidRDefault="00C5390E" w:rsidP="00004450">
            <w:pPr>
              <w:spacing w:line="276" w:lineRule="auto"/>
              <w:jc w:val="both"/>
              <w:rPr>
                <w:b/>
              </w:rPr>
            </w:pPr>
          </w:p>
        </w:tc>
        <w:tc>
          <w:tcPr>
            <w:tcW w:w="7452" w:type="dxa"/>
            <w:tcBorders>
              <w:top w:val="nil"/>
              <w:left w:val="single" w:sz="4" w:space="0" w:color="auto"/>
              <w:bottom w:val="nil"/>
              <w:right w:val="single" w:sz="4" w:space="0" w:color="auto"/>
            </w:tcBorders>
            <w:hideMark/>
          </w:tcPr>
          <w:p w14:paraId="441DB16D" w14:textId="77777777" w:rsidR="00C5390E" w:rsidRPr="00CB7CF2" w:rsidRDefault="00C5390E" w:rsidP="00004450">
            <w:pPr>
              <w:keepNext/>
              <w:keepLines/>
              <w:spacing w:before="40" w:after="40" w:line="276" w:lineRule="auto"/>
              <w:ind w:hanging="426"/>
              <w:jc w:val="both"/>
            </w:pPr>
            <w:r w:rsidRPr="00CB7CF2">
              <w:t>(b)</w:t>
            </w:r>
            <w:r w:rsidRPr="00CB7CF2">
              <w:tab/>
              <w:t xml:space="preserve">iritis </w:t>
            </w:r>
            <w:r w:rsidRPr="00CB7CF2">
              <w:sym w:font="Symbol" w:char="F0B3"/>
            </w:r>
            <w:r w:rsidRPr="00CB7CF2">
              <w:t xml:space="preserve"> 1; and/or</w:t>
            </w:r>
          </w:p>
        </w:tc>
      </w:tr>
      <w:tr w:rsidR="00C5390E" w:rsidRPr="00CB7CF2" w14:paraId="636BA4EB" w14:textId="77777777" w:rsidTr="00004450">
        <w:trPr>
          <w:trHeight w:val="338"/>
          <w:jc w:val="center"/>
        </w:trPr>
        <w:tc>
          <w:tcPr>
            <w:tcW w:w="1528" w:type="dxa"/>
            <w:vMerge/>
            <w:tcBorders>
              <w:top w:val="single" w:sz="4" w:space="0" w:color="auto"/>
              <w:left w:val="single" w:sz="4" w:space="0" w:color="auto"/>
              <w:bottom w:val="single" w:sz="4" w:space="0" w:color="auto"/>
              <w:right w:val="single" w:sz="4" w:space="0" w:color="auto"/>
            </w:tcBorders>
            <w:vAlign w:val="center"/>
            <w:hideMark/>
          </w:tcPr>
          <w:p w14:paraId="3F69A977" w14:textId="77777777" w:rsidR="00C5390E" w:rsidRPr="00CB7CF2" w:rsidRDefault="00C5390E" w:rsidP="00004450">
            <w:pPr>
              <w:spacing w:line="276" w:lineRule="auto"/>
              <w:jc w:val="both"/>
              <w:rPr>
                <w:b/>
              </w:rPr>
            </w:pPr>
          </w:p>
        </w:tc>
        <w:tc>
          <w:tcPr>
            <w:tcW w:w="7452" w:type="dxa"/>
            <w:tcBorders>
              <w:top w:val="nil"/>
              <w:left w:val="single" w:sz="4" w:space="0" w:color="auto"/>
              <w:bottom w:val="nil"/>
              <w:right w:val="single" w:sz="4" w:space="0" w:color="auto"/>
            </w:tcBorders>
            <w:hideMark/>
          </w:tcPr>
          <w:p w14:paraId="5397036F" w14:textId="77777777" w:rsidR="00C5390E" w:rsidRPr="00CB7CF2" w:rsidRDefault="00C5390E" w:rsidP="00004450">
            <w:pPr>
              <w:keepNext/>
              <w:keepLines/>
              <w:spacing w:before="40" w:after="40" w:line="276" w:lineRule="auto"/>
              <w:ind w:hanging="426"/>
              <w:jc w:val="both"/>
            </w:pPr>
            <w:r w:rsidRPr="00CB7CF2">
              <w:t>(c)</w:t>
            </w:r>
            <w:r w:rsidRPr="00CB7CF2">
              <w:tab/>
              <w:t xml:space="preserve">conjunctival redness </w:t>
            </w:r>
            <w:r w:rsidRPr="00CB7CF2">
              <w:sym w:font="Symbol" w:char="F0B3"/>
            </w:r>
            <w:r w:rsidRPr="00CB7CF2">
              <w:t xml:space="preserve"> 2; and/or</w:t>
            </w:r>
          </w:p>
        </w:tc>
      </w:tr>
      <w:tr w:rsidR="00C5390E" w:rsidRPr="00CB7CF2" w14:paraId="23842B7A" w14:textId="77777777" w:rsidTr="00004450">
        <w:trPr>
          <w:trHeight w:val="338"/>
          <w:jc w:val="center"/>
        </w:trPr>
        <w:tc>
          <w:tcPr>
            <w:tcW w:w="1528" w:type="dxa"/>
            <w:vMerge/>
            <w:tcBorders>
              <w:top w:val="single" w:sz="4" w:space="0" w:color="auto"/>
              <w:left w:val="single" w:sz="4" w:space="0" w:color="auto"/>
              <w:bottom w:val="single" w:sz="4" w:space="0" w:color="auto"/>
              <w:right w:val="single" w:sz="4" w:space="0" w:color="auto"/>
            </w:tcBorders>
            <w:vAlign w:val="center"/>
            <w:hideMark/>
          </w:tcPr>
          <w:p w14:paraId="33A2C548" w14:textId="77777777" w:rsidR="00C5390E" w:rsidRPr="00CB7CF2" w:rsidRDefault="00C5390E" w:rsidP="00004450">
            <w:pPr>
              <w:spacing w:line="276" w:lineRule="auto"/>
              <w:jc w:val="both"/>
              <w:rPr>
                <w:b/>
              </w:rPr>
            </w:pPr>
          </w:p>
        </w:tc>
        <w:tc>
          <w:tcPr>
            <w:tcW w:w="7452" w:type="dxa"/>
            <w:tcBorders>
              <w:top w:val="nil"/>
              <w:left w:val="single" w:sz="4" w:space="0" w:color="auto"/>
              <w:bottom w:val="nil"/>
              <w:right w:val="single" w:sz="4" w:space="0" w:color="auto"/>
            </w:tcBorders>
            <w:hideMark/>
          </w:tcPr>
          <w:p w14:paraId="067722F1" w14:textId="77777777" w:rsidR="00C5390E" w:rsidRPr="00CB7CF2" w:rsidRDefault="00C5390E" w:rsidP="00004450">
            <w:pPr>
              <w:keepNext/>
              <w:keepLines/>
              <w:spacing w:before="40" w:after="40" w:line="276" w:lineRule="auto"/>
              <w:ind w:hanging="426"/>
              <w:jc w:val="both"/>
            </w:pPr>
            <w:r w:rsidRPr="00CB7CF2">
              <w:t>(d)</w:t>
            </w:r>
            <w:r w:rsidRPr="00CB7CF2">
              <w:tab/>
              <w:t xml:space="preserve">conjunctival oedema (chemosis) </w:t>
            </w:r>
            <w:r w:rsidRPr="00CB7CF2">
              <w:sym w:font="Symbol" w:char="F0B3"/>
            </w:r>
            <w:r w:rsidRPr="00CB7CF2">
              <w:t xml:space="preserve"> 2</w:t>
            </w:r>
          </w:p>
        </w:tc>
      </w:tr>
      <w:tr w:rsidR="00C5390E" w:rsidRPr="00CB7CF2" w14:paraId="27EE6BF5" w14:textId="77777777" w:rsidTr="00004450">
        <w:trPr>
          <w:trHeight w:val="816"/>
          <w:jc w:val="center"/>
        </w:trPr>
        <w:tc>
          <w:tcPr>
            <w:tcW w:w="1528" w:type="dxa"/>
            <w:vMerge/>
            <w:tcBorders>
              <w:top w:val="single" w:sz="4" w:space="0" w:color="auto"/>
              <w:left w:val="single" w:sz="4" w:space="0" w:color="auto"/>
              <w:bottom w:val="single" w:sz="4" w:space="0" w:color="auto"/>
              <w:right w:val="single" w:sz="4" w:space="0" w:color="auto"/>
            </w:tcBorders>
            <w:vAlign w:val="center"/>
            <w:hideMark/>
          </w:tcPr>
          <w:p w14:paraId="2084BC71" w14:textId="77777777" w:rsidR="00C5390E" w:rsidRPr="00CB7CF2" w:rsidRDefault="00C5390E" w:rsidP="00004450">
            <w:pPr>
              <w:spacing w:line="276" w:lineRule="auto"/>
              <w:jc w:val="both"/>
              <w:rPr>
                <w:b/>
              </w:rPr>
            </w:pPr>
          </w:p>
        </w:tc>
        <w:tc>
          <w:tcPr>
            <w:tcW w:w="7452" w:type="dxa"/>
            <w:tcBorders>
              <w:top w:val="nil"/>
              <w:left w:val="single" w:sz="4" w:space="0" w:color="auto"/>
              <w:bottom w:val="single" w:sz="4" w:space="0" w:color="auto"/>
              <w:right w:val="single" w:sz="4" w:space="0" w:color="auto"/>
            </w:tcBorders>
            <w:hideMark/>
          </w:tcPr>
          <w:p w14:paraId="1F3DFBB7" w14:textId="77777777" w:rsidR="00C5390E" w:rsidRPr="00CB7CF2" w:rsidRDefault="00C5390E" w:rsidP="00004450">
            <w:pPr>
              <w:keepNext/>
              <w:keepLines/>
              <w:spacing w:before="40" w:after="40" w:line="276" w:lineRule="auto"/>
              <w:ind w:hanging="16"/>
              <w:jc w:val="both"/>
            </w:pPr>
            <w:r w:rsidRPr="00CB7CF2">
              <w:t>calculated as the mean scores following grading at 24, 48 and 72 hours after instillation of the test material, and which fully reverses within an observation period of normally 21 days.</w:t>
            </w:r>
          </w:p>
        </w:tc>
      </w:tr>
      <w:tr w:rsidR="00C5390E" w:rsidRPr="00CB7CF2" w14:paraId="57D06CDB" w14:textId="77777777" w:rsidTr="00004450">
        <w:trPr>
          <w:trHeight w:val="555"/>
          <w:jc w:val="center"/>
        </w:trPr>
        <w:tc>
          <w:tcPr>
            <w:tcW w:w="1528" w:type="dxa"/>
            <w:tcBorders>
              <w:top w:val="single" w:sz="4" w:space="0" w:color="auto"/>
              <w:left w:val="single" w:sz="4" w:space="0" w:color="auto"/>
              <w:bottom w:val="single" w:sz="4" w:space="0" w:color="auto"/>
              <w:right w:val="single" w:sz="4" w:space="0" w:color="auto"/>
            </w:tcBorders>
            <w:hideMark/>
          </w:tcPr>
          <w:p w14:paraId="00B04CA1" w14:textId="77777777" w:rsidR="00C5390E" w:rsidRPr="00CB7CF2" w:rsidRDefault="00C5390E" w:rsidP="00004450">
            <w:pPr>
              <w:keepNext/>
              <w:keepLines/>
              <w:spacing w:before="40" w:after="40" w:line="276" w:lineRule="auto"/>
              <w:jc w:val="both"/>
              <w:rPr>
                <w:b/>
              </w:rPr>
            </w:pPr>
            <w:r w:rsidRPr="00CB7CF2">
              <w:rPr>
                <w:b/>
              </w:rPr>
              <w:t>Category 2B</w:t>
            </w:r>
          </w:p>
        </w:tc>
        <w:tc>
          <w:tcPr>
            <w:tcW w:w="7452" w:type="dxa"/>
            <w:tcBorders>
              <w:top w:val="single" w:sz="4" w:space="0" w:color="auto"/>
              <w:left w:val="single" w:sz="4" w:space="0" w:color="auto"/>
              <w:bottom w:val="single" w:sz="4" w:space="0" w:color="auto"/>
              <w:right w:val="single" w:sz="4" w:space="0" w:color="auto"/>
            </w:tcBorders>
            <w:hideMark/>
          </w:tcPr>
          <w:p w14:paraId="06787FED" w14:textId="77777777" w:rsidR="00C5390E" w:rsidRPr="00CB7CF2" w:rsidRDefault="00C5390E" w:rsidP="00004450">
            <w:pPr>
              <w:keepNext/>
              <w:keepLines/>
              <w:spacing w:before="40" w:after="40" w:line="276" w:lineRule="auto"/>
              <w:jc w:val="both"/>
            </w:pPr>
            <w:r w:rsidRPr="00CB7CF2">
              <w:t xml:space="preserve">Within Category 2A an eye irritant is considered </w:t>
            </w:r>
            <w:r w:rsidRPr="00CB7CF2">
              <w:rPr>
                <w:bCs/>
              </w:rPr>
              <w:t>mildly irritating to eyes</w:t>
            </w:r>
            <w:r w:rsidRPr="00CB7CF2">
              <w:t xml:space="preserve"> </w:t>
            </w:r>
            <w:r w:rsidRPr="00CB7CF2">
              <w:rPr>
                <w:bCs/>
              </w:rPr>
              <w:t>(Category 2B)</w:t>
            </w:r>
            <w:r w:rsidRPr="00CB7CF2">
              <w:t xml:space="preserve"> when the effects listed above are fully reversible within 7 days of observation.</w:t>
            </w:r>
          </w:p>
        </w:tc>
      </w:tr>
    </w:tbl>
    <w:p w14:paraId="71ECF703" w14:textId="77777777" w:rsidR="00C5390E" w:rsidRPr="00CB7CF2" w:rsidRDefault="00C5390E" w:rsidP="00C5390E">
      <w:pPr>
        <w:spacing w:before="60" w:after="60"/>
        <w:ind w:left="1418" w:hanging="284"/>
        <w:jc w:val="both"/>
        <w:rPr>
          <w:i/>
        </w:rPr>
      </w:pPr>
      <w:r w:rsidRPr="00CB7CF2">
        <w:rPr>
          <w:b/>
          <w:bCs/>
          <w:iCs/>
          <w:color w:val="1F497D" w:themeColor="text2"/>
          <w:vertAlign w:val="superscript"/>
        </w:rPr>
        <w:t>a</w:t>
      </w:r>
      <w:r w:rsidRPr="00CB7CF2">
        <w:rPr>
          <w:i/>
        </w:rPr>
        <w:tab/>
      </w:r>
      <w:proofErr w:type="gramStart"/>
      <w:r w:rsidRPr="00CB7CF2">
        <w:rPr>
          <w:i/>
        </w:rPr>
        <w:t>Grading criteria</w:t>
      </w:r>
      <w:proofErr w:type="gramEnd"/>
      <w:r w:rsidRPr="00CB7CF2">
        <w:rPr>
          <w:i/>
        </w:rPr>
        <w:t xml:space="preserve"> are understood as described in OECD Test Guideline 405.</w:t>
      </w:r>
    </w:p>
    <w:p w14:paraId="2ACD2CCC" w14:textId="77777777" w:rsidR="00C5390E" w:rsidRPr="00CB7CF2" w:rsidRDefault="00C5390E" w:rsidP="00C5390E">
      <w:pPr>
        <w:spacing w:before="60" w:after="240"/>
        <w:ind w:left="1418" w:hanging="284"/>
        <w:jc w:val="both"/>
        <w:rPr>
          <w:i/>
          <w:iCs/>
        </w:rPr>
      </w:pPr>
      <w:r w:rsidRPr="00CB7CF2">
        <w:rPr>
          <w:b/>
          <w:bCs/>
          <w:iCs/>
          <w:color w:val="1F497D" w:themeColor="text2"/>
          <w:vertAlign w:val="superscript"/>
        </w:rPr>
        <w:t>b</w:t>
      </w:r>
      <w:r w:rsidRPr="00CB7CF2">
        <w:rPr>
          <w:i/>
        </w:rPr>
        <w:tab/>
        <w:t>Evaluation of a 4, 5 or 6-animal study should follow the criteria given in 3.3.5.</w:t>
      </w:r>
      <w:r w:rsidRPr="00CB7CF2">
        <w:rPr>
          <w:i/>
          <w:iCs/>
        </w:rPr>
        <w:t>3</w:t>
      </w:r>
      <w:r w:rsidRPr="00CB7CF2">
        <w:rPr>
          <w:i/>
          <w:iCs/>
          <w:color w:val="FF0000"/>
        </w:rPr>
        <w:t>.</w:t>
      </w:r>
      <w:r w:rsidRPr="00CB7CF2">
        <w:rPr>
          <w:i/>
          <w:iCs/>
          <w:color w:val="0070C0"/>
        </w:rPr>
        <w:t>3</w:t>
      </w:r>
      <w:r w:rsidRPr="00CB7CF2">
        <w:rPr>
          <w:i/>
          <w:iCs/>
        </w:rPr>
        <w:t>.</w:t>
      </w:r>
    </w:p>
    <w:p w14:paraId="1C3C4795" w14:textId="77777777" w:rsidR="00C5390E" w:rsidRPr="00891695" w:rsidRDefault="00C5390E" w:rsidP="00C5390E">
      <w:pPr>
        <w:pStyle w:val="Default"/>
        <w:tabs>
          <w:tab w:val="left" w:pos="1418"/>
          <w:tab w:val="left" w:pos="2268"/>
        </w:tabs>
        <w:spacing w:after="240"/>
        <w:ind w:left="1134"/>
        <w:jc w:val="both"/>
        <w:rPr>
          <w:b/>
          <w:i/>
          <w:color w:val="0070C0"/>
          <w:sz w:val="20"/>
          <w:szCs w:val="20"/>
          <w:lang w:val="en-GB"/>
        </w:rPr>
      </w:pPr>
      <w:r w:rsidRPr="00CB7CF2">
        <w:rPr>
          <w:b/>
          <w:color w:val="0070C0"/>
          <w:sz w:val="20"/>
          <w:szCs w:val="20"/>
          <w:lang w:val="en-GB"/>
        </w:rPr>
        <w:t>3.3.2.3</w:t>
      </w:r>
      <w:r w:rsidRPr="00CB7CF2">
        <w:rPr>
          <w:b/>
          <w:color w:val="0070C0"/>
          <w:sz w:val="20"/>
          <w:szCs w:val="20"/>
          <w:lang w:val="en-GB"/>
        </w:rPr>
        <w:tab/>
      </w:r>
      <w:r w:rsidRPr="00CB7CF2">
        <w:rPr>
          <w:b/>
          <w:i/>
          <w:color w:val="0070C0"/>
          <w:sz w:val="20"/>
          <w:szCs w:val="20"/>
          <w:lang w:val="en-GB"/>
        </w:rPr>
        <w:t xml:space="preserve">Classification based on </w:t>
      </w:r>
      <w:r w:rsidRPr="00891695">
        <w:rPr>
          <w:b/>
          <w:i/>
          <w:color w:val="0070C0"/>
          <w:sz w:val="20"/>
          <w:szCs w:val="20"/>
          <w:lang w:val="en-GB"/>
        </w:rPr>
        <w:t>defined approaches (Tier 2 in Figure 3.3.1)</w:t>
      </w:r>
    </w:p>
    <w:p w14:paraId="4F92DED1" w14:textId="28E9F45F" w:rsidR="00C5390E" w:rsidRPr="00CB7CF2" w:rsidRDefault="00C5390E" w:rsidP="00C5390E">
      <w:pPr>
        <w:pStyle w:val="Default"/>
        <w:tabs>
          <w:tab w:val="left" w:pos="1418"/>
          <w:tab w:val="left" w:pos="2268"/>
        </w:tabs>
        <w:spacing w:after="240"/>
        <w:ind w:left="1134" w:right="119"/>
        <w:jc w:val="both"/>
        <w:rPr>
          <w:color w:val="0070C0"/>
          <w:sz w:val="20"/>
          <w:szCs w:val="20"/>
          <w:lang w:val="en-GB"/>
        </w:rPr>
      </w:pPr>
      <w:r w:rsidRPr="00891695">
        <w:rPr>
          <w:color w:val="0070C0"/>
          <w:sz w:val="20"/>
          <w:szCs w:val="20"/>
          <w:lang w:val="en-GB"/>
        </w:rPr>
        <w:tab/>
      </w:r>
      <w:r w:rsidRPr="00891695">
        <w:rPr>
          <w:color w:val="0070C0"/>
          <w:sz w:val="20"/>
          <w:szCs w:val="20"/>
          <w:lang w:val="en-GB"/>
        </w:rPr>
        <w:tab/>
        <w:t xml:space="preserve">Defined approaches consist of a rule-based combination of data obtained from a predefined set of different information sources (e.g. </w:t>
      </w:r>
      <w:r w:rsidRPr="00891695">
        <w:rPr>
          <w:i/>
          <w:color w:val="0070C0"/>
          <w:sz w:val="20"/>
          <w:szCs w:val="20"/>
          <w:lang w:val="en-GB"/>
        </w:rPr>
        <w:t xml:space="preserve">in vitro </w:t>
      </w:r>
      <w:r w:rsidRPr="00891695">
        <w:rPr>
          <w:color w:val="0070C0"/>
          <w:sz w:val="20"/>
          <w:szCs w:val="20"/>
          <w:lang w:val="en-GB"/>
        </w:rPr>
        <w:t xml:space="preserve">methods, </w:t>
      </w:r>
      <w:r w:rsidRPr="00891695">
        <w:rPr>
          <w:i/>
          <w:color w:val="0070C0"/>
          <w:sz w:val="20"/>
          <w:szCs w:val="20"/>
          <w:lang w:val="en-GB"/>
        </w:rPr>
        <w:t>ex vivo</w:t>
      </w:r>
      <w:r w:rsidRPr="00891695">
        <w:rPr>
          <w:color w:val="0070C0"/>
          <w:sz w:val="20"/>
          <w:szCs w:val="20"/>
          <w:lang w:val="en-GB"/>
        </w:rPr>
        <w:t xml:space="preserve"> methods, </w:t>
      </w:r>
      <w:proofErr w:type="spellStart"/>
      <w:r w:rsidRPr="00891695">
        <w:rPr>
          <w:color w:val="0070C0"/>
          <w:sz w:val="20"/>
          <w:szCs w:val="20"/>
          <w:lang w:val="en-GB"/>
        </w:rPr>
        <w:t>physico</w:t>
      </w:r>
      <w:proofErr w:type="spellEnd"/>
      <w:r w:rsidRPr="00891695">
        <w:rPr>
          <w:color w:val="0070C0"/>
          <w:sz w:val="20"/>
          <w:szCs w:val="20"/>
          <w:lang w:val="en-GB"/>
        </w:rPr>
        <w:t xml:space="preserve">-chemical properties, non-test methods). </w:t>
      </w:r>
      <w:r w:rsidRPr="005E5074">
        <w:rPr>
          <w:color w:val="0070C0"/>
          <w:sz w:val="20"/>
          <w:szCs w:val="20"/>
          <w:lang w:val="en-GB"/>
        </w:rPr>
        <w:t>It is recogni</w:t>
      </w:r>
      <w:r w:rsidR="004D3744" w:rsidRPr="005E5074">
        <w:rPr>
          <w:color w:val="0070C0"/>
          <w:sz w:val="20"/>
          <w:szCs w:val="20"/>
          <w:lang w:val="en-GB"/>
        </w:rPr>
        <w:t>z</w:t>
      </w:r>
      <w:r w:rsidRPr="005E5074">
        <w:rPr>
          <w:color w:val="0070C0"/>
          <w:sz w:val="20"/>
          <w:szCs w:val="20"/>
          <w:lang w:val="en-GB"/>
        </w:rPr>
        <w:t>ed that</w:t>
      </w:r>
      <w:r w:rsidRPr="00891695">
        <w:rPr>
          <w:color w:val="0070C0"/>
          <w:sz w:val="20"/>
          <w:szCs w:val="20"/>
          <w:lang w:val="en-GB"/>
        </w:rPr>
        <w:t xml:space="preserve"> most single </w:t>
      </w:r>
      <w:r w:rsidRPr="00891695">
        <w:rPr>
          <w:i/>
          <w:color w:val="0070C0"/>
          <w:sz w:val="20"/>
          <w:szCs w:val="20"/>
          <w:lang w:val="en-GB"/>
        </w:rPr>
        <w:t>in vitro</w:t>
      </w:r>
      <w:r w:rsidRPr="00891695">
        <w:rPr>
          <w:color w:val="0070C0"/>
          <w:sz w:val="20"/>
          <w:szCs w:val="20"/>
          <w:lang w:val="en-GB"/>
        </w:rPr>
        <w:t>/</w:t>
      </w:r>
      <w:r w:rsidRPr="00891695">
        <w:rPr>
          <w:i/>
          <w:color w:val="0070C0"/>
          <w:sz w:val="20"/>
          <w:szCs w:val="20"/>
          <w:lang w:val="en-GB"/>
        </w:rPr>
        <w:t>ex vivo</w:t>
      </w:r>
      <w:r w:rsidRPr="00891695">
        <w:rPr>
          <w:color w:val="0070C0"/>
          <w:sz w:val="20"/>
          <w:szCs w:val="20"/>
          <w:lang w:val="en-GB"/>
        </w:rPr>
        <w:t xml:space="preserve"> methods are not able to replace </w:t>
      </w:r>
      <w:r w:rsidRPr="00891695">
        <w:rPr>
          <w:i/>
          <w:color w:val="0070C0"/>
          <w:sz w:val="20"/>
          <w:szCs w:val="20"/>
          <w:lang w:val="en-GB"/>
        </w:rPr>
        <w:t>in vivo</w:t>
      </w:r>
      <w:r w:rsidRPr="00891695">
        <w:rPr>
          <w:color w:val="0070C0"/>
          <w:sz w:val="20"/>
          <w:szCs w:val="20"/>
          <w:lang w:val="en-GB"/>
        </w:rPr>
        <w:t xml:space="preserve"> methods fully for most regulatory endpoints. Thus, defined approaches can be useful strategies of combining data for classifying substances and mixtures. Results obtained with a defined approach validated according to international procedures, such as an OECD </w:t>
      </w:r>
      <w:r>
        <w:rPr>
          <w:color w:val="0070C0"/>
          <w:sz w:val="20"/>
          <w:szCs w:val="20"/>
          <w:lang w:val="en-GB"/>
        </w:rPr>
        <w:t>d</w:t>
      </w:r>
      <w:r w:rsidRPr="00891695">
        <w:rPr>
          <w:color w:val="0070C0"/>
          <w:sz w:val="20"/>
          <w:szCs w:val="20"/>
          <w:lang w:val="en-GB"/>
        </w:rPr>
        <w:t xml:space="preserve">efined </w:t>
      </w:r>
      <w:r>
        <w:rPr>
          <w:color w:val="0070C0"/>
          <w:sz w:val="20"/>
          <w:szCs w:val="20"/>
          <w:lang w:val="en-GB"/>
        </w:rPr>
        <w:t>a</w:t>
      </w:r>
      <w:r w:rsidRPr="00891695">
        <w:rPr>
          <w:color w:val="0070C0"/>
          <w:sz w:val="20"/>
          <w:szCs w:val="20"/>
          <w:lang w:val="en-GB"/>
        </w:rPr>
        <w:t xml:space="preserve">pproach </w:t>
      </w:r>
      <w:r>
        <w:rPr>
          <w:color w:val="0070C0"/>
          <w:sz w:val="20"/>
          <w:szCs w:val="20"/>
          <w:lang w:val="en-GB"/>
        </w:rPr>
        <w:t>g</w:t>
      </w:r>
      <w:r w:rsidRPr="00891695">
        <w:rPr>
          <w:color w:val="0070C0"/>
          <w:sz w:val="20"/>
          <w:szCs w:val="20"/>
          <w:lang w:val="en-GB"/>
        </w:rPr>
        <w:t>uideline or an equivalent approach, is conclusive for classification for serious eye damage/eye irritation if the criteria of the defined approach are fulfilled (see 3.3.5.3.4)</w:t>
      </w:r>
      <w:r w:rsidRPr="00891695">
        <w:rPr>
          <w:rStyle w:val="FootnoteReference"/>
          <w:color w:val="0070C0"/>
          <w:lang w:val="en-GB"/>
        </w:rPr>
        <w:footnoteReference w:id="2"/>
      </w:r>
      <w:r w:rsidRPr="00891695">
        <w:rPr>
          <w:color w:val="0070C0"/>
          <w:sz w:val="20"/>
          <w:szCs w:val="20"/>
          <w:lang w:val="en-GB"/>
        </w:rPr>
        <w:t xml:space="preserve">.  </w:t>
      </w:r>
      <w:r w:rsidRPr="00891695">
        <w:rPr>
          <w:iCs/>
          <w:color w:val="0070C0"/>
          <w:sz w:val="20"/>
          <w:szCs w:val="20"/>
          <w:lang w:val="en-GB"/>
        </w:rPr>
        <w:t>D</w:t>
      </w:r>
      <w:r w:rsidRPr="00891695">
        <w:rPr>
          <w:color w:val="0070C0"/>
          <w:sz w:val="20"/>
          <w:szCs w:val="20"/>
          <w:lang w:val="en-GB"/>
        </w:rPr>
        <w:t xml:space="preserve">ata from a defined approach can only be used for classification when </w:t>
      </w:r>
      <w:r w:rsidRPr="00891695">
        <w:rPr>
          <w:color w:val="0070C0"/>
          <w:sz w:val="20"/>
          <w:szCs w:val="20"/>
          <w:lang w:val="en-GB"/>
        </w:rPr>
        <w:lastRenderedPageBreak/>
        <w:t>the tested substance is within the applicability domain of the defined approach used. Additional limitations described in the published literature should also be</w:t>
      </w:r>
      <w:r w:rsidRPr="00CB7CF2">
        <w:rPr>
          <w:color w:val="0070C0"/>
          <w:sz w:val="20"/>
          <w:szCs w:val="20"/>
          <w:lang w:val="en-GB"/>
        </w:rPr>
        <w:t xml:space="preserve"> taken into consideration.</w:t>
      </w:r>
    </w:p>
    <w:p w14:paraId="507AE0E6" w14:textId="77777777" w:rsidR="00C5390E" w:rsidRPr="00CB7CF2" w:rsidRDefault="00C5390E" w:rsidP="00C5390E">
      <w:pPr>
        <w:pStyle w:val="Default"/>
        <w:tabs>
          <w:tab w:val="left" w:pos="1418"/>
          <w:tab w:val="left" w:pos="2268"/>
        </w:tabs>
        <w:spacing w:after="240"/>
        <w:ind w:left="1134"/>
        <w:jc w:val="both"/>
        <w:rPr>
          <w:b/>
          <w:i/>
          <w:color w:val="0070C0"/>
          <w:sz w:val="20"/>
          <w:szCs w:val="20"/>
          <w:lang w:val="en-GB"/>
        </w:rPr>
      </w:pPr>
      <w:r w:rsidRPr="00CB7CF2">
        <w:rPr>
          <w:b/>
          <w:color w:val="0070C0"/>
          <w:sz w:val="20"/>
          <w:szCs w:val="20"/>
          <w:lang w:val="en-GB"/>
        </w:rPr>
        <w:t>3.3.2.4</w:t>
      </w:r>
      <w:r w:rsidRPr="00CB7CF2">
        <w:rPr>
          <w:b/>
          <w:color w:val="0070C0"/>
          <w:sz w:val="20"/>
          <w:szCs w:val="20"/>
          <w:lang w:val="en-GB"/>
        </w:rPr>
        <w:tab/>
      </w:r>
      <w:r w:rsidRPr="00CB7CF2">
        <w:rPr>
          <w:b/>
          <w:i/>
          <w:color w:val="0070C0"/>
          <w:sz w:val="20"/>
          <w:szCs w:val="20"/>
          <w:lang w:val="en-GB"/>
        </w:rPr>
        <w:t>Classification based on in vitro/ex vivo data (Tier 2 in Figure 3.3.1)</w:t>
      </w:r>
    </w:p>
    <w:p w14:paraId="1512C3C1" w14:textId="77777777" w:rsidR="00C5390E" w:rsidRPr="00D5390E" w:rsidRDefault="00C5390E" w:rsidP="00C5390E">
      <w:pPr>
        <w:pStyle w:val="Default"/>
        <w:tabs>
          <w:tab w:val="left" w:pos="1418"/>
          <w:tab w:val="left" w:pos="2268"/>
        </w:tabs>
        <w:spacing w:after="240"/>
        <w:ind w:left="1134" w:right="119"/>
        <w:jc w:val="both"/>
        <w:rPr>
          <w:color w:val="0070C0"/>
          <w:sz w:val="20"/>
          <w:szCs w:val="20"/>
          <w:lang w:val="en-GB"/>
        </w:rPr>
      </w:pPr>
      <w:r w:rsidRPr="00CB7CF2">
        <w:rPr>
          <w:color w:val="0070C0"/>
          <w:sz w:val="20"/>
          <w:szCs w:val="20"/>
          <w:lang w:val="en-GB"/>
        </w:rPr>
        <w:t>3.3.2.4.1</w:t>
      </w:r>
      <w:r w:rsidRPr="00CB7CF2">
        <w:rPr>
          <w:color w:val="0070C0"/>
          <w:sz w:val="20"/>
          <w:szCs w:val="20"/>
          <w:lang w:val="en-GB"/>
        </w:rPr>
        <w:tab/>
        <w:t xml:space="preserve">The </w:t>
      </w:r>
      <w:r w:rsidRPr="00D5390E">
        <w:rPr>
          <w:color w:val="0070C0"/>
          <w:sz w:val="20"/>
          <w:szCs w:val="20"/>
          <w:lang w:val="en-GB"/>
        </w:rPr>
        <w:t xml:space="preserve">classification criteria for the currently available </w:t>
      </w:r>
      <w:r w:rsidRPr="00D5390E">
        <w:rPr>
          <w:i/>
          <w:color w:val="0070C0"/>
          <w:sz w:val="20"/>
          <w:szCs w:val="20"/>
          <w:lang w:val="en-GB"/>
        </w:rPr>
        <w:t>in vitro</w:t>
      </w:r>
      <w:r w:rsidRPr="00D5390E">
        <w:rPr>
          <w:color w:val="0070C0"/>
          <w:sz w:val="20"/>
          <w:szCs w:val="20"/>
          <w:lang w:val="en-GB"/>
        </w:rPr>
        <w:t>/</w:t>
      </w:r>
      <w:r w:rsidRPr="00D5390E">
        <w:rPr>
          <w:i/>
          <w:color w:val="0070C0"/>
          <w:sz w:val="20"/>
          <w:szCs w:val="20"/>
          <w:lang w:val="en-GB"/>
        </w:rPr>
        <w:t>ex vivo</w:t>
      </w:r>
      <w:r w:rsidRPr="00D5390E">
        <w:rPr>
          <w:color w:val="0070C0"/>
          <w:sz w:val="20"/>
          <w:szCs w:val="20"/>
          <w:lang w:val="en-GB"/>
        </w:rPr>
        <w:t xml:space="preserve"> test methods adopted by the OECD in test guidelines 437, 438, 460, 491, 492, 494 and 496 are described in Table 3.3.6 (see 3.3.5.3.5.1). When considered individually, these </w:t>
      </w:r>
      <w:r w:rsidRPr="00D5390E">
        <w:rPr>
          <w:i/>
          <w:iCs/>
          <w:color w:val="0070C0"/>
          <w:sz w:val="20"/>
          <w:szCs w:val="20"/>
          <w:lang w:val="en-GB"/>
        </w:rPr>
        <w:t xml:space="preserve">in vitro/ex vivo </w:t>
      </w:r>
      <w:r w:rsidRPr="00D5390E">
        <w:rPr>
          <w:color w:val="0070C0"/>
          <w:sz w:val="20"/>
          <w:szCs w:val="20"/>
          <w:lang w:val="en-GB"/>
        </w:rPr>
        <w:t xml:space="preserve">OECD test guidelines address serious eye damage and/or no classification for eye hazard, but do not address eye irritation. Therefore, data from a single </w:t>
      </w:r>
      <w:r w:rsidRPr="00D5390E">
        <w:rPr>
          <w:i/>
          <w:iCs/>
          <w:color w:val="0070C0"/>
          <w:sz w:val="20"/>
          <w:szCs w:val="20"/>
          <w:lang w:val="en-GB"/>
        </w:rPr>
        <w:t xml:space="preserve">in vitro/ex vivo </w:t>
      </w:r>
      <w:r w:rsidRPr="00D5390E">
        <w:rPr>
          <w:iCs/>
          <w:color w:val="0070C0"/>
          <w:sz w:val="20"/>
          <w:szCs w:val="20"/>
          <w:lang w:val="en-GB"/>
        </w:rPr>
        <w:t>OECD test guideline</w:t>
      </w:r>
      <w:r w:rsidRPr="00D5390E">
        <w:rPr>
          <w:color w:val="0070C0"/>
          <w:sz w:val="20"/>
          <w:szCs w:val="20"/>
          <w:lang w:val="en-GB"/>
        </w:rPr>
        <w:t xml:space="preserve"> can only be used to conclude on either classification in Category 1 or no classification and cannot be used to conclude on classification in Category 2. When the result of a single </w:t>
      </w:r>
      <w:r w:rsidRPr="00D5390E">
        <w:rPr>
          <w:i/>
          <w:color w:val="0070C0"/>
          <w:sz w:val="20"/>
          <w:szCs w:val="20"/>
          <w:lang w:val="en-GB"/>
        </w:rPr>
        <w:t>in vitro</w:t>
      </w:r>
      <w:r w:rsidRPr="00D5390E">
        <w:rPr>
          <w:color w:val="0070C0"/>
          <w:sz w:val="20"/>
          <w:szCs w:val="20"/>
          <w:lang w:val="en-GB"/>
        </w:rPr>
        <w:t>/</w:t>
      </w:r>
      <w:r w:rsidRPr="00D5390E">
        <w:rPr>
          <w:i/>
          <w:color w:val="0070C0"/>
          <w:sz w:val="20"/>
          <w:szCs w:val="20"/>
          <w:lang w:val="en-GB"/>
        </w:rPr>
        <w:t>ex vivo</w:t>
      </w:r>
      <w:r w:rsidRPr="00D5390E">
        <w:rPr>
          <w:color w:val="0070C0"/>
          <w:sz w:val="20"/>
          <w:szCs w:val="20"/>
          <w:lang w:val="en-GB"/>
        </w:rPr>
        <w:t xml:space="preserve"> method is “no stand-alone prediction can be made” (e.g. see Table 3.3.6), a conclusion cannot be drawn on the basis of that single result and further data are necessary for classification (see 3.3.5.3.4.3 and 3.3.5.3.4.4).</w:t>
      </w:r>
    </w:p>
    <w:p w14:paraId="0BEC81AF" w14:textId="77777777" w:rsidR="00C5390E" w:rsidRPr="00D5390E" w:rsidRDefault="00C5390E" w:rsidP="00C5390E">
      <w:pPr>
        <w:pStyle w:val="Default"/>
        <w:tabs>
          <w:tab w:val="left" w:pos="1418"/>
          <w:tab w:val="left" w:pos="2268"/>
        </w:tabs>
        <w:spacing w:after="240"/>
        <w:ind w:left="1134" w:right="119"/>
        <w:jc w:val="both"/>
        <w:rPr>
          <w:color w:val="0070C0"/>
          <w:sz w:val="20"/>
          <w:szCs w:val="20"/>
          <w:lang w:val="en-GB"/>
        </w:rPr>
      </w:pPr>
      <w:r w:rsidRPr="00D5390E">
        <w:rPr>
          <w:color w:val="0070C0"/>
          <w:sz w:val="20"/>
          <w:szCs w:val="20"/>
          <w:lang w:val="en-GB"/>
        </w:rPr>
        <w:t>3.3.2.4.2</w:t>
      </w:r>
      <w:r w:rsidRPr="00D5390E">
        <w:rPr>
          <w:color w:val="0070C0"/>
          <w:sz w:val="20"/>
          <w:szCs w:val="20"/>
          <w:lang w:val="en-GB"/>
        </w:rPr>
        <w:tab/>
        <w:t xml:space="preserve">Other validated </w:t>
      </w:r>
      <w:r w:rsidRPr="00D5390E">
        <w:rPr>
          <w:i/>
          <w:iCs/>
          <w:color w:val="0070C0"/>
          <w:sz w:val="20"/>
          <w:szCs w:val="20"/>
          <w:lang w:val="en-GB"/>
        </w:rPr>
        <w:t xml:space="preserve">in vitro/ex vivo </w:t>
      </w:r>
      <w:r w:rsidRPr="00D5390E">
        <w:rPr>
          <w:color w:val="0070C0"/>
          <w:sz w:val="20"/>
          <w:szCs w:val="20"/>
          <w:lang w:val="en-GB"/>
        </w:rPr>
        <w:t xml:space="preserve">test methods accepted by some competent authorities are described in 3.3.5.3.5.2. Some of these </w:t>
      </w:r>
      <w:r w:rsidRPr="00D5390E">
        <w:rPr>
          <w:i/>
          <w:iCs/>
          <w:color w:val="0070C0"/>
          <w:sz w:val="20"/>
          <w:szCs w:val="20"/>
          <w:lang w:val="en-GB"/>
        </w:rPr>
        <w:t xml:space="preserve">in vitro/ex vivo </w:t>
      </w:r>
      <w:r w:rsidRPr="00D5390E">
        <w:rPr>
          <w:color w:val="0070C0"/>
          <w:sz w:val="20"/>
          <w:szCs w:val="20"/>
          <w:lang w:val="en-GB"/>
        </w:rPr>
        <w:t>test methods may be useful to classify in Category 2. A competent authority may decide which classification criteria, if any, should be applied for these test methods to conclude on classification, including that a substance is not classified for effects on the eye.</w:t>
      </w:r>
    </w:p>
    <w:p w14:paraId="0B37BD64" w14:textId="77777777" w:rsidR="00C5390E" w:rsidRPr="00D5390E" w:rsidRDefault="00C5390E" w:rsidP="00C5390E">
      <w:pPr>
        <w:pStyle w:val="Default"/>
        <w:tabs>
          <w:tab w:val="left" w:pos="1418"/>
          <w:tab w:val="left" w:pos="2268"/>
        </w:tabs>
        <w:spacing w:after="240"/>
        <w:ind w:left="1134" w:right="119"/>
        <w:jc w:val="both"/>
        <w:rPr>
          <w:color w:val="0070C0"/>
          <w:sz w:val="20"/>
          <w:szCs w:val="20"/>
          <w:lang w:val="en-GB"/>
        </w:rPr>
      </w:pPr>
      <w:r w:rsidRPr="00D5390E">
        <w:rPr>
          <w:color w:val="0070C0"/>
          <w:sz w:val="20"/>
          <w:szCs w:val="20"/>
          <w:lang w:val="en-GB"/>
        </w:rPr>
        <w:t>3.3.2.4.3</w:t>
      </w:r>
      <w:r w:rsidRPr="00D5390E">
        <w:rPr>
          <w:color w:val="0070C0"/>
          <w:sz w:val="20"/>
          <w:szCs w:val="20"/>
          <w:lang w:val="en-GB"/>
        </w:rPr>
        <w:tab/>
      </w:r>
      <w:r w:rsidRPr="00D5390E">
        <w:rPr>
          <w:i/>
          <w:iCs/>
          <w:color w:val="0070C0"/>
          <w:sz w:val="20"/>
          <w:szCs w:val="20"/>
          <w:lang w:val="en-GB"/>
        </w:rPr>
        <w:t xml:space="preserve">In vitro/ex vivo </w:t>
      </w:r>
      <w:r w:rsidRPr="00D5390E">
        <w:rPr>
          <w:color w:val="0070C0"/>
          <w:sz w:val="20"/>
          <w:szCs w:val="20"/>
          <w:lang w:val="en-GB"/>
        </w:rPr>
        <w:t>data can only be used for classification when the tested substance is within the applicability domain of the test method(s) used. Additional limitations described in the published literature should also be taken into consideration.</w:t>
      </w:r>
    </w:p>
    <w:p w14:paraId="74695C3F" w14:textId="77777777" w:rsidR="00C5390E" w:rsidRPr="00D5390E" w:rsidRDefault="00C5390E" w:rsidP="00C5390E">
      <w:pPr>
        <w:pStyle w:val="Default"/>
        <w:tabs>
          <w:tab w:val="left" w:pos="1418"/>
          <w:tab w:val="left" w:pos="2268"/>
        </w:tabs>
        <w:spacing w:after="240"/>
        <w:ind w:left="1134" w:right="119"/>
        <w:jc w:val="both"/>
        <w:rPr>
          <w:color w:val="0070C0"/>
          <w:sz w:val="20"/>
          <w:szCs w:val="20"/>
          <w:lang w:val="en-GB"/>
        </w:rPr>
      </w:pPr>
      <w:r w:rsidRPr="00D5390E">
        <w:rPr>
          <w:color w:val="0070C0"/>
          <w:sz w:val="20"/>
          <w:szCs w:val="20"/>
          <w:lang w:val="en-GB"/>
        </w:rPr>
        <w:t>3.3.2.4.4</w:t>
      </w:r>
      <w:r w:rsidRPr="00D5390E">
        <w:rPr>
          <w:color w:val="0070C0"/>
          <w:sz w:val="20"/>
          <w:szCs w:val="20"/>
          <w:lang w:val="en-GB"/>
        </w:rPr>
        <w:tab/>
      </w:r>
      <w:r w:rsidRPr="00D5390E">
        <w:rPr>
          <w:i/>
          <w:iCs/>
          <w:color w:val="0070C0"/>
          <w:sz w:val="20"/>
          <w:szCs w:val="20"/>
          <w:lang w:val="en-GB"/>
        </w:rPr>
        <w:t>Serious eye damage (Category 1)/Irreversible effects on the eye</w:t>
      </w:r>
    </w:p>
    <w:p w14:paraId="0904E290" w14:textId="77777777" w:rsidR="00C5390E" w:rsidRPr="00D5390E" w:rsidRDefault="00C5390E" w:rsidP="00C5390E">
      <w:pPr>
        <w:pStyle w:val="Default"/>
        <w:tabs>
          <w:tab w:val="left" w:pos="1418"/>
          <w:tab w:val="left" w:pos="2268"/>
        </w:tabs>
        <w:spacing w:after="240"/>
        <w:ind w:left="1134" w:right="119"/>
        <w:jc w:val="both"/>
        <w:rPr>
          <w:color w:val="0070C0"/>
          <w:sz w:val="20"/>
          <w:szCs w:val="20"/>
          <w:lang w:val="en-GB"/>
        </w:rPr>
      </w:pPr>
      <w:r w:rsidRPr="00D5390E">
        <w:rPr>
          <w:color w:val="0070C0"/>
          <w:sz w:val="20"/>
          <w:szCs w:val="20"/>
          <w:lang w:val="en-GB"/>
        </w:rPr>
        <w:t>3.3.2.4.4.1</w:t>
      </w:r>
      <w:r w:rsidRPr="00D5390E">
        <w:rPr>
          <w:color w:val="0070C0"/>
          <w:sz w:val="20"/>
          <w:szCs w:val="20"/>
          <w:lang w:val="en-GB"/>
        </w:rPr>
        <w:tab/>
        <w:t>Where tests have been undertaken in accordance with OECD test guidelines 437, 438, 460, 491 and/or 496, a substance is classified for serious eye damage in Category 1 based on the criteria in Table 3.3.6 (see 3.3.5.3.5.1).</w:t>
      </w:r>
    </w:p>
    <w:p w14:paraId="1B746397" w14:textId="77777777" w:rsidR="00C5390E" w:rsidRPr="00CB7CF2" w:rsidRDefault="00C5390E" w:rsidP="00C5390E">
      <w:pPr>
        <w:pStyle w:val="Default"/>
        <w:tabs>
          <w:tab w:val="left" w:pos="1418"/>
          <w:tab w:val="left" w:pos="2268"/>
        </w:tabs>
        <w:spacing w:after="240"/>
        <w:ind w:left="1134" w:right="119"/>
        <w:jc w:val="both"/>
        <w:rPr>
          <w:color w:val="0070C0"/>
          <w:sz w:val="20"/>
          <w:szCs w:val="20"/>
          <w:lang w:val="en-GB"/>
        </w:rPr>
      </w:pPr>
      <w:r w:rsidRPr="00D5390E">
        <w:rPr>
          <w:color w:val="0070C0"/>
          <w:sz w:val="20"/>
          <w:szCs w:val="20"/>
          <w:lang w:val="en-GB"/>
        </w:rPr>
        <w:t>3.3.2.4.4.2</w:t>
      </w:r>
      <w:r w:rsidRPr="00D5390E">
        <w:rPr>
          <w:color w:val="0070C0"/>
          <w:sz w:val="20"/>
          <w:szCs w:val="20"/>
          <w:lang w:val="en-GB"/>
        </w:rPr>
        <w:tab/>
        <w:t xml:space="preserve">Although the currently available OECD </w:t>
      </w:r>
      <w:r w:rsidRPr="00D5390E">
        <w:rPr>
          <w:i/>
          <w:color w:val="0070C0"/>
          <w:sz w:val="20"/>
          <w:szCs w:val="20"/>
          <w:lang w:val="en-GB"/>
        </w:rPr>
        <w:t>in vitro</w:t>
      </w:r>
      <w:r w:rsidRPr="00D5390E">
        <w:rPr>
          <w:color w:val="0070C0"/>
          <w:sz w:val="20"/>
          <w:szCs w:val="20"/>
          <w:lang w:val="en-GB"/>
        </w:rPr>
        <w:t>/</w:t>
      </w:r>
      <w:r w:rsidRPr="00D5390E">
        <w:rPr>
          <w:i/>
          <w:color w:val="0070C0"/>
          <w:sz w:val="20"/>
          <w:szCs w:val="20"/>
          <w:lang w:val="en-GB"/>
        </w:rPr>
        <w:t>ex vivo</w:t>
      </w:r>
      <w:r w:rsidRPr="00D5390E">
        <w:rPr>
          <w:color w:val="0070C0"/>
          <w:sz w:val="20"/>
          <w:szCs w:val="20"/>
          <w:lang w:val="en-GB"/>
        </w:rPr>
        <w:t xml:space="preserve"> test guidelines and equivalent methods have not been developed to identify substances inducing discolouration of the eye, some comparable effects may be observed in these tests. Therefore, where, after washing, discolouration of the cornea or of the tested cells compared to the control is observed in OECD </w:t>
      </w:r>
      <w:r>
        <w:rPr>
          <w:color w:val="0070C0"/>
          <w:sz w:val="20"/>
          <w:szCs w:val="20"/>
          <w:lang w:val="en-GB"/>
        </w:rPr>
        <w:t>T</w:t>
      </w:r>
      <w:r w:rsidRPr="00D5390E">
        <w:rPr>
          <w:color w:val="0070C0"/>
          <w:sz w:val="20"/>
          <w:szCs w:val="20"/>
          <w:lang w:val="en-GB"/>
        </w:rPr>
        <w:t xml:space="preserve">est </w:t>
      </w:r>
      <w:r>
        <w:rPr>
          <w:color w:val="0070C0"/>
          <w:sz w:val="20"/>
          <w:szCs w:val="20"/>
          <w:lang w:val="en-GB"/>
        </w:rPr>
        <w:t>G</w:t>
      </w:r>
      <w:r w:rsidRPr="00D5390E">
        <w:rPr>
          <w:color w:val="0070C0"/>
          <w:sz w:val="20"/>
          <w:szCs w:val="20"/>
          <w:lang w:val="en-GB"/>
        </w:rPr>
        <w:t>uideline 437, 438, 492 or 494, o</w:t>
      </w:r>
      <w:r w:rsidRPr="00CB7CF2">
        <w:rPr>
          <w:color w:val="0070C0"/>
          <w:sz w:val="20"/>
          <w:szCs w:val="20"/>
          <w:lang w:val="en-GB"/>
        </w:rPr>
        <w:t>r in other equivalent methods, suggesting a permanent effect, a competent authority may require classification of a substance for serious eye damage in Category 1.</w:t>
      </w:r>
    </w:p>
    <w:p w14:paraId="5B1D50F3" w14:textId="77777777" w:rsidR="00C5390E" w:rsidRPr="00CB7CF2" w:rsidRDefault="00C5390E" w:rsidP="00C5390E">
      <w:pPr>
        <w:pStyle w:val="GHSHeading4"/>
        <w:keepNext w:val="0"/>
        <w:keepLines w:val="0"/>
        <w:tabs>
          <w:tab w:val="clear" w:pos="1985"/>
          <w:tab w:val="left" w:pos="2268"/>
        </w:tabs>
        <w:spacing w:after="240"/>
        <w:ind w:left="1134" w:right="119"/>
        <w:rPr>
          <w:b w:val="0"/>
          <w:color w:val="0070C0"/>
          <w:sz w:val="20"/>
          <w:szCs w:val="20"/>
        </w:rPr>
      </w:pPr>
      <w:r w:rsidRPr="00CB7CF2">
        <w:rPr>
          <w:b w:val="0"/>
          <w:color w:val="0070C0"/>
          <w:sz w:val="20"/>
          <w:szCs w:val="20"/>
        </w:rPr>
        <w:t>3.3.2.4.5</w:t>
      </w:r>
      <w:r w:rsidRPr="00CB7CF2">
        <w:rPr>
          <w:b w:val="0"/>
          <w:color w:val="0070C0"/>
          <w:sz w:val="20"/>
          <w:szCs w:val="20"/>
        </w:rPr>
        <w:tab/>
      </w:r>
      <w:r w:rsidRPr="00CB7CF2">
        <w:rPr>
          <w:b w:val="0"/>
          <w:i/>
          <w:color w:val="0070C0"/>
          <w:sz w:val="20"/>
          <w:szCs w:val="20"/>
        </w:rPr>
        <w:t>Eye irritation (Category 2)/Reversible effects on the eye</w:t>
      </w:r>
      <w:r w:rsidRPr="00CB7CF2">
        <w:rPr>
          <w:b w:val="0"/>
          <w:color w:val="0070C0"/>
          <w:sz w:val="20"/>
          <w:szCs w:val="20"/>
        </w:rPr>
        <w:t xml:space="preserve"> </w:t>
      </w:r>
    </w:p>
    <w:p w14:paraId="0EB763DB" w14:textId="77777777" w:rsidR="00C5390E" w:rsidRPr="00CB7CF2" w:rsidRDefault="00C5390E" w:rsidP="00C5390E">
      <w:pPr>
        <w:pStyle w:val="Default"/>
        <w:tabs>
          <w:tab w:val="left" w:pos="1418"/>
          <w:tab w:val="left" w:pos="1985"/>
          <w:tab w:val="left" w:pos="2268"/>
        </w:tabs>
        <w:spacing w:after="240"/>
        <w:ind w:left="1134" w:right="119"/>
        <w:jc w:val="both"/>
        <w:rPr>
          <w:color w:val="0070C0"/>
          <w:sz w:val="20"/>
          <w:szCs w:val="20"/>
          <w:lang w:val="en-GB"/>
        </w:rPr>
      </w:pPr>
      <w:bookmarkStart w:id="1" w:name="_Hlk25673670"/>
      <w:r w:rsidRPr="00CB7CF2">
        <w:rPr>
          <w:rStyle w:val="Funotenzeichen2"/>
          <w:color w:val="0070C0"/>
          <w:sz w:val="20"/>
          <w:szCs w:val="20"/>
          <w:lang w:val="en-GB"/>
        </w:rPr>
        <w:t>3.3.2.4.5.1</w:t>
      </w:r>
      <w:bookmarkEnd w:id="1"/>
      <w:r w:rsidRPr="00CB7CF2">
        <w:rPr>
          <w:rStyle w:val="Funotenzeichen2"/>
          <w:color w:val="0070C0"/>
          <w:sz w:val="20"/>
          <w:szCs w:val="20"/>
          <w:lang w:val="en-GB"/>
        </w:rPr>
        <w:tab/>
      </w:r>
      <w:r w:rsidRPr="00CB7CF2">
        <w:rPr>
          <w:rStyle w:val="Funotenzeichen2"/>
          <w:color w:val="0070C0"/>
          <w:sz w:val="20"/>
          <w:szCs w:val="20"/>
          <w:lang w:val="en-GB"/>
        </w:rPr>
        <w:tab/>
      </w:r>
      <w:r w:rsidRPr="00CB7CF2">
        <w:rPr>
          <w:color w:val="0070C0"/>
          <w:sz w:val="20"/>
          <w:szCs w:val="20"/>
          <w:lang w:val="en-GB"/>
        </w:rPr>
        <w:t xml:space="preserve">A positive result in an </w:t>
      </w:r>
      <w:r w:rsidRPr="00CB7CF2">
        <w:rPr>
          <w:i/>
          <w:color w:val="0070C0"/>
          <w:sz w:val="20"/>
          <w:szCs w:val="20"/>
          <w:lang w:val="en-GB"/>
        </w:rPr>
        <w:t>in vitro</w:t>
      </w:r>
      <w:r w:rsidRPr="00CB7CF2">
        <w:rPr>
          <w:color w:val="0070C0"/>
          <w:sz w:val="20"/>
          <w:szCs w:val="20"/>
          <w:lang w:val="en-GB"/>
        </w:rPr>
        <w:t>/</w:t>
      </w:r>
      <w:r w:rsidRPr="00CB7CF2">
        <w:rPr>
          <w:i/>
          <w:color w:val="0070C0"/>
          <w:sz w:val="20"/>
          <w:szCs w:val="20"/>
          <w:lang w:val="en-GB"/>
        </w:rPr>
        <w:t>ex vivo</w:t>
      </w:r>
      <w:r w:rsidRPr="00CB7CF2">
        <w:rPr>
          <w:color w:val="0070C0"/>
          <w:sz w:val="20"/>
          <w:szCs w:val="20"/>
          <w:lang w:val="en-GB"/>
        </w:rPr>
        <w:t xml:space="preserve"> test method that is validated according to international procedures for identification of substances inducing eye irritation can be used to classify for eye irritation in Category 2/2A</w:t>
      </w:r>
      <w:r w:rsidRPr="00CB7CF2">
        <w:rPr>
          <w:rStyle w:val="FootnoteReference"/>
          <w:color w:val="0070C0"/>
          <w:lang w:val="en-GB"/>
        </w:rPr>
        <w:footnoteReference w:id="3"/>
      </w:r>
      <w:r w:rsidRPr="00CB7CF2">
        <w:rPr>
          <w:color w:val="0070C0"/>
          <w:sz w:val="20"/>
          <w:szCs w:val="20"/>
          <w:lang w:val="en-GB"/>
        </w:rPr>
        <w:t>.</w:t>
      </w:r>
    </w:p>
    <w:p w14:paraId="2C7E796A" w14:textId="77777777" w:rsidR="00C5390E" w:rsidRPr="00CB7CF2" w:rsidRDefault="00C5390E" w:rsidP="00C5390E">
      <w:pPr>
        <w:pStyle w:val="Default"/>
        <w:tabs>
          <w:tab w:val="left" w:pos="1418"/>
          <w:tab w:val="left" w:pos="1985"/>
          <w:tab w:val="left" w:pos="2268"/>
        </w:tabs>
        <w:spacing w:after="240"/>
        <w:ind w:left="1134" w:right="119"/>
        <w:jc w:val="both"/>
        <w:rPr>
          <w:color w:val="0070C0"/>
          <w:sz w:val="20"/>
          <w:szCs w:val="20"/>
          <w:lang w:val="en-GB"/>
        </w:rPr>
      </w:pPr>
      <w:r w:rsidRPr="00CB7CF2">
        <w:rPr>
          <w:color w:val="0070C0"/>
          <w:sz w:val="20"/>
          <w:szCs w:val="20"/>
          <w:lang w:val="en-GB"/>
        </w:rPr>
        <w:t>3.3.2.4.5.2</w:t>
      </w:r>
      <w:r w:rsidRPr="00CB7CF2">
        <w:rPr>
          <w:color w:val="0070C0"/>
          <w:sz w:val="20"/>
          <w:szCs w:val="20"/>
          <w:lang w:val="en-GB"/>
        </w:rPr>
        <w:tab/>
      </w:r>
      <w:r w:rsidRPr="00CB7CF2">
        <w:rPr>
          <w:color w:val="0070C0"/>
          <w:sz w:val="20"/>
          <w:szCs w:val="20"/>
          <w:lang w:val="en-GB"/>
        </w:rPr>
        <w:tab/>
        <w:t xml:space="preserve">Where competent authorities adopt Category 2A and Category 2B, it is important to note that the currently validated </w:t>
      </w:r>
      <w:r w:rsidRPr="00CB7CF2">
        <w:rPr>
          <w:i/>
          <w:iCs/>
          <w:color w:val="0070C0"/>
          <w:sz w:val="20"/>
          <w:szCs w:val="20"/>
          <w:lang w:val="en-GB"/>
        </w:rPr>
        <w:t xml:space="preserve">in vitro/ex vivo </w:t>
      </w:r>
      <w:r w:rsidRPr="00CB7CF2">
        <w:rPr>
          <w:color w:val="0070C0"/>
          <w:sz w:val="20"/>
          <w:szCs w:val="20"/>
          <w:lang w:val="en-GB"/>
        </w:rPr>
        <w:t>test methods for effects on the eye do not allow discrimination between these two categories. In this situation, if the criteria for classification in Category 2 have been considered fulfilled, and no other relevant information is available, classification in Category 2/2A should be applied.</w:t>
      </w:r>
    </w:p>
    <w:p w14:paraId="0B049B79" w14:textId="77777777" w:rsidR="00C5390E" w:rsidRPr="00CB7CF2" w:rsidRDefault="00C5390E" w:rsidP="00C5390E">
      <w:pPr>
        <w:tabs>
          <w:tab w:val="left" w:pos="2268"/>
        </w:tabs>
        <w:spacing w:after="240" w:line="240" w:lineRule="auto"/>
        <w:ind w:left="1134" w:right="119"/>
        <w:rPr>
          <w:color w:val="0070C0"/>
        </w:rPr>
      </w:pPr>
      <w:r w:rsidRPr="00CB7CF2">
        <w:rPr>
          <w:color w:val="0070C0"/>
        </w:rPr>
        <w:t>3.3.2.4.6</w:t>
      </w:r>
      <w:r w:rsidRPr="00CB7CF2">
        <w:rPr>
          <w:color w:val="0070C0"/>
        </w:rPr>
        <w:tab/>
      </w:r>
      <w:r w:rsidRPr="00CB7CF2">
        <w:rPr>
          <w:i/>
          <w:iCs/>
          <w:color w:val="0070C0"/>
          <w:lang w:eastAsia="fr-FR"/>
        </w:rPr>
        <w:t>No classification for effects on the eye</w:t>
      </w:r>
    </w:p>
    <w:p w14:paraId="4ACD1AC4" w14:textId="77777777" w:rsidR="00C5390E" w:rsidRPr="00CB7CF2" w:rsidRDefault="00C5390E" w:rsidP="00C5390E">
      <w:pPr>
        <w:tabs>
          <w:tab w:val="left" w:pos="1985"/>
          <w:tab w:val="left" w:pos="2268"/>
        </w:tabs>
        <w:spacing w:after="240" w:line="240" w:lineRule="auto"/>
        <w:ind w:left="1134" w:right="119"/>
        <w:jc w:val="both"/>
        <w:rPr>
          <w:rFonts w:eastAsiaTheme="minorHAnsi"/>
          <w:color w:val="0070C0"/>
        </w:rPr>
      </w:pPr>
      <w:r w:rsidRPr="00CB7CF2">
        <w:rPr>
          <w:rFonts w:eastAsiaTheme="minorHAnsi"/>
          <w:color w:val="0070C0"/>
        </w:rPr>
        <w:lastRenderedPageBreak/>
        <w:tab/>
      </w:r>
      <w:r w:rsidRPr="00CB7CF2">
        <w:rPr>
          <w:rFonts w:eastAsiaTheme="minorHAnsi"/>
          <w:color w:val="0070C0"/>
        </w:rPr>
        <w:tab/>
      </w:r>
      <w:r w:rsidRPr="00EA1CE3">
        <w:rPr>
          <w:rFonts w:eastAsiaTheme="minorHAnsi"/>
          <w:color w:val="0070C0"/>
        </w:rPr>
        <w:t>OECD test guidelines 437, 438</w:t>
      </w:r>
      <w:r w:rsidRPr="00CB7CF2">
        <w:rPr>
          <w:rFonts w:eastAsiaTheme="minorHAnsi"/>
          <w:color w:val="0070C0"/>
        </w:rPr>
        <w:t>, 491, 492, 494 and 496 (see Table 3.3.6 in 3.3.5.3.5.1) can be used to conclude that a substance is not classified for effects on the eye.</w:t>
      </w:r>
    </w:p>
    <w:p w14:paraId="3988B8AE" w14:textId="77777777" w:rsidR="00C5390E" w:rsidRPr="00CB7CF2" w:rsidRDefault="00C5390E" w:rsidP="00C5390E">
      <w:pPr>
        <w:tabs>
          <w:tab w:val="left" w:pos="2268"/>
        </w:tabs>
        <w:spacing w:after="240" w:line="240" w:lineRule="auto"/>
        <w:ind w:left="1134" w:right="119"/>
        <w:jc w:val="both"/>
        <w:rPr>
          <w:rFonts w:eastAsiaTheme="minorHAnsi"/>
          <w:color w:val="0070C0"/>
        </w:rPr>
      </w:pPr>
      <w:r w:rsidRPr="00CB7CF2">
        <w:rPr>
          <w:b/>
          <w:color w:val="0070C0"/>
        </w:rPr>
        <w:t>3.3.2.5</w:t>
      </w:r>
      <w:r w:rsidRPr="00CB7CF2">
        <w:rPr>
          <w:b/>
          <w:color w:val="0070C0"/>
        </w:rPr>
        <w:tab/>
      </w:r>
      <w:r w:rsidRPr="00CB7CF2">
        <w:rPr>
          <w:b/>
          <w:i/>
          <w:iCs/>
          <w:color w:val="0070C0"/>
        </w:rPr>
        <w:t>Classification based on conclusive human data, standard animal data or in vitro/ex vivo data for skin corrosion (Tier 3 in Figure 3.3.1)</w:t>
      </w:r>
    </w:p>
    <w:p w14:paraId="4D21BF21" w14:textId="77777777" w:rsidR="00C5390E" w:rsidRPr="00CB7CF2" w:rsidRDefault="00C5390E" w:rsidP="00C5390E">
      <w:pPr>
        <w:tabs>
          <w:tab w:val="left" w:pos="1985"/>
          <w:tab w:val="left" w:pos="2268"/>
        </w:tabs>
        <w:spacing w:after="240" w:line="240" w:lineRule="auto"/>
        <w:ind w:left="1134" w:right="119"/>
        <w:jc w:val="both"/>
        <w:rPr>
          <w:color w:val="0070C0"/>
        </w:rPr>
      </w:pPr>
      <w:r w:rsidRPr="00CB7CF2">
        <w:rPr>
          <w:color w:val="0070C0"/>
        </w:rPr>
        <w:tab/>
      </w:r>
      <w:r w:rsidRPr="00CB7CF2">
        <w:rPr>
          <w:color w:val="0070C0"/>
        </w:rPr>
        <w:tab/>
        <w:t xml:space="preserve">Substances classified as corrosive to skin (skin Category 1) based on conclusive human data, standard animal data or </w:t>
      </w:r>
      <w:r w:rsidRPr="00CB7CF2">
        <w:rPr>
          <w:i/>
          <w:color w:val="0070C0"/>
        </w:rPr>
        <w:t>in vitro</w:t>
      </w:r>
      <w:r w:rsidRPr="00CB7CF2">
        <w:rPr>
          <w:color w:val="0070C0"/>
        </w:rPr>
        <w:t>/</w:t>
      </w:r>
      <w:r w:rsidRPr="00CB7CF2">
        <w:rPr>
          <w:i/>
          <w:color w:val="0070C0"/>
        </w:rPr>
        <w:t>ex vivo</w:t>
      </w:r>
      <w:r w:rsidRPr="00CB7CF2">
        <w:rPr>
          <w:color w:val="0070C0"/>
        </w:rPr>
        <w:t xml:space="preserve"> data for skin corrosion according to the criteria in Chapter 3.2 are also deemed as inducing serious eye damage (eye Category 1). Skin irritation (skin Category 2), mild skin irritation (skin Category 3) and no classification for skin irritation, as well as human patch data (as described in Chapter 3.2), cannot be used alone to conclude on eye irritation or no classification for effects on the eye, but may be considered in an overall weight of evidence assessment. </w:t>
      </w:r>
    </w:p>
    <w:p w14:paraId="22AE3F9D" w14:textId="77777777" w:rsidR="00C5390E" w:rsidRPr="00CB7CF2" w:rsidRDefault="00C5390E" w:rsidP="00C5390E">
      <w:pPr>
        <w:pStyle w:val="Default"/>
        <w:tabs>
          <w:tab w:val="left" w:pos="2268"/>
        </w:tabs>
        <w:spacing w:after="240"/>
        <w:ind w:left="1134" w:right="119"/>
        <w:jc w:val="both"/>
        <w:rPr>
          <w:color w:val="0070C0"/>
          <w:sz w:val="20"/>
          <w:szCs w:val="20"/>
          <w:lang w:val="en-GB"/>
        </w:rPr>
      </w:pPr>
      <w:r w:rsidRPr="00CB7CF2">
        <w:rPr>
          <w:b/>
          <w:bCs/>
          <w:color w:val="0070C0"/>
          <w:sz w:val="20"/>
          <w:szCs w:val="20"/>
          <w:lang w:val="en-GB"/>
        </w:rPr>
        <w:t>3.3.2.6</w:t>
      </w:r>
      <w:r w:rsidRPr="00CB7CF2">
        <w:rPr>
          <w:b/>
          <w:bCs/>
          <w:color w:val="0070C0"/>
          <w:sz w:val="20"/>
          <w:szCs w:val="20"/>
          <w:lang w:val="en-GB"/>
        </w:rPr>
        <w:tab/>
      </w:r>
      <w:r w:rsidRPr="00CB7CF2">
        <w:rPr>
          <w:b/>
          <w:bCs/>
          <w:i/>
          <w:iCs/>
          <w:color w:val="0070C0"/>
          <w:sz w:val="20"/>
          <w:szCs w:val="20"/>
          <w:lang w:val="en-GB"/>
        </w:rPr>
        <w:t>Classification based on other existing animal skin or eye data (Tier 4 in Figure 3.3.1)</w:t>
      </w:r>
    </w:p>
    <w:p w14:paraId="11CB2FB9" w14:textId="77777777" w:rsidR="00C5390E" w:rsidRPr="00CB7CF2" w:rsidRDefault="00C5390E" w:rsidP="00C5390E">
      <w:pPr>
        <w:pStyle w:val="Default"/>
        <w:tabs>
          <w:tab w:val="left" w:pos="2268"/>
        </w:tabs>
        <w:spacing w:after="240"/>
        <w:ind w:left="1134" w:right="119"/>
        <w:jc w:val="both"/>
        <w:rPr>
          <w:strike/>
          <w:color w:val="0070C0"/>
          <w:sz w:val="20"/>
          <w:szCs w:val="20"/>
          <w:lang w:val="en-GB"/>
        </w:rPr>
      </w:pPr>
      <w:r w:rsidRPr="00CB7CF2">
        <w:rPr>
          <w:color w:val="0070C0"/>
          <w:sz w:val="20"/>
          <w:szCs w:val="20"/>
          <w:lang w:val="en-GB"/>
        </w:rPr>
        <w:tab/>
      </w:r>
      <w:r w:rsidRPr="00CB7CF2">
        <w:rPr>
          <w:color w:val="0070C0"/>
          <w:sz w:val="20"/>
          <w:szCs w:val="20"/>
          <w:lang w:val="en-GB"/>
        </w:rPr>
        <w:tab/>
        <w:t>Other existing skin or eye data in animals may be used for classification, but there may be limitations regarding the conclusions that can be drawn (see 3.3.5.3.6). Substances classified as corrosive to skin (skin Category 1) based on other existing skin data according to the criteria in Chapter 3.2 are also deemed as inducing serious eye damage (eye Category 1). Other existing skin data leading to classification in skin Category 2, 3 or no classification, cannot be used alone to conclude on eye irritation or no classification for effects on the eye, but may be considered in an overall weight of evidence assessment.</w:t>
      </w:r>
    </w:p>
    <w:p w14:paraId="3AF27CD6" w14:textId="77777777" w:rsidR="00C5390E" w:rsidRPr="00CB7CF2" w:rsidRDefault="00C5390E" w:rsidP="00C5390E">
      <w:pPr>
        <w:pStyle w:val="Default"/>
        <w:tabs>
          <w:tab w:val="left" w:pos="2268"/>
        </w:tabs>
        <w:spacing w:after="240"/>
        <w:ind w:left="1134" w:right="119"/>
        <w:jc w:val="both"/>
        <w:rPr>
          <w:color w:val="0070C0"/>
          <w:sz w:val="20"/>
          <w:szCs w:val="20"/>
          <w:lang w:val="en-GB"/>
        </w:rPr>
      </w:pPr>
      <w:r w:rsidRPr="00CB7CF2">
        <w:rPr>
          <w:b/>
          <w:bCs/>
          <w:color w:val="0070C0"/>
          <w:sz w:val="20"/>
          <w:szCs w:val="20"/>
          <w:lang w:val="en-GB"/>
        </w:rPr>
        <w:t>3.3.2.7</w:t>
      </w:r>
      <w:r w:rsidRPr="00CB7CF2">
        <w:rPr>
          <w:b/>
          <w:bCs/>
          <w:color w:val="0070C0"/>
          <w:sz w:val="20"/>
          <w:szCs w:val="20"/>
          <w:lang w:val="en-GB"/>
        </w:rPr>
        <w:tab/>
      </w:r>
      <w:r w:rsidRPr="00CB7CF2">
        <w:rPr>
          <w:b/>
          <w:bCs/>
          <w:i/>
          <w:iCs/>
          <w:color w:val="0070C0"/>
          <w:sz w:val="20"/>
          <w:szCs w:val="20"/>
          <w:lang w:val="en-GB"/>
        </w:rPr>
        <w:t>Classification based on extreme pH (pH ≤ 2 or ≥ 11.5) and acid/alkaline reserve (Tier 5 in Figure 3.3.1)</w:t>
      </w:r>
    </w:p>
    <w:p w14:paraId="03ABF32A" w14:textId="77777777" w:rsidR="00C5390E" w:rsidRPr="00CB7CF2" w:rsidRDefault="00C5390E" w:rsidP="00C5390E">
      <w:pPr>
        <w:pStyle w:val="Default"/>
        <w:tabs>
          <w:tab w:val="left" w:pos="2268"/>
        </w:tabs>
        <w:spacing w:after="240"/>
        <w:ind w:left="1134" w:right="119"/>
        <w:jc w:val="both"/>
        <w:rPr>
          <w:color w:val="0070C0"/>
          <w:sz w:val="20"/>
          <w:szCs w:val="20"/>
          <w:lang w:val="en-GB"/>
        </w:rPr>
      </w:pPr>
      <w:r w:rsidRPr="00CB7CF2">
        <w:rPr>
          <w:color w:val="0070C0"/>
          <w:sz w:val="20"/>
          <w:szCs w:val="20"/>
          <w:lang w:val="en-GB"/>
        </w:rPr>
        <w:tab/>
      </w:r>
      <w:r w:rsidRPr="00CB7CF2">
        <w:rPr>
          <w:color w:val="0070C0"/>
          <w:sz w:val="20"/>
          <w:szCs w:val="20"/>
          <w:lang w:val="en-GB"/>
        </w:rPr>
        <w:tab/>
        <w:t xml:space="preserve">In general, substances with an extreme pH (pH ≤ 2 or ≥ 11.5) are expected to cause significant eye effects, especially when associated with significant acid/alkaline reserve. </w:t>
      </w:r>
      <w:r w:rsidRPr="00CB7CF2">
        <w:rPr>
          <w:iCs/>
          <w:color w:val="0070C0"/>
          <w:sz w:val="20"/>
          <w:szCs w:val="20"/>
          <w:lang w:val="en-GB"/>
        </w:rPr>
        <w:t xml:space="preserve">A </w:t>
      </w:r>
      <w:r w:rsidRPr="00CB7CF2">
        <w:rPr>
          <w:color w:val="0070C0"/>
          <w:sz w:val="20"/>
          <w:szCs w:val="20"/>
          <w:lang w:val="en-GB"/>
        </w:rPr>
        <w:t xml:space="preserve">substance with pH ≤ 2 or ≥ 11.5 is therefore considered to cause serious eye damage (Category 1) in this Tier if it has a significant acid/alkaline reserve or if no data for acid/alkaline reserve are available. However, if consideration of acid/alkaline reserve suggests the substance may not cause serious eye damage despite the extreme pH value, the result is considered inconclusive within this Tier (see Figure 3.3.1). A pH &gt; 2 and &lt; 11.5 is considered inconclusive and cannot be used for classification purposes. Acid/alkaline reserve and pH can be determined by different methods including those described in </w:t>
      </w:r>
      <w:r w:rsidRPr="006E5F2C">
        <w:rPr>
          <w:color w:val="0070C0"/>
          <w:sz w:val="20"/>
          <w:szCs w:val="20"/>
          <w:lang w:val="en-GB"/>
        </w:rPr>
        <w:t>OECD Test Guideline 122</w:t>
      </w:r>
      <w:r w:rsidRPr="00CB7CF2">
        <w:rPr>
          <w:color w:val="0070C0"/>
          <w:sz w:val="20"/>
          <w:szCs w:val="20"/>
          <w:lang w:val="en-GB"/>
        </w:rPr>
        <w:t xml:space="preserve"> and Young et al. (1988), acknowledging that there are some differences between these methods (see 3.3.5.3.7). A competent authority may decide which criteria for significant acid/alkaline reserve can be applied.</w:t>
      </w:r>
    </w:p>
    <w:p w14:paraId="769C486E" w14:textId="77777777" w:rsidR="00C5390E" w:rsidRPr="00CB7CF2" w:rsidRDefault="00C5390E" w:rsidP="00C5390E">
      <w:pPr>
        <w:pStyle w:val="Default"/>
        <w:tabs>
          <w:tab w:val="left" w:pos="2268"/>
        </w:tabs>
        <w:spacing w:after="240"/>
        <w:ind w:left="1134" w:right="119"/>
        <w:jc w:val="both"/>
        <w:rPr>
          <w:color w:val="0070C0"/>
          <w:sz w:val="20"/>
          <w:szCs w:val="20"/>
          <w:lang w:val="en-GB"/>
        </w:rPr>
      </w:pPr>
      <w:r w:rsidRPr="00CB7CF2">
        <w:rPr>
          <w:b/>
          <w:bCs/>
          <w:color w:val="0070C0"/>
          <w:sz w:val="20"/>
          <w:szCs w:val="20"/>
          <w:lang w:val="en-GB"/>
        </w:rPr>
        <w:t>3.3.2.8</w:t>
      </w:r>
      <w:r w:rsidRPr="00CB7CF2">
        <w:rPr>
          <w:b/>
          <w:bCs/>
          <w:color w:val="0070C0"/>
          <w:sz w:val="20"/>
          <w:szCs w:val="20"/>
          <w:lang w:val="en-GB"/>
        </w:rPr>
        <w:tab/>
      </w:r>
      <w:r w:rsidRPr="00CB7CF2">
        <w:rPr>
          <w:b/>
          <w:bCs/>
          <w:i/>
          <w:iCs/>
          <w:color w:val="0070C0"/>
          <w:sz w:val="20"/>
          <w:szCs w:val="20"/>
          <w:lang w:val="en-GB"/>
        </w:rPr>
        <w:t>Classification based on non-test methods for serious eye damage/eye irritation or for skin corrosion (Tier 6 in Figure 3.3.1)</w:t>
      </w:r>
    </w:p>
    <w:p w14:paraId="64938A50" w14:textId="77777777" w:rsidR="00C5390E" w:rsidRPr="00CB7CF2" w:rsidRDefault="00C5390E" w:rsidP="00C5390E">
      <w:pPr>
        <w:tabs>
          <w:tab w:val="left" w:pos="2268"/>
        </w:tabs>
        <w:spacing w:after="240" w:line="240" w:lineRule="auto"/>
        <w:ind w:left="1134" w:right="119"/>
        <w:jc w:val="both"/>
        <w:rPr>
          <w:color w:val="0070C0"/>
        </w:rPr>
      </w:pPr>
      <w:r w:rsidRPr="00CB7CF2">
        <w:rPr>
          <w:color w:val="0070C0"/>
        </w:rPr>
        <w:t>3.3.2.8.1</w:t>
      </w:r>
      <w:r w:rsidRPr="00CB7CF2">
        <w:rPr>
          <w:color w:val="0070C0"/>
        </w:rPr>
        <w:tab/>
        <w:t>Classification, including the conclusion not classified, can be based on non-test methods, with due consideration of reliability and applicability, on a case-by-case basis. Such methods include computer models predicting qualitative structure-activity relationships (structural alerts, SAR) or quantitative structure-activity relationships (QSARs), computer expert systems, and read-across using analogue and category approaches.</w:t>
      </w:r>
    </w:p>
    <w:p w14:paraId="0B2DFDB3" w14:textId="77777777" w:rsidR="00C5390E" w:rsidRPr="00CB7CF2" w:rsidRDefault="00C5390E" w:rsidP="00C5390E">
      <w:pPr>
        <w:tabs>
          <w:tab w:val="left" w:pos="2268"/>
        </w:tabs>
        <w:spacing w:after="240" w:line="240" w:lineRule="auto"/>
        <w:ind w:left="1134" w:right="119"/>
        <w:jc w:val="both"/>
        <w:rPr>
          <w:color w:val="0070C0"/>
        </w:rPr>
      </w:pPr>
      <w:r w:rsidRPr="00CB7CF2">
        <w:rPr>
          <w:color w:val="0070C0"/>
        </w:rPr>
        <w:t>3.3.2.8.2</w:t>
      </w:r>
      <w:r w:rsidRPr="00CB7CF2">
        <w:rPr>
          <w:color w:val="0070C0"/>
        </w:rPr>
        <w:tab/>
        <w:t>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w:t>
      </w:r>
    </w:p>
    <w:p w14:paraId="7E6A7F4F" w14:textId="5E20DF55" w:rsidR="00C5390E" w:rsidRPr="00CB7CF2" w:rsidRDefault="00C5390E" w:rsidP="00C5390E">
      <w:pPr>
        <w:tabs>
          <w:tab w:val="left" w:pos="2268"/>
        </w:tabs>
        <w:spacing w:after="240" w:line="240" w:lineRule="auto"/>
        <w:ind w:left="1134" w:right="119"/>
        <w:jc w:val="both"/>
        <w:rPr>
          <w:color w:val="0070C0"/>
        </w:rPr>
      </w:pPr>
      <w:r w:rsidRPr="00CB7CF2">
        <w:rPr>
          <w:color w:val="0070C0"/>
        </w:rPr>
        <w:t>3.3.2.8.3</w:t>
      </w:r>
      <w:r w:rsidRPr="00CB7CF2">
        <w:rPr>
          <w:color w:val="0070C0"/>
        </w:rPr>
        <w:tab/>
        <w:t xml:space="preserve">Classification based on (Q)SARs requires sufficient data and validation of the model. The validity of the computer models and the prediction should be assessed using </w:t>
      </w:r>
      <w:r w:rsidRPr="005E5074">
        <w:rPr>
          <w:color w:val="0070C0"/>
        </w:rPr>
        <w:t>internationally recogni</w:t>
      </w:r>
      <w:r w:rsidR="004D3744" w:rsidRPr="005E5074">
        <w:rPr>
          <w:color w:val="0070C0"/>
        </w:rPr>
        <w:t>z</w:t>
      </w:r>
      <w:r w:rsidRPr="005E5074">
        <w:rPr>
          <w:color w:val="0070C0"/>
        </w:rPr>
        <w:t>ed prin</w:t>
      </w:r>
      <w:r w:rsidRPr="00CB7CF2">
        <w:rPr>
          <w:color w:val="0070C0"/>
        </w:rPr>
        <w:t>ciples for the validation of (Q)SARs. With respect to reliability, lack of alerts in a SAR or expert system is not sufficient evidence for no classification.</w:t>
      </w:r>
    </w:p>
    <w:p w14:paraId="56A2FE3F" w14:textId="77777777" w:rsidR="00C5390E" w:rsidRPr="00CB7CF2" w:rsidRDefault="00C5390E" w:rsidP="00C5390E">
      <w:pPr>
        <w:tabs>
          <w:tab w:val="left" w:pos="2268"/>
        </w:tabs>
        <w:spacing w:after="240"/>
        <w:ind w:left="1134" w:right="119"/>
        <w:jc w:val="both"/>
        <w:rPr>
          <w:color w:val="0070C0"/>
        </w:rPr>
      </w:pPr>
      <w:r w:rsidRPr="00CB7CF2">
        <w:rPr>
          <w:color w:val="0070C0"/>
        </w:rPr>
        <w:lastRenderedPageBreak/>
        <w:t>3.3.2.8.4</w:t>
      </w:r>
      <w:r w:rsidRPr="00CB7CF2">
        <w:rPr>
          <w:color w:val="0070C0"/>
        </w:rPr>
        <w:tab/>
        <w:t>Conclusive non-test data for skin corrosion may be used for classification for effects on the eye. Thus, substances classified as corrosive to skin (skin Category 1) according to the criteria in Chapter 3.2 are also deemed as inducing serious eye damage (eye Category</w:t>
      </w:r>
      <w:r>
        <w:rPr>
          <w:color w:val="0070C0"/>
        </w:rPr>
        <w:t> </w:t>
      </w:r>
      <w:r w:rsidRPr="00CB7CF2">
        <w:rPr>
          <w:color w:val="0070C0"/>
        </w:rPr>
        <w:t>1). Skin irritation (skin Category 2), mild skin irritation (skin Category 3) and no classification for skin irritation according to Chapter 3.2 cannot be used alone to conclude eye irritation or no classification for effects on the eye, but may be considered in an overall weight of evidence assessment.</w:t>
      </w:r>
    </w:p>
    <w:p w14:paraId="46009D2A" w14:textId="77777777" w:rsidR="00C5390E" w:rsidRPr="00CB7CF2" w:rsidRDefault="00C5390E" w:rsidP="00C5390E">
      <w:pPr>
        <w:tabs>
          <w:tab w:val="left" w:pos="2268"/>
        </w:tabs>
        <w:spacing w:after="240"/>
        <w:ind w:left="1134" w:right="119"/>
        <w:jc w:val="both"/>
        <w:rPr>
          <w:b/>
          <w:bCs/>
          <w:i/>
          <w:iCs/>
          <w:color w:val="0070C0"/>
        </w:rPr>
      </w:pPr>
      <w:r w:rsidRPr="00CB7CF2">
        <w:rPr>
          <w:b/>
          <w:color w:val="0070C0"/>
        </w:rPr>
        <w:t>3.3.2.9</w:t>
      </w:r>
      <w:r w:rsidRPr="00CB7CF2">
        <w:rPr>
          <w:b/>
          <w:color w:val="0070C0"/>
        </w:rPr>
        <w:tab/>
      </w:r>
      <w:r w:rsidRPr="00CB7CF2">
        <w:rPr>
          <w:b/>
          <w:i/>
          <w:color w:val="0070C0"/>
        </w:rPr>
        <w:t xml:space="preserve">Classification based on an overall weight of evidence assessment </w:t>
      </w:r>
      <w:r w:rsidRPr="00CB7CF2">
        <w:rPr>
          <w:b/>
          <w:bCs/>
          <w:i/>
          <w:iCs/>
          <w:color w:val="0070C0"/>
        </w:rPr>
        <w:t>(Tier 7 in Figure 3.3.1)</w:t>
      </w:r>
    </w:p>
    <w:p w14:paraId="209A2BC7" w14:textId="77777777" w:rsidR="00C5390E" w:rsidRPr="00CB7CF2" w:rsidRDefault="00C5390E" w:rsidP="00C5390E">
      <w:pPr>
        <w:pStyle w:val="Default"/>
        <w:tabs>
          <w:tab w:val="left" w:pos="2268"/>
        </w:tabs>
        <w:spacing w:after="240"/>
        <w:ind w:left="1134" w:right="119"/>
        <w:jc w:val="both"/>
        <w:rPr>
          <w:color w:val="0070C0"/>
          <w:sz w:val="20"/>
          <w:szCs w:val="20"/>
          <w:lang w:val="en-GB"/>
        </w:rPr>
      </w:pPr>
      <w:r w:rsidRPr="00CB7CF2">
        <w:rPr>
          <w:color w:val="0070C0"/>
          <w:sz w:val="20"/>
          <w:szCs w:val="20"/>
          <w:lang w:val="en-GB"/>
        </w:rPr>
        <w:t>3.3.2.9.1</w:t>
      </w:r>
      <w:r w:rsidRPr="00CB7CF2">
        <w:rPr>
          <w:color w:val="0070C0"/>
          <w:sz w:val="20"/>
          <w:szCs w:val="20"/>
          <w:lang w:val="en-GB"/>
        </w:rPr>
        <w:tab/>
        <w:t>An overall weight of evidence assessment using expert judgement is indicated where none of the previous tiers resulted in a definitive conclusion on classification. In some cases, where the classification decision was postponed until the overall weight of evidence, but no further data are available, a classification may still be possible.</w:t>
      </w:r>
    </w:p>
    <w:p w14:paraId="558E2AC3" w14:textId="77777777" w:rsidR="00C5390E" w:rsidRPr="00CB7CF2" w:rsidRDefault="00C5390E" w:rsidP="00C5390E">
      <w:pPr>
        <w:pStyle w:val="Default"/>
        <w:tabs>
          <w:tab w:val="left" w:pos="2268"/>
        </w:tabs>
        <w:spacing w:after="240"/>
        <w:ind w:left="1134" w:right="119"/>
        <w:jc w:val="both"/>
        <w:rPr>
          <w:color w:val="0070C0"/>
          <w:sz w:val="20"/>
          <w:szCs w:val="20"/>
          <w:lang w:val="en-GB"/>
        </w:rPr>
      </w:pPr>
      <w:r w:rsidRPr="00CB7CF2">
        <w:rPr>
          <w:color w:val="0070C0"/>
          <w:sz w:val="20"/>
          <w:szCs w:val="20"/>
          <w:lang w:val="en-GB"/>
        </w:rPr>
        <w:t>3.3.2.9.2</w:t>
      </w:r>
      <w:r w:rsidRPr="00CB7CF2">
        <w:rPr>
          <w:color w:val="0070C0"/>
          <w:sz w:val="20"/>
          <w:szCs w:val="20"/>
          <w:lang w:val="en-GB"/>
        </w:rPr>
        <w:tab/>
        <w:t>A substance with an extreme pH (pH ≤ 2 or ≥ 11.5) and non-significant acid/alkaline reserve (result considered inconclusive in Tier 5; see 3.3.2.7) and for which no other information is available, should be classified as serious eye damage Category 1 in this Tier. If inconclusive information is also available from other Tiers but the overall weight of evidence assessment remains inconclusive, the extreme pH (pH ≤ 2 or ≥ 11.5) result should take precedence and the substance should be classified as serious eye damage Category 1 in this Tier independently of its acid/alkaline reserve. For mixtures, the approach is different and is detailed in 3.3.3.1.3.</w:t>
      </w:r>
    </w:p>
    <w:p w14:paraId="4A0B60E4" w14:textId="77777777" w:rsidR="00C5390E" w:rsidRPr="00CB7CF2" w:rsidRDefault="00C5390E" w:rsidP="00C5390E">
      <w:pPr>
        <w:tabs>
          <w:tab w:val="left" w:pos="2268"/>
        </w:tabs>
        <w:spacing w:after="240"/>
        <w:ind w:left="1134" w:right="119"/>
        <w:rPr>
          <w:b/>
          <w:bCs/>
          <w:color w:val="1F497D" w:themeColor="text2"/>
        </w:rPr>
      </w:pPr>
      <w:r w:rsidRPr="00CB7CF2">
        <w:rPr>
          <w:b/>
          <w:bCs/>
        </w:rPr>
        <w:t>3.3.2.</w:t>
      </w:r>
      <w:r w:rsidRPr="00CB7CF2">
        <w:rPr>
          <w:rFonts w:eastAsiaTheme="minorHAnsi"/>
          <w:b/>
          <w:bCs/>
          <w:color w:val="1F497D" w:themeColor="text2"/>
        </w:rPr>
        <w:t>10</w:t>
      </w:r>
      <w:r w:rsidRPr="00CB7CF2">
        <w:rPr>
          <w:b/>
          <w:bCs/>
        </w:rPr>
        <w:tab/>
      </w:r>
      <w:r w:rsidRPr="00CB7CF2">
        <w:rPr>
          <w:b/>
          <w:bCs/>
          <w:i/>
          <w:iCs/>
        </w:rPr>
        <w:t xml:space="preserve">Classification in a tiered approach </w:t>
      </w:r>
      <w:r w:rsidRPr="00CB7CF2">
        <w:rPr>
          <w:b/>
          <w:bCs/>
          <w:i/>
          <w:iCs/>
          <w:color w:val="1F497D" w:themeColor="text2"/>
        </w:rPr>
        <w:t>(Figure 3.3.1)</w:t>
      </w:r>
    </w:p>
    <w:p w14:paraId="3190F3CE" w14:textId="4DE7B0FB" w:rsidR="00C5390E" w:rsidRPr="00CB7CF2" w:rsidRDefault="00C5390E" w:rsidP="00C5390E">
      <w:pPr>
        <w:pStyle w:val="Default"/>
        <w:tabs>
          <w:tab w:val="left" w:pos="2268"/>
        </w:tabs>
        <w:spacing w:after="240"/>
        <w:ind w:left="1134" w:right="119"/>
        <w:jc w:val="both"/>
        <w:rPr>
          <w:color w:val="0070C0"/>
          <w:sz w:val="20"/>
          <w:szCs w:val="20"/>
          <w:lang w:val="en-GB"/>
        </w:rPr>
      </w:pPr>
      <w:r w:rsidRPr="00CB7CF2">
        <w:rPr>
          <w:sz w:val="20"/>
          <w:szCs w:val="20"/>
          <w:lang w:val="en-GB"/>
        </w:rPr>
        <w:t>3.3.2.</w:t>
      </w:r>
      <w:r w:rsidRPr="00CB7CF2">
        <w:rPr>
          <w:color w:val="1F497D" w:themeColor="text2"/>
          <w:sz w:val="20"/>
          <w:szCs w:val="20"/>
          <w:lang w:val="en-GB"/>
        </w:rPr>
        <w:t>10</w:t>
      </w:r>
      <w:r w:rsidRPr="00CB7CF2">
        <w:rPr>
          <w:sz w:val="20"/>
          <w:szCs w:val="20"/>
          <w:lang w:val="en-GB"/>
        </w:rPr>
        <w:t>.1</w:t>
      </w:r>
      <w:r w:rsidRPr="00CB7CF2">
        <w:rPr>
          <w:sz w:val="20"/>
          <w:szCs w:val="20"/>
          <w:lang w:val="en-GB"/>
        </w:rPr>
        <w:tab/>
        <w:t>A tiered approach to the evaluation of initial information should be considered, where applicable (Figure 3.3.1</w:t>
      </w:r>
      <w:r w:rsidRPr="005E5074">
        <w:rPr>
          <w:sz w:val="20"/>
          <w:szCs w:val="20"/>
          <w:lang w:val="en-GB"/>
        </w:rPr>
        <w:t>), recogni</w:t>
      </w:r>
      <w:r w:rsidR="004D3744" w:rsidRPr="005E5074">
        <w:rPr>
          <w:sz w:val="20"/>
          <w:szCs w:val="20"/>
          <w:lang w:val="en-GB"/>
        </w:rPr>
        <w:t>z</w:t>
      </w:r>
      <w:r w:rsidRPr="005E5074">
        <w:rPr>
          <w:sz w:val="20"/>
          <w:szCs w:val="20"/>
          <w:lang w:val="en-GB"/>
        </w:rPr>
        <w:t>ing that not all</w:t>
      </w:r>
      <w:r w:rsidRPr="005E5074">
        <w:rPr>
          <w:color w:val="FF0000"/>
          <w:sz w:val="20"/>
          <w:szCs w:val="20"/>
          <w:lang w:val="en-GB"/>
        </w:rPr>
        <w:t xml:space="preserve"> </w:t>
      </w:r>
      <w:r w:rsidRPr="005E5074">
        <w:rPr>
          <w:sz w:val="20"/>
          <w:szCs w:val="20"/>
          <w:lang w:val="en-GB"/>
        </w:rPr>
        <w:t xml:space="preserve">elements may be relevant. </w:t>
      </w:r>
      <w:r w:rsidRPr="005E5074">
        <w:rPr>
          <w:color w:val="0070C0"/>
          <w:sz w:val="20"/>
          <w:szCs w:val="20"/>
          <w:lang w:val="en-GB"/>
        </w:rPr>
        <w:t>However, all available and relevant information of sufficient quality</w:t>
      </w:r>
      <w:r w:rsidRPr="00CB7CF2">
        <w:rPr>
          <w:color w:val="0070C0"/>
          <w:sz w:val="20"/>
          <w:szCs w:val="20"/>
          <w:lang w:val="en-GB"/>
        </w:rPr>
        <w:t xml:space="preserve"> needs to be examined for consistency with respect to the resulting classification.</w:t>
      </w:r>
    </w:p>
    <w:p w14:paraId="20E5EBAC" w14:textId="77777777" w:rsidR="00C5390E" w:rsidRPr="00CB7CF2" w:rsidRDefault="00C5390E" w:rsidP="00C5390E">
      <w:pPr>
        <w:pStyle w:val="Default"/>
        <w:tabs>
          <w:tab w:val="left" w:pos="2268"/>
        </w:tabs>
        <w:spacing w:after="240"/>
        <w:ind w:left="1134" w:right="119"/>
        <w:jc w:val="both"/>
        <w:rPr>
          <w:color w:val="0070C0"/>
          <w:sz w:val="20"/>
          <w:szCs w:val="20"/>
          <w:lang w:val="en-GB"/>
        </w:rPr>
      </w:pPr>
      <w:r w:rsidRPr="00CB7CF2">
        <w:rPr>
          <w:color w:val="0070C0"/>
          <w:sz w:val="20"/>
          <w:szCs w:val="20"/>
          <w:lang w:val="en-GB"/>
        </w:rPr>
        <w:t>3.3.2.10.2</w:t>
      </w:r>
      <w:r w:rsidRPr="00CB7CF2">
        <w:rPr>
          <w:color w:val="0070C0"/>
          <w:sz w:val="20"/>
          <w:szCs w:val="20"/>
          <w:lang w:val="en-GB"/>
        </w:rPr>
        <w:tab/>
        <w:t xml:space="preserve">In the tiered approach (Figure 3.3.1), existing human and standard animal data for eye effects form the highest tier, followed </w:t>
      </w:r>
      <w:r w:rsidRPr="000F2C16">
        <w:rPr>
          <w:color w:val="0070C0"/>
          <w:sz w:val="20"/>
          <w:szCs w:val="20"/>
          <w:lang w:val="en-GB"/>
        </w:rPr>
        <w:t xml:space="preserve">by defined approaches and </w:t>
      </w:r>
      <w:r w:rsidRPr="000F2C16">
        <w:rPr>
          <w:i/>
          <w:iCs/>
          <w:color w:val="0070C0"/>
          <w:sz w:val="20"/>
          <w:szCs w:val="20"/>
          <w:lang w:val="en-GB"/>
        </w:rPr>
        <w:t>in</w:t>
      </w:r>
      <w:r w:rsidRPr="00CB7CF2">
        <w:rPr>
          <w:i/>
          <w:iCs/>
          <w:color w:val="0070C0"/>
          <w:sz w:val="20"/>
          <w:szCs w:val="20"/>
          <w:lang w:val="en-GB"/>
        </w:rPr>
        <w:t xml:space="preserve"> vitro/ex vivo </w:t>
      </w:r>
      <w:r w:rsidRPr="00CB7CF2">
        <w:rPr>
          <w:color w:val="0070C0"/>
          <w:sz w:val="20"/>
          <w:szCs w:val="20"/>
          <w:lang w:val="en-GB"/>
        </w:rPr>
        <w:t>data for eye effects, existing human/standard animal/</w:t>
      </w:r>
      <w:r w:rsidRPr="00CB7CF2">
        <w:rPr>
          <w:i/>
          <w:color w:val="0070C0"/>
          <w:sz w:val="20"/>
          <w:szCs w:val="20"/>
          <w:lang w:val="en-GB"/>
        </w:rPr>
        <w:t>in vitro</w:t>
      </w:r>
      <w:r w:rsidRPr="00CB7CF2">
        <w:rPr>
          <w:color w:val="0070C0"/>
          <w:sz w:val="20"/>
          <w:szCs w:val="20"/>
          <w:lang w:val="en-GB"/>
        </w:rPr>
        <w:t>/</w:t>
      </w:r>
      <w:r w:rsidRPr="00CB7CF2">
        <w:rPr>
          <w:i/>
          <w:color w:val="0070C0"/>
          <w:sz w:val="20"/>
          <w:szCs w:val="20"/>
          <w:lang w:val="en-GB"/>
        </w:rPr>
        <w:t>ex vivo</w:t>
      </w:r>
      <w:r w:rsidRPr="00CB7CF2">
        <w:rPr>
          <w:color w:val="0070C0"/>
          <w:sz w:val="20"/>
          <w:szCs w:val="20"/>
          <w:lang w:val="en-GB"/>
        </w:rPr>
        <w:t xml:space="preserve"> data for skin corrosion, other existing animal skin or eye data, extreme pH and acid/alkaline reserve, and finally non-test methods. Where information from data within the same tier is inconsistent and/or conflicting, the conclusion from that tier is determined by a weight of evidence assessment.</w:t>
      </w:r>
    </w:p>
    <w:p w14:paraId="2F8EE40D" w14:textId="77777777" w:rsidR="00C5390E" w:rsidRPr="00CB7CF2" w:rsidRDefault="00C5390E" w:rsidP="00C5390E">
      <w:pPr>
        <w:tabs>
          <w:tab w:val="left" w:pos="2268"/>
          <w:tab w:val="left" w:pos="2552"/>
          <w:tab w:val="left" w:pos="3119"/>
          <w:tab w:val="left" w:pos="3686"/>
        </w:tabs>
        <w:spacing w:after="240"/>
        <w:ind w:left="1134" w:right="119"/>
        <w:jc w:val="both"/>
        <w:rPr>
          <w:strike/>
          <w:color w:val="0070C0"/>
        </w:rPr>
      </w:pPr>
      <w:r w:rsidRPr="00CB7CF2">
        <w:rPr>
          <w:color w:val="0070C0"/>
        </w:rPr>
        <w:t>3.3.2.10.3</w:t>
      </w:r>
      <w:r w:rsidRPr="00CB7CF2">
        <w:rPr>
          <w:color w:val="0070C0"/>
        </w:rPr>
        <w:tab/>
        <w:t xml:space="preserve">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assessment. For example, having consulted the guidance in 3.3.5.3 as appropriate, classifiers concerned with a negative result for serious eye damage in an </w:t>
      </w:r>
      <w:r w:rsidRPr="00CB7CF2">
        <w:rPr>
          <w:i/>
          <w:iCs/>
          <w:color w:val="0070C0"/>
        </w:rPr>
        <w:t xml:space="preserve">in vitro/ex vivo </w:t>
      </w:r>
      <w:r w:rsidRPr="00CB7CF2">
        <w:rPr>
          <w:color w:val="0070C0"/>
        </w:rPr>
        <w:t xml:space="preserve">study when there is a positive result for serious eye damage in other existing eye data in animals would utilise an overall weight of evidence assessment. The same would apply in the case where there is human data indicating eye irritation but positive results from an </w:t>
      </w:r>
      <w:r w:rsidRPr="00CB7CF2">
        <w:rPr>
          <w:i/>
          <w:iCs/>
          <w:color w:val="0070C0"/>
        </w:rPr>
        <w:t xml:space="preserve">in vitro/ex vivo </w:t>
      </w:r>
      <w:r w:rsidRPr="00CB7CF2">
        <w:rPr>
          <w:color w:val="0070C0"/>
        </w:rPr>
        <w:t>test for serious eye damage are also available.</w:t>
      </w:r>
    </w:p>
    <w:p w14:paraId="17CF93E7" w14:textId="77777777" w:rsidR="00C5390E" w:rsidRPr="00CB7CF2" w:rsidRDefault="00C5390E" w:rsidP="00C5390E">
      <w:pPr>
        <w:keepNext/>
        <w:keepLines/>
        <w:spacing w:after="200" w:line="276" w:lineRule="auto"/>
        <w:jc w:val="center"/>
        <w:rPr>
          <w:i/>
          <w:vertAlign w:val="superscript"/>
          <w:lang w:eastAsia="en-GB"/>
        </w:rPr>
      </w:pPr>
      <w:r w:rsidRPr="00CB7CF2">
        <w:rPr>
          <w:b/>
        </w:rPr>
        <w:lastRenderedPageBreak/>
        <w:t xml:space="preserve">Figure 3.3.1:  </w:t>
      </w:r>
      <w:r w:rsidRPr="00CB7CF2">
        <w:rPr>
          <w:b/>
          <w:bCs/>
          <w:color w:val="0070C0"/>
        </w:rPr>
        <w:t xml:space="preserve">Application of the </w:t>
      </w:r>
      <w:r w:rsidRPr="00CB7CF2">
        <w:rPr>
          <w:b/>
          <w:bCs/>
        </w:rPr>
        <w:t xml:space="preserve">tiered </w:t>
      </w:r>
      <w:r w:rsidRPr="00CB7CF2">
        <w:rPr>
          <w:b/>
          <w:bCs/>
          <w:color w:val="0070C0"/>
        </w:rPr>
        <w:t>approach</w:t>
      </w:r>
      <w:r w:rsidRPr="00CB7CF2">
        <w:rPr>
          <w:b/>
          <w:bCs/>
        </w:rPr>
        <w:t xml:space="preserve"> for </w:t>
      </w:r>
      <w:r w:rsidRPr="00CB7CF2">
        <w:rPr>
          <w:b/>
        </w:rPr>
        <w:t xml:space="preserve">serious eye damage/eye </w:t>
      </w:r>
      <w:proofErr w:type="spellStart"/>
      <w:r w:rsidRPr="00CB7CF2">
        <w:rPr>
          <w:b/>
        </w:rPr>
        <w:t>irritation</w:t>
      </w:r>
      <w:r w:rsidRPr="00CB7CF2">
        <w:rPr>
          <w:b/>
          <w:vertAlign w:val="superscript"/>
        </w:rPr>
        <w:t>a</w:t>
      </w:r>
      <w:proofErr w:type="spellEnd"/>
    </w:p>
    <w:p w14:paraId="1169BBD8" w14:textId="569C0311" w:rsidR="00C5390E" w:rsidRPr="00CB7CF2" w:rsidRDefault="000E1E26" w:rsidP="00C5390E">
      <w:pPr>
        <w:keepNext/>
        <w:keepLines/>
        <w:spacing w:after="200" w:line="276" w:lineRule="auto"/>
        <w:ind w:left="567"/>
        <w:jc w:val="center"/>
        <w:rPr>
          <w:rStyle w:val="Funotenzeichen2"/>
          <w:b/>
        </w:rPr>
      </w:pPr>
      <w:r>
        <w:object w:dxaOrig="7153" w:dyaOrig="11017" w14:anchorId="4BF76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1pt;height:635.1pt" o:ole="">
            <v:imagedata r:id="rId11" o:title=""/>
          </v:shape>
          <o:OLEObject Type="Embed" ProgID="Visio.Drawing.15" ShapeID="_x0000_i1025" DrawAspect="Content" ObjectID="_1680599174" r:id="rId12"/>
        </w:object>
      </w:r>
      <w:r w:rsidR="00C5390E" w:rsidRPr="00CB7CF2">
        <w:rPr>
          <w:rStyle w:val="Funotenzeichen2"/>
          <w:i/>
        </w:rPr>
        <w:br w:type="page"/>
      </w:r>
    </w:p>
    <w:p w14:paraId="2058066B" w14:textId="77777777" w:rsidR="00C5390E" w:rsidRPr="00CB7CF2" w:rsidRDefault="00C5390E" w:rsidP="00C5390E">
      <w:pPr>
        <w:pStyle w:val="Default"/>
        <w:tabs>
          <w:tab w:val="left" w:pos="1418"/>
          <w:tab w:val="left" w:pos="1985"/>
        </w:tabs>
        <w:spacing w:after="120"/>
        <w:ind w:left="1134" w:right="119" w:hanging="284"/>
        <w:jc w:val="both"/>
        <w:rPr>
          <w:i/>
          <w:color w:val="0070C0"/>
          <w:lang w:val="en-GB"/>
        </w:rPr>
      </w:pPr>
      <w:r w:rsidRPr="00CB7CF2">
        <w:rPr>
          <w:b/>
          <w:color w:val="0070C0"/>
          <w:sz w:val="20"/>
          <w:szCs w:val="20"/>
          <w:vertAlign w:val="superscript"/>
          <w:lang w:val="en-GB"/>
        </w:rPr>
        <w:lastRenderedPageBreak/>
        <w:t>a</w:t>
      </w:r>
      <w:r w:rsidRPr="00CB7CF2">
        <w:rPr>
          <w:color w:val="0070C0"/>
          <w:sz w:val="20"/>
          <w:szCs w:val="20"/>
          <w:lang w:val="en-GB"/>
        </w:rPr>
        <w:tab/>
      </w:r>
      <w:r w:rsidRPr="00CB7CF2">
        <w:rPr>
          <w:i/>
          <w:color w:val="0070C0"/>
          <w:sz w:val="20"/>
          <w:szCs w:val="20"/>
          <w:lang w:val="en-GB"/>
        </w:rPr>
        <w:t>Before applying the approach, the explanatory text in 3.3.2.10 as well as the guidance in 3.3.5.3 should be consulted. Only adequate and reliable data of sufficient quality should be included in applying the tiered approach.</w:t>
      </w:r>
    </w:p>
    <w:p w14:paraId="6BFAEC25" w14:textId="77777777" w:rsidR="00C5390E" w:rsidRPr="00CB7CF2" w:rsidRDefault="00C5390E" w:rsidP="00C5390E">
      <w:pPr>
        <w:pStyle w:val="Default"/>
        <w:tabs>
          <w:tab w:val="left" w:pos="1418"/>
          <w:tab w:val="left" w:pos="1985"/>
        </w:tabs>
        <w:spacing w:after="60"/>
        <w:ind w:left="1134" w:right="119" w:hanging="284"/>
        <w:jc w:val="both"/>
        <w:rPr>
          <w:i/>
          <w:color w:val="0070C0"/>
          <w:sz w:val="20"/>
          <w:szCs w:val="20"/>
          <w:lang w:val="en-GB"/>
        </w:rPr>
      </w:pPr>
      <w:r w:rsidRPr="00CB7CF2">
        <w:rPr>
          <w:b/>
          <w:color w:val="0070C0"/>
          <w:sz w:val="20"/>
          <w:szCs w:val="20"/>
          <w:vertAlign w:val="superscript"/>
          <w:lang w:val="en-GB"/>
        </w:rPr>
        <w:t>b</w:t>
      </w:r>
      <w:r w:rsidRPr="00CB7CF2">
        <w:rPr>
          <w:color w:val="0070C0"/>
          <w:sz w:val="20"/>
          <w:szCs w:val="20"/>
          <w:lang w:val="en-GB"/>
        </w:rPr>
        <w:tab/>
      </w:r>
      <w:r w:rsidRPr="00CB7CF2">
        <w:rPr>
          <w:i/>
          <w:color w:val="0070C0"/>
          <w:sz w:val="20"/>
          <w:szCs w:val="20"/>
          <w:lang w:val="en-GB"/>
        </w:rPr>
        <w:t>Information may be inconclusive for various reasons, e.g.:</w:t>
      </w:r>
    </w:p>
    <w:p w14:paraId="144226E7" w14:textId="77777777" w:rsidR="00C5390E" w:rsidRPr="00CB7CF2" w:rsidRDefault="00C5390E" w:rsidP="00C5390E">
      <w:pPr>
        <w:pStyle w:val="Default"/>
        <w:numPr>
          <w:ilvl w:val="0"/>
          <w:numId w:val="14"/>
        </w:numPr>
        <w:tabs>
          <w:tab w:val="left" w:pos="1418"/>
          <w:tab w:val="left" w:pos="1985"/>
        </w:tabs>
        <w:spacing w:before="60" w:after="60"/>
        <w:ind w:left="1418" w:right="119" w:hanging="284"/>
        <w:jc w:val="both"/>
        <w:rPr>
          <w:i/>
          <w:color w:val="0070C0"/>
          <w:sz w:val="20"/>
          <w:szCs w:val="20"/>
          <w:lang w:val="en-GB"/>
        </w:rPr>
      </w:pPr>
      <w:r w:rsidRPr="00CB7CF2">
        <w:rPr>
          <w:i/>
          <w:color w:val="0070C0"/>
          <w:sz w:val="20"/>
          <w:szCs w:val="20"/>
          <w:lang w:val="en-GB"/>
        </w:rPr>
        <w:t xml:space="preserve">The available data may be of insufficient quality, or otherwise insufficient/inadequate for the purpose of classification, e.g. due to quality issues related to experimental design and/or </w:t>
      </w:r>
      <w:proofErr w:type="gramStart"/>
      <w:r w:rsidRPr="00CB7CF2">
        <w:rPr>
          <w:i/>
          <w:color w:val="0070C0"/>
          <w:sz w:val="20"/>
          <w:szCs w:val="20"/>
          <w:lang w:val="en-GB"/>
        </w:rPr>
        <w:t>reporting;</w:t>
      </w:r>
      <w:proofErr w:type="gramEnd"/>
    </w:p>
    <w:p w14:paraId="48DB2F47" w14:textId="77777777" w:rsidR="00C5390E" w:rsidRPr="00CB7CF2" w:rsidRDefault="00C5390E" w:rsidP="00C5390E">
      <w:pPr>
        <w:pStyle w:val="Default"/>
        <w:numPr>
          <w:ilvl w:val="0"/>
          <w:numId w:val="14"/>
        </w:numPr>
        <w:tabs>
          <w:tab w:val="left" w:pos="1418"/>
          <w:tab w:val="left" w:pos="1985"/>
        </w:tabs>
        <w:spacing w:before="60" w:after="60"/>
        <w:ind w:left="1418" w:right="119" w:hanging="284"/>
        <w:jc w:val="both"/>
        <w:rPr>
          <w:i/>
          <w:color w:val="0070C0"/>
          <w:sz w:val="20"/>
          <w:szCs w:val="20"/>
          <w:lang w:val="en-GB"/>
        </w:rPr>
      </w:pPr>
      <w:r w:rsidRPr="00CB7CF2">
        <w:rPr>
          <w:i/>
          <w:color w:val="0070C0"/>
          <w:sz w:val="20"/>
          <w:szCs w:val="20"/>
          <w:lang w:val="en-GB"/>
        </w:rPr>
        <w:t xml:space="preserve">The available data may be insufficient to conclude on the classification, e.g. they might be indicative for absence of </w:t>
      </w:r>
      <w:r w:rsidRPr="00CB7CF2">
        <w:rPr>
          <w:i/>
          <w:color w:val="0070C0"/>
          <w:kern w:val="24"/>
          <w:sz w:val="20"/>
          <w:szCs w:val="20"/>
          <w:lang w:val="en-GB"/>
        </w:rPr>
        <w:t>serious eye damage</w:t>
      </w:r>
      <w:r w:rsidRPr="00CB7CF2">
        <w:rPr>
          <w:i/>
          <w:color w:val="0070C0"/>
          <w:sz w:val="20"/>
          <w:szCs w:val="20"/>
          <w:lang w:val="en-GB"/>
        </w:rPr>
        <w:t xml:space="preserve">, but inadequate to demonstrate eye </w:t>
      </w:r>
      <w:proofErr w:type="gramStart"/>
      <w:r w:rsidRPr="00CB7CF2">
        <w:rPr>
          <w:i/>
          <w:color w:val="0070C0"/>
          <w:sz w:val="20"/>
          <w:szCs w:val="20"/>
          <w:lang w:val="en-GB"/>
        </w:rPr>
        <w:t>irritation;</w:t>
      </w:r>
      <w:proofErr w:type="gramEnd"/>
    </w:p>
    <w:p w14:paraId="1BB19BF3" w14:textId="77777777" w:rsidR="00C5390E" w:rsidRPr="00CB7CF2" w:rsidRDefault="00C5390E" w:rsidP="00C5390E">
      <w:pPr>
        <w:pStyle w:val="Default"/>
        <w:numPr>
          <w:ilvl w:val="0"/>
          <w:numId w:val="14"/>
        </w:numPr>
        <w:tabs>
          <w:tab w:val="left" w:pos="1418"/>
          <w:tab w:val="left" w:pos="1985"/>
        </w:tabs>
        <w:spacing w:before="60" w:after="120"/>
        <w:ind w:left="1418" w:right="119" w:hanging="284"/>
        <w:jc w:val="both"/>
        <w:rPr>
          <w:i/>
          <w:color w:val="0070C0"/>
          <w:sz w:val="20"/>
          <w:szCs w:val="20"/>
          <w:lang w:val="en-GB"/>
        </w:rPr>
      </w:pPr>
      <w:r w:rsidRPr="00CB7CF2">
        <w:rPr>
          <w:i/>
          <w:color w:val="0070C0"/>
          <w:sz w:val="20"/>
          <w:szCs w:val="20"/>
          <w:lang w:val="en-GB"/>
        </w:rPr>
        <w:t xml:space="preserve">Where competent authorities make use of the eye irritation </w:t>
      </w:r>
      <w:r>
        <w:rPr>
          <w:i/>
          <w:color w:val="0070C0"/>
          <w:sz w:val="20"/>
          <w:szCs w:val="20"/>
          <w:lang w:val="en-GB"/>
        </w:rPr>
        <w:t>c</w:t>
      </w:r>
      <w:r w:rsidRPr="00CB7CF2">
        <w:rPr>
          <w:i/>
          <w:color w:val="0070C0"/>
          <w:sz w:val="20"/>
          <w:szCs w:val="20"/>
          <w:lang w:val="en-GB"/>
        </w:rPr>
        <w:t>ategor</w:t>
      </w:r>
      <w:r>
        <w:rPr>
          <w:i/>
          <w:color w:val="0070C0"/>
          <w:sz w:val="20"/>
          <w:szCs w:val="20"/>
          <w:lang w:val="en-GB"/>
        </w:rPr>
        <w:t>ies</w:t>
      </w:r>
      <w:r w:rsidRPr="00CB7CF2">
        <w:rPr>
          <w:i/>
          <w:color w:val="0070C0"/>
          <w:sz w:val="20"/>
          <w:szCs w:val="20"/>
          <w:lang w:val="en-GB"/>
        </w:rPr>
        <w:t xml:space="preserve"> 2A and 2B, the available data may not be capable of distinguishing between Category 2A and Category</w:t>
      </w:r>
      <w:r>
        <w:rPr>
          <w:i/>
          <w:color w:val="0070C0"/>
          <w:sz w:val="20"/>
          <w:szCs w:val="20"/>
          <w:lang w:val="en-GB"/>
        </w:rPr>
        <w:t> </w:t>
      </w:r>
      <w:r w:rsidRPr="00CB7CF2">
        <w:rPr>
          <w:i/>
          <w:color w:val="0070C0"/>
          <w:sz w:val="20"/>
          <w:szCs w:val="20"/>
          <w:lang w:val="en-GB"/>
        </w:rPr>
        <w:t>2B.</w:t>
      </w:r>
    </w:p>
    <w:p w14:paraId="07B87500" w14:textId="0150A995" w:rsidR="00C5390E" w:rsidRPr="000E1E26" w:rsidRDefault="00C5390E" w:rsidP="00C5390E">
      <w:pPr>
        <w:pStyle w:val="Default"/>
        <w:tabs>
          <w:tab w:val="left" w:pos="1418"/>
          <w:tab w:val="left" w:pos="1985"/>
        </w:tabs>
        <w:spacing w:after="60"/>
        <w:ind w:left="1134" w:right="119" w:hanging="284"/>
        <w:jc w:val="both"/>
        <w:rPr>
          <w:rStyle w:val="Funotenzeichen2"/>
          <w:i/>
          <w:color w:val="0070C0"/>
          <w:sz w:val="20"/>
          <w:szCs w:val="20"/>
          <w:vertAlign w:val="baseline"/>
          <w:lang w:val="en-GB"/>
        </w:rPr>
      </w:pPr>
      <w:r w:rsidRPr="00CB7CF2">
        <w:rPr>
          <w:b/>
          <w:color w:val="1F497D" w:themeColor="text2"/>
          <w:sz w:val="20"/>
          <w:szCs w:val="20"/>
          <w:vertAlign w:val="superscript"/>
          <w:lang w:val="en-GB"/>
        </w:rPr>
        <w:t>c</w:t>
      </w:r>
      <w:r w:rsidRPr="000E1E26">
        <w:rPr>
          <w:i/>
          <w:color w:val="0070C0"/>
          <w:sz w:val="20"/>
          <w:szCs w:val="20"/>
        </w:rPr>
        <w:tab/>
        <w:t xml:space="preserve">It is </w:t>
      </w:r>
      <w:r w:rsidRPr="005E5074">
        <w:rPr>
          <w:i/>
          <w:color w:val="0070C0"/>
          <w:sz w:val="20"/>
          <w:szCs w:val="20"/>
        </w:rPr>
        <w:t>recogni</w:t>
      </w:r>
      <w:r w:rsidR="004D3744" w:rsidRPr="005E5074">
        <w:rPr>
          <w:i/>
          <w:color w:val="0070C0"/>
          <w:sz w:val="20"/>
          <w:szCs w:val="20"/>
        </w:rPr>
        <w:t>z</w:t>
      </w:r>
      <w:r w:rsidRPr="005E5074">
        <w:rPr>
          <w:i/>
          <w:color w:val="0070C0"/>
          <w:sz w:val="20"/>
          <w:szCs w:val="20"/>
        </w:rPr>
        <w:t>ed that</w:t>
      </w:r>
      <w:r w:rsidRPr="000E1E26">
        <w:rPr>
          <w:i/>
          <w:color w:val="0070C0"/>
          <w:sz w:val="20"/>
          <w:szCs w:val="20"/>
        </w:rPr>
        <w:t xml:space="preserve"> not all skin irritants are eye irritants </w:t>
      </w:r>
      <w:r w:rsidRPr="000E1E26">
        <w:rPr>
          <w:i/>
          <w:sz w:val="20"/>
          <w:szCs w:val="20"/>
        </w:rPr>
        <w:t>and that not all substances that are non-irritant to skin are non-irritant to the eye (see</w:t>
      </w:r>
      <w:r w:rsidRPr="000E1E26">
        <w:rPr>
          <w:rStyle w:val="Funotenzeichen2"/>
          <w:i/>
          <w:color w:val="0070C0"/>
          <w:sz w:val="20"/>
          <w:szCs w:val="20"/>
          <w:lang w:val="en-GB"/>
        </w:rPr>
        <w:t xml:space="preserve"> </w:t>
      </w:r>
      <w:r w:rsidRPr="000E1E26">
        <w:rPr>
          <w:rStyle w:val="Funotenzeichen2"/>
          <w:i/>
          <w:color w:val="0070C0"/>
          <w:sz w:val="20"/>
          <w:szCs w:val="20"/>
          <w:vertAlign w:val="baseline"/>
          <w:lang w:val="en-GB"/>
        </w:rPr>
        <w:t>3.3.2.5, 3.3.2.6, 3.3.2.8.4 and 3.3.2.9.1).</w:t>
      </w:r>
    </w:p>
    <w:p w14:paraId="4A6D2B8F" w14:textId="77777777" w:rsidR="00C5390E" w:rsidRPr="00CB7CF2" w:rsidRDefault="00C5390E" w:rsidP="00C5390E">
      <w:pPr>
        <w:pStyle w:val="Default"/>
        <w:tabs>
          <w:tab w:val="left" w:pos="1418"/>
          <w:tab w:val="left" w:pos="1985"/>
        </w:tabs>
        <w:spacing w:before="120"/>
        <w:ind w:left="1134" w:right="119" w:hanging="284"/>
        <w:jc w:val="both"/>
        <w:rPr>
          <w:rStyle w:val="Funotenzeichen2"/>
          <w:i/>
          <w:color w:val="0070C0"/>
          <w:lang w:val="en-GB"/>
        </w:rPr>
      </w:pPr>
      <w:r w:rsidRPr="00CB7CF2">
        <w:rPr>
          <w:b/>
          <w:color w:val="0070C0"/>
          <w:sz w:val="20"/>
          <w:szCs w:val="20"/>
          <w:vertAlign w:val="superscript"/>
          <w:lang w:val="en-GB"/>
        </w:rPr>
        <w:t>d</w:t>
      </w:r>
      <w:r w:rsidRPr="00CB7CF2">
        <w:rPr>
          <w:i/>
          <w:color w:val="0070C0"/>
          <w:sz w:val="20"/>
          <w:szCs w:val="20"/>
          <w:lang w:val="en-GB"/>
        </w:rPr>
        <w:tab/>
      </w:r>
      <w:proofErr w:type="gramStart"/>
      <w:r w:rsidRPr="00CB7CF2">
        <w:rPr>
          <w:i/>
          <w:color w:val="0070C0"/>
          <w:sz w:val="20"/>
          <w:szCs w:val="20"/>
          <w:lang w:val="en-GB"/>
        </w:rPr>
        <w:t>For</w:t>
      </w:r>
      <w:proofErr w:type="gramEnd"/>
      <w:r w:rsidRPr="00CB7CF2">
        <w:rPr>
          <w:i/>
          <w:color w:val="0070C0"/>
          <w:sz w:val="20"/>
          <w:szCs w:val="20"/>
          <w:lang w:val="en-GB"/>
        </w:rPr>
        <w:t xml:space="preserve"> mixtures, the flow chart in Figure 3.3.2 should be </w:t>
      </w:r>
      <w:r>
        <w:rPr>
          <w:i/>
          <w:color w:val="0070C0"/>
          <w:sz w:val="20"/>
          <w:szCs w:val="20"/>
          <w:lang w:val="en-GB"/>
        </w:rPr>
        <w:t>followed</w:t>
      </w:r>
      <w:r w:rsidRPr="00CB7CF2">
        <w:rPr>
          <w:i/>
          <w:color w:val="0070C0"/>
          <w:sz w:val="20"/>
          <w:szCs w:val="20"/>
          <w:lang w:val="en-GB"/>
        </w:rPr>
        <w:t>.</w:t>
      </w:r>
    </w:p>
    <w:p w14:paraId="592CED61" w14:textId="77777777" w:rsidR="00C5390E" w:rsidRPr="00CB7CF2" w:rsidRDefault="00C5390E" w:rsidP="00C5390E">
      <w:pPr>
        <w:pStyle w:val="GHSHeading3"/>
        <w:keepNext w:val="0"/>
        <w:tabs>
          <w:tab w:val="left" w:pos="2268"/>
        </w:tabs>
        <w:spacing w:before="240" w:after="240"/>
        <w:ind w:left="1134"/>
        <w:jc w:val="both"/>
      </w:pPr>
      <w:r w:rsidRPr="00CB7CF2">
        <w:rPr>
          <w:sz w:val="20"/>
          <w:szCs w:val="20"/>
        </w:rPr>
        <w:t>3.3.3</w:t>
      </w:r>
      <w:r w:rsidRPr="00CB7CF2">
        <w:rPr>
          <w:sz w:val="20"/>
          <w:szCs w:val="20"/>
        </w:rPr>
        <w:tab/>
        <w:t>Classification criteria for mixtures</w:t>
      </w:r>
    </w:p>
    <w:p w14:paraId="2B9B99AD" w14:textId="77777777" w:rsidR="00C5390E" w:rsidRPr="00CB7CF2" w:rsidRDefault="00C5390E" w:rsidP="00C5390E">
      <w:pPr>
        <w:tabs>
          <w:tab w:val="left" w:pos="1418"/>
          <w:tab w:val="left" w:pos="2268"/>
        </w:tabs>
        <w:spacing w:after="240" w:line="240" w:lineRule="auto"/>
        <w:ind w:left="1134" w:right="119"/>
        <w:jc w:val="both"/>
        <w:rPr>
          <w:color w:val="1F497D" w:themeColor="text2"/>
        </w:rPr>
      </w:pPr>
      <w:r w:rsidRPr="00CB7CF2">
        <w:rPr>
          <w:color w:val="1F497D" w:themeColor="text2"/>
        </w:rPr>
        <w:tab/>
      </w:r>
      <w:r w:rsidRPr="00CB7CF2">
        <w:rPr>
          <w:color w:val="1F497D" w:themeColor="text2"/>
        </w:rPr>
        <w:tab/>
      </w:r>
      <w:r w:rsidRPr="00CB7CF2">
        <w:rPr>
          <w:color w:val="0070C0"/>
        </w:rPr>
        <w:t xml:space="preserve">The approach to classification for serious eye damage/eye irritation is </w:t>
      </w:r>
      <w:proofErr w:type="gramStart"/>
      <w:r w:rsidRPr="00CB7CF2">
        <w:rPr>
          <w:color w:val="0070C0"/>
        </w:rPr>
        <w:t>tiered, and</w:t>
      </w:r>
      <w:proofErr w:type="gramEnd"/>
      <w:r w:rsidRPr="00CB7CF2">
        <w:rPr>
          <w:color w:val="0070C0"/>
        </w:rPr>
        <w:t xml:space="preserve"> is dependent upon the amount of information available for the mixture itself and for its ingredients. The flow chart of Figure 3.3.2 below outlines the process to be followed.</w:t>
      </w:r>
    </w:p>
    <w:p w14:paraId="0B6349DB" w14:textId="394FD2AD" w:rsidR="00C5390E" w:rsidRPr="00CB7CF2" w:rsidRDefault="00C5390E" w:rsidP="00C5390E">
      <w:pPr>
        <w:tabs>
          <w:tab w:val="left" w:pos="2268"/>
        </w:tabs>
        <w:spacing w:after="240" w:line="240" w:lineRule="auto"/>
        <w:jc w:val="both"/>
        <w:rPr>
          <w:b/>
          <w:bCs/>
          <w:color w:val="1F497D" w:themeColor="text2"/>
          <w:szCs w:val="22"/>
          <w:lang w:eastAsia="fr-FR"/>
        </w:rPr>
      </w:pPr>
    </w:p>
    <w:p w14:paraId="7B151F63" w14:textId="77777777" w:rsidR="00C5390E" w:rsidRPr="00CB7CF2" w:rsidRDefault="00C5390E" w:rsidP="00C5390E">
      <w:pPr>
        <w:pStyle w:val="StyleGHSHeading410pt"/>
        <w:ind w:left="567"/>
        <w:jc w:val="center"/>
        <w:rPr>
          <w:color w:val="0070C0"/>
        </w:rPr>
      </w:pPr>
      <w:r w:rsidRPr="00CB7CF2">
        <w:rPr>
          <w:color w:val="0070C0"/>
        </w:rPr>
        <w:lastRenderedPageBreak/>
        <w:t>Figure 3.3.2:  Tiered approach to classification of mixtures for serious eye damage/eye irritation</w:t>
      </w:r>
    </w:p>
    <w:p w14:paraId="74620815" w14:textId="61247245" w:rsidR="00C5390E" w:rsidRPr="00CB7CF2" w:rsidRDefault="000E1E26" w:rsidP="00C5390E">
      <w:pPr>
        <w:pStyle w:val="StyleGHSHeading410pt"/>
        <w:ind w:left="426"/>
        <w:jc w:val="center"/>
      </w:pPr>
      <w:r>
        <w:object w:dxaOrig="6856" w:dyaOrig="7800" w14:anchorId="6E800C87">
          <v:shape id="_x0000_i1026" type="#_x0000_t75" style="width:374.5pt;height:426.65pt" o:ole="">
            <v:imagedata r:id="rId13" o:title=""/>
          </v:shape>
          <o:OLEObject Type="Embed" ProgID="Visio.Drawing.15" ShapeID="_x0000_i1026" DrawAspect="Content" ObjectID="_1680599175" r:id="rId14"/>
        </w:object>
      </w:r>
    </w:p>
    <w:p w14:paraId="6FDCF5DA" w14:textId="77777777" w:rsidR="00C5390E" w:rsidRPr="00CB7CF2" w:rsidRDefault="00C5390E" w:rsidP="00C5390E"/>
    <w:p w14:paraId="0AD09F83" w14:textId="77777777" w:rsidR="00C5390E" w:rsidRPr="00CB7CF2" w:rsidRDefault="00C5390E" w:rsidP="00C5390E">
      <w:pPr>
        <w:spacing w:after="240"/>
        <w:ind w:left="1134" w:right="119" w:hanging="284"/>
        <w:jc w:val="both"/>
        <w:rPr>
          <w:color w:val="0070C0"/>
        </w:rPr>
      </w:pPr>
      <w:proofErr w:type="spellStart"/>
      <w:r w:rsidRPr="00CB7CF2">
        <w:rPr>
          <w:b/>
          <w:color w:val="0070C0"/>
          <w:shd w:val="clear" w:color="auto" w:fill="FFFFFF"/>
          <w:vertAlign w:val="superscript"/>
        </w:rPr>
        <w:t>a</w:t>
      </w:r>
      <w:proofErr w:type="spellEnd"/>
      <w:r w:rsidRPr="00CB7CF2">
        <w:rPr>
          <w:color w:val="0070C0"/>
          <w:shd w:val="clear" w:color="auto" w:fill="FFFFFF"/>
        </w:rPr>
        <w:tab/>
      </w:r>
      <w:r w:rsidRPr="00CB7CF2">
        <w:rPr>
          <w:i/>
          <w:iCs/>
          <w:color w:val="0070C0"/>
          <w:shd w:val="clear" w:color="auto" w:fill="FFFFFF"/>
        </w:rPr>
        <w:t>The dashed boxes represent an individual tier within conclusive data on the mixture as whole. However, in contrast to substances, mixtures having an "extreme pH value (pH ≤ 2 or ≥ 11.5) and non-significant acid/alkaline reserve" but no other conclusive data on the mixture as a whole, or no conclusive weight of evidence assessment from all available data on the mixture as whole, are not conclusive within the tiers for conclusive data on the mixture as a whole. Such mixtures should be first evaluated according to the bridging principles before the extreme pH value is considered as conclusive for classification.</w:t>
      </w:r>
    </w:p>
    <w:p w14:paraId="69C0F1A2" w14:textId="77777777" w:rsidR="00C5390E" w:rsidRPr="00CB7CF2" w:rsidRDefault="00C5390E" w:rsidP="00C5390E">
      <w:pPr>
        <w:pStyle w:val="StyleGHSHeading410pt"/>
        <w:tabs>
          <w:tab w:val="clear" w:pos="1418"/>
          <w:tab w:val="clear" w:pos="1985"/>
          <w:tab w:val="left" w:pos="2268"/>
        </w:tabs>
        <w:ind w:left="1134"/>
      </w:pPr>
      <w:r w:rsidRPr="00CB7CF2">
        <w:t>3.3.3.1</w:t>
      </w:r>
      <w:r w:rsidRPr="00CB7CF2">
        <w:tab/>
      </w:r>
      <w:r w:rsidRPr="00CB7CF2">
        <w:rPr>
          <w:i/>
          <w:iCs/>
        </w:rPr>
        <w:t>Classification of mixtures when data are available for the complete mixture</w:t>
      </w:r>
    </w:p>
    <w:p w14:paraId="2A02D09C" w14:textId="77777777" w:rsidR="00C5390E" w:rsidRPr="006A6BF9" w:rsidRDefault="00C5390E" w:rsidP="00C5390E">
      <w:pPr>
        <w:tabs>
          <w:tab w:val="left" w:pos="2268"/>
        </w:tabs>
        <w:spacing w:after="240" w:line="240" w:lineRule="auto"/>
        <w:ind w:left="1134" w:right="119"/>
        <w:jc w:val="both"/>
        <w:rPr>
          <w:color w:val="0070C0"/>
        </w:rPr>
      </w:pPr>
      <w:r w:rsidRPr="00CB7CF2">
        <w:t>3.3.3.1.1</w:t>
      </w:r>
      <w:r w:rsidRPr="00CB7CF2">
        <w:tab/>
      </w:r>
      <w:r w:rsidRPr="00CB7CF2">
        <w:rPr>
          <w:color w:val="0070C0"/>
        </w:rPr>
        <w:t xml:space="preserve">In general, </w:t>
      </w:r>
      <w:r w:rsidRPr="00CB7CF2">
        <w:rPr>
          <w:color w:val="1F497D" w:themeColor="text2"/>
        </w:rPr>
        <w:t>t</w:t>
      </w:r>
      <w:r w:rsidRPr="00CB7CF2">
        <w:t xml:space="preserve">he mixture should be classified using the criteria for substances, </w:t>
      </w:r>
      <w:proofErr w:type="gramStart"/>
      <w:r w:rsidRPr="00CB7CF2">
        <w:t>taking into account</w:t>
      </w:r>
      <w:proofErr w:type="gramEnd"/>
      <w:r w:rsidRPr="00CB7CF2">
        <w:t xml:space="preserve"> the tiered approach to evaluate data for this hazard class (as illustrated in Figure 3.3.1) </w:t>
      </w:r>
      <w:r w:rsidRPr="00CB7CF2">
        <w:rPr>
          <w:color w:val="0070C0"/>
        </w:rPr>
        <w:t>and 3.3.3.1.2 and 3.3.3.1.3 below</w:t>
      </w:r>
      <w:r w:rsidRPr="00CB7CF2">
        <w:rPr>
          <w:color w:val="1F497D" w:themeColor="text2"/>
        </w:rPr>
        <w:t xml:space="preserve">. </w:t>
      </w:r>
      <w:r w:rsidRPr="00CB7CF2">
        <w:rPr>
          <w:color w:val="0070C0"/>
        </w:rPr>
        <w:t xml:space="preserve">If classification is not possible using the tiered approach, then </w:t>
      </w:r>
      <w:r w:rsidRPr="006A6BF9">
        <w:rPr>
          <w:color w:val="0070C0"/>
        </w:rPr>
        <w:t xml:space="preserve">the approach described in 3.3.3.2 (bridging principles), or, if that is not applicable, 3.3.3.3 (classification based on ingredients) should be followed. </w:t>
      </w:r>
    </w:p>
    <w:p w14:paraId="4909C02C" w14:textId="77777777" w:rsidR="00C5390E" w:rsidRPr="00CB7CF2" w:rsidRDefault="00C5390E" w:rsidP="00C5390E">
      <w:pPr>
        <w:tabs>
          <w:tab w:val="left" w:pos="2268"/>
        </w:tabs>
        <w:spacing w:after="240" w:line="240" w:lineRule="auto"/>
        <w:ind w:left="1134" w:right="119"/>
        <w:jc w:val="both"/>
        <w:rPr>
          <w:color w:val="1F497D" w:themeColor="text2"/>
        </w:rPr>
      </w:pPr>
      <w:r w:rsidRPr="006A6BF9">
        <w:rPr>
          <w:color w:val="0070C0"/>
        </w:rPr>
        <w:t>3.3.3.1.2</w:t>
      </w:r>
      <w:r w:rsidRPr="006A6BF9">
        <w:rPr>
          <w:color w:val="0070C0"/>
        </w:rPr>
        <w:tab/>
        <w:t xml:space="preserve">Defined approaches and/or </w:t>
      </w:r>
      <w:r w:rsidRPr="006A6BF9">
        <w:rPr>
          <w:i/>
          <w:iCs/>
          <w:color w:val="0070C0"/>
        </w:rPr>
        <w:t xml:space="preserve">in vitro/ex vivo </w:t>
      </w:r>
      <w:r w:rsidRPr="006A6BF9">
        <w:rPr>
          <w:color w:val="0070C0"/>
        </w:rPr>
        <w:t xml:space="preserve">test methods validated according to international procedures may not have been validated using mixtures; although these approaches/methods are considered broadly applicable to mixtures, they can only be used for </w:t>
      </w:r>
      <w:r w:rsidRPr="006A6BF9">
        <w:rPr>
          <w:color w:val="0070C0"/>
        </w:rPr>
        <w:lastRenderedPageBreak/>
        <w:t xml:space="preserve">classification of mixtures when all ingredients of the mixture fall within the applicability domain of the defined approach or test method(s) used. Specific limitations regarding applicability domains are described in the respective defined approaches and test </w:t>
      </w:r>
      <w:proofErr w:type="gramStart"/>
      <w:r w:rsidRPr="006A6BF9">
        <w:rPr>
          <w:color w:val="0070C0"/>
        </w:rPr>
        <w:t>methods, and</w:t>
      </w:r>
      <w:proofErr w:type="gramEnd"/>
      <w:r w:rsidRPr="006A6BF9">
        <w:rPr>
          <w:color w:val="0070C0"/>
        </w:rPr>
        <w:t xml:space="preserve"> should be taken into consideration as well as any further information on such limitations from the published literature. Where there is reason to assume or evidence indicating that the applicability domain of a particular defined approach or test method is limited, data interpretation should be exercised with caution, or the results</w:t>
      </w:r>
      <w:r w:rsidRPr="00CB7CF2">
        <w:rPr>
          <w:color w:val="0070C0"/>
        </w:rPr>
        <w:t xml:space="preserve"> should be considered not applicable</w:t>
      </w:r>
      <w:r w:rsidRPr="00CB7CF2">
        <w:rPr>
          <w:color w:val="1F497D" w:themeColor="text2"/>
        </w:rPr>
        <w:t>.</w:t>
      </w:r>
    </w:p>
    <w:p w14:paraId="161E271D" w14:textId="77777777" w:rsidR="00C5390E" w:rsidRPr="00CB7CF2" w:rsidRDefault="00C5390E" w:rsidP="00C5390E">
      <w:pPr>
        <w:tabs>
          <w:tab w:val="left" w:pos="2268"/>
        </w:tabs>
        <w:spacing w:after="240" w:line="240" w:lineRule="auto"/>
        <w:ind w:left="1134" w:right="119"/>
        <w:jc w:val="both"/>
        <w:rPr>
          <w:color w:val="0070C0"/>
        </w:rPr>
      </w:pPr>
      <w:r w:rsidRPr="00CB7CF2">
        <w:t>3.3.3.1.3</w:t>
      </w:r>
      <w:r w:rsidRPr="00CB7CF2">
        <w:tab/>
        <w:t xml:space="preserve">A mixture </w:t>
      </w:r>
      <w:r w:rsidRPr="00CB7CF2">
        <w:rPr>
          <w:color w:val="0070C0"/>
        </w:rPr>
        <w:t xml:space="preserve">with an extreme pH (pH ≤ 2 or ≥ 11.5) </w:t>
      </w:r>
      <w:r w:rsidRPr="00CB7CF2">
        <w:t xml:space="preserve">is considered to cause serious eye damage (Category 1) </w:t>
      </w:r>
      <w:r w:rsidRPr="00CB7CF2">
        <w:rPr>
          <w:color w:val="0070C0"/>
        </w:rPr>
        <w:t xml:space="preserve">in Tier 5 </w:t>
      </w:r>
      <w:r w:rsidRPr="00CB7CF2">
        <w:t xml:space="preserve">if it has </w:t>
      </w:r>
      <w:r w:rsidRPr="00CB7CF2">
        <w:rPr>
          <w:color w:val="0070C0"/>
        </w:rPr>
        <w:t>a significant acid/alkaline reserve or if no data for acid/alkaline reserve are available</w:t>
      </w:r>
      <w:r w:rsidRPr="00CB7CF2">
        <w:t xml:space="preserve">. However, if consideration of </w:t>
      </w:r>
      <w:r w:rsidRPr="00CB7CF2">
        <w:rPr>
          <w:color w:val="0070C0"/>
        </w:rPr>
        <w:t xml:space="preserve">acid/alkaline </w:t>
      </w:r>
      <w:r w:rsidRPr="00CB7CF2">
        <w:t xml:space="preserve">reserve suggests the mixture may not cause serious eye damage despite the </w:t>
      </w:r>
      <w:r w:rsidRPr="00CB7CF2">
        <w:rPr>
          <w:color w:val="0070C0"/>
        </w:rPr>
        <w:t>extreme</w:t>
      </w:r>
      <w:r w:rsidRPr="00CB7CF2">
        <w:t xml:space="preserve"> pH value</w:t>
      </w:r>
      <w:r w:rsidRPr="00CB7CF2">
        <w:rPr>
          <w:color w:val="1F497D" w:themeColor="text2"/>
        </w:rPr>
        <w:t xml:space="preserve">, </w:t>
      </w:r>
      <w:r w:rsidRPr="00CB7CF2">
        <w:rPr>
          <w:color w:val="0070C0"/>
        </w:rPr>
        <w:t xml:space="preserve">the result is considered inconclusive within Tier 5 (see Figure 3.3.1). If the overall weight of evidence assessment remains inconclusive or no data other than pH and acid/alkaline reserve are available, mixtures with an extreme pH (pH ≤ 2 or ≥ 11.5) and non-significant acid/alkaline reserve should be assessed using the bridging principles described in 3.3.3.2. If the bridging principles cannot be applied, mixtures with an extreme pH (pH ≤ 2 or ≥ 11.5) and non-significant acid/alkaline reserve should be classified as eye Category 1 (see Figure 3.3.2). A pH &gt; 2 and &lt; 11.5 is considered inconclusive and cannot be used for classification purposes. Acid/alkaline reserve and pH can be determined by different methods including those described in OECD </w:t>
      </w:r>
      <w:r w:rsidRPr="008E2AA2">
        <w:rPr>
          <w:color w:val="0070C0"/>
        </w:rPr>
        <w:t>Test Guideline</w:t>
      </w:r>
      <w:r w:rsidRPr="00CB7CF2">
        <w:rPr>
          <w:color w:val="0070C0"/>
        </w:rPr>
        <w:t xml:space="preserve"> 122 and Young et al. (1988), acknowledging that there are some differences between these methods (see 3.3.5.3.7). A competent authority may decide which criteria for significant acid/alkaline reserve can be applied.</w:t>
      </w:r>
    </w:p>
    <w:p w14:paraId="1DCF2FD2" w14:textId="77777777" w:rsidR="00C5390E" w:rsidRPr="00CB7CF2" w:rsidRDefault="00C5390E" w:rsidP="00C5390E">
      <w:pPr>
        <w:pStyle w:val="StyleGHSHeading410pt"/>
        <w:tabs>
          <w:tab w:val="clear" w:pos="1418"/>
          <w:tab w:val="clear" w:pos="1985"/>
          <w:tab w:val="left" w:pos="2268"/>
        </w:tabs>
        <w:ind w:left="1134" w:right="119"/>
        <w:rPr>
          <w:i/>
          <w:iCs/>
        </w:rPr>
      </w:pPr>
      <w:r w:rsidRPr="00CB7CF2">
        <w:t>3.3.3.2</w:t>
      </w:r>
      <w:r w:rsidRPr="00CB7CF2">
        <w:tab/>
      </w:r>
      <w:r w:rsidRPr="00CB7CF2">
        <w:rPr>
          <w:i/>
          <w:iCs/>
        </w:rPr>
        <w:t>Classification of mixtures when data are not available for the complete mixture: bridging principles</w:t>
      </w:r>
    </w:p>
    <w:p w14:paraId="306A4C2E" w14:textId="43EEAA2B" w:rsidR="00C5390E" w:rsidRPr="00CB7CF2" w:rsidRDefault="00C5390E" w:rsidP="00C5390E">
      <w:pPr>
        <w:tabs>
          <w:tab w:val="left" w:pos="2268"/>
        </w:tabs>
        <w:spacing w:after="240" w:line="240" w:lineRule="auto"/>
        <w:ind w:left="1134" w:right="119"/>
        <w:jc w:val="both"/>
      </w:pPr>
      <w:r w:rsidRPr="00CB7CF2">
        <w:t>3.3.3.2.1</w:t>
      </w:r>
      <w:r w:rsidRPr="00CB7CF2">
        <w:tab/>
        <w:t xml:space="preserve">Where the mixture itself has not been tested to determine its skin corrosivity or potential to cause serious eye damage or eye irritation, but </w:t>
      </w:r>
      <w:r w:rsidRPr="005E5074">
        <w:t>there are sufficient data on both the individual ingredients and similar tested mixtures to adequately characteri</w:t>
      </w:r>
      <w:r w:rsidR="00D670CE" w:rsidRPr="005E5074">
        <w:t>z</w:t>
      </w:r>
      <w:r w:rsidRPr="005E5074">
        <w:t>e the hazards of the mixture, these data will be used in accordance with the following agreed bridging principles. This ensures that the classification process uses the available data to the greatest extent possible in characteri</w:t>
      </w:r>
      <w:r w:rsidR="00D670CE" w:rsidRPr="005E5074">
        <w:t>z</w:t>
      </w:r>
      <w:r w:rsidRPr="005E5074">
        <w:t>ing the hazards of the mixture without the necessity</w:t>
      </w:r>
      <w:r w:rsidRPr="00CB7CF2">
        <w:t xml:space="preserve"> for additional testing in animals.</w:t>
      </w:r>
    </w:p>
    <w:p w14:paraId="78F93FB9" w14:textId="77777777" w:rsidR="00C5390E" w:rsidRPr="00CB7CF2" w:rsidRDefault="00C5390E" w:rsidP="00C5390E">
      <w:pPr>
        <w:tabs>
          <w:tab w:val="left" w:pos="2268"/>
        </w:tabs>
        <w:spacing w:after="240" w:line="240" w:lineRule="auto"/>
        <w:ind w:left="1134"/>
        <w:jc w:val="both"/>
      </w:pPr>
      <w:r w:rsidRPr="00CB7CF2">
        <w:t>3.3.3.2.2</w:t>
      </w:r>
      <w:r w:rsidRPr="00CB7CF2">
        <w:tab/>
      </w:r>
      <w:r w:rsidRPr="00CB7CF2">
        <w:rPr>
          <w:i/>
          <w:iCs/>
        </w:rPr>
        <w:t>Dilution</w:t>
      </w:r>
    </w:p>
    <w:p w14:paraId="0D0E9332" w14:textId="77777777" w:rsidR="00C5390E" w:rsidRPr="00CB7CF2" w:rsidRDefault="00C5390E" w:rsidP="00C5390E">
      <w:pPr>
        <w:tabs>
          <w:tab w:val="left" w:pos="2268"/>
        </w:tabs>
        <w:spacing w:after="240" w:line="240" w:lineRule="auto"/>
        <w:ind w:left="1134" w:right="119"/>
        <w:jc w:val="both"/>
      </w:pPr>
      <w:r w:rsidRPr="00CB7CF2">
        <w:tab/>
      </w:r>
      <w:r w:rsidRPr="00CB7CF2">
        <w:tab/>
        <w:t>If a tested mixture is diluted with a diluent which has an equivalent or lower classification for serious eye damage/eye irritation than the least seriously eye damaging/eye irritant original ingredient and which is not expected to affect the serious eye damage/eye irritancy of other ingredients, then the new diluted mixture may be classified as equivalent to the original tested mixture. Alternatively, the method explained in 3.3.3.3 could be applied.</w:t>
      </w:r>
    </w:p>
    <w:p w14:paraId="0331A9BA" w14:textId="77777777" w:rsidR="00C5390E" w:rsidRPr="00CB7CF2" w:rsidRDefault="00C5390E" w:rsidP="00C5390E">
      <w:pPr>
        <w:keepNext/>
        <w:keepLines/>
        <w:tabs>
          <w:tab w:val="left" w:pos="2268"/>
        </w:tabs>
        <w:spacing w:after="240" w:line="240" w:lineRule="auto"/>
        <w:ind w:left="1134"/>
        <w:jc w:val="both"/>
      </w:pPr>
      <w:r w:rsidRPr="00CB7CF2">
        <w:lastRenderedPageBreak/>
        <w:t>3.3.3.2.3</w:t>
      </w:r>
      <w:r w:rsidRPr="00CB7CF2">
        <w:tab/>
      </w:r>
      <w:r w:rsidRPr="00CB7CF2">
        <w:rPr>
          <w:i/>
          <w:iCs/>
        </w:rPr>
        <w:t>Batching</w:t>
      </w:r>
    </w:p>
    <w:p w14:paraId="2348FFC4" w14:textId="77777777" w:rsidR="00C5390E" w:rsidRPr="00CB7CF2" w:rsidRDefault="00C5390E" w:rsidP="00C5390E">
      <w:pPr>
        <w:keepNext/>
        <w:keepLines/>
        <w:tabs>
          <w:tab w:val="left" w:pos="2268"/>
        </w:tabs>
        <w:spacing w:after="240" w:line="240" w:lineRule="auto"/>
        <w:ind w:left="1134" w:right="119"/>
        <w:jc w:val="both"/>
      </w:pPr>
      <w:r w:rsidRPr="00CB7CF2">
        <w:tab/>
      </w:r>
      <w:r w:rsidRPr="00CB7CF2">
        <w:tab/>
        <w:t>The serious eye damage/eye irritation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serious eye damage/eye irritation potential of the untested batch has changed.  If the latter occurs, a new classification is necessary.</w:t>
      </w:r>
      <w:bookmarkStart w:id="2" w:name="OLE_LINK2"/>
    </w:p>
    <w:p w14:paraId="4288C8B7" w14:textId="77777777" w:rsidR="00C5390E" w:rsidRPr="00CB7CF2" w:rsidRDefault="00C5390E" w:rsidP="00C5390E">
      <w:pPr>
        <w:keepNext/>
        <w:keepLines/>
        <w:tabs>
          <w:tab w:val="left" w:pos="2268"/>
        </w:tabs>
        <w:spacing w:after="240" w:line="240" w:lineRule="auto"/>
        <w:ind w:left="1134"/>
        <w:jc w:val="both"/>
      </w:pPr>
      <w:r w:rsidRPr="00CB7CF2">
        <w:t>3.3.3.2.4</w:t>
      </w:r>
      <w:r w:rsidRPr="00CB7CF2">
        <w:tab/>
      </w:r>
      <w:r w:rsidRPr="00CB7CF2">
        <w:rPr>
          <w:i/>
          <w:iCs/>
        </w:rPr>
        <w:t>Concentration of mixtures of the highest serious eye damage/eye irritation category</w:t>
      </w:r>
    </w:p>
    <w:p w14:paraId="1488DC0A" w14:textId="77777777" w:rsidR="00C5390E" w:rsidRPr="00CB7CF2" w:rsidRDefault="00C5390E" w:rsidP="00C5390E">
      <w:pPr>
        <w:keepNext/>
        <w:keepLines/>
        <w:tabs>
          <w:tab w:val="left" w:pos="2268"/>
        </w:tabs>
        <w:spacing w:after="240" w:line="240" w:lineRule="auto"/>
        <w:ind w:left="1134" w:right="119"/>
        <w:jc w:val="both"/>
      </w:pPr>
      <w:r w:rsidRPr="00CB7CF2">
        <w:tab/>
      </w:r>
      <w:r w:rsidRPr="00CB7CF2">
        <w:tab/>
        <w:t>If a tested mixture classified for serious eye damage (Category 1) is concentrated, the more concentrated untested mixture should be classified for serious eye damage (Category 1) without additional testing. If a tested mixture classified for eye irritation (Category 2 or 2A) is concentrated and does not contain serious eye damage ingredients, the more concentrated untested mixture should be classified in the same category (Category 2 or 2A) without additional testing.</w:t>
      </w:r>
      <w:bookmarkEnd w:id="2"/>
    </w:p>
    <w:p w14:paraId="616E3104" w14:textId="77777777" w:rsidR="00C5390E" w:rsidRPr="00CB7CF2" w:rsidRDefault="00C5390E" w:rsidP="00C5390E">
      <w:pPr>
        <w:tabs>
          <w:tab w:val="left" w:pos="2268"/>
        </w:tabs>
        <w:spacing w:after="240"/>
        <w:ind w:left="1134"/>
        <w:jc w:val="both"/>
      </w:pPr>
      <w:r w:rsidRPr="00CB7CF2">
        <w:t>3.3.3.2.5</w:t>
      </w:r>
      <w:r w:rsidRPr="00CB7CF2">
        <w:tab/>
      </w:r>
      <w:r w:rsidRPr="00CB7CF2">
        <w:rPr>
          <w:i/>
          <w:iCs/>
        </w:rPr>
        <w:t>Interpolation within one hazard category</w:t>
      </w:r>
    </w:p>
    <w:p w14:paraId="5B5B47EF" w14:textId="77777777" w:rsidR="00C5390E" w:rsidRPr="00CB7CF2" w:rsidRDefault="00C5390E" w:rsidP="00C5390E">
      <w:pPr>
        <w:tabs>
          <w:tab w:val="left" w:pos="2268"/>
        </w:tabs>
        <w:spacing w:after="240"/>
        <w:ind w:left="1134" w:right="119"/>
        <w:jc w:val="both"/>
      </w:pPr>
      <w:r w:rsidRPr="00CB7CF2">
        <w:tab/>
      </w:r>
      <w:r w:rsidRPr="00CB7CF2">
        <w:tab/>
        <w:t xml:space="preserve">For three mixtures (A, B and C) with identical ingredients, where mixtures A and B have been tested and are in the same serious eye damage/eye irritation hazard category, and where untested mixture C has the same toxicologically active ingredients as mixtures </w:t>
      </w:r>
      <w:r w:rsidRPr="00CB7CF2">
        <w:rPr>
          <w:caps/>
        </w:rPr>
        <w:t xml:space="preserve">A </w:t>
      </w:r>
      <w:r w:rsidRPr="00CB7CF2">
        <w:t xml:space="preserve">and B but has concentrations of toxicologically active ingredients intermediate to the concentrations in mixtures A and B, then mixture C is assumed to be in the same serious eye damage/eye irritation category as A and B. </w:t>
      </w:r>
    </w:p>
    <w:p w14:paraId="57E381BA" w14:textId="77777777" w:rsidR="00C5390E" w:rsidRPr="00CB7CF2" w:rsidRDefault="00C5390E" w:rsidP="00C5390E">
      <w:pPr>
        <w:keepNext/>
        <w:keepLines/>
        <w:tabs>
          <w:tab w:val="left" w:pos="2268"/>
        </w:tabs>
        <w:spacing w:after="240"/>
        <w:ind w:left="1134"/>
        <w:jc w:val="both"/>
      </w:pPr>
      <w:r w:rsidRPr="00CB7CF2">
        <w:t>3.3.3.2.6</w:t>
      </w:r>
      <w:r w:rsidRPr="00CB7CF2">
        <w:tab/>
      </w:r>
      <w:r w:rsidRPr="00CB7CF2">
        <w:rPr>
          <w:i/>
          <w:iCs/>
        </w:rPr>
        <w:t>Substantially similar mixtures</w:t>
      </w:r>
    </w:p>
    <w:p w14:paraId="4DF4979C" w14:textId="77777777" w:rsidR="00C5390E" w:rsidRPr="00CB7CF2" w:rsidRDefault="00C5390E" w:rsidP="00C5390E">
      <w:pPr>
        <w:tabs>
          <w:tab w:val="left" w:pos="2268"/>
        </w:tabs>
        <w:spacing w:after="240" w:line="240" w:lineRule="auto"/>
        <w:ind w:left="1134"/>
      </w:pPr>
      <w:r w:rsidRPr="00CB7CF2">
        <w:tab/>
      </w:r>
      <w:r w:rsidRPr="00CB7CF2">
        <w:tab/>
        <w:t>Given the following:</w:t>
      </w:r>
    </w:p>
    <w:p w14:paraId="3B6909BF" w14:textId="77777777" w:rsidR="00C5390E" w:rsidRPr="00CB7CF2" w:rsidRDefault="00C5390E" w:rsidP="00C5390E">
      <w:pPr>
        <w:tabs>
          <w:tab w:val="left" w:pos="1418"/>
          <w:tab w:val="left" w:pos="1985"/>
          <w:tab w:val="left" w:pos="2410"/>
          <w:tab w:val="left" w:pos="3828"/>
          <w:tab w:val="left" w:pos="4253"/>
        </w:tabs>
        <w:spacing w:after="80" w:line="240" w:lineRule="auto"/>
        <w:ind w:left="1134"/>
        <w:jc w:val="both"/>
      </w:pPr>
      <w:r w:rsidRPr="00CB7CF2">
        <w:tab/>
      </w:r>
      <w:r w:rsidRPr="00CB7CF2">
        <w:tab/>
        <w:t>(a)</w:t>
      </w:r>
      <w:r w:rsidRPr="00CB7CF2">
        <w:tab/>
        <w:t>Two mixtures:</w:t>
      </w:r>
      <w:r w:rsidRPr="00CB7CF2">
        <w:tab/>
        <w:t>(i)</w:t>
      </w:r>
      <w:r w:rsidRPr="00CB7CF2">
        <w:tab/>
        <w:t>A + B</w:t>
      </w:r>
    </w:p>
    <w:p w14:paraId="47A7C891" w14:textId="77777777" w:rsidR="00C5390E" w:rsidRPr="00CB7CF2" w:rsidRDefault="00C5390E" w:rsidP="00C5390E">
      <w:pPr>
        <w:tabs>
          <w:tab w:val="left" w:pos="3828"/>
          <w:tab w:val="left" w:pos="4253"/>
        </w:tabs>
        <w:spacing w:after="240" w:line="240" w:lineRule="auto"/>
        <w:ind w:left="1979" w:hanging="1979"/>
        <w:jc w:val="both"/>
      </w:pPr>
      <w:r w:rsidRPr="00CB7CF2">
        <w:tab/>
      </w:r>
      <w:r w:rsidRPr="00CB7CF2">
        <w:tab/>
        <w:t>(ii)</w:t>
      </w:r>
      <w:r w:rsidRPr="00CB7CF2">
        <w:tab/>
        <w:t xml:space="preserve">C + </w:t>
      </w:r>
      <w:proofErr w:type="gramStart"/>
      <w:r w:rsidRPr="00CB7CF2">
        <w:t>B;</w:t>
      </w:r>
      <w:proofErr w:type="gramEnd"/>
    </w:p>
    <w:p w14:paraId="0AC636E6" w14:textId="77777777" w:rsidR="00C5390E" w:rsidRPr="00CB7CF2" w:rsidRDefault="00C5390E" w:rsidP="00C5390E">
      <w:pPr>
        <w:tabs>
          <w:tab w:val="left" w:pos="1418"/>
          <w:tab w:val="left" w:pos="1985"/>
          <w:tab w:val="left" w:pos="2410"/>
        </w:tabs>
        <w:spacing w:after="240" w:line="240" w:lineRule="auto"/>
        <w:ind w:left="1134" w:right="119"/>
        <w:jc w:val="both"/>
      </w:pPr>
      <w:r w:rsidRPr="00CB7CF2">
        <w:tab/>
      </w:r>
      <w:r w:rsidRPr="00CB7CF2">
        <w:tab/>
        <w:t>(b)</w:t>
      </w:r>
      <w:r w:rsidRPr="00CB7CF2">
        <w:tab/>
        <w:t xml:space="preserve">The concentration of ingredient B is essentially the same in both </w:t>
      </w:r>
      <w:proofErr w:type="gramStart"/>
      <w:r w:rsidRPr="00CB7CF2">
        <w:t>mixtures;</w:t>
      </w:r>
      <w:proofErr w:type="gramEnd"/>
    </w:p>
    <w:p w14:paraId="7134CF52" w14:textId="77777777" w:rsidR="00C5390E" w:rsidRPr="00CB7CF2" w:rsidRDefault="00C5390E" w:rsidP="00C5390E">
      <w:pPr>
        <w:tabs>
          <w:tab w:val="left" w:pos="1418"/>
          <w:tab w:val="left" w:pos="1985"/>
          <w:tab w:val="left" w:pos="2410"/>
        </w:tabs>
        <w:spacing w:after="240" w:line="240" w:lineRule="auto"/>
        <w:ind w:left="2410" w:right="119" w:hanging="1417"/>
        <w:jc w:val="both"/>
      </w:pPr>
      <w:r w:rsidRPr="00CB7CF2">
        <w:tab/>
      </w:r>
      <w:r w:rsidRPr="00CB7CF2">
        <w:tab/>
        <w:t>(c)</w:t>
      </w:r>
      <w:r w:rsidRPr="00CB7CF2">
        <w:tab/>
        <w:t>The concentration of ingredient A in mixture (i) equals that of ingredient C in mixture (ii</w:t>
      </w:r>
      <w:proofErr w:type="gramStart"/>
      <w:r w:rsidRPr="00CB7CF2">
        <w:t>);</w:t>
      </w:r>
      <w:proofErr w:type="gramEnd"/>
    </w:p>
    <w:p w14:paraId="12027EB8" w14:textId="77777777" w:rsidR="00C5390E" w:rsidRPr="00CB7CF2" w:rsidRDefault="00C5390E" w:rsidP="00C5390E">
      <w:pPr>
        <w:tabs>
          <w:tab w:val="left" w:pos="1418"/>
          <w:tab w:val="left" w:pos="1985"/>
          <w:tab w:val="left" w:pos="2410"/>
        </w:tabs>
        <w:spacing w:after="240" w:line="240" w:lineRule="auto"/>
        <w:ind w:left="2410" w:right="119" w:hanging="1276"/>
        <w:jc w:val="both"/>
      </w:pPr>
      <w:r w:rsidRPr="00CB7CF2">
        <w:tab/>
      </w:r>
      <w:r w:rsidRPr="00CB7CF2">
        <w:tab/>
        <w:t>(d)</w:t>
      </w:r>
      <w:r w:rsidRPr="00CB7CF2">
        <w:tab/>
        <w:t>Data on serious eye damage/eye irritation for A and C are available and substantially equivalent, i.e. they are in the same hazard category and are not expected to affect the serious eye damage/eye irritation potential of B.</w:t>
      </w:r>
    </w:p>
    <w:p w14:paraId="04C40B20" w14:textId="671A2F29" w:rsidR="00C5390E" w:rsidRPr="00CB7CF2" w:rsidRDefault="00C5390E" w:rsidP="00C5390E">
      <w:pPr>
        <w:tabs>
          <w:tab w:val="left" w:pos="2268"/>
        </w:tabs>
        <w:spacing w:after="240" w:line="240" w:lineRule="auto"/>
        <w:ind w:left="1134"/>
        <w:jc w:val="both"/>
      </w:pPr>
      <w:r w:rsidRPr="00CB7CF2">
        <w:tab/>
        <w:t>If mixture (i) or (ii) is already classified by testing, the other mixture can be assigned in the same hazard category.</w:t>
      </w:r>
    </w:p>
    <w:p w14:paraId="6FEB7987" w14:textId="77777777" w:rsidR="00C5390E" w:rsidRPr="00CB7CF2" w:rsidRDefault="00C5390E" w:rsidP="00C5390E">
      <w:pPr>
        <w:pStyle w:val="GHSHeading5"/>
        <w:keepNext w:val="0"/>
        <w:keepLines w:val="0"/>
        <w:tabs>
          <w:tab w:val="clear" w:pos="1418"/>
          <w:tab w:val="clear" w:pos="1985"/>
          <w:tab w:val="clear" w:pos="2552"/>
          <w:tab w:val="left" w:pos="2268"/>
        </w:tabs>
        <w:spacing w:after="240"/>
        <w:ind w:left="1134"/>
        <w:rPr>
          <w:i/>
          <w:iCs/>
          <w:sz w:val="20"/>
          <w:szCs w:val="20"/>
        </w:rPr>
      </w:pPr>
      <w:r w:rsidRPr="00CB7CF2">
        <w:rPr>
          <w:sz w:val="20"/>
          <w:szCs w:val="20"/>
        </w:rPr>
        <w:t>3.3.3.2.7</w:t>
      </w:r>
      <w:r w:rsidRPr="00CB7CF2">
        <w:rPr>
          <w:sz w:val="20"/>
          <w:szCs w:val="20"/>
        </w:rPr>
        <w:tab/>
      </w:r>
      <w:r w:rsidRPr="00CB7CF2">
        <w:rPr>
          <w:i/>
          <w:iCs/>
          <w:sz w:val="20"/>
          <w:szCs w:val="20"/>
        </w:rPr>
        <w:t>Aerosols</w:t>
      </w:r>
    </w:p>
    <w:p w14:paraId="37A22502" w14:textId="3B31B184" w:rsidR="00C5390E" w:rsidRPr="00CB7CF2" w:rsidRDefault="00C5390E" w:rsidP="00C5390E">
      <w:pPr>
        <w:tabs>
          <w:tab w:val="left" w:pos="2268"/>
        </w:tabs>
        <w:spacing w:after="240"/>
        <w:ind w:left="1134" w:right="119"/>
        <w:jc w:val="both"/>
      </w:pPr>
      <w:r w:rsidRPr="00CB7CF2">
        <w:tab/>
        <w:t xml:space="preserve">An aerosol form of a mixture may be classified in the same hazard category as the tested </w:t>
      </w:r>
      <w:r w:rsidRPr="005E5074">
        <w:t>non-aerosoli</w:t>
      </w:r>
      <w:r w:rsidR="000E1E26" w:rsidRPr="005E5074">
        <w:t>z</w:t>
      </w:r>
      <w:r w:rsidRPr="005E5074">
        <w:t xml:space="preserve">ed form of </w:t>
      </w:r>
      <w:r w:rsidRPr="005E5074">
        <w:rPr>
          <w:color w:val="1F497D" w:themeColor="text2"/>
        </w:rPr>
        <w:t xml:space="preserve">the </w:t>
      </w:r>
      <w:r w:rsidRPr="005E5074">
        <w:t>mixture provided that</w:t>
      </w:r>
      <w:r w:rsidRPr="00CB7CF2">
        <w:t xml:space="preserve"> the added propellant does not affect the serious eye damage/eye irritation properties of the mixture upon spraying</w:t>
      </w:r>
      <w:r w:rsidRPr="00CB7CF2">
        <w:rPr>
          <w:rStyle w:val="FootnoteReference"/>
          <w:b/>
          <w:bCs/>
          <w:color w:val="1F497D" w:themeColor="text2"/>
        </w:rPr>
        <w:footnoteReference w:id="4"/>
      </w:r>
      <w:r w:rsidRPr="00CB7CF2">
        <w:t>.</w:t>
      </w:r>
    </w:p>
    <w:p w14:paraId="62728608" w14:textId="77777777" w:rsidR="00C5390E" w:rsidRPr="00CB7CF2" w:rsidRDefault="00C5390E" w:rsidP="00C5390E">
      <w:pPr>
        <w:pStyle w:val="StyleGHSHeading410pt"/>
        <w:tabs>
          <w:tab w:val="clear" w:pos="1418"/>
          <w:tab w:val="clear" w:pos="1985"/>
          <w:tab w:val="left" w:pos="2268"/>
        </w:tabs>
        <w:ind w:left="1134" w:right="119"/>
      </w:pPr>
      <w:r w:rsidRPr="00CB7CF2">
        <w:lastRenderedPageBreak/>
        <w:t>3.3.3.3</w:t>
      </w:r>
      <w:r w:rsidRPr="00CB7CF2">
        <w:tab/>
      </w:r>
      <w:r w:rsidRPr="00CB7CF2">
        <w:rPr>
          <w:i/>
          <w:iCs/>
        </w:rPr>
        <w:t>Classification of mixtures when data are available for all ingredients or only for some ingredients of the mixture</w:t>
      </w:r>
    </w:p>
    <w:p w14:paraId="5E8CC59C" w14:textId="77777777" w:rsidR="00C5390E" w:rsidRPr="00CB7CF2" w:rsidRDefault="00C5390E" w:rsidP="00C5390E">
      <w:pPr>
        <w:tabs>
          <w:tab w:val="left" w:pos="2268"/>
        </w:tabs>
        <w:spacing w:after="240"/>
        <w:ind w:left="1134" w:right="119"/>
        <w:jc w:val="both"/>
      </w:pPr>
      <w:r w:rsidRPr="00CB7CF2">
        <w:t>3.3.3.3.1</w:t>
      </w:r>
      <w:r w:rsidRPr="00CB7CF2">
        <w:tab/>
        <w:t>In order to make use of all available data for purposes of classifying the serious eye damage/eye irritation properties of the mixtures, the following assumption has been made and is applied where appropriate in the tiered approach:</w:t>
      </w:r>
    </w:p>
    <w:p w14:paraId="5985D04E" w14:textId="77777777" w:rsidR="00C5390E" w:rsidRPr="00CB7CF2" w:rsidRDefault="00C5390E" w:rsidP="00C5390E">
      <w:pPr>
        <w:tabs>
          <w:tab w:val="left" w:pos="2268"/>
        </w:tabs>
        <w:spacing w:after="240"/>
        <w:ind w:left="1134" w:right="119"/>
        <w:jc w:val="both"/>
      </w:pPr>
      <w:r w:rsidRPr="00CB7CF2">
        <w:tab/>
      </w:r>
      <w:r w:rsidRPr="00CB7CF2">
        <w:tab/>
        <w:t>The “relevant ingredients” of a mixture are those which are present in concentrations ≥ 1% (w/w for solids, liquids, dusts, mists and vapours and v/v for gases), unless there is a presumption (e.g. in the case of corrosive ingredients) that an ingredient present at a concentration &lt; 1% can still be relevant for classifying the mixture for serious eye damage/eye irritation.</w:t>
      </w:r>
    </w:p>
    <w:p w14:paraId="7D9529FB" w14:textId="77777777" w:rsidR="00C5390E" w:rsidRPr="00CB7CF2" w:rsidRDefault="00C5390E" w:rsidP="00C5390E">
      <w:pPr>
        <w:tabs>
          <w:tab w:val="left" w:pos="2268"/>
        </w:tabs>
        <w:spacing w:after="240"/>
        <w:ind w:left="1134" w:right="119"/>
        <w:jc w:val="both"/>
      </w:pPr>
      <w:r w:rsidRPr="00CB7CF2">
        <w:t>3.3.3.3.2</w:t>
      </w:r>
      <w:r w:rsidRPr="00CB7CF2">
        <w:tab/>
        <w:t xml:space="preserve">In general, the approach to classification of mixtures as seriously damaging to the eye or eye irritant when data are available on the ingredients, but not on the mixture as a whole, is based on the theory of additivity, such that each corrosive or serious eye damaging/eye irritant ingredient contributes to the overall serious eye damage/eye irritation properties of the mixture in proportion to its potency and concentration. A weighting factor of 10 is used for corrosive and serious eye damaging ingredients when they are present at a concentration below the concentration limit for classification with Category 1, but are at a concentration that will contribute to the classification of the mixture as serious eye damaging/eye irritant. The mixture is classified as seriously damaging to the eye or eye irritant when the sum of the concentrations of such ingredients exceeds a threshold cut-off value/concentration limit. </w:t>
      </w:r>
    </w:p>
    <w:p w14:paraId="5E7886BB" w14:textId="77777777" w:rsidR="00C5390E" w:rsidRPr="00CB7CF2" w:rsidRDefault="00C5390E" w:rsidP="00C5390E">
      <w:pPr>
        <w:tabs>
          <w:tab w:val="left" w:pos="2268"/>
        </w:tabs>
        <w:spacing w:after="240"/>
        <w:ind w:left="1134" w:right="119"/>
        <w:jc w:val="both"/>
        <w:rPr>
          <w:snapToGrid w:val="0"/>
        </w:rPr>
      </w:pPr>
      <w:r w:rsidRPr="00CB7CF2">
        <w:t>3.3.3.3.3</w:t>
      </w:r>
      <w:r w:rsidRPr="00CB7CF2">
        <w:tab/>
        <w:t>Table</w:t>
      </w:r>
      <w:r w:rsidRPr="00CB7CF2">
        <w:rPr>
          <w:snapToGrid w:val="0"/>
        </w:rPr>
        <w:t xml:space="preserve"> 3.3.3 </w:t>
      </w:r>
      <w:r w:rsidRPr="00CB7CF2">
        <w:t>provides</w:t>
      </w:r>
      <w:r w:rsidRPr="00CB7CF2">
        <w:rPr>
          <w:snapToGrid w:val="0"/>
        </w:rPr>
        <w:t xml:space="preserve"> the cut-off value/concentration limits to be used to determine if the mixture should be classified as seriously damaging to the eye or an eye irritant.</w:t>
      </w:r>
    </w:p>
    <w:p w14:paraId="50D59A36" w14:textId="074B5701" w:rsidR="00C5390E" w:rsidRPr="00CB7CF2" w:rsidRDefault="00C5390E" w:rsidP="00C5390E">
      <w:pPr>
        <w:tabs>
          <w:tab w:val="left" w:pos="2268"/>
        </w:tabs>
        <w:spacing w:after="240"/>
        <w:ind w:left="1134" w:right="119"/>
        <w:jc w:val="both"/>
        <w:rPr>
          <w:snapToGrid w:val="0"/>
        </w:rPr>
      </w:pPr>
      <w:r w:rsidRPr="00CB7CF2">
        <w:rPr>
          <w:snapToGrid w:val="0"/>
        </w:rPr>
        <w:t>3.3.3.3.4</w:t>
      </w:r>
      <w:r w:rsidRPr="00CB7CF2">
        <w:rPr>
          <w:snapToGrid w:val="0"/>
        </w:rPr>
        <w:tab/>
        <w:t>Particular care must be taken when classifying certain types of chemicals such as acids and bases, inorganic salts, aldehydes, phenols, and surfactants. The approach explained in 3.3.3.3.1 and 3.3.3.3.2 might not work given that many such substances are seriously damaging to the eye/eye irritating at concentrations &lt; 1%. For mixtures containing strong acids or bases</w:t>
      </w:r>
      <w:r w:rsidRPr="00CB7CF2">
        <w:rPr>
          <w:snapToGrid w:val="0"/>
          <w:color w:val="1F497D" w:themeColor="text2"/>
        </w:rPr>
        <w:t>,</w:t>
      </w:r>
      <w:r w:rsidRPr="00CB7CF2">
        <w:rPr>
          <w:snapToGrid w:val="0"/>
        </w:rPr>
        <w:t xml:space="preserve"> the pH should be used as </w:t>
      </w:r>
      <w:r w:rsidRPr="00CB7CF2">
        <w:rPr>
          <w:snapToGrid w:val="0"/>
          <w:color w:val="0070C0"/>
        </w:rPr>
        <w:t>the</w:t>
      </w:r>
      <w:r w:rsidRPr="00CB7CF2">
        <w:rPr>
          <w:snapToGrid w:val="0"/>
          <w:color w:val="1F497D" w:themeColor="text2"/>
        </w:rPr>
        <w:t xml:space="preserve"> </w:t>
      </w:r>
      <w:r w:rsidRPr="00CB7CF2">
        <w:rPr>
          <w:snapToGrid w:val="0"/>
        </w:rPr>
        <w:t>classification criterion (see 3.3.3.1.</w:t>
      </w:r>
      <w:r w:rsidRPr="00CB7CF2">
        <w:rPr>
          <w:snapToGrid w:val="0"/>
          <w:color w:val="0070C0"/>
        </w:rPr>
        <w:t>3</w:t>
      </w:r>
      <w:r w:rsidRPr="00CB7CF2">
        <w:rPr>
          <w:snapToGrid w:val="0"/>
        </w:rPr>
        <w:t xml:space="preserve">) since </w:t>
      </w:r>
      <w:r w:rsidRPr="00CB7CF2">
        <w:rPr>
          <w:snapToGrid w:val="0"/>
          <w:color w:val="0070C0"/>
        </w:rPr>
        <w:t>extreme</w:t>
      </w:r>
      <w:r w:rsidRPr="00CB7CF2">
        <w:rPr>
          <w:snapToGrid w:val="0"/>
          <w:color w:val="1F497D" w:themeColor="text2"/>
        </w:rPr>
        <w:t xml:space="preserve"> </w:t>
      </w:r>
      <w:r w:rsidRPr="00CB7CF2">
        <w:rPr>
          <w:snapToGrid w:val="0"/>
        </w:rPr>
        <w:t xml:space="preserve">pH will be a better indicator of serious eye damage than the concentration limits in Table 3.3.3. A mixture containing corrosive or serious eye damaging/eye irritating ingredients that cannot be classified based on the additivity approach applied in Table 3.3.3 due to chemical characteristics that make this approach unworkable, should be classified as </w:t>
      </w:r>
      <w:r>
        <w:rPr>
          <w:snapToGrid w:val="0"/>
        </w:rPr>
        <w:t>e</w:t>
      </w:r>
      <w:r w:rsidRPr="00CB7CF2">
        <w:rPr>
          <w:snapToGrid w:val="0"/>
        </w:rPr>
        <w:t xml:space="preserve">ye Category 1 if it contains </w:t>
      </w:r>
      <w:r w:rsidRPr="00CB7CF2">
        <w:rPr>
          <w:snapToGrid w:val="0"/>
        </w:rPr>
        <w:sym w:font="Symbol" w:char="F0B3"/>
      </w:r>
      <w:r w:rsidRPr="00CB7CF2">
        <w:rPr>
          <w:snapToGrid w:val="0"/>
        </w:rPr>
        <w:t xml:space="preserve"> 1% of a corrosive or serious eye damaging ingredient and as </w:t>
      </w:r>
      <w:r>
        <w:rPr>
          <w:snapToGrid w:val="0"/>
        </w:rPr>
        <w:t>e</w:t>
      </w:r>
      <w:r w:rsidRPr="00CB7CF2">
        <w:rPr>
          <w:snapToGrid w:val="0"/>
        </w:rPr>
        <w:t xml:space="preserve">ye Category 2 when it contains </w:t>
      </w:r>
      <w:r w:rsidRPr="00CB7CF2">
        <w:rPr>
          <w:snapToGrid w:val="0"/>
        </w:rPr>
        <w:sym w:font="Symbol" w:char="F0B3"/>
      </w:r>
      <w:r w:rsidRPr="00CB7CF2">
        <w:rPr>
          <w:snapToGrid w:val="0"/>
        </w:rPr>
        <w:t xml:space="preserve"> 3% of an eye irritant ingredient. Classification of mixtures with ingredients for which the approach in Table 3.3.3 does not apply </w:t>
      </w:r>
      <w:r w:rsidRPr="005E5074">
        <w:rPr>
          <w:snapToGrid w:val="0"/>
        </w:rPr>
        <w:t>is summari</w:t>
      </w:r>
      <w:r w:rsidR="00E86FBA" w:rsidRPr="005E5074">
        <w:rPr>
          <w:snapToGrid w:val="0"/>
        </w:rPr>
        <w:t>z</w:t>
      </w:r>
      <w:r w:rsidRPr="005E5074">
        <w:rPr>
          <w:snapToGrid w:val="0"/>
        </w:rPr>
        <w:t>ed in Table 3.</w:t>
      </w:r>
      <w:r w:rsidRPr="00CB7CF2">
        <w:rPr>
          <w:snapToGrid w:val="0"/>
        </w:rPr>
        <w:t>3.4.</w:t>
      </w:r>
    </w:p>
    <w:p w14:paraId="2D89E123" w14:textId="77777777" w:rsidR="00C5390E" w:rsidRPr="00CB7CF2" w:rsidRDefault="00C5390E" w:rsidP="00C5390E">
      <w:pPr>
        <w:tabs>
          <w:tab w:val="left" w:pos="2268"/>
        </w:tabs>
        <w:spacing w:after="240"/>
        <w:ind w:left="1134" w:right="119"/>
        <w:jc w:val="both"/>
      </w:pPr>
      <w:r w:rsidRPr="00CB7CF2">
        <w:t>3.3.3.3.5</w:t>
      </w:r>
      <w:r w:rsidRPr="00CB7CF2">
        <w:tab/>
        <w:t xml:space="preserve">On occasion, reliable data may show that the irreversible/reversible eye effects of an ingredient will not be evident when present at a level above the generic cut-off values/concentration limits mentioned in Tables 3.3.3 and 3.3.4. In these </w:t>
      </w:r>
      <w:proofErr w:type="gramStart"/>
      <w:r w:rsidRPr="00CB7CF2">
        <w:t>cases</w:t>
      </w:r>
      <w:proofErr w:type="gramEnd"/>
      <w:r w:rsidRPr="00CB7CF2">
        <w:t xml:space="preserve"> the mixture could be classified according to those data (see also 1.3.3.2 </w:t>
      </w:r>
      <w:r w:rsidRPr="00CB7CF2">
        <w:rPr>
          <w:i/>
          <w:iCs/>
        </w:rPr>
        <w:t>“Use of cut-off values/concentration limits”</w:t>
      </w:r>
      <w:r w:rsidRPr="00CB7CF2">
        <w:t>). On occasion, when it is expected that the skin corrosion/irritation or the irreversible/reversible eye effects of an ingredient will not be evident when present at a level above the generic concentration/cut-off levels mentioned in Tables 3.3.3 and 3.3.4, testing of the mixture may be considered. In those cases, the tiered weight of evidence approach should be applied as referred to in section 3.3.3, Figure 3.3.1 and explained in detail in this chapter.</w:t>
      </w:r>
    </w:p>
    <w:p w14:paraId="1D8EB530" w14:textId="77777777" w:rsidR="00C5390E" w:rsidRPr="00CB7CF2" w:rsidRDefault="00C5390E" w:rsidP="00C5390E">
      <w:pPr>
        <w:keepLines/>
        <w:tabs>
          <w:tab w:val="left" w:pos="2268"/>
        </w:tabs>
        <w:spacing w:after="240"/>
        <w:ind w:left="1134" w:right="119"/>
        <w:jc w:val="both"/>
      </w:pPr>
      <w:r w:rsidRPr="00CB7CF2">
        <w:t>3.3.3.3.6</w:t>
      </w:r>
      <w:r w:rsidRPr="00CB7CF2">
        <w:tab/>
        <w:t>If there are data showing that (an) ingredient(s) may be corrosive to the skin or seriously damaging to the eye/eye irritating at a concentration of </w:t>
      </w:r>
      <w:r w:rsidRPr="00CB7CF2">
        <w:sym w:font="Symbol" w:char="F03C"/>
      </w:r>
      <w:r w:rsidRPr="00CB7CF2">
        <w:t xml:space="preserve"> 1% (corrosive to the skin or seriously damaging to the eye) or </w:t>
      </w:r>
      <w:r w:rsidRPr="00CB7CF2">
        <w:sym w:font="Symbol" w:char="F03C"/>
      </w:r>
      <w:r w:rsidRPr="00CB7CF2">
        <w:t xml:space="preserve"> 3% (eye irritant), the mixture should be classified accordingly (see also 1.3.3.2 </w:t>
      </w:r>
      <w:r w:rsidRPr="00CB7CF2">
        <w:rPr>
          <w:i/>
          <w:iCs/>
        </w:rPr>
        <w:t>“Use of cut-off values/concentration limits”</w:t>
      </w:r>
      <w:r w:rsidRPr="00CB7CF2">
        <w:t>).</w:t>
      </w:r>
    </w:p>
    <w:p w14:paraId="06C9B221" w14:textId="77777777" w:rsidR="00C5390E" w:rsidRPr="00CB7CF2" w:rsidRDefault="00C5390E" w:rsidP="00C5390E">
      <w:pPr>
        <w:spacing w:after="160"/>
        <w:jc w:val="center"/>
        <w:rPr>
          <w:b/>
          <w:bCs/>
        </w:rPr>
      </w:pPr>
      <w:r w:rsidRPr="00CB7CF2">
        <w:rPr>
          <w:b/>
          <w:bCs/>
        </w:rPr>
        <w:t>Table 3.3.3:</w:t>
      </w:r>
      <w:r w:rsidRPr="00CB7CF2">
        <w:rPr>
          <w:b/>
          <w:bCs/>
        </w:rPr>
        <w:tab/>
        <w:t>Concentration of ingredients of a mixture classified as skin Category 1 and/or eye Category 1 or 2 that would trigger classification of the mixture as hazardous to the eye (Category 1 or 2)</w:t>
      </w:r>
    </w:p>
    <w:tbl>
      <w:tblPr>
        <w:tblW w:w="9067"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098"/>
        <w:gridCol w:w="1985"/>
        <w:gridCol w:w="1984"/>
      </w:tblGrid>
      <w:tr w:rsidR="00C5390E" w:rsidRPr="00CB7CF2" w14:paraId="275F20E3" w14:textId="77777777" w:rsidTr="00004450">
        <w:trPr>
          <w:cantSplit/>
          <w:trHeight w:val="340"/>
          <w:jc w:val="center"/>
        </w:trPr>
        <w:tc>
          <w:tcPr>
            <w:tcW w:w="5098" w:type="dxa"/>
            <w:vMerge w:val="restart"/>
            <w:tcBorders>
              <w:top w:val="single" w:sz="4" w:space="0" w:color="auto"/>
              <w:left w:val="single" w:sz="4" w:space="0" w:color="auto"/>
              <w:bottom w:val="single" w:sz="4" w:space="0" w:color="auto"/>
              <w:right w:val="single" w:sz="4" w:space="0" w:color="auto"/>
            </w:tcBorders>
            <w:hideMark/>
          </w:tcPr>
          <w:p w14:paraId="02C35E9B" w14:textId="77777777" w:rsidR="00C5390E" w:rsidRPr="00CB7CF2" w:rsidRDefault="00C5390E" w:rsidP="00004450">
            <w:pPr>
              <w:pStyle w:val="IndexHeading"/>
              <w:spacing w:before="30" w:after="30" w:line="276" w:lineRule="auto"/>
              <w:jc w:val="both"/>
              <w:rPr>
                <w:rFonts w:ascii="Times New Roman" w:hAnsi="Times New Roman" w:cs="Times New Roman"/>
                <w:sz w:val="20"/>
                <w:szCs w:val="20"/>
              </w:rPr>
            </w:pPr>
            <w:r w:rsidRPr="00CB7CF2">
              <w:rPr>
                <w:rFonts w:ascii="Times New Roman" w:hAnsi="Times New Roman" w:cs="Times New Roman"/>
                <w:sz w:val="20"/>
                <w:szCs w:val="20"/>
              </w:rPr>
              <w:lastRenderedPageBreak/>
              <w:t>Sum of ingredients classified as</w:t>
            </w:r>
          </w:p>
        </w:tc>
        <w:tc>
          <w:tcPr>
            <w:tcW w:w="3969" w:type="dxa"/>
            <w:gridSpan w:val="2"/>
            <w:tcBorders>
              <w:top w:val="single" w:sz="4" w:space="0" w:color="auto"/>
              <w:left w:val="single" w:sz="4" w:space="0" w:color="auto"/>
              <w:bottom w:val="single" w:sz="4" w:space="0" w:color="auto"/>
              <w:right w:val="single" w:sz="4" w:space="0" w:color="auto"/>
            </w:tcBorders>
            <w:hideMark/>
          </w:tcPr>
          <w:p w14:paraId="1C10FFC8" w14:textId="77777777" w:rsidR="00C5390E" w:rsidRPr="00CB7CF2" w:rsidRDefault="00C5390E" w:rsidP="00004450">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ind w:left="-119" w:right="-74"/>
              <w:jc w:val="center"/>
              <w:rPr>
                <w:b/>
                <w:bCs/>
                <w:sz w:val="20"/>
              </w:rPr>
            </w:pPr>
            <w:r w:rsidRPr="00CB7CF2">
              <w:rPr>
                <w:b/>
                <w:bCs/>
                <w:sz w:val="20"/>
              </w:rPr>
              <w:t>Concentration triggering classification</w:t>
            </w:r>
          </w:p>
          <w:p w14:paraId="53315A39" w14:textId="77777777" w:rsidR="00C5390E" w:rsidRPr="00CB7CF2" w:rsidRDefault="00C5390E" w:rsidP="00004450">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ind w:left="-119" w:right="-74"/>
              <w:jc w:val="center"/>
              <w:rPr>
                <w:b/>
                <w:bCs/>
                <w:sz w:val="20"/>
                <w:szCs w:val="20"/>
              </w:rPr>
            </w:pPr>
            <w:r w:rsidRPr="00CB7CF2">
              <w:rPr>
                <w:b/>
                <w:bCs/>
                <w:sz w:val="20"/>
              </w:rPr>
              <w:t>of a mixture as</w:t>
            </w:r>
          </w:p>
        </w:tc>
      </w:tr>
      <w:tr w:rsidR="00C5390E" w:rsidRPr="00CB7CF2" w14:paraId="513C2411" w14:textId="77777777" w:rsidTr="00004450">
        <w:trPr>
          <w:cantSplit/>
          <w:trHeight w:val="286"/>
          <w:jc w:val="cente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077D78B0" w14:textId="77777777" w:rsidR="00C5390E" w:rsidRPr="00CB7CF2" w:rsidRDefault="00C5390E" w:rsidP="00004450">
            <w:pPr>
              <w:spacing w:line="276" w:lineRule="auto"/>
              <w:jc w:val="both"/>
              <w:rPr>
                <w:b/>
                <w:bCs/>
              </w:rPr>
            </w:pPr>
          </w:p>
        </w:tc>
        <w:tc>
          <w:tcPr>
            <w:tcW w:w="1985" w:type="dxa"/>
            <w:tcBorders>
              <w:top w:val="single" w:sz="4" w:space="0" w:color="auto"/>
              <w:left w:val="single" w:sz="4" w:space="0" w:color="auto"/>
              <w:bottom w:val="single" w:sz="4" w:space="0" w:color="auto"/>
              <w:right w:val="single" w:sz="4" w:space="0" w:color="auto"/>
            </w:tcBorders>
            <w:hideMark/>
          </w:tcPr>
          <w:p w14:paraId="738BB1B4"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rPr>
                <w:b/>
                <w:bCs/>
              </w:rPr>
            </w:pPr>
            <w:r w:rsidRPr="00CB7CF2">
              <w:rPr>
                <w:b/>
                <w:bCs/>
              </w:rPr>
              <w:t>Serious eye damage</w:t>
            </w:r>
          </w:p>
        </w:tc>
        <w:tc>
          <w:tcPr>
            <w:tcW w:w="1984" w:type="dxa"/>
            <w:tcBorders>
              <w:top w:val="single" w:sz="4" w:space="0" w:color="auto"/>
              <w:left w:val="single" w:sz="4" w:space="0" w:color="auto"/>
              <w:bottom w:val="single" w:sz="4" w:space="0" w:color="auto"/>
              <w:right w:val="single" w:sz="4" w:space="0" w:color="auto"/>
            </w:tcBorders>
            <w:hideMark/>
          </w:tcPr>
          <w:p w14:paraId="512D4851"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rPr>
                <w:b/>
                <w:bCs/>
              </w:rPr>
            </w:pPr>
            <w:r w:rsidRPr="00CB7CF2">
              <w:rPr>
                <w:b/>
                <w:bCs/>
              </w:rPr>
              <w:t>Eye irritation</w:t>
            </w:r>
          </w:p>
        </w:tc>
      </w:tr>
      <w:tr w:rsidR="00C5390E" w:rsidRPr="00CB7CF2" w14:paraId="65DFA14F" w14:textId="77777777" w:rsidTr="00004450">
        <w:trPr>
          <w:cantSplit/>
          <w:trHeight w:val="286"/>
          <w:jc w:val="cente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0B407573" w14:textId="77777777" w:rsidR="00C5390E" w:rsidRPr="00CB7CF2" w:rsidRDefault="00C5390E" w:rsidP="00004450">
            <w:pPr>
              <w:spacing w:line="276" w:lineRule="auto"/>
              <w:jc w:val="both"/>
              <w:rPr>
                <w:b/>
                <w:bCs/>
              </w:rPr>
            </w:pPr>
          </w:p>
        </w:tc>
        <w:tc>
          <w:tcPr>
            <w:tcW w:w="1985" w:type="dxa"/>
            <w:tcBorders>
              <w:top w:val="single" w:sz="4" w:space="0" w:color="auto"/>
              <w:left w:val="single" w:sz="4" w:space="0" w:color="auto"/>
              <w:bottom w:val="single" w:sz="4" w:space="0" w:color="auto"/>
              <w:right w:val="single" w:sz="4" w:space="0" w:color="auto"/>
            </w:tcBorders>
            <w:hideMark/>
          </w:tcPr>
          <w:p w14:paraId="42E66504"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rPr>
                <w:b/>
                <w:bCs/>
              </w:rPr>
            </w:pPr>
            <w:r w:rsidRPr="00CB7CF2">
              <w:rPr>
                <w:b/>
                <w:bCs/>
              </w:rPr>
              <w:t>Category 1</w:t>
            </w:r>
          </w:p>
        </w:tc>
        <w:tc>
          <w:tcPr>
            <w:tcW w:w="1984" w:type="dxa"/>
            <w:tcBorders>
              <w:top w:val="single" w:sz="4" w:space="0" w:color="auto"/>
              <w:left w:val="single" w:sz="4" w:space="0" w:color="auto"/>
              <w:bottom w:val="single" w:sz="4" w:space="0" w:color="auto"/>
              <w:right w:val="single" w:sz="4" w:space="0" w:color="auto"/>
            </w:tcBorders>
            <w:hideMark/>
          </w:tcPr>
          <w:p w14:paraId="1BBE12B0"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rPr>
                <w:b/>
                <w:bCs/>
              </w:rPr>
            </w:pPr>
            <w:r w:rsidRPr="00CB7CF2">
              <w:rPr>
                <w:b/>
                <w:bCs/>
              </w:rPr>
              <w:t>Category 2/2A</w:t>
            </w:r>
          </w:p>
        </w:tc>
      </w:tr>
      <w:tr w:rsidR="00C5390E" w:rsidRPr="00CB7CF2" w14:paraId="6F25376C" w14:textId="77777777" w:rsidTr="00004450">
        <w:trPr>
          <w:trHeight w:val="299"/>
          <w:jc w:val="center"/>
        </w:trPr>
        <w:tc>
          <w:tcPr>
            <w:tcW w:w="5098" w:type="dxa"/>
            <w:tcBorders>
              <w:top w:val="single" w:sz="4" w:space="0" w:color="auto"/>
              <w:left w:val="single" w:sz="4" w:space="0" w:color="auto"/>
              <w:bottom w:val="single" w:sz="4" w:space="0" w:color="auto"/>
              <w:right w:val="single" w:sz="4" w:space="0" w:color="auto"/>
            </w:tcBorders>
            <w:hideMark/>
          </w:tcPr>
          <w:p w14:paraId="4F3C3674" w14:textId="77777777" w:rsidR="00C5390E" w:rsidRPr="00CB7CF2" w:rsidRDefault="00C5390E" w:rsidP="00004450">
            <w:pPr>
              <w:pStyle w:val="Foote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both"/>
              <w:rPr>
                <w:sz w:val="20"/>
              </w:rPr>
            </w:pPr>
            <w:r w:rsidRPr="00CB7CF2">
              <w:rPr>
                <w:sz w:val="20"/>
              </w:rPr>
              <w:t xml:space="preserve">Skin Category 1 + </w:t>
            </w:r>
            <w:r>
              <w:rPr>
                <w:sz w:val="20"/>
              </w:rPr>
              <w:t>e</w:t>
            </w:r>
            <w:r w:rsidRPr="00CB7CF2">
              <w:rPr>
                <w:sz w:val="20"/>
              </w:rPr>
              <w:t>ye Category 1</w:t>
            </w:r>
            <w:r w:rsidRPr="00CB7CF2">
              <w:rPr>
                <w:sz w:val="20"/>
                <w:vertAlign w:val="superscript"/>
              </w:rPr>
              <w:t>a</w:t>
            </w:r>
          </w:p>
        </w:tc>
        <w:tc>
          <w:tcPr>
            <w:tcW w:w="1985" w:type="dxa"/>
            <w:tcBorders>
              <w:top w:val="single" w:sz="4" w:space="0" w:color="auto"/>
              <w:left w:val="single" w:sz="4" w:space="0" w:color="auto"/>
              <w:bottom w:val="single" w:sz="4" w:space="0" w:color="auto"/>
              <w:right w:val="single" w:sz="4" w:space="0" w:color="auto"/>
            </w:tcBorders>
            <w:hideMark/>
          </w:tcPr>
          <w:p w14:paraId="5401E96A"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sym w:font="Symbol" w:char="F0B3"/>
            </w:r>
            <w:r w:rsidRPr="00CB7CF2">
              <w:t xml:space="preserve"> 3%</w:t>
            </w:r>
          </w:p>
        </w:tc>
        <w:tc>
          <w:tcPr>
            <w:tcW w:w="1984" w:type="dxa"/>
            <w:tcBorders>
              <w:top w:val="single" w:sz="4" w:space="0" w:color="auto"/>
              <w:left w:val="single" w:sz="4" w:space="0" w:color="auto"/>
              <w:bottom w:val="single" w:sz="4" w:space="0" w:color="auto"/>
              <w:right w:val="single" w:sz="4" w:space="0" w:color="auto"/>
            </w:tcBorders>
            <w:hideMark/>
          </w:tcPr>
          <w:p w14:paraId="68646936"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sym w:font="Symbol" w:char="F0B3"/>
            </w:r>
            <w:r w:rsidRPr="00CB7CF2">
              <w:t> 1% but &lt; 3%</w:t>
            </w:r>
          </w:p>
        </w:tc>
      </w:tr>
      <w:tr w:rsidR="00C5390E" w:rsidRPr="00CB7CF2" w14:paraId="0BC3CC5D" w14:textId="77777777" w:rsidTr="00004450">
        <w:trPr>
          <w:trHeight w:val="286"/>
          <w:jc w:val="center"/>
        </w:trPr>
        <w:tc>
          <w:tcPr>
            <w:tcW w:w="5098" w:type="dxa"/>
            <w:tcBorders>
              <w:top w:val="single" w:sz="4" w:space="0" w:color="auto"/>
              <w:left w:val="single" w:sz="4" w:space="0" w:color="auto"/>
              <w:bottom w:val="single" w:sz="4" w:space="0" w:color="auto"/>
              <w:right w:val="single" w:sz="4" w:space="0" w:color="auto"/>
            </w:tcBorders>
            <w:hideMark/>
          </w:tcPr>
          <w:p w14:paraId="01CC1F47"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both"/>
            </w:pPr>
            <w:r w:rsidRPr="00CB7CF2">
              <w:t>Eye Category 2</w:t>
            </w:r>
          </w:p>
        </w:tc>
        <w:tc>
          <w:tcPr>
            <w:tcW w:w="1985" w:type="dxa"/>
            <w:tcBorders>
              <w:top w:val="single" w:sz="4" w:space="0" w:color="auto"/>
              <w:left w:val="single" w:sz="4" w:space="0" w:color="auto"/>
              <w:bottom w:val="single" w:sz="4" w:space="0" w:color="auto"/>
              <w:right w:val="single" w:sz="4" w:space="0" w:color="auto"/>
            </w:tcBorders>
          </w:tcPr>
          <w:p w14:paraId="0ED88FC8"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p>
        </w:tc>
        <w:tc>
          <w:tcPr>
            <w:tcW w:w="1984" w:type="dxa"/>
            <w:tcBorders>
              <w:top w:val="single" w:sz="4" w:space="0" w:color="auto"/>
              <w:left w:val="single" w:sz="4" w:space="0" w:color="auto"/>
              <w:bottom w:val="single" w:sz="4" w:space="0" w:color="auto"/>
              <w:right w:val="single" w:sz="4" w:space="0" w:color="auto"/>
            </w:tcBorders>
            <w:hideMark/>
          </w:tcPr>
          <w:p w14:paraId="2510ACD9"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sym w:font="Symbol" w:char="F0B3"/>
            </w:r>
            <w:r w:rsidRPr="00CB7CF2">
              <w:t> 10%</w:t>
            </w:r>
            <w:r w:rsidRPr="00CB7CF2">
              <w:rPr>
                <w:vertAlign w:val="superscript"/>
              </w:rPr>
              <w:t>b</w:t>
            </w:r>
          </w:p>
        </w:tc>
      </w:tr>
      <w:tr w:rsidR="00C5390E" w:rsidRPr="00CB7CF2" w14:paraId="61BA1962" w14:textId="77777777" w:rsidTr="00004450">
        <w:trPr>
          <w:trHeight w:val="286"/>
          <w:jc w:val="center"/>
        </w:trPr>
        <w:tc>
          <w:tcPr>
            <w:tcW w:w="5098" w:type="dxa"/>
            <w:tcBorders>
              <w:top w:val="single" w:sz="4" w:space="0" w:color="auto"/>
              <w:left w:val="single" w:sz="4" w:space="0" w:color="auto"/>
              <w:bottom w:val="single" w:sz="4" w:space="0" w:color="auto"/>
              <w:right w:val="single" w:sz="4" w:space="0" w:color="auto"/>
            </w:tcBorders>
            <w:hideMark/>
          </w:tcPr>
          <w:p w14:paraId="7183C2DB" w14:textId="77777777" w:rsidR="00C5390E" w:rsidRPr="00CB7CF2" w:rsidRDefault="00C5390E" w:rsidP="00004450">
            <w:pPr>
              <w:pStyle w:val="IndexHeading"/>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both"/>
              <w:rPr>
                <w:rFonts w:ascii="Times New Roman" w:hAnsi="Times New Roman" w:cs="Times New Roman"/>
                <w:b w:val="0"/>
                <w:bCs w:val="0"/>
                <w:sz w:val="20"/>
                <w:szCs w:val="20"/>
              </w:rPr>
            </w:pPr>
            <w:r w:rsidRPr="00CB7CF2">
              <w:rPr>
                <w:rFonts w:ascii="Times New Roman" w:hAnsi="Times New Roman" w:cs="Times New Roman"/>
                <w:b w:val="0"/>
                <w:bCs w:val="0"/>
                <w:sz w:val="20"/>
                <w:szCs w:val="20"/>
              </w:rPr>
              <w:t xml:space="preserve">10 </w:t>
            </w:r>
            <w:r w:rsidRPr="00CB7CF2">
              <w:rPr>
                <w:rFonts w:ascii="Times New Roman" w:hAnsi="Times New Roman" w:cs="Times New Roman"/>
                <w:b w:val="0"/>
                <w:bCs w:val="0"/>
                <w:sz w:val="20"/>
                <w:szCs w:val="20"/>
              </w:rPr>
              <w:sym w:font="Symbol" w:char="F0B4"/>
            </w:r>
            <w:r w:rsidRPr="00CB7CF2">
              <w:rPr>
                <w:rFonts w:ascii="Times New Roman" w:hAnsi="Times New Roman" w:cs="Times New Roman"/>
                <w:b w:val="0"/>
                <w:bCs w:val="0"/>
                <w:sz w:val="20"/>
                <w:szCs w:val="20"/>
              </w:rPr>
              <w:t xml:space="preserve"> (skin Category 1 + eye Category </w:t>
            </w:r>
            <w:proofErr w:type="gramStart"/>
            <w:r w:rsidRPr="00CB7CF2">
              <w:rPr>
                <w:rFonts w:ascii="Times New Roman" w:hAnsi="Times New Roman" w:cs="Times New Roman"/>
                <w:b w:val="0"/>
                <w:bCs w:val="0"/>
                <w:sz w:val="20"/>
                <w:szCs w:val="20"/>
              </w:rPr>
              <w:t>1)</w:t>
            </w:r>
            <w:r w:rsidRPr="00CB7CF2">
              <w:rPr>
                <w:rFonts w:ascii="Times New Roman" w:hAnsi="Times New Roman" w:cs="Times New Roman"/>
                <w:b w:val="0"/>
                <w:sz w:val="20"/>
                <w:szCs w:val="20"/>
                <w:vertAlign w:val="superscript"/>
              </w:rPr>
              <w:t>a</w:t>
            </w:r>
            <w:proofErr w:type="gramEnd"/>
            <w:r w:rsidRPr="00CB7CF2">
              <w:rPr>
                <w:rFonts w:ascii="Times New Roman" w:hAnsi="Times New Roman" w:cs="Times New Roman"/>
                <w:b w:val="0"/>
                <w:bCs w:val="0"/>
                <w:sz w:val="20"/>
                <w:szCs w:val="20"/>
              </w:rPr>
              <w:t xml:space="preserve"> + eye Category 2</w:t>
            </w:r>
          </w:p>
        </w:tc>
        <w:tc>
          <w:tcPr>
            <w:tcW w:w="1985" w:type="dxa"/>
            <w:tcBorders>
              <w:top w:val="single" w:sz="4" w:space="0" w:color="auto"/>
              <w:left w:val="single" w:sz="4" w:space="0" w:color="auto"/>
              <w:bottom w:val="single" w:sz="4" w:space="0" w:color="auto"/>
              <w:right w:val="single" w:sz="4" w:space="0" w:color="auto"/>
            </w:tcBorders>
          </w:tcPr>
          <w:p w14:paraId="66D738CD"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p>
        </w:tc>
        <w:tc>
          <w:tcPr>
            <w:tcW w:w="1984" w:type="dxa"/>
            <w:tcBorders>
              <w:top w:val="single" w:sz="4" w:space="0" w:color="auto"/>
              <w:left w:val="single" w:sz="4" w:space="0" w:color="auto"/>
              <w:bottom w:val="single" w:sz="4" w:space="0" w:color="auto"/>
              <w:right w:val="single" w:sz="4" w:space="0" w:color="auto"/>
            </w:tcBorders>
            <w:hideMark/>
          </w:tcPr>
          <w:p w14:paraId="69AB0A61"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sym w:font="Symbol" w:char="F0B3"/>
            </w:r>
            <w:r w:rsidRPr="00CB7CF2">
              <w:t> 10%</w:t>
            </w:r>
          </w:p>
        </w:tc>
      </w:tr>
    </w:tbl>
    <w:p w14:paraId="3B6C9EE4" w14:textId="77777777" w:rsidR="00C5390E" w:rsidRPr="00CB7CF2" w:rsidRDefault="00C5390E" w:rsidP="00C5390E">
      <w:pPr>
        <w:spacing w:before="60" w:after="60"/>
        <w:ind w:left="1134" w:right="119" w:hanging="284"/>
        <w:jc w:val="both"/>
        <w:rPr>
          <w:bCs/>
          <w:i/>
        </w:rPr>
      </w:pPr>
      <w:proofErr w:type="spellStart"/>
      <w:r w:rsidRPr="00CB7CF2">
        <w:rPr>
          <w:b/>
          <w:iCs/>
          <w:vertAlign w:val="superscript"/>
        </w:rPr>
        <w:t>a</w:t>
      </w:r>
      <w:proofErr w:type="spellEnd"/>
      <w:r w:rsidRPr="00CB7CF2">
        <w:rPr>
          <w:bCs/>
          <w:i/>
        </w:rPr>
        <w:tab/>
        <w:t>If an ingredient is classified as both skin Category 1 and eye Category 1 its concentration is considered only once in the calculation.</w:t>
      </w:r>
    </w:p>
    <w:p w14:paraId="511865F2" w14:textId="77777777" w:rsidR="00C5390E" w:rsidRPr="00CB7CF2" w:rsidRDefault="00C5390E" w:rsidP="00C5390E">
      <w:pPr>
        <w:spacing w:before="60" w:after="240"/>
        <w:ind w:left="1134" w:right="119" w:hanging="284"/>
        <w:jc w:val="both"/>
        <w:rPr>
          <w:bCs/>
          <w:i/>
        </w:rPr>
      </w:pPr>
      <w:r w:rsidRPr="00CB7CF2">
        <w:rPr>
          <w:b/>
          <w:iCs/>
          <w:vertAlign w:val="superscript"/>
        </w:rPr>
        <w:t>b</w:t>
      </w:r>
      <w:r w:rsidRPr="00CB7CF2">
        <w:rPr>
          <w:bCs/>
          <w:i/>
        </w:rPr>
        <w:tab/>
        <w:t>A mixture may be classified as eye Category 2B when all relevant ingredients are classified as eye Category 2B.</w:t>
      </w:r>
    </w:p>
    <w:p w14:paraId="300BDBF1" w14:textId="77777777" w:rsidR="00C5390E" w:rsidRPr="00CB7CF2" w:rsidRDefault="00C5390E" w:rsidP="00C5390E">
      <w:pPr>
        <w:spacing w:before="240" w:after="160"/>
        <w:jc w:val="center"/>
        <w:rPr>
          <w:b/>
          <w:bCs/>
        </w:rPr>
      </w:pPr>
      <w:r w:rsidRPr="00CB7CF2">
        <w:rPr>
          <w:b/>
          <w:bCs/>
        </w:rPr>
        <w:t>Table 3.3.4:  Concentration of ingredients of a mixture when the additivity approach does not apply, that would trigger classification of the mixture as hazardous to the eye</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8"/>
        <w:gridCol w:w="1640"/>
        <w:gridCol w:w="2126"/>
      </w:tblGrid>
      <w:tr w:rsidR="00C5390E" w:rsidRPr="00CB7CF2" w14:paraId="529C1937" w14:textId="77777777" w:rsidTr="00004450">
        <w:trPr>
          <w:cantSplit/>
          <w:trHeight w:val="559"/>
          <w:jc w:val="center"/>
        </w:trPr>
        <w:tc>
          <w:tcPr>
            <w:tcW w:w="5448" w:type="dxa"/>
            <w:tcBorders>
              <w:top w:val="single" w:sz="4" w:space="0" w:color="auto"/>
              <w:left w:val="single" w:sz="4" w:space="0" w:color="auto"/>
              <w:bottom w:val="single" w:sz="4" w:space="0" w:color="auto"/>
              <w:right w:val="single" w:sz="4" w:space="0" w:color="auto"/>
            </w:tcBorders>
            <w:hideMark/>
          </w:tcPr>
          <w:p w14:paraId="52017D06"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both"/>
            </w:pPr>
            <w:r w:rsidRPr="00CB7CF2">
              <w:rPr>
                <w:b/>
              </w:rPr>
              <w:t>Ingredient</w:t>
            </w:r>
          </w:p>
        </w:tc>
        <w:tc>
          <w:tcPr>
            <w:tcW w:w="1640" w:type="dxa"/>
            <w:tcBorders>
              <w:top w:val="single" w:sz="4" w:space="0" w:color="auto"/>
              <w:left w:val="single" w:sz="4" w:space="0" w:color="auto"/>
              <w:bottom w:val="single" w:sz="4" w:space="0" w:color="auto"/>
              <w:right w:val="single" w:sz="4" w:space="0" w:color="auto"/>
            </w:tcBorders>
            <w:hideMark/>
          </w:tcPr>
          <w:p w14:paraId="1E262C2B"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rPr>
                <w:b/>
              </w:rPr>
            </w:pPr>
            <w:r w:rsidRPr="00CB7CF2">
              <w:rPr>
                <w:b/>
              </w:rPr>
              <w:t>Concentration</w:t>
            </w:r>
          </w:p>
        </w:tc>
        <w:tc>
          <w:tcPr>
            <w:tcW w:w="2126" w:type="dxa"/>
            <w:tcBorders>
              <w:top w:val="single" w:sz="4" w:space="0" w:color="auto"/>
              <w:left w:val="single" w:sz="4" w:space="0" w:color="auto"/>
              <w:bottom w:val="single" w:sz="4" w:space="0" w:color="auto"/>
              <w:right w:val="single" w:sz="4" w:space="0" w:color="auto"/>
            </w:tcBorders>
            <w:hideMark/>
          </w:tcPr>
          <w:p w14:paraId="3979310F"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rPr>
                <w:b/>
              </w:rPr>
            </w:pPr>
            <w:r w:rsidRPr="00CB7CF2">
              <w:rPr>
                <w:b/>
              </w:rPr>
              <w:t>Mixture classified as:</w:t>
            </w:r>
          </w:p>
          <w:p w14:paraId="795BD234"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rPr>
                <w:b/>
              </w:rPr>
            </w:pPr>
            <w:r w:rsidRPr="00CB7CF2">
              <w:rPr>
                <w:b/>
              </w:rPr>
              <w:t>Eye</w:t>
            </w:r>
          </w:p>
        </w:tc>
      </w:tr>
      <w:tr w:rsidR="00C5390E" w:rsidRPr="00CB7CF2" w14:paraId="406514FE" w14:textId="77777777" w:rsidTr="00004450">
        <w:trPr>
          <w:cantSplit/>
          <w:jc w:val="center"/>
        </w:trPr>
        <w:tc>
          <w:tcPr>
            <w:tcW w:w="5448" w:type="dxa"/>
            <w:tcBorders>
              <w:top w:val="single" w:sz="4" w:space="0" w:color="auto"/>
              <w:left w:val="single" w:sz="4" w:space="0" w:color="auto"/>
              <w:bottom w:val="single" w:sz="4" w:space="0" w:color="auto"/>
              <w:right w:val="single" w:sz="4" w:space="0" w:color="auto"/>
            </w:tcBorders>
            <w:hideMark/>
          </w:tcPr>
          <w:p w14:paraId="4980246D" w14:textId="77777777" w:rsidR="00C5390E" w:rsidRPr="00CB7CF2" w:rsidRDefault="00C5390E" w:rsidP="00004450">
            <w:pPr>
              <w:pStyle w:val="Foote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both"/>
              <w:rPr>
                <w:sz w:val="20"/>
              </w:rPr>
            </w:pPr>
            <w:r w:rsidRPr="00CB7CF2">
              <w:rPr>
                <w:sz w:val="20"/>
              </w:rPr>
              <w:t xml:space="preserve">Acid with pH </w:t>
            </w:r>
            <w:r w:rsidRPr="00CB7CF2">
              <w:rPr>
                <w:sz w:val="20"/>
              </w:rPr>
              <w:sym w:font="Symbol" w:char="F0A3"/>
            </w:r>
            <w:r w:rsidRPr="00CB7CF2">
              <w:rPr>
                <w:sz w:val="20"/>
              </w:rPr>
              <w:t xml:space="preserve"> 2</w:t>
            </w:r>
          </w:p>
        </w:tc>
        <w:tc>
          <w:tcPr>
            <w:tcW w:w="1640" w:type="dxa"/>
            <w:tcBorders>
              <w:top w:val="single" w:sz="4" w:space="0" w:color="auto"/>
              <w:left w:val="single" w:sz="4" w:space="0" w:color="auto"/>
              <w:bottom w:val="single" w:sz="4" w:space="0" w:color="auto"/>
              <w:right w:val="single" w:sz="4" w:space="0" w:color="auto"/>
            </w:tcBorders>
            <w:hideMark/>
          </w:tcPr>
          <w:p w14:paraId="54025472"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sym w:font="Symbol" w:char="F0B3"/>
            </w:r>
            <w:r w:rsidRPr="00CB7CF2">
              <w:t xml:space="preserve"> 1%</w:t>
            </w:r>
          </w:p>
        </w:tc>
        <w:tc>
          <w:tcPr>
            <w:tcW w:w="2126" w:type="dxa"/>
            <w:tcBorders>
              <w:top w:val="single" w:sz="4" w:space="0" w:color="auto"/>
              <w:left w:val="single" w:sz="4" w:space="0" w:color="auto"/>
              <w:bottom w:val="single" w:sz="4" w:space="0" w:color="auto"/>
              <w:right w:val="single" w:sz="4" w:space="0" w:color="auto"/>
            </w:tcBorders>
            <w:hideMark/>
          </w:tcPr>
          <w:p w14:paraId="786E7400"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t>Category 1</w:t>
            </w:r>
          </w:p>
        </w:tc>
      </w:tr>
      <w:tr w:rsidR="00C5390E" w:rsidRPr="00CB7CF2" w14:paraId="236D0CC0" w14:textId="77777777" w:rsidTr="00004450">
        <w:trPr>
          <w:cantSplit/>
          <w:jc w:val="center"/>
        </w:trPr>
        <w:tc>
          <w:tcPr>
            <w:tcW w:w="5448" w:type="dxa"/>
            <w:tcBorders>
              <w:top w:val="single" w:sz="4" w:space="0" w:color="auto"/>
              <w:left w:val="single" w:sz="4" w:space="0" w:color="auto"/>
              <w:bottom w:val="single" w:sz="4" w:space="0" w:color="auto"/>
              <w:right w:val="single" w:sz="4" w:space="0" w:color="auto"/>
            </w:tcBorders>
            <w:hideMark/>
          </w:tcPr>
          <w:p w14:paraId="00E32AD2"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both"/>
            </w:pPr>
            <w:r w:rsidRPr="00CB7CF2">
              <w:t xml:space="preserve">Base with pH </w:t>
            </w:r>
            <w:r w:rsidRPr="00CB7CF2">
              <w:sym w:font="Symbol" w:char="F0B3"/>
            </w:r>
            <w:r w:rsidRPr="00CB7CF2">
              <w:t> 11.5</w:t>
            </w:r>
          </w:p>
        </w:tc>
        <w:tc>
          <w:tcPr>
            <w:tcW w:w="1640" w:type="dxa"/>
            <w:tcBorders>
              <w:top w:val="single" w:sz="4" w:space="0" w:color="auto"/>
              <w:left w:val="single" w:sz="4" w:space="0" w:color="auto"/>
              <w:bottom w:val="single" w:sz="4" w:space="0" w:color="auto"/>
              <w:right w:val="single" w:sz="4" w:space="0" w:color="auto"/>
            </w:tcBorders>
            <w:hideMark/>
          </w:tcPr>
          <w:p w14:paraId="25EE65E6"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sym w:font="Symbol" w:char="F0B3"/>
            </w:r>
            <w:r w:rsidRPr="00CB7CF2">
              <w:t xml:space="preserve"> 1%</w:t>
            </w:r>
          </w:p>
        </w:tc>
        <w:tc>
          <w:tcPr>
            <w:tcW w:w="2126" w:type="dxa"/>
            <w:tcBorders>
              <w:top w:val="single" w:sz="4" w:space="0" w:color="auto"/>
              <w:left w:val="single" w:sz="4" w:space="0" w:color="auto"/>
              <w:bottom w:val="single" w:sz="4" w:space="0" w:color="auto"/>
              <w:right w:val="single" w:sz="4" w:space="0" w:color="auto"/>
            </w:tcBorders>
            <w:hideMark/>
          </w:tcPr>
          <w:p w14:paraId="45C7F775"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t>Category 1</w:t>
            </w:r>
          </w:p>
        </w:tc>
      </w:tr>
      <w:tr w:rsidR="00C5390E" w:rsidRPr="00CB7CF2" w14:paraId="0C672B36" w14:textId="77777777" w:rsidTr="00004450">
        <w:trPr>
          <w:cantSplit/>
          <w:jc w:val="center"/>
        </w:trPr>
        <w:tc>
          <w:tcPr>
            <w:tcW w:w="5448" w:type="dxa"/>
            <w:tcBorders>
              <w:top w:val="single" w:sz="4" w:space="0" w:color="auto"/>
              <w:left w:val="single" w:sz="4" w:space="0" w:color="auto"/>
              <w:bottom w:val="single" w:sz="4" w:space="0" w:color="auto"/>
              <w:right w:val="single" w:sz="4" w:space="0" w:color="auto"/>
            </w:tcBorders>
            <w:hideMark/>
          </w:tcPr>
          <w:p w14:paraId="298ED740"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both"/>
            </w:pPr>
            <w:proofErr w:type="gramStart"/>
            <w:r w:rsidRPr="00CB7CF2">
              <w:t>Other</w:t>
            </w:r>
            <w:proofErr w:type="gramEnd"/>
            <w:r w:rsidRPr="00CB7CF2">
              <w:t xml:space="preserve"> corrosive (eye Category 1) ingredient</w:t>
            </w:r>
          </w:p>
        </w:tc>
        <w:tc>
          <w:tcPr>
            <w:tcW w:w="1640" w:type="dxa"/>
            <w:tcBorders>
              <w:top w:val="single" w:sz="4" w:space="0" w:color="auto"/>
              <w:left w:val="single" w:sz="4" w:space="0" w:color="auto"/>
              <w:bottom w:val="single" w:sz="4" w:space="0" w:color="auto"/>
              <w:right w:val="single" w:sz="4" w:space="0" w:color="auto"/>
            </w:tcBorders>
            <w:hideMark/>
          </w:tcPr>
          <w:p w14:paraId="67E48040"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sym w:font="Symbol" w:char="F0B3"/>
            </w:r>
            <w:r w:rsidRPr="00CB7CF2">
              <w:t xml:space="preserve"> 1%</w:t>
            </w:r>
          </w:p>
        </w:tc>
        <w:tc>
          <w:tcPr>
            <w:tcW w:w="2126" w:type="dxa"/>
            <w:tcBorders>
              <w:top w:val="single" w:sz="4" w:space="0" w:color="auto"/>
              <w:left w:val="single" w:sz="4" w:space="0" w:color="auto"/>
              <w:bottom w:val="single" w:sz="4" w:space="0" w:color="auto"/>
              <w:right w:val="single" w:sz="4" w:space="0" w:color="auto"/>
            </w:tcBorders>
            <w:hideMark/>
          </w:tcPr>
          <w:p w14:paraId="4418F476"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t>Category 1</w:t>
            </w:r>
          </w:p>
        </w:tc>
      </w:tr>
      <w:tr w:rsidR="00C5390E" w:rsidRPr="00CB7CF2" w14:paraId="281EADF6" w14:textId="77777777" w:rsidTr="00004450">
        <w:trPr>
          <w:cantSplit/>
          <w:jc w:val="center"/>
        </w:trPr>
        <w:tc>
          <w:tcPr>
            <w:tcW w:w="5448" w:type="dxa"/>
            <w:tcBorders>
              <w:top w:val="single" w:sz="4" w:space="0" w:color="auto"/>
              <w:left w:val="single" w:sz="4" w:space="0" w:color="auto"/>
              <w:bottom w:val="single" w:sz="4" w:space="0" w:color="auto"/>
              <w:right w:val="single" w:sz="4" w:space="0" w:color="auto"/>
            </w:tcBorders>
            <w:hideMark/>
          </w:tcPr>
          <w:p w14:paraId="6CF17003"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both"/>
            </w:pPr>
            <w:proofErr w:type="gramStart"/>
            <w:r w:rsidRPr="00CB7CF2">
              <w:t>Other</w:t>
            </w:r>
            <w:proofErr w:type="gramEnd"/>
            <w:r w:rsidRPr="00CB7CF2">
              <w:t xml:space="preserve"> eye irritant (eye Category 2) ingredient</w:t>
            </w:r>
          </w:p>
        </w:tc>
        <w:tc>
          <w:tcPr>
            <w:tcW w:w="1640" w:type="dxa"/>
            <w:tcBorders>
              <w:top w:val="single" w:sz="4" w:space="0" w:color="auto"/>
              <w:left w:val="single" w:sz="4" w:space="0" w:color="auto"/>
              <w:bottom w:val="single" w:sz="4" w:space="0" w:color="auto"/>
              <w:right w:val="single" w:sz="4" w:space="0" w:color="auto"/>
            </w:tcBorders>
            <w:hideMark/>
          </w:tcPr>
          <w:p w14:paraId="0563022E"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sym w:font="Symbol" w:char="F0B3"/>
            </w:r>
            <w:r w:rsidRPr="00CB7CF2">
              <w:t xml:space="preserve"> 3%</w:t>
            </w:r>
          </w:p>
        </w:tc>
        <w:tc>
          <w:tcPr>
            <w:tcW w:w="2126" w:type="dxa"/>
            <w:tcBorders>
              <w:top w:val="single" w:sz="4" w:space="0" w:color="auto"/>
              <w:left w:val="single" w:sz="4" w:space="0" w:color="auto"/>
              <w:bottom w:val="single" w:sz="4" w:space="0" w:color="auto"/>
              <w:right w:val="single" w:sz="4" w:space="0" w:color="auto"/>
            </w:tcBorders>
            <w:hideMark/>
          </w:tcPr>
          <w:p w14:paraId="42573F28" w14:textId="77777777" w:rsidR="00C5390E" w:rsidRPr="00CB7CF2" w:rsidRDefault="00C5390E" w:rsidP="0000445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76" w:lineRule="auto"/>
              <w:jc w:val="center"/>
            </w:pPr>
            <w:r w:rsidRPr="00CB7CF2">
              <w:t>Category 2</w:t>
            </w:r>
          </w:p>
        </w:tc>
      </w:tr>
    </w:tbl>
    <w:p w14:paraId="3C047455" w14:textId="77777777" w:rsidR="00C5390E" w:rsidRPr="00CB7CF2" w:rsidRDefault="00C5390E" w:rsidP="00C5390E">
      <w:pPr>
        <w:pStyle w:val="GHSHeading3"/>
        <w:keepNext w:val="0"/>
        <w:tabs>
          <w:tab w:val="left" w:pos="1985"/>
        </w:tabs>
        <w:spacing w:before="240" w:after="240"/>
        <w:ind w:left="1134"/>
        <w:jc w:val="both"/>
        <w:rPr>
          <w:sz w:val="20"/>
          <w:szCs w:val="20"/>
        </w:rPr>
      </w:pPr>
      <w:r w:rsidRPr="00CB7CF2">
        <w:rPr>
          <w:sz w:val="20"/>
          <w:szCs w:val="20"/>
        </w:rPr>
        <w:t>3.3.4</w:t>
      </w:r>
      <w:r w:rsidRPr="00CB7CF2">
        <w:rPr>
          <w:sz w:val="20"/>
          <w:szCs w:val="20"/>
        </w:rPr>
        <w:tab/>
        <w:t>Hazard communication</w:t>
      </w:r>
    </w:p>
    <w:p w14:paraId="11EFC30A" w14:textId="77777777" w:rsidR="00C5390E" w:rsidRPr="00CB7CF2" w:rsidRDefault="00C5390E" w:rsidP="00C5390E">
      <w:pPr>
        <w:tabs>
          <w:tab w:val="left" w:pos="1418"/>
          <w:tab w:val="left" w:pos="1985"/>
        </w:tabs>
        <w:spacing w:after="240"/>
        <w:ind w:left="1134" w:right="119"/>
        <w:jc w:val="both"/>
      </w:pPr>
      <w:r w:rsidRPr="00CB7CF2">
        <w:tab/>
      </w:r>
      <w:r w:rsidRPr="00CB7CF2">
        <w:tab/>
        <w:t xml:space="preserve">General and specific considerations concerning labelling requirements are provided in </w:t>
      </w:r>
      <w:r w:rsidRPr="00CB7CF2">
        <w:rPr>
          <w:i/>
          <w:iCs/>
        </w:rPr>
        <w:t>Hazard communication: Labelling</w:t>
      </w:r>
      <w:r w:rsidRPr="00CB7CF2">
        <w:t xml:space="preserve"> (Chapter 1.4). Annex 1 contains summary tables about classification and labelling. Annex 3 contains examples of precautionary statements and pictograms which can be used where allowed by the competent authority.</w:t>
      </w:r>
    </w:p>
    <w:p w14:paraId="361A0829" w14:textId="77777777" w:rsidR="00C5390E" w:rsidRPr="00CB7CF2" w:rsidRDefault="00C5390E" w:rsidP="00C5390E">
      <w:pPr>
        <w:spacing w:after="160"/>
        <w:jc w:val="center"/>
        <w:rPr>
          <w:b/>
          <w:bCs/>
        </w:rPr>
      </w:pPr>
      <w:r w:rsidRPr="00CB7CF2">
        <w:rPr>
          <w:b/>
          <w:bCs/>
        </w:rPr>
        <w:t xml:space="preserve">Table 3.3.5:  Label elements for serious eye damage/eye </w:t>
      </w:r>
      <w:proofErr w:type="spellStart"/>
      <w:r w:rsidRPr="00CB7CF2">
        <w:rPr>
          <w:b/>
          <w:bCs/>
        </w:rPr>
        <w:t>irritation</w:t>
      </w:r>
      <w:r w:rsidRPr="00CB7CF2">
        <w:rPr>
          <w:b/>
          <w:bCs/>
          <w:vertAlign w:val="superscript"/>
        </w:rPr>
        <w:t>a</w:t>
      </w:r>
      <w:proofErr w:type="spellEnd"/>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2634"/>
        <w:gridCol w:w="2769"/>
        <w:gridCol w:w="2126"/>
      </w:tblGrid>
      <w:tr w:rsidR="00C5390E" w:rsidRPr="00CB7CF2" w14:paraId="338ED51A" w14:textId="77777777" w:rsidTr="00004450">
        <w:trPr>
          <w:trHeight w:val="341"/>
          <w:jc w:val="center"/>
        </w:trPr>
        <w:tc>
          <w:tcPr>
            <w:tcW w:w="1822" w:type="dxa"/>
            <w:tcBorders>
              <w:top w:val="single" w:sz="4" w:space="0" w:color="auto"/>
              <w:left w:val="single" w:sz="4" w:space="0" w:color="auto"/>
              <w:bottom w:val="single" w:sz="4" w:space="0" w:color="auto"/>
              <w:right w:val="single" w:sz="4" w:space="0" w:color="auto"/>
            </w:tcBorders>
          </w:tcPr>
          <w:p w14:paraId="1FB7E935"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both"/>
              <w:rPr>
                <w:b/>
              </w:rPr>
            </w:pPr>
          </w:p>
        </w:tc>
        <w:tc>
          <w:tcPr>
            <w:tcW w:w="2634" w:type="dxa"/>
            <w:tcBorders>
              <w:top w:val="single" w:sz="4" w:space="0" w:color="auto"/>
              <w:left w:val="single" w:sz="4" w:space="0" w:color="auto"/>
              <w:bottom w:val="single" w:sz="4" w:space="0" w:color="auto"/>
              <w:right w:val="single" w:sz="4" w:space="0" w:color="auto"/>
            </w:tcBorders>
            <w:hideMark/>
          </w:tcPr>
          <w:p w14:paraId="6D7A67B3"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b/>
                <w:iCs/>
              </w:rPr>
            </w:pPr>
            <w:r w:rsidRPr="00CB7CF2">
              <w:rPr>
                <w:b/>
                <w:iCs/>
              </w:rPr>
              <w:t>Category 1</w:t>
            </w:r>
          </w:p>
        </w:tc>
        <w:tc>
          <w:tcPr>
            <w:tcW w:w="2769" w:type="dxa"/>
            <w:tcBorders>
              <w:top w:val="single" w:sz="4" w:space="0" w:color="auto"/>
              <w:left w:val="single" w:sz="4" w:space="0" w:color="auto"/>
              <w:bottom w:val="single" w:sz="4" w:space="0" w:color="auto"/>
              <w:right w:val="single" w:sz="4" w:space="0" w:color="auto"/>
            </w:tcBorders>
            <w:hideMark/>
          </w:tcPr>
          <w:p w14:paraId="0BE928E1"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b/>
              </w:rPr>
            </w:pPr>
            <w:r w:rsidRPr="00CB7CF2">
              <w:rPr>
                <w:b/>
              </w:rPr>
              <w:t xml:space="preserve">Category </w:t>
            </w:r>
            <w:r w:rsidRPr="00CB7CF2">
              <w:rPr>
                <w:b/>
                <w:color w:val="0070C0"/>
              </w:rPr>
              <w:t>2/</w:t>
            </w:r>
            <w:r w:rsidRPr="00CB7CF2">
              <w:rPr>
                <w:b/>
              </w:rPr>
              <w:t>2A</w:t>
            </w:r>
          </w:p>
        </w:tc>
        <w:tc>
          <w:tcPr>
            <w:tcW w:w="2126" w:type="dxa"/>
            <w:tcBorders>
              <w:top w:val="single" w:sz="4" w:space="0" w:color="auto"/>
              <w:left w:val="single" w:sz="4" w:space="0" w:color="auto"/>
              <w:bottom w:val="single" w:sz="4" w:space="0" w:color="auto"/>
              <w:right w:val="single" w:sz="4" w:space="0" w:color="auto"/>
            </w:tcBorders>
            <w:hideMark/>
          </w:tcPr>
          <w:p w14:paraId="0AD1F41E"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b/>
              </w:rPr>
            </w:pPr>
            <w:r w:rsidRPr="00CB7CF2">
              <w:rPr>
                <w:b/>
              </w:rPr>
              <w:t>Category 2B</w:t>
            </w:r>
          </w:p>
        </w:tc>
      </w:tr>
      <w:tr w:rsidR="00C5390E" w:rsidRPr="00CB7CF2" w14:paraId="447C7A78" w14:textId="77777777" w:rsidTr="00004450">
        <w:trPr>
          <w:trHeight w:val="142"/>
          <w:jc w:val="center"/>
        </w:trPr>
        <w:tc>
          <w:tcPr>
            <w:tcW w:w="1822" w:type="dxa"/>
            <w:tcBorders>
              <w:top w:val="single" w:sz="4" w:space="0" w:color="auto"/>
              <w:left w:val="single" w:sz="4" w:space="0" w:color="auto"/>
              <w:bottom w:val="single" w:sz="4" w:space="0" w:color="auto"/>
              <w:right w:val="single" w:sz="4" w:space="0" w:color="auto"/>
            </w:tcBorders>
            <w:hideMark/>
          </w:tcPr>
          <w:p w14:paraId="099214C0"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both"/>
              <w:rPr>
                <w:b/>
              </w:rPr>
            </w:pPr>
            <w:r w:rsidRPr="00CB7CF2">
              <w:rPr>
                <w:b/>
              </w:rPr>
              <w:t>Symbol</w:t>
            </w:r>
          </w:p>
        </w:tc>
        <w:tc>
          <w:tcPr>
            <w:tcW w:w="2634" w:type="dxa"/>
            <w:tcBorders>
              <w:top w:val="single" w:sz="4" w:space="0" w:color="auto"/>
              <w:left w:val="single" w:sz="4" w:space="0" w:color="auto"/>
              <w:bottom w:val="single" w:sz="4" w:space="0" w:color="auto"/>
              <w:right w:val="single" w:sz="4" w:space="0" w:color="auto"/>
            </w:tcBorders>
            <w:hideMark/>
          </w:tcPr>
          <w:p w14:paraId="4432B61C"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pPr>
            <w:r w:rsidRPr="00CB7CF2">
              <w:t>Corrosion</w:t>
            </w:r>
          </w:p>
        </w:tc>
        <w:tc>
          <w:tcPr>
            <w:tcW w:w="2769" w:type="dxa"/>
            <w:tcBorders>
              <w:top w:val="single" w:sz="4" w:space="0" w:color="auto"/>
              <w:left w:val="single" w:sz="4" w:space="0" w:color="auto"/>
              <w:bottom w:val="single" w:sz="4" w:space="0" w:color="auto"/>
              <w:right w:val="single" w:sz="4" w:space="0" w:color="auto"/>
            </w:tcBorders>
            <w:hideMark/>
          </w:tcPr>
          <w:p w14:paraId="68811807"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pPr>
            <w:r w:rsidRPr="00CB7CF2">
              <w:t>Exclamation mark</w:t>
            </w:r>
          </w:p>
        </w:tc>
        <w:tc>
          <w:tcPr>
            <w:tcW w:w="2126" w:type="dxa"/>
            <w:tcBorders>
              <w:top w:val="single" w:sz="4" w:space="0" w:color="auto"/>
              <w:left w:val="single" w:sz="4" w:space="0" w:color="auto"/>
              <w:bottom w:val="single" w:sz="4" w:space="0" w:color="auto"/>
              <w:right w:val="single" w:sz="4" w:space="0" w:color="auto"/>
            </w:tcBorders>
            <w:hideMark/>
          </w:tcPr>
          <w:p w14:paraId="3B83A5CD"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i/>
                <w:iCs/>
              </w:rPr>
            </w:pPr>
            <w:r w:rsidRPr="00CB7CF2">
              <w:rPr>
                <w:i/>
                <w:iCs/>
              </w:rPr>
              <w:t>No symbol</w:t>
            </w:r>
          </w:p>
        </w:tc>
      </w:tr>
      <w:tr w:rsidR="00C5390E" w:rsidRPr="00CB7CF2" w14:paraId="5493D8FF" w14:textId="77777777" w:rsidTr="00004450">
        <w:trPr>
          <w:trHeight w:val="70"/>
          <w:jc w:val="center"/>
        </w:trPr>
        <w:tc>
          <w:tcPr>
            <w:tcW w:w="1822" w:type="dxa"/>
            <w:tcBorders>
              <w:top w:val="single" w:sz="4" w:space="0" w:color="auto"/>
              <w:left w:val="single" w:sz="4" w:space="0" w:color="auto"/>
              <w:bottom w:val="single" w:sz="4" w:space="0" w:color="auto"/>
              <w:right w:val="single" w:sz="4" w:space="0" w:color="auto"/>
            </w:tcBorders>
            <w:hideMark/>
          </w:tcPr>
          <w:p w14:paraId="767334FE"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both"/>
              <w:rPr>
                <w:b/>
              </w:rPr>
            </w:pPr>
            <w:r w:rsidRPr="00CB7CF2">
              <w:rPr>
                <w:b/>
              </w:rPr>
              <w:t>Signal word</w:t>
            </w:r>
          </w:p>
        </w:tc>
        <w:tc>
          <w:tcPr>
            <w:tcW w:w="2634" w:type="dxa"/>
            <w:tcBorders>
              <w:top w:val="single" w:sz="4" w:space="0" w:color="auto"/>
              <w:left w:val="single" w:sz="4" w:space="0" w:color="auto"/>
              <w:bottom w:val="single" w:sz="4" w:space="0" w:color="auto"/>
              <w:right w:val="single" w:sz="4" w:space="0" w:color="auto"/>
            </w:tcBorders>
            <w:hideMark/>
          </w:tcPr>
          <w:p w14:paraId="3CC4E797"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pPr>
            <w:r w:rsidRPr="00CB7CF2">
              <w:t>Danger</w:t>
            </w:r>
          </w:p>
        </w:tc>
        <w:tc>
          <w:tcPr>
            <w:tcW w:w="2769" w:type="dxa"/>
            <w:tcBorders>
              <w:top w:val="single" w:sz="4" w:space="0" w:color="auto"/>
              <w:left w:val="single" w:sz="4" w:space="0" w:color="auto"/>
              <w:bottom w:val="single" w:sz="4" w:space="0" w:color="auto"/>
              <w:right w:val="single" w:sz="4" w:space="0" w:color="auto"/>
            </w:tcBorders>
            <w:hideMark/>
          </w:tcPr>
          <w:p w14:paraId="68F5544F"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pPr>
            <w:r w:rsidRPr="00CB7CF2">
              <w:t>Warning</w:t>
            </w:r>
          </w:p>
        </w:tc>
        <w:tc>
          <w:tcPr>
            <w:tcW w:w="2126" w:type="dxa"/>
            <w:tcBorders>
              <w:top w:val="single" w:sz="4" w:space="0" w:color="auto"/>
              <w:left w:val="single" w:sz="4" w:space="0" w:color="auto"/>
              <w:bottom w:val="single" w:sz="4" w:space="0" w:color="auto"/>
              <w:right w:val="single" w:sz="4" w:space="0" w:color="auto"/>
            </w:tcBorders>
            <w:hideMark/>
          </w:tcPr>
          <w:p w14:paraId="26B04D57"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pPr>
            <w:r w:rsidRPr="00CB7CF2">
              <w:t>Warning</w:t>
            </w:r>
          </w:p>
        </w:tc>
      </w:tr>
      <w:tr w:rsidR="00C5390E" w:rsidRPr="00CB7CF2" w14:paraId="053EBCED" w14:textId="77777777" w:rsidTr="00004450">
        <w:trPr>
          <w:trHeight w:val="175"/>
          <w:jc w:val="center"/>
        </w:trPr>
        <w:tc>
          <w:tcPr>
            <w:tcW w:w="1822" w:type="dxa"/>
            <w:tcBorders>
              <w:top w:val="single" w:sz="4" w:space="0" w:color="auto"/>
              <w:left w:val="single" w:sz="4" w:space="0" w:color="auto"/>
              <w:bottom w:val="single" w:sz="4" w:space="0" w:color="auto"/>
              <w:right w:val="single" w:sz="4" w:space="0" w:color="auto"/>
            </w:tcBorders>
            <w:hideMark/>
          </w:tcPr>
          <w:p w14:paraId="46F89909"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both"/>
              <w:rPr>
                <w:b/>
              </w:rPr>
            </w:pPr>
            <w:r w:rsidRPr="00CB7CF2">
              <w:rPr>
                <w:b/>
              </w:rPr>
              <w:t>Hazard statement</w:t>
            </w:r>
          </w:p>
        </w:tc>
        <w:tc>
          <w:tcPr>
            <w:tcW w:w="2634" w:type="dxa"/>
            <w:tcBorders>
              <w:top w:val="single" w:sz="4" w:space="0" w:color="auto"/>
              <w:left w:val="single" w:sz="4" w:space="0" w:color="auto"/>
              <w:bottom w:val="single" w:sz="4" w:space="0" w:color="auto"/>
              <w:right w:val="single" w:sz="4" w:space="0" w:color="auto"/>
            </w:tcBorders>
            <w:hideMark/>
          </w:tcPr>
          <w:p w14:paraId="4A13C569"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pPr>
            <w:r w:rsidRPr="00CB7CF2">
              <w:t>Causes serious eye damage</w:t>
            </w:r>
          </w:p>
        </w:tc>
        <w:tc>
          <w:tcPr>
            <w:tcW w:w="2769" w:type="dxa"/>
            <w:tcBorders>
              <w:top w:val="single" w:sz="4" w:space="0" w:color="auto"/>
              <w:left w:val="single" w:sz="4" w:space="0" w:color="auto"/>
              <w:bottom w:val="single" w:sz="4" w:space="0" w:color="auto"/>
              <w:right w:val="single" w:sz="4" w:space="0" w:color="auto"/>
            </w:tcBorders>
            <w:hideMark/>
          </w:tcPr>
          <w:p w14:paraId="7389307F" w14:textId="77777777" w:rsidR="00C5390E" w:rsidRPr="00CB7CF2" w:rsidRDefault="00C5390E" w:rsidP="0000445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pPr>
            <w:r w:rsidRPr="00CB7CF2">
              <w:t>Causes serious eye irritation</w:t>
            </w:r>
          </w:p>
        </w:tc>
        <w:tc>
          <w:tcPr>
            <w:tcW w:w="2126" w:type="dxa"/>
            <w:tcBorders>
              <w:top w:val="single" w:sz="4" w:space="0" w:color="auto"/>
              <w:left w:val="single" w:sz="4" w:space="0" w:color="auto"/>
              <w:bottom w:val="single" w:sz="4" w:space="0" w:color="auto"/>
              <w:right w:val="single" w:sz="4" w:space="0" w:color="auto"/>
            </w:tcBorders>
            <w:hideMark/>
          </w:tcPr>
          <w:p w14:paraId="711672CB" w14:textId="77777777" w:rsidR="00C5390E" w:rsidRPr="00CB7CF2" w:rsidRDefault="00C5390E" w:rsidP="00004450">
            <w:pPr>
              <w:pStyle w:val="Style1"/>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sz w:val="20"/>
                <w:szCs w:val="20"/>
              </w:rPr>
            </w:pPr>
            <w:r w:rsidRPr="00CB7CF2">
              <w:rPr>
                <w:sz w:val="20"/>
              </w:rPr>
              <w:t>Causes eye irritation</w:t>
            </w:r>
          </w:p>
        </w:tc>
      </w:tr>
    </w:tbl>
    <w:p w14:paraId="52E28838" w14:textId="77777777" w:rsidR="00C5390E" w:rsidRPr="00CB7CF2" w:rsidRDefault="00C5390E" w:rsidP="00C5390E">
      <w:pPr>
        <w:spacing w:before="120" w:after="240"/>
        <w:ind w:left="1276" w:right="119" w:hanging="284"/>
        <w:jc w:val="both"/>
        <w:rPr>
          <w:i/>
        </w:rPr>
      </w:pPr>
      <w:proofErr w:type="spellStart"/>
      <w:r w:rsidRPr="00CB7CF2">
        <w:rPr>
          <w:b/>
          <w:bCs/>
          <w:vertAlign w:val="superscript"/>
        </w:rPr>
        <w:t>a</w:t>
      </w:r>
      <w:proofErr w:type="spellEnd"/>
      <w:r w:rsidRPr="00CB7CF2">
        <w:tab/>
      </w:r>
      <w:r w:rsidRPr="00CB7CF2">
        <w:rPr>
          <w:i/>
        </w:rPr>
        <w:t>Where a chemical is classified as skin Category 1, labelling for serious eye damage/eye irritation may be omitted as this information is already included in the hazard statement for skin Category 1 (Causes severe skin burns and eye damage) (see Chapter 1.4, paragraph 1.4.10.5.3.3).</w:t>
      </w:r>
    </w:p>
    <w:p w14:paraId="5790A80E" w14:textId="77777777" w:rsidR="00C5390E" w:rsidRPr="00CB7CF2" w:rsidRDefault="00C5390E" w:rsidP="00C5390E">
      <w:pPr>
        <w:pStyle w:val="GHSHeading3"/>
        <w:tabs>
          <w:tab w:val="left" w:pos="1985"/>
        </w:tabs>
        <w:spacing w:after="240"/>
        <w:ind w:left="1134"/>
        <w:jc w:val="both"/>
        <w:rPr>
          <w:sz w:val="20"/>
          <w:szCs w:val="20"/>
        </w:rPr>
      </w:pPr>
      <w:r w:rsidRPr="00CB7CF2">
        <w:rPr>
          <w:bCs w:val="0"/>
          <w:sz w:val="20"/>
          <w:szCs w:val="20"/>
        </w:rPr>
        <w:t>3.3.5</w:t>
      </w:r>
      <w:r w:rsidRPr="00CB7CF2">
        <w:rPr>
          <w:bCs w:val="0"/>
          <w:sz w:val="20"/>
          <w:szCs w:val="20"/>
        </w:rPr>
        <w:tab/>
      </w:r>
      <w:r w:rsidRPr="00CB7CF2">
        <w:rPr>
          <w:sz w:val="20"/>
          <w:szCs w:val="20"/>
        </w:rPr>
        <w:t xml:space="preserve">Decision logics and guidance </w:t>
      </w:r>
    </w:p>
    <w:p w14:paraId="638C0783" w14:textId="1850BAB6" w:rsidR="00C5390E" w:rsidRPr="00CB7CF2" w:rsidRDefault="00C5390E" w:rsidP="00C5390E">
      <w:pPr>
        <w:tabs>
          <w:tab w:val="left" w:pos="1418"/>
          <w:tab w:val="left" w:pos="1985"/>
        </w:tabs>
        <w:ind w:left="1134" w:right="119"/>
        <w:jc w:val="both"/>
      </w:pPr>
      <w:r w:rsidRPr="00CB7CF2">
        <w:tab/>
      </w:r>
      <w:r w:rsidRPr="00CB7CF2">
        <w:tab/>
      </w:r>
      <w:r w:rsidRPr="005E5074">
        <w:t>The decision logics which follow are not part of the harmoni</w:t>
      </w:r>
      <w:r w:rsidR="00E86FBA" w:rsidRPr="005E5074">
        <w:t>z</w:t>
      </w:r>
      <w:r w:rsidRPr="005E5074">
        <w:t>ed classification</w:t>
      </w:r>
      <w:r w:rsidRPr="00CB7CF2">
        <w:t xml:space="preserve"> system but are provided here as additional guidance. It is strongly recommended that the person responsible for classification study the criteria before and during use of the decision logics.</w:t>
      </w:r>
    </w:p>
    <w:p w14:paraId="0E09120C" w14:textId="77777777" w:rsidR="00C5390E" w:rsidRDefault="00C5390E" w:rsidP="00C5390E">
      <w:pPr>
        <w:pStyle w:val="StyleGHSHeading410ptAuto"/>
        <w:ind w:left="1134"/>
        <w:rPr>
          <w:i/>
        </w:rPr>
      </w:pPr>
      <w:r w:rsidRPr="00CB7CF2">
        <w:lastRenderedPageBreak/>
        <w:t>3.3.5.1</w:t>
      </w:r>
      <w:r w:rsidRPr="00CB7CF2">
        <w:tab/>
      </w:r>
      <w:r w:rsidRPr="00CB7CF2">
        <w:rPr>
          <w:i/>
        </w:rPr>
        <w:t>Decision logic 3.3.1 for serious eye damage/eye irritation</w:t>
      </w:r>
    </w:p>
    <w:p w14:paraId="0D060797" w14:textId="77777777" w:rsidR="00C5390E" w:rsidRPr="00CB7CF2" w:rsidRDefault="00C5390E" w:rsidP="00C5390E">
      <w:pPr>
        <w:tabs>
          <w:tab w:val="left" w:pos="1134"/>
          <w:tab w:val="left" w:pos="1418"/>
          <w:tab w:val="left" w:pos="1701"/>
          <w:tab w:val="left" w:pos="1985"/>
          <w:tab w:val="left" w:pos="2268"/>
          <w:tab w:val="left" w:pos="2552"/>
          <w:tab w:val="left" w:pos="2835"/>
          <w:tab w:val="left" w:pos="3119"/>
          <w:tab w:val="left" w:pos="3402"/>
          <w:tab w:val="left" w:pos="3686"/>
          <w:tab w:val="left" w:pos="3969"/>
        </w:tabs>
        <w:ind w:left="284"/>
        <w:jc w:val="center"/>
        <w:rPr>
          <w:bCs/>
          <w:i/>
          <w:iCs/>
        </w:rPr>
      </w:pPr>
      <w:r>
        <w:object w:dxaOrig="7635" w:dyaOrig="6900" w14:anchorId="416D84BD">
          <v:shape id="_x0000_i1027" type="#_x0000_t75" style="width:444.9pt;height:401.35pt" o:ole="">
            <v:imagedata r:id="rId15" o:title=""/>
          </v:shape>
          <o:OLEObject Type="Embed" ProgID="Visio.Drawing.15" ShapeID="_x0000_i1027" DrawAspect="Content" ObjectID="_1680599176" r:id="rId16"/>
        </w:object>
      </w:r>
    </w:p>
    <w:p w14:paraId="3B5DEC4B" w14:textId="77777777" w:rsidR="00C5390E" w:rsidRPr="00CB7CF2" w:rsidRDefault="00C5390E" w:rsidP="00C5390E">
      <w:pPr>
        <w:pStyle w:val="Default"/>
        <w:spacing w:after="120"/>
        <w:ind w:left="284" w:hanging="284"/>
        <w:jc w:val="both"/>
        <w:rPr>
          <w:b/>
          <w:color w:val="1F497D" w:themeColor="text2"/>
          <w:sz w:val="20"/>
          <w:szCs w:val="20"/>
          <w:vertAlign w:val="superscript"/>
          <w:lang w:val="en-GB"/>
        </w:rPr>
      </w:pPr>
    </w:p>
    <w:p w14:paraId="1D3EDB2E" w14:textId="77777777" w:rsidR="00C5390E" w:rsidRPr="00CB7CF2" w:rsidRDefault="00C5390E" w:rsidP="00C5390E">
      <w:pPr>
        <w:suppressAutoHyphens w:val="0"/>
        <w:spacing w:line="240" w:lineRule="auto"/>
        <w:rPr>
          <w:b/>
          <w:bCs/>
          <w:color w:val="000000"/>
          <w:szCs w:val="22"/>
          <w:lang w:eastAsia="fr-FR"/>
        </w:rPr>
      </w:pPr>
      <w:r w:rsidRPr="00CB7CF2">
        <w:br w:type="page"/>
      </w:r>
    </w:p>
    <w:p w14:paraId="0F6B36B3" w14:textId="77777777" w:rsidR="00C5390E" w:rsidRPr="00CB7CF2" w:rsidRDefault="00C5390E" w:rsidP="00C5390E">
      <w:pPr>
        <w:pStyle w:val="StyleGHSHeading410pt"/>
        <w:ind w:left="1134"/>
        <w:rPr>
          <w:color w:val="auto"/>
        </w:rPr>
      </w:pPr>
      <w:r w:rsidRPr="00CB7CF2">
        <w:rPr>
          <w:noProof/>
          <w:lang w:eastAsia="en-GB"/>
        </w:rPr>
        <w:lastRenderedPageBreak/>
        <mc:AlternateContent>
          <mc:Choice Requires="wps">
            <w:drawing>
              <wp:anchor distT="0" distB="0" distL="114300" distR="114300" simplePos="0" relativeHeight="251659264" behindDoc="0" locked="1" layoutInCell="1" allowOverlap="1" wp14:anchorId="30F9B9EC" wp14:editId="775E64C7">
                <wp:simplePos x="0" y="0"/>
                <wp:positionH relativeFrom="column">
                  <wp:posOffset>1016000</wp:posOffset>
                </wp:positionH>
                <wp:positionV relativeFrom="paragraph">
                  <wp:posOffset>10614660</wp:posOffset>
                </wp:positionV>
                <wp:extent cx="1097280" cy="147955"/>
                <wp:effectExtent l="0" t="0" r="102870" b="996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795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9C605C0" w14:textId="77777777" w:rsidR="00C5390E" w:rsidRDefault="00C5390E" w:rsidP="00C5390E">
                            <w:pPr>
                              <w:pStyle w:val="Footer"/>
                              <w:spacing w:before="60"/>
                              <w:jc w:val="center"/>
                              <w:rPr>
                                <w:lang w:val="en-US"/>
                              </w:rPr>
                            </w:pPr>
                            <w:r>
                              <w:rPr>
                                <w:lang w:val="en-US"/>
                              </w:rPr>
                              <w:t>Not 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9B9EC" id="Rectangle 5" o:spid="_x0000_s1026" style="position:absolute;left:0;text-align:left;margin-left:80pt;margin-top:835.8pt;width:86.4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">
                <v:shadow on="t" offset="6pt,6pt"/>
                <v:textbox inset="0,0,0,0">
                  <w:txbxContent>
                    <w:p w14:paraId="29C605C0" w14:textId="77777777" w:rsidR="00C5390E" w:rsidRDefault="00C5390E" w:rsidP="00C5390E">
                      <w:pPr>
                        <w:pStyle w:val="Footer"/>
                        <w:spacing w:before="60"/>
                        <w:jc w:val="center"/>
                        <w:rPr>
                          <w:lang w:val="en-US"/>
                        </w:rPr>
                      </w:pPr>
                      <w:r>
                        <w:rPr>
                          <w:lang w:val="en-US"/>
                        </w:rPr>
                        <w:t>Not classified</w:t>
                      </w:r>
                    </w:p>
                  </w:txbxContent>
                </v:textbox>
                <w10:anchorlock/>
              </v:rect>
            </w:pict>
          </mc:Fallback>
        </mc:AlternateContent>
      </w:r>
      <w:r w:rsidRPr="00CB7CF2">
        <w:t>3.3.5.2</w:t>
      </w:r>
      <w:r w:rsidRPr="00CB7CF2">
        <w:tab/>
      </w:r>
      <w:r w:rsidRPr="00CB7CF2">
        <w:rPr>
          <w:i/>
        </w:rPr>
        <w:t xml:space="preserve">Decision logic 3.3.2 for serious eye damage/eye </w:t>
      </w:r>
      <w:r w:rsidRPr="00CB7CF2">
        <w:rPr>
          <w:i/>
          <w:color w:val="auto"/>
        </w:rPr>
        <w:t>irritation</w:t>
      </w:r>
      <w:r w:rsidRPr="00CB7CF2">
        <w:rPr>
          <w:color w:val="auto"/>
        </w:rPr>
        <w:t xml:space="preserve"> </w:t>
      </w:r>
      <w:r w:rsidRPr="00CB7CF2">
        <w:rPr>
          <w:color w:val="auto"/>
        </w:rPr>
        <w:tab/>
      </w:r>
    </w:p>
    <w:p w14:paraId="1F1E3357" w14:textId="77777777" w:rsidR="00C5390E" w:rsidRPr="0024672C" w:rsidRDefault="00C5390E" w:rsidP="00C5390E">
      <w:pPr>
        <w:pStyle w:val="StyleGHSHeading410ptAuto"/>
        <w:ind w:left="1134"/>
        <w:rPr>
          <w:i/>
          <w:color w:val="FFFFFF" w:themeColor="background1"/>
          <w:vertAlign w:val="superscript"/>
        </w:rPr>
      </w:pPr>
      <w:r w:rsidRPr="00CB7CF2">
        <w:rPr>
          <w:i/>
          <w:iCs/>
        </w:rPr>
        <w:t xml:space="preserve">Classification of mixtures </w:t>
      </w:r>
      <w:proofErr w:type="gramStart"/>
      <w:r w:rsidRPr="00CB7CF2">
        <w:rPr>
          <w:i/>
          <w:iCs/>
        </w:rPr>
        <w:t>on the basis of</w:t>
      </w:r>
      <w:proofErr w:type="gramEnd"/>
      <w:r w:rsidRPr="00CB7CF2">
        <w:rPr>
          <w:i/>
          <w:iCs/>
        </w:rPr>
        <w:t xml:space="preserve"> information/data on similar tested mixtures and ingredients</w:t>
      </w:r>
      <w:r>
        <w:rPr>
          <w:i/>
          <w:iCs/>
        </w:rPr>
        <w:t xml:space="preserve"> </w:t>
      </w:r>
      <w:r w:rsidRPr="005D3E76">
        <w:rPr>
          <w:i/>
          <w:iCs/>
          <w:color w:val="1F497D" w:themeColor="text2"/>
        </w:rPr>
        <w:tab/>
      </w:r>
      <w:r w:rsidRPr="0024672C">
        <w:rPr>
          <w:color w:val="FFFFFF" w:themeColor="background1"/>
        </w:rPr>
        <w:t>Footnotes</w:t>
      </w:r>
      <w:r w:rsidRPr="0024672C">
        <w:rPr>
          <w:rStyle w:val="FootnoteReference"/>
          <w:color w:val="FFFFFF" w:themeColor="background1"/>
        </w:rPr>
        <w:footnoteReference w:id="5"/>
      </w:r>
      <w:r w:rsidRPr="0024672C">
        <w:rPr>
          <w:color w:val="FFFFFF" w:themeColor="background1"/>
        </w:rPr>
        <w:t>,</w:t>
      </w:r>
      <w:r w:rsidRPr="0024672C">
        <w:rPr>
          <w:rStyle w:val="FootnoteReference"/>
          <w:color w:val="FFFFFF" w:themeColor="background1"/>
        </w:rPr>
        <w:footnoteReference w:id="6"/>
      </w:r>
      <w:r w:rsidRPr="0024672C">
        <w:rPr>
          <w:color w:val="FFFFFF" w:themeColor="background1"/>
        </w:rPr>
        <w:t>,</w:t>
      </w:r>
      <w:r w:rsidRPr="0024672C">
        <w:rPr>
          <w:rStyle w:val="FootnoteReference"/>
          <w:color w:val="FFFFFF" w:themeColor="background1"/>
        </w:rPr>
        <w:footnoteReference w:id="7"/>
      </w:r>
      <w:r w:rsidRPr="0024672C">
        <w:rPr>
          <w:color w:val="FFFFFF" w:themeColor="background1"/>
        </w:rPr>
        <w:t>,</w:t>
      </w:r>
      <w:r w:rsidRPr="0024672C">
        <w:rPr>
          <w:rStyle w:val="FootnoteReference"/>
          <w:color w:val="FFFFFF" w:themeColor="background1"/>
        </w:rPr>
        <w:footnoteReference w:id="8"/>
      </w:r>
    </w:p>
    <w:p w14:paraId="64A460ED" w14:textId="77777777" w:rsidR="00C5390E" w:rsidRPr="00CB7CF2" w:rsidRDefault="00C5390E" w:rsidP="00C5390E">
      <w:pPr>
        <w:jc w:val="center"/>
      </w:pPr>
      <w:r>
        <w:object w:dxaOrig="7740" w:dyaOrig="9421" w14:anchorId="218A1D81">
          <v:shape id="_x0000_i1028" type="#_x0000_t75" style="width:442.2pt;height:538.4pt" o:ole="">
            <v:imagedata r:id="rId17" o:title=""/>
          </v:shape>
          <o:OLEObject Type="Embed" ProgID="Visio.Drawing.15" ShapeID="_x0000_i1028" DrawAspect="Content" ObjectID="_1680599177" r:id="rId18"/>
        </w:object>
      </w:r>
    </w:p>
    <w:p w14:paraId="11275983" w14:textId="77777777" w:rsidR="00C5390E" w:rsidRPr="00CB7CF2" w:rsidRDefault="00C5390E" w:rsidP="00C5390E">
      <w:pPr>
        <w:pStyle w:val="StyleGHSHeading410pt"/>
        <w:tabs>
          <w:tab w:val="clear" w:pos="1985"/>
          <w:tab w:val="left" w:pos="2268"/>
        </w:tabs>
        <w:spacing w:before="240"/>
        <w:ind w:left="1134"/>
        <w:rPr>
          <w:iCs/>
        </w:rPr>
      </w:pPr>
      <w:r w:rsidRPr="00CB7CF2">
        <w:lastRenderedPageBreak/>
        <w:t>3.3.5.3</w:t>
      </w:r>
      <w:r w:rsidRPr="00CB7CF2">
        <w:tab/>
      </w:r>
      <w:r w:rsidRPr="00CB7CF2">
        <w:rPr>
          <w:i/>
          <w:iCs/>
        </w:rPr>
        <w:t>Background guidance</w:t>
      </w:r>
    </w:p>
    <w:p w14:paraId="2DA1C245" w14:textId="77777777" w:rsidR="00C5390E" w:rsidRPr="00CB7CF2" w:rsidRDefault="00C5390E" w:rsidP="00C5390E">
      <w:pPr>
        <w:tabs>
          <w:tab w:val="left" w:pos="1418"/>
          <w:tab w:val="left" w:pos="2268"/>
        </w:tabs>
        <w:autoSpaceDE w:val="0"/>
        <w:autoSpaceDN w:val="0"/>
        <w:adjustRightInd w:val="0"/>
        <w:spacing w:after="240" w:line="240" w:lineRule="auto"/>
        <w:ind w:left="1134"/>
        <w:jc w:val="both"/>
        <w:rPr>
          <w:rFonts w:eastAsiaTheme="minorHAnsi"/>
          <w:i/>
          <w:iCs/>
          <w:color w:val="0070C0"/>
        </w:rPr>
      </w:pPr>
      <w:r w:rsidRPr="00CB7CF2">
        <w:rPr>
          <w:rFonts w:eastAsiaTheme="minorHAnsi"/>
          <w:color w:val="0070C0"/>
        </w:rPr>
        <w:t>3.3.5.3.1</w:t>
      </w:r>
      <w:r w:rsidRPr="00CB7CF2">
        <w:rPr>
          <w:rFonts w:eastAsiaTheme="minorHAnsi"/>
          <w:color w:val="0070C0"/>
        </w:rPr>
        <w:tab/>
      </w:r>
      <w:r w:rsidRPr="00CB7CF2">
        <w:rPr>
          <w:rFonts w:eastAsiaTheme="minorHAnsi"/>
          <w:i/>
          <w:iCs/>
          <w:color w:val="0070C0"/>
        </w:rPr>
        <w:t xml:space="preserve">Relevant guidance documents </w:t>
      </w:r>
    </w:p>
    <w:p w14:paraId="31A69614" w14:textId="77777777" w:rsidR="00C5390E" w:rsidRPr="00CB7CF2" w:rsidRDefault="00C5390E" w:rsidP="00C5390E">
      <w:pPr>
        <w:pStyle w:val="SingleTxtG"/>
        <w:tabs>
          <w:tab w:val="left" w:pos="1418"/>
          <w:tab w:val="left" w:pos="2268"/>
        </w:tabs>
        <w:spacing w:after="240" w:line="240" w:lineRule="auto"/>
        <w:ind w:right="119"/>
        <w:rPr>
          <w:rFonts w:eastAsiaTheme="minorHAnsi"/>
          <w:color w:val="0070C0"/>
        </w:rPr>
      </w:pPr>
      <w:r w:rsidRPr="00CB7CF2">
        <w:rPr>
          <w:rFonts w:eastAsiaTheme="minorHAnsi"/>
          <w:color w:val="0070C0"/>
        </w:rPr>
        <w:tab/>
      </w:r>
      <w:r w:rsidRPr="00CB7CF2">
        <w:rPr>
          <w:rFonts w:eastAsiaTheme="minorHAnsi"/>
          <w:color w:val="0070C0"/>
        </w:rPr>
        <w:tab/>
        <w:t xml:space="preserve">Helpful information on the strengths and weaknesses of the different test and non-test methods, as well as useful guidance on how to apply a weight of evidence assessment, is provided in OECD Guidance Document 263 on an </w:t>
      </w:r>
      <w:r>
        <w:rPr>
          <w:rFonts w:eastAsiaTheme="minorHAnsi"/>
          <w:color w:val="0070C0"/>
        </w:rPr>
        <w:t>i</w:t>
      </w:r>
      <w:r w:rsidRPr="00CB7CF2">
        <w:rPr>
          <w:rFonts w:eastAsiaTheme="minorHAnsi"/>
          <w:color w:val="0070C0"/>
        </w:rPr>
        <w:t xml:space="preserve">ntegrated </w:t>
      </w:r>
      <w:r>
        <w:rPr>
          <w:rFonts w:eastAsiaTheme="minorHAnsi"/>
          <w:color w:val="0070C0"/>
        </w:rPr>
        <w:t>a</w:t>
      </w:r>
      <w:r w:rsidRPr="00CB7CF2">
        <w:rPr>
          <w:rFonts w:eastAsiaTheme="minorHAnsi"/>
          <w:color w:val="0070C0"/>
        </w:rPr>
        <w:t xml:space="preserve">pproach on </w:t>
      </w:r>
      <w:r>
        <w:rPr>
          <w:rFonts w:eastAsiaTheme="minorHAnsi"/>
          <w:color w:val="0070C0"/>
        </w:rPr>
        <w:t>t</w:t>
      </w:r>
      <w:r w:rsidRPr="00CB7CF2">
        <w:rPr>
          <w:rFonts w:eastAsiaTheme="minorHAnsi"/>
          <w:color w:val="0070C0"/>
        </w:rPr>
        <w:t xml:space="preserve">esting and </w:t>
      </w:r>
      <w:r>
        <w:rPr>
          <w:rFonts w:eastAsiaTheme="minorHAnsi"/>
          <w:color w:val="0070C0"/>
        </w:rPr>
        <w:t>a</w:t>
      </w:r>
      <w:r w:rsidRPr="00CB7CF2">
        <w:rPr>
          <w:rFonts w:eastAsiaTheme="minorHAnsi"/>
          <w:color w:val="0070C0"/>
        </w:rPr>
        <w:t>ssessment (IATA) for serious eye damage and eye irritation.</w:t>
      </w:r>
    </w:p>
    <w:p w14:paraId="5ED83BE7" w14:textId="77777777" w:rsidR="00C5390E" w:rsidRPr="00CB7CF2" w:rsidRDefault="00C5390E" w:rsidP="00C5390E">
      <w:pPr>
        <w:tabs>
          <w:tab w:val="left" w:pos="1418"/>
          <w:tab w:val="left" w:pos="2268"/>
        </w:tabs>
        <w:autoSpaceDE w:val="0"/>
        <w:autoSpaceDN w:val="0"/>
        <w:adjustRightInd w:val="0"/>
        <w:spacing w:after="240" w:line="240" w:lineRule="auto"/>
        <w:ind w:left="1134" w:right="119"/>
        <w:jc w:val="both"/>
        <w:rPr>
          <w:rFonts w:eastAsiaTheme="minorHAnsi"/>
          <w:i/>
          <w:iCs/>
          <w:color w:val="0070C0"/>
        </w:rPr>
      </w:pPr>
      <w:r w:rsidRPr="00CB7CF2">
        <w:rPr>
          <w:rFonts w:eastAsiaTheme="minorHAnsi"/>
          <w:color w:val="0070C0"/>
        </w:rPr>
        <w:t>3.3.5.3.2</w:t>
      </w:r>
      <w:r w:rsidRPr="00CB7CF2">
        <w:rPr>
          <w:rFonts w:eastAsiaTheme="minorHAnsi"/>
          <w:color w:val="0070C0"/>
        </w:rPr>
        <w:tab/>
      </w:r>
      <w:r w:rsidRPr="00CB7CF2">
        <w:rPr>
          <w:rFonts w:eastAsiaTheme="minorHAnsi"/>
          <w:i/>
          <w:iCs/>
          <w:color w:val="0070C0"/>
        </w:rPr>
        <w:t xml:space="preserve">Guidance on the use of human data for </w:t>
      </w:r>
      <w:r w:rsidRPr="00D97D3F">
        <w:rPr>
          <w:rFonts w:eastAsiaTheme="minorHAnsi"/>
          <w:i/>
          <w:iCs/>
          <w:color w:val="0070C0"/>
        </w:rPr>
        <w:t>classification as s</w:t>
      </w:r>
      <w:r w:rsidRPr="00D97D3F">
        <w:rPr>
          <w:rFonts w:eastAsiaTheme="minorHAnsi"/>
          <w:i/>
          <w:color w:val="0070C0"/>
        </w:rPr>
        <w:t>erious eye damage/eye irritation</w:t>
      </w:r>
    </w:p>
    <w:p w14:paraId="287F076D" w14:textId="77777777" w:rsidR="00C5390E" w:rsidRPr="00CB7CF2" w:rsidRDefault="00C5390E" w:rsidP="00C5390E">
      <w:pPr>
        <w:pStyle w:val="SingleTxtG"/>
        <w:tabs>
          <w:tab w:val="left" w:pos="1418"/>
          <w:tab w:val="left" w:pos="2268"/>
        </w:tabs>
        <w:spacing w:after="240" w:line="240" w:lineRule="auto"/>
        <w:ind w:right="119"/>
        <w:rPr>
          <w:color w:val="0070C0"/>
        </w:rPr>
      </w:pPr>
      <w:r w:rsidRPr="00CB7CF2">
        <w:rPr>
          <w:color w:val="0070C0"/>
        </w:rPr>
        <w:tab/>
      </w:r>
      <w:r w:rsidRPr="00CB7CF2">
        <w:rPr>
          <w:color w:val="0070C0"/>
        </w:rPr>
        <w:tab/>
        <w:t xml:space="preserve">The availability of human data for serious eye damage/eye irritation is limited and the data available may contain some uncertainty. However, where such data exist, they should be considered based on their quality. Human data may be obtained from epidemiological studies, human experience (e.g. consumer experience), poison control centres, national and international home accident surveillance programs, case studies, or worker experience and accidents. Human case studies may have limited predictive value as often the presence of a substance or mixture in the eye will result in pain and quick washing of the eyes. Therefore, the effects observed may underestimate the intrinsic property of the substance or the mixture to affect the eye without washing. Further details on the strengths and limitations of human data for serious eye damage/eye irritation can be found in OECD Guidance </w:t>
      </w:r>
      <w:r>
        <w:rPr>
          <w:color w:val="0070C0"/>
        </w:rPr>
        <w:t>D</w:t>
      </w:r>
      <w:r w:rsidRPr="00CB7CF2">
        <w:rPr>
          <w:color w:val="0070C0"/>
        </w:rPr>
        <w:t>ocument 263 (section 4.1. Module 1: Existing human data on serious eye damage and eye irritation).</w:t>
      </w:r>
    </w:p>
    <w:p w14:paraId="2C4CB9C4" w14:textId="77777777" w:rsidR="00C5390E" w:rsidRPr="00CB7CF2" w:rsidRDefault="00C5390E" w:rsidP="00C5390E">
      <w:pPr>
        <w:tabs>
          <w:tab w:val="left" w:pos="1418"/>
          <w:tab w:val="left" w:pos="2268"/>
        </w:tabs>
        <w:autoSpaceDE w:val="0"/>
        <w:autoSpaceDN w:val="0"/>
        <w:adjustRightInd w:val="0"/>
        <w:spacing w:after="240" w:line="240" w:lineRule="auto"/>
        <w:ind w:left="1134"/>
        <w:jc w:val="both"/>
        <w:rPr>
          <w:rFonts w:eastAsiaTheme="minorHAnsi"/>
          <w:i/>
          <w:iCs/>
          <w:color w:val="00B0F0"/>
        </w:rPr>
      </w:pPr>
      <w:r w:rsidRPr="00CB7CF2">
        <w:rPr>
          <w:rFonts w:eastAsiaTheme="minorHAnsi"/>
          <w:color w:val="0070C0"/>
        </w:rPr>
        <w:t>3.3.5.3.3</w:t>
      </w:r>
      <w:r w:rsidRPr="00CB7CF2">
        <w:rPr>
          <w:rFonts w:eastAsiaTheme="minorHAnsi"/>
          <w:color w:val="0070C0"/>
        </w:rPr>
        <w:tab/>
      </w:r>
      <w:r w:rsidRPr="00CB7CF2">
        <w:rPr>
          <w:i/>
          <w:iCs/>
          <w:color w:val="0070C0"/>
        </w:rPr>
        <w:t>Classification based on standard animal tests with more than 3 animals</w:t>
      </w:r>
    </w:p>
    <w:p w14:paraId="167F4D87" w14:textId="77777777" w:rsidR="00C5390E" w:rsidRPr="00CB7CF2" w:rsidRDefault="00C5390E" w:rsidP="00C5390E">
      <w:pPr>
        <w:pStyle w:val="SingleTxtG"/>
        <w:tabs>
          <w:tab w:val="left" w:pos="1418"/>
          <w:tab w:val="left" w:pos="2268"/>
        </w:tabs>
        <w:spacing w:after="240" w:line="240" w:lineRule="auto"/>
        <w:ind w:right="119"/>
      </w:pPr>
      <w:r w:rsidRPr="00CB7CF2">
        <w:t>3.3.5.3.</w:t>
      </w:r>
      <w:r w:rsidRPr="00CB7CF2">
        <w:rPr>
          <w:color w:val="1F497D" w:themeColor="text2"/>
        </w:rPr>
        <w:t>3.</w:t>
      </w:r>
      <w:r w:rsidRPr="00CB7CF2">
        <w:rPr>
          <w:color w:val="0070C0"/>
        </w:rPr>
        <w:t>1</w:t>
      </w:r>
      <w:r w:rsidRPr="00CB7CF2">
        <w:tab/>
        <w:t>Classification criteria for the skin and eye hazard classes are detailed in the GHS in terms of a 3-animal test. It has been identified that some older test methods may have used up to 6 animals. However, the GHS criteria do not specify how to classify based on existing data from tests with more than 3 animals. Guidance on how to classify based on existing data from studies with 4 or more animals is given in the following paragraphs.</w:t>
      </w:r>
    </w:p>
    <w:p w14:paraId="2CCDE5CC" w14:textId="77777777" w:rsidR="00C5390E" w:rsidRPr="00CB7CF2" w:rsidRDefault="00C5390E" w:rsidP="00C5390E">
      <w:pPr>
        <w:pStyle w:val="SingleTxtG"/>
        <w:tabs>
          <w:tab w:val="left" w:pos="1418"/>
          <w:tab w:val="left" w:pos="2268"/>
        </w:tabs>
        <w:spacing w:after="240" w:line="240" w:lineRule="auto"/>
        <w:ind w:right="119"/>
      </w:pPr>
      <w:r w:rsidRPr="00CB7CF2">
        <w:t>3.3.5.3.</w:t>
      </w:r>
      <w:r w:rsidRPr="005823C1">
        <w:rPr>
          <w:color w:val="0070C0"/>
        </w:rPr>
        <w:t>3.2</w:t>
      </w:r>
      <w:r w:rsidRPr="00CB7CF2">
        <w:tab/>
        <w:t>Classification criteria based on a 3-animal test are detailed in 3.3.2.</w:t>
      </w:r>
      <w:r w:rsidRPr="00CB7CF2">
        <w:rPr>
          <w:color w:val="1F497D" w:themeColor="text2"/>
        </w:rPr>
        <w:t>2</w:t>
      </w:r>
      <w:r w:rsidRPr="00CB7CF2">
        <w:t>. Evaluation of a 4, 5 or 6</w:t>
      </w:r>
      <w:r w:rsidRPr="00144FB4">
        <w:rPr>
          <w:color w:val="0070C0"/>
        </w:rPr>
        <w:t>-</w:t>
      </w:r>
      <w:r w:rsidRPr="00CB7CF2">
        <w:t xml:space="preserve">animal study should follow the criteria in the following paragraphs, depending on the number of animals tested. Scoring should be </w:t>
      </w:r>
      <w:r w:rsidRPr="00CB7CF2">
        <w:rPr>
          <w:color w:val="0070C0"/>
        </w:rPr>
        <w:t>performed</w:t>
      </w:r>
      <w:r w:rsidRPr="00CB7CF2">
        <w:t xml:space="preserve"> at 24, 48 and 72 hours after instillation of the test material.</w:t>
      </w:r>
    </w:p>
    <w:p w14:paraId="71F58DF6" w14:textId="77777777" w:rsidR="00C5390E" w:rsidRPr="00CB7CF2" w:rsidRDefault="00C5390E" w:rsidP="00C5390E">
      <w:pPr>
        <w:pStyle w:val="SingleTxtG"/>
        <w:tabs>
          <w:tab w:val="left" w:pos="1418"/>
          <w:tab w:val="left" w:pos="2268"/>
        </w:tabs>
        <w:spacing w:after="240" w:line="240" w:lineRule="auto"/>
        <w:ind w:right="0"/>
      </w:pPr>
      <w:r w:rsidRPr="00CB7CF2">
        <w:t>3.3.5.3.</w:t>
      </w:r>
      <w:r w:rsidRPr="00663531">
        <w:rPr>
          <w:color w:val="0070C0"/>
        </w:rPr>
        <w:t>3.</w:t>
      </w:r>
      <w:r w:rsidRPr="00CB7CF2">
        <w:rPr>
          <w:color w:val="0070C0"/>
        </w:rPr>
        <w:t>3</w:t>
      </w:r>
      <w:r w:rsidRPr="00CB7CF2">
        <w:tab/>
        <w:t>In the case of a study with 6 animals the following principles apply:</w:t>
      </w:r>
    </w:p>
    <w:p w14:paraId="745401D0" w14:textId="77777777" w:rsidR="00C5390E" w:rsidRPr="00CB7CF2" w:rsidRDefault="00C5390E" w:rsidP="00C5390E">
      <w:pPr>
        <w:pStyle w:val="SingleTxtG"/>
        <w:tabs>
          <w:tab w:val="left" w:pos="2410"/>
        </w:tabs>
        <w:spacing w:after="240" w:line="240" w:lineRule="auto"/>
        <w:ind w:left="2268" w:right="0"/>
      </w:pPr>
      <w:r w:rsidRPr="00CB7CF2">
        <w:t>(a)</w:t>
      </w:r>
      <w:r w:rsidRPr="00CB7CF2">
        <w:tab/>
        <w:t>The substance or mixture is classified as serious eye damage Category 1 if:</w:t>
      </w:r>
    </w:p>
    <w:p w14:paraId="55D674AF" w14:textId="77777777" w:rsidR="00C5390E" w:rsidRPr="00CB7CF2" w:rsidRDefault="00C5390E" w:rsidP="00C5390E">
      <w:pPr>
        <w:pStyle w:val="SingleTxtG"/>
        <w:spacing w:after="240" w:line="240" w:lineRule="auto"/>
        <w:ind w:left="3402" w:right="119" w:hanging="567"/>
      </w:pPr>
      <w:r w:rsidRPr="00CB7CF2">
        <w:t>(i)</w:t>
      </w:r>
      <w:r w:rsidRPr="00CB7CF2">
        <w:tab/>
        <w:t xml:space="preserve">at least in one animal effects on the cornea, iris or conjunctiva are not expected to reverse or have not fully reversed within an observation period of normally 21 </w:t>
      </w:r>
      <w:proofErr w:type="gramStart"/>
      <w:r w:rsidRPr="00CB7CF2">
        <w:t>days;</w:t>
      </w:r>
      <w:proofErr w:type="gramEnd"/>
      <w:r w:rsidRPr="00CB7CF2">
        <w:t xml:space="preserve"> and/or</w:t>
      </w:r>
    </w:p>
    <w:p w14:paraId="1F473B9D" w14:textId="77777777" w:rsidR="00C5390E" w:rsidRPr="00CB7CF2" w:rsidRDefault="00C5390E" w:rsidP="00C5390E">
      <w:pPr>
        <w:pStyle w:val="SingleTxtG"/>
        <w:spacing w:after="240" w:line="240" w:lineRule="auto"/>
        <w:ind w:left="3402" w:right="119" w:hanging="567"/>
      </w:pPr>
      <w:r w:rsidRPr="00CB7CF2">
        <w:t>(ii)</w:t>
      </w:r>
      <w:r w:rsidRPr="00CB7CF2">
        <w:tab/>
        <w:t>at least 4 out of 6 animals show a mean score per animal of ≥ 3 for corneal opacity and/or &gt; 1.5 for iritis.</w:t>
      </w:r>
    </w:p>
    <w:p w14:paraId="0AC6A7F1" w14:textId="77777777" w:rsidR="00C5390E" w:rsidRPr="00CB7CF2" w:rsidRDefault="00C5390E" w:rsidP="00C5390E">
      <w:pPr>
        <w:pStyle w:val="SingleTxtG"/>
        <w:spacing w:after="240" w:line="240" w:lineRule="auto"/>
        <w:ind w:left="2835" w:right="0" w:hanging="567"/>
      </w:pPr>
      <w:r w:rsidRPr="00CB7CF2">
        <w:t>(b)</w:t>
      </w:r>
      <w:r w:rsidRPr="00CB7CF2">
        <w:tab/>
        <w:t xml:space="preserve">The substance or mixture is classified as eye irritation Category 2/2A if at least 4 out of 6 animals show a mean score per animal of: </w:t>
      </w:r>
    </w:p>
    <w:p w14:paraId="02257AFB" w14:textId="77777777" w:rsidR="00C5390E" w:rsidRPr="00CB7CF2" w:rsidRDefault="00C5390E" w:rsidP="00C5390E">
      <w:pPr>
        <w:pStyle w:val="SingleTxtG"/>
        <w:spacing w:after="240" w:line="240" w:lineRule="auto"/>
        <w:ind w:left="3402" w:right="119" w:hanging="567"/>
      </w:pPr>
      <w:r w:rsidRPr="00CB7CF2">
        <w:t>(i)</w:t>
      </w:r>
      <w:r w:rsidRPr="00CB7CF2">
        <w:tab/>
        <w:t>≥ 1 for corneal opacity; and/or</w:t>
      </w:r>
    </w:p>
    <w:p w14:paraId="72EBAC06" w14:textId="77777777" w:rsidR="00C5390E" w:rsidRPr="00CB7CF2" w:rsidRDefault="00C5390E" w:rsidP="00C5390E">
      <w:pPr>
        <w:pStyle w:val="SingleTxtG"/>
        <w:spacing w:after="240" w:line="240" w:lineRule="auto"/>
        <w:ind w:left="3402" w:right="119" w:hanging="567"/>
      </w:pPr>
      <w:r w:rsidRPr="00CB7CF2">
        <w:t>(ii)</w:t>
      </w:r>
      <w:r w:rsidRPr="00CB7CF2">
        <w:tab/>
        <w:t>≥ 1 for iritis; and/or</w:t>
      </w:r>
    </w:p>
    <w:p w14:paraId="56334EE7" w14:textId="77777777" w:rsidR="00C5390E" w:rsidRPr="00CB7CF2" w:rsidRDefault="00C5390E" w:rsidP="00C5390E">
      <w:pPr>
        <w:pStyle w:val="SingleTxtG"/>
        <w:spacing w:after="240" w:line="240" w:lineRule="auto"/>
        <w:ind w:left="3402" w:right="119" w:hanging="567"/>
      </w:pPr>
      <w:r w:rsidRPr="00CB7CF2">
        <w:t>(iii)</w:t>
      </w:r>
      <w:r w:rsidRPr="00CB7CF2">
        <w:tab/>
        <w:t>≥ 2 for conjunctival redness; and/or</w:t>
      </w:r>
    </w:p>
    <w:p w14:paraId="0966D3E8" w14:textId="77777777" w:rsidR="00C5390E" w:rsidRPr="00C95253" w:rsidRDefault="00C5390E" w:rsidP="00C5390E">
      <w:pPr>
        <w:pStyle w:val="SingleTxtG"/>
        <w:spacing w:after="240" w:line="240" w:lineRule="auto"/>
        <w:ind w:left="3402" w:right="119" w:hanging="567"/>
        <w:rPr>
          <w:lang w:val="es-ES"/>
        </w:rPr>
      </w:pPr>
      <w:r w:rsidRPr="00C95253">
        <w:rPr>
          <w:lang w:val="es-ES"/>
        </w:rPr>
        <w:t>(</w:t>
      </w:r>
      <w:proofErr w:type="spellStart"/>
      <w:r w:rsidRPr="00C95253">
        <w:rPr>
          <w:lang w:val="es-ES"/>
        </w:rPr>
        <w:t>iv</w:t>
      </w:r>
      <w:proofErr w:type="spellEnd"/>
      <w:r w:rsidRPr="00C95253">
        <w:rPr>
          <w:lang w:val="es-ES"/>
        </w:rPr>
        <w:t>)</w:t>
      </w:r>
      <w:r w:rsidRPr="00C95253">
        <w:rPr>
          <w:lang w:val="es-ES"/>
        </w:rPr>
        <w:tab/>
        <w:t xml:space="preserve">≥ 2 </w:t>
      </w:r>
      <w:proofErr w:type="spellStart"/>
      <w:r w:rsidRPr="00C95253">
        <w:rPr>
          <w:lang w:val="es-ES"/>
        </w:rPr>
        <w:t>for</w:t>
      </w:r>
      <w:proofErr w:type="spellEnd"/>
      <w:r w:rsidRPr="00C95253">
        <w:rPr>
          <w:lang w:val="es-ES"/>
        </w:rPr>
        <w:t xml:space="preserve"> </w:t>
      </w:r>
      <w:proofErr w:type="spellStart"/>
      <w:r w:rsidRPr="00C95253">
        <w:rPr>
          <w:lang w:val="es-ES"/>
        </w:rPr>
        <w:t>conjunctival</w:t>
      </w:r>
      <w:proofErr w:type="spellEnd"/>
      <w:r w:rsidRPr="00C95253">
        <w:rPr>
          <w:lang w:val="es-ES"/>
        </w:rPr>
        <w:t xml:space="preserve"> </w:t>
      </w:r>
      <w:proofErr w:type="spellStart"/>
      <w:r w:rsidRPr="00C95253">
        <w:rPr>
          <w:lang w:val="es-ES"/>
        </w:rPr>
        <w:t>oedema</w:t>
      </w:r>
      <w:proofErr w:type="spellEnd"/>
      <w:r w:rsidRPr="00C95253">
        <w:rPr>
          <w:lang w:val="es-ES"/>
        </w:rPr>
        <w:t xml:space="preserve"> (</w:t>
      </w:r>
      <w:proofErr w:type="spellStart"/>
      <w:r w:rsidRPr="00C95253">
        <w:rPr>
          <w:lang w:val="es-ES"/>
        </w:rPr>
        <w:t>chemosis</w:t>
      </w:r>
      <w:proofErr w:type="spellEnd"/>
      <w:r w:rsidRPr="00C95253">
        <w:rPr>
          <w:lang w:val="es-ES"/>
        </w:rPr>
        <w:t xml:space="preserve">), </w:t>
      </w:r>
    </w:p>
    <w:p w14:paraId="48DC128B" w14:textId="77777777" w:rsidR="00C5390E" w:rsidRPr="00CB7CF2" w:rsidRDefault="00C5390E" w:rsidP="00C5390E">
      <w:pPr>
        <w:pStyle w:val="SingleTxtG"/>
        <w:spacing w:after="240" w:line="240" w:lineRule="auto"/>
        <w:ind w:left="2835" w:right="119" w:hanging="425"/>
      </w:pPr>
      <w:r w:rsidRPr="00CB7CF2">
        <w:lastRenderedPageBreak/>
        <w:t>and which fully reverses within an observation period of normally 21 days.</w:t>
      </w:r>
    </w:p>
    <w:p w14:paraId="3DC03F3B" w14:textId="77777777" w:rsidR="00C5390E" w:rsidRPr="00CB7CF2" w:rsidRDefault="00C5390E" w:rsidP="00C5390E">
      <w:pPr>
        <w:pStyle w:val="SingleTxtG"/>
        <w:spacing w:after="240" w:line="240" w:lineRule="auto"/>
        <w:ind w:left="2835" w:right="0" w:hanging="567"/>
      </w:pPr>
      <w:r w:rsidRPr="00CB7CF2">
        <w:t>(c)</w:t>
      </w:r>
      <w:r w:rsidRPr="00CB7CF2">
        <w:tab/>
        <w:t>The substance or mixture is classified as irritating to eyes (Category 2B) if the effects listed in sub-paragraph (b) above are fully reversible within 7 days of observation.</w:t>
      </w:r>
    </w:p>
    <w:p w14:paraId="13468105" w14:textId="77777777" w:rsidR="00C5390E" w:rsidRPr="00CB7CF2" w:rsidRDefault="00C5390E" w:rsidP="00C5390E">
      <w:pPr>
        <w:pStyle w:val="SingleTxtG"/>
        <w:tabs>
          <w:tab w:val="left" w:pos="1418"/>
          <w:tab w:val="left" w:pos="2268"/>
        </w:tabs>
        <w:spacing w:after="240" w:line="240" w:lineRule="auto"/>
        <w:ind w:right="0"/>
      </w:pPr>
      <w:r w:rsidRPr="00CB7CF2">
        <w:t>3.3.5.3.</w:t>
      </w:r>
      <w:r w:rsidRPr="004A12AD">
        <w:rPr>
          <w:color w:val="0070C0"/>
        </w:rPr>
        <w:t>3.</w:t>
      </w:r>
      <w:r w:rsidRPr="00CB7CF2">
        <w:rPr>
          <w:color w:val="0070C0"/>
        </w:rPr>
        <w:t>4</w:t>
      </w:r>
      <w:r w:rsidRPr="00CB7CF2">
        <w:tab/>
        <w:t>In the case of a study with 5 animals the following principles apply:</w:t>
      </w:r>
    </w:p>
    <w:p w14:paraId="12D05457" w14:textId="77777777" w:rsidR="00C5390E" w:rsidRPr="00CB7CF2" w:rsidRDefault="00C5390E" w:rsidP="00C5390E">
      <w:pPr>
        <w:pStyle w:val="SingleTxtG"/>
        <w:spacing w:after="240" w:line="240" w:lineRule="auto"/>
        <w:ind w:left="2835" w:right="0" w:hanging="567"/>
      </w:pPr>
      <w:r w:rsidRPr="00CB7CF2">
        <w:t>(a)</w:t>
      </w:r>
      <w:r w:rsidRPr="00CB7CF2">
        <w:tab/>
        <w:t>The substance or mixture is classified as serious eye damage Category 1 if:</w:t>
      </w:r>
    </w:p>
    <w:p w14:paraId="5D4057EF" w14:textId="77777777" w:rsidR="00C5390E" w:rsidRPr="00CB7CF2" w:rsidRDefault="00C5390E" w:rsidP="00C5390E">
      <w:pPr>
        <w:pStyle w:val="SingleTxtG"/>
        <w:spacing w:after="240" w:line="240" w:lineRule="auto"/>
        <w:ind w:left="3402" w:right="119" w:hanging="567"/>
      </w:pPr>
      <w:r w:rsidRPr="00CB7CF2">
        <w:t>(i)</w:t>
      </w:r>
      <w:r w:rsidRPr="00CB7CF2">
        <w:tab/>
        <w:t xml:space="preserve">at least in one animal effects on the cornea, iris or conjunctiva are not expected to reverse or have not fully reversed within an observation period of normally 21 </w:t>
      </w:r>
      <w:proofErr w:type="gramStart"/>
      <w:r w:rsidRPr="00CB7CF2">
        <w:t>days;</w:t>
      </w:r>
      <w:proofErr w:type="gramEnd"/>
      <w:r w:rsidRPr="00CB7CF2">
        <w:t xml:space="preserve"> and/or</w:t>
      </w:r>
    </w:p>
    <w:p w14:paraId="087A4CDC" w14:textId="77777777" w:rsidR="00C5390E" w:rsidRPr="00CB7CF2" w:rsidRDefault="00C5390E" w:rsidP="00C5390E">
      <w:pPr>
        <w:pStyle w:val="SingleTxtG"/>
        <w:spacing w:after="240" w:line="240" w:lineRule="auto"/>
        <w:ind w:left="3402" w:right="119" w:hanging="567"/>
      </w:pPr>
      <w:r w:rsidRPr="00CB7CF2">
        <w:t>(ii)</w:t>
      </w:r>
      <w:r w:rsidRPr="00CB7CF2">
        <w:tab/>
        <w:t>at least 3 out of 5 animals show a mean score per animal of ≥ 3 for corneal opacity and/or &gt; 1.5 for iritis.</w:t>
      </w:r>
    </w:p>
    <w:p w14:paraId="56E35003" w14:textId="77777777" w:rsidR="00C5390E" w:rsidRPr="00CB7CF2" w:rsidRDefault="00C5390E" w:rsidP="00C5390E">
      <w:pPr>
        <w:pStyle w:val="SingleTxtG"/>
        <w:spacing w:after="240" w:line="240" w:lineRule="auto"/>
        <w:ind w:left="2835" w:right="0" w:hanging="567"/>
      </w:pPr>
      <w:r w:rsidRPr="00CB7CF2">
        <w:t>(b)</w:t>
      </w:r>
      <w:r w:rsidRPr="00CB7CF2">
        <w:tab/>
        <w:t>The substance or mixture is classified as eye irritation Category 2/2A if at least 3 out of 5 animals show a mean score per animal of:</w:t>
      </w:r>
    </w:p>
    <w:p w14:paraId="698176DA" w14:textId="77777777" w:rsidR="00C5390E" w:rsidRPr="00CB7CF2" w:rsidRDefault="00C5390E" w:rsidP="00C5390E">
      <w:pPr>
        <w:pStyle w:val="SingleTxtG"/>
        <w:spacing w:after="240" w:line="240" w:lineRule="auto"/>
        <w:ind w:left="3402" w:right="119" w:hanging="567"/>
      </w:pPr>
      <w:r w:rsidRPr="00CB7CF2">
        <w:t>(i)</w:t>
      </w:r>
      <w:r w:rsidRPr="00CB7CF2">
        <w:tab/>
        <w:t>≥ 1 for corneal opacity; and/or</w:t>
      </w:r>
    </w:p>
    <w:p w14:paraId="26B97B63" w14:textId="77777777" w:rsidR="00C5390E" w:rsidRPr="00CB7CF2" w:rsidRDefault="00C5390E" w:rsidP="00C5390E">
      <w:pPr>
        <w:pStyle w:val="SingleTxtG"/>
        <w:spacing w:after="240" w:line="240" w:lineRule="auto"/>
        <w:ind w:left="3402" w:right="119" w:hanging="567"/>
      </w:pPr>
      <w:r w:rsidRPr="00CB7CF2">
        <w:t>(ii)</w:t>
      </w:r>
      <w:r w:rsidRPr="00CB7CF2">
        <w:tab/>
        <w:t>≥ 1 for iritis; and/or</w:t>
      </w:r>
    </w:p>
    <w:p w14:paraId="34BF57E9" w14:textId="77777777" w:rsidR="00C5390E" w:rsidRPr="00CB7CF2" w:rsidRDefault="00C5390E" w:rsidP="00C5390E">
      <w:pPr>
        <w:pStyle w:val="SingleTxtG"/>
        <w:spacing w:after="240" w:line="240" w:lineRule="auto"/>
        <w:ind w:left="3402" w:right="119" w:hanging="567"/>
      </w:pPr>
      <w:r w:rsidRPr="00CB7CF2">
        <w:t>(iii)</w:t>
      </w:r>
      <w:r w:rsidRPr="00CB7CF2">
        <w:tab/>
        <w:t>≥ 2 for conjunctival redness; and/or</w:t>
      </w:r>
    </w:p>
    <w:p w14:paraId="2B9C6268" w14:textId="77777777" w:rsidR="00C5390E" w:rsidRPr="00C95253" w:rsidRDefault="00C5390E" w:rsidP="00C5390E">
      <w:pPr>
        <w:pStyle w:val="SingleTxtG"/>
        <w:spacing w:after="240" w:line="240" w:lineRule="auto"/>
        <w:ind w:left="3402" w:right="119" w:hanging="567"/>
        <w:rPr>
          <w:lang w:val="es-ES"/>
        </w:rPr>
      </w:pPr>
      <w:r w:rsidRPr="00C95253">
        <w:rPr>
          <w:lang w:val="es-ES"/>
        </w:rPr>
        <w:t>(</w:t>
      </w:r>
      <w:proofErr w:type="spellStart"/>
      <w:r w:rsidRPr="00C95253">
        <w:rPr>
          <w:lang w:val="es-ES"/>
        </w:rPr>
        <w:t>iv</w:t>
      </w:r>
      <w:proofErr w:type="spellEnd"/>
      <w:r w:rsidRPr="00C95253">
        <w:rPr>
          <w:lang w:val="es-ES"/>
        </w:rPr>
        <w:t>)</w:t>
      </w:r>
      <w:r w:rsidRPr="00C95253">
        <w:rPr>
          <w:lang w:val="es-ES"/>
        </w:rPr>
        <w:tab/>
        <w:t xml:space="preserve">≥ 2 </w:t>
      </w:r>
      <w:proofErr w:type="spellStart"/>
      <w:r w:rsidRPr="00C95253">
        <w:rPr>
          <w:lang w:val="es-ES"/>
        </w:rPr>
        <w:t>for</w:t>
      </w:r>
      <w:proofErr w:type="spellEnd"/>
      <w:r w:rsidRPr="00C95253">
        <w:rPr>
          <w:lang w:val="es-ES"/>
        </w:rPr>
        <w:t xml:space="preserve"> </w:t>
      </w:r>
      <w:proofErr w:type="spellStart"/>
      <w:r w:rsidRPr="00C95253">
        <w:rPr>
          <w:lang w:val="es-ES"/>
        </w:rPr>
        <w:t>conjunctival</w:t>
      </w:r>
      <w:proofErr w:type="spellEnd"/>
      <w:r w:rsidRPr="00C95253">
        <w:rPr>
          <w:lang w:val="es-ES"/>
        </w:rPr>
        <w:t xml:space="preserve"> </w:t>
      </w:r>
      <w:proofErr w:type="spellStart"/>
      <w:r w:rsidRPr="00C95253">
        <w:rPr>
          <w:lang w:val="es-ES"/>
        </w:rPr>
        <w:t>oedema</w:t>
      </w:r>
      <w:proofErr w:type="spellEnd"/>
      <w:r w:rsidRPr="00C95253">
        <w:rPr>
          <w:lang w:val="es-ES"/>
        </w:rPr>
        <w:t xml:space="preserve"> (</w:t>
      </w:r>
      <w:proofErr w:type="spellStart"/>
      <w:r w:rsidRPr="00C95253">
        <w:rPr>
          <w:lang w:val="es-ES"/>
        </w:rPr>
        <w:t>chemosis</w:t>
      </w:r>
      <w:proofErr w:type="spellEnd"/>
      <w:r w:rsidRPr="00C95253">
        <w:rPr>
          <w:lang w:val="es-ES"/>
        </w:rPr>
        <w:t>),</w:t>
      </w:r>
    </w:p>
    <w:p w14:paraId="297804AD" w14:textId="77777777" w:rsidR="00C5390E" w:rsidRPr="00CB7CF2" w:rsidRDefault="00C5390E" w:rsidP="00C5390E">
      <w:pPr>
        <w:pStyle w:val="SingleTxtG"/>
        <w:keepNext/>
        <w:keepLines/>
        <w:spacing w:after="240" w:line="240" w:lineRule="auto"/>
        <w:ind w:left="2835" w:right="119" w:hanging="425"/>
      </w:pPr>
      <w:r w:rsidRPr="00CB7CF2">
        <w:t>and which fully reverses within an observation period of normally 21 days.</w:t>
      </w:r>
    </w:p>
    <w:p w14:paraId="7C5832F7" w14:textId="77777777" w:rsidR="00C5390E" w:rsidRPr="00CB7CF2" w:rsidRDefault="00C5390E" w:rsidP="00C5390E">
      <w:pPr>
        <w:pStyle w:val="SingleTxtG"/>
        <w:spacing w:after="240" w:line="240" w:lineRule="auto"/>
        <w:ind w:left="2835" w:right="0" w:hanging="567"/>
      </w:pPr>
      <w:r w:rsidRPr="00CB7CF2">
        <w:t>(c)</w:t>
      </w:r>
      <w:r w:rsidRPr="00CB7CF2">
        <w:tab/>
        <w:t>The substance or mixture is classified as irritating to eyes (Category 2B) if the effects listed in sub-paragraph (b) above are fully reversible within 7 days of observation.</w:t>
      </w:r>
    </w:p>
    <w:p w14:paraId="5EA830EE" w14:textId="77777777" w:rsidR="00C5390E" w:rsidRPr="00CB7CF2" w:rsidRDefault="00C5390E" w:rsidP="00C5390E">
      <w:pPr>
        <w:pStyle w:val="SingleTxtG"/>
        <w:keepNext/>
        <w:keepLines/>
        <w:tabs>
          <w:tab w:val="left" w:pos="1418"/>
          <w:tab w:val="left" w:pos="2268"/>
        </w:tabs>
        <w:spacing w:after="240" w:line="240" w:lineRule="auto"/>
        <w:ind w:right="0"/>
      </w:pPr>
      <w:r w:rsidRPr="00CB7CF2">
        <w:t>3.3.5.3.</w:t>
      </w:r>
      <w:r w:rsidRPr="004A12AD">
        <w:rPr>
          <w:color w:val="0070C0"/>
        </w:rPr>
        <w:t>3.</w:t>
      </w:r>
      <w:r w:rsidRPr="00CB7CF2">
        <w:rPr>
          <w:color w:val="0070C0"/>
        </w:rPr>
        <w:t>5</w:t>
      </w:r>
      <w:r w:rsidRPr="00CB7CF2">
        <w:tab/>
        <w:t>In the case of a study with 4 animals the following principles apply:</w:t>
      </w:r>
    </w:p>
    <w:p w14:paraId="7569F665" w14:textId="77777777" w:rsidR="00C5390E" w:rsidRPr="00CB7CF2" w:rsidRDefault="00C5390E" w:rsidP="00C5390E">
      <w:pPr>
        <w:pStyle w:val="SingleTxtG"/>
        <w:spacing w:after="240" w:line="240" w:lineRule="auto"/>
        <w:ind w:left="2835" w:right="0" w:hanging="567"/>
      </w:pPr>
      <w:r w:rsidRPr="00CB7CF2">
        <w:t>(a)</w:t>
      </w:r>
      <w:r w:rsidRPr="00CB7CF2">
        <w:tab/>
        <w:t>The substance or mixture is classified as serious eye damage Category 1 if:</w:t>
      </w:r>
    </w:p>
    <w:p w14:paraId="7D1E7C05" w14:textId="77777777" w:rsidR="00C5390E" w:rsidRPr="00CB7CF2" w:rsidRDefault="00C5390E" w:rsidP="00C5390E">
      <w:pPr>
        <w:pStyle w:val="SingleTxtG"/>
        <w:spacing w:after="240" w:line="240" w:lineRule="auto"/>
        <w:ind w:left="3402" w:right="119" w:hanging="567"/>
      </w:pPr>
      <w:r w:rsidRPr="00CB7CF2">
        <w:t>(i)</w:t>
      </w:r>
      <w:r w:rsidRPr="00CB7CF2">
        <w:tab/>
        <w:t xml:space="preserve">at least in one animal effects on the cornea, iris or conjunctiva are not expected to reverse or have not fully reversed within an observation period of normally 21 </w:t>
      </w:r>
      <w:proofErr w:type="gramStart"/>
      <w:r w:rsidRPr="00CB7CF2">
        <w:t>days;</w:t>
      </w:r>
      <w:proofErr w:type="gramEnd"/>
      <w:r w:rsidRPr="00CB7CF2">
        <w:t xml:space="preserve"> and/or</w:t>
      </w:r>
    </w:p>
    <w:p w14:paraId="1588CB6C" w14:textId="77777777" w:rsidR="00C5390E" w:rsidRPr="00CB7CF2" w:rsidRDefault="00C5390E" w:rsidP="00C5390E">
      <w:pPr>
        <w:pStyle w:val="SingleTxtG"/>
        <w:spacing w:after="240" w:line="240" w:lineRule="auto"/>
        <w:ind w:left="3402" w:right="119" w:hanging="567"/>
      </w:pPr>
      <w:r w:rsidRPr="00CB7CF2">
        <w:t>(ii)</w:t>
      </w:r>
      <w:r w:rsidRPr="00CB7CF2">
        <w:tab/>
        <w:t>at least 3 out of 4 animals show a mean score per animal of ≥ 3 for corneal opacity and/or &gt; 1.5 for iritis.</w:t>
      </w:r>
    </w:p>
    <w:p w14:paraId="3BF0AE99" w14:textId="77777777" w:rsidR="00C5390E" w:rsidRPr="00CB7CF2" w:rsidRDefault="00C5390E" w:rsidP="00C5390E">
      <w:pPr>
        <w:pStyle w:val="SingleTxtG"/>
        <w:spacing w:after="240" w:line="240" w:lineRule="auto"/>
        <w:ind w:left="2835" w:right="0" w:hanging="567"/>
      </w:pPr>
      <w:r w:rsidRPr="00CB7CF2">
        <w:t>(b)</w:t>
      </w:r>
      <w:r w:rsidRPr="00CB7CF2">
        <w:tab/>
        <w:t>Classification as eye irritation Category 2/2A if at least 3 out of 4 animals show a mean score per animal of:</w:t>
      </w:r>
    </w:p>
    <w:p w14:paraId="1B66FE8C" w14:textId="77777777" w:rsidR="00C5390E" w:rsidRPr="00CB7CF2" w:rsidRDefault="00C5390E" w:rsidP="00C5390E">
      <w:pPr>
        <w:pStyle w:val="SingleTxtG"/>
        <w:spacing w:after="240" w:line="240" w:lineRule="auto"/>
        <w:ind w:left="3402" w:right="119" w:hanging="567"/>
      </w:pPr>
      <w:r w:rsidRPr="00CB7CF2">
        <w:t>(i)</w:t>
      </w:r>
      <w:r w:rsidRPr="00CB7CF2">
        <w:tab/>
        <w:t>≥ 1 for corneal opacity; and/or</w:t>
      </w:r>
    </w:p>
    <w:p w14:paraId="594007F7" w14:textId="77777777" w:rsidR="00C5390E" w:rsidRPr="00CB7CF2" w:rsidRDefault="00C5390E" w:rsidP="00C5390E">
      <w:pPr>
        <w:pStyle w:val="SingleTxtG"/>
        <w:spacing w:after="240" w:line="240" w:lineRule="auto"/>
        <w:ind w:left="3402" w:right="119" w:hanging="567"/>
      </w:pPr>
      <w:r w:rsidRPr="00CB7CF2">
        <w:t>(ii)</w:t>
      </w:r>
      <w:r w:rsidRPr="00CB7CF2">
        <w:tab/>
        <w:t>≥ 1 for iritis; and/or</w:t>
      </w:r>
    </w:p>
    <w:p w14:paraId="087E7709" w14:textId="77777777" w:rsidR="00C5390E" w:rsidRPr="00CB7CF2" w:rsidRDefault="00C5390E" w:rsidP="00C5390E">
      <w:pPr>
        <w:pStyle w:val="SingleTxtG"/>
        <w:spacing w:after="240" w:line="240" w:lineRule="auto"/>
        <w:ind w:left="3402" w:right="119" w:hanging="567"/>
      </w:pPr>
      <w:r w:rsidRPr="00CB7CF2">
        <w:t>(iii)</w:t>
      </w:r>
      <w:r w:rsidRPr="00CB7CF2">
        <w:tab/>
        <w:t>≥ 2 for conjunctival redness; and/or</w:t>
      </w:r>
    </w:p>
    <w:p w14:paraId="76A941BF" w14:textId="77777777" w:rsidR="00C5390E" w:rsidRPr="00C95253" w:rsidRDefault="00C5390E" w:rsidP="00C5390E">
      <w:pPr>
        <w:pStyle w:val="SingleTxtG"/>
        <w:spacing w:after="240" w:line="240" w:lineRule="auto"/>
        <w:ind w:left="3402" w:right="119" w:hanging="567"/>
        <w:rPr>
          <w:lang w:val="es-ES"/>
        </w:rPr>
      </w:pPr>
      <w:r w:rsidRPr="00C95253">
        <w:rPr>
          <w:lang w:val="es-ES"/>
        </w:rPr>
        <w:t>(</w:t>
      </w:r>
      <w:proofErr w:type="spellStart"/>
      <w:r w:rsidRPr="00C95253">
        <w:rPr>
          <w:lang w:val="es-ES"/>
        </w:rPr>
        <w:t>iv</w:t>
      </w:r>
      <w:proofErr w:type="spellEnd"/>
      <w:r w:rsidRPr="00C95253">
        <w:rPr>
          <w:lang w:val="es-ES"/>
        </w:rPr>
        <w:t>)</w:t>
      </w:r>
      <w:r w:rsidRPr="00C95253">
        <w:rPr>
          <w:lang w:val="es-ES"/>
        </w:rPr>
        <w:tab/>
        <w:t xml:space="preserve">≥ 2 </w:t>
      </w:r>
      <w:proofErr w:type="spellStart"/>
      <w:r w:rsidRPr="00C95253">
        <w:rPr>
          <w:lang w:val="es-ES"/>
        </w:rPr>
        <w:t>for</w:t>
      </w:r>
      <w:proofErr w:type="spellEnd"/>
      <w:r w:rsidRPr="00C95253">
        <w:rPr>
          <w:lang w:val="es-ES"/>
        </w:rPr>
        <w:t xml:space="preserve"> </w:t>
      </w:r>
      <w:proofErr w:type="spellStart"/>
      <w:r w:rsidRPr="00C95253">
        <w:rPr>
          <w:lang w:val="es-ES"/>
        </w:rPr>
        <w:t>conjunctival</w:t>
      </w:r>
      <w:proofErr w:type="spellEnd"/>
      <w:r w:rsidRPr="00C95253">
        <w:rPr>
          <w:lang w:val="es-ES"/>
        </w:rPr>
        <w:t xml:space="preserve"> </w:t>
      </w:r>
      <w:proofErr w:type="spellStart"/>
      <w:r w:rsidRPr="00C95253">
        <w:rPr>
          <w:lang w:val="es-ES"/>
        </w:rPr>
        <w:t>oedema</w:t>
      </w:r>
      <w:proofErr w:type="spellEnd"/>
      <w:r w:rsidRPr="00C95253">
        <w:rPr>
          <w:lang w:val="es-ES"/>
        </w:rPr>
        <w:t xml:space="preserve"> (</w:t>
      </w:r>
      <w:proofErr w:type="spellStart"/>
      <w:r w:rsidRPr="00C95253">
        <w:rPr>
          <w:lang w:val="es-ES"/>
        </w:rPr>
        <w:t>chemosis</w:t>
      </w:r>
      <w:proofErr w:type="spellEnd"/>
      <w:r w:rsidRPr="00C95253">
        <w:rPr>
          <w:lang w:val="es-ES"/>
        </w:rPr>
        <w:t>),</w:t>
      </w:r>
    </w:p>
    <w:p w14:paraId="564C4667" w14:textId="77777777" w:rsidR="00C5390E" w:rsidRPr="00CB7CF2" w:rsidRDefault="00C5390E" w:rsidP="00C5390E">
      <w:pPr>
        <w:pStyle w:val="SingleTxtG"/>
        <w:spacing w:after="240" w:line="240" w:lineRule="auto"/>
        <w:ind w:left="2835" w:right="119" w:hanging="425"/>
      </w:pPr>
      <w:r w:rsidRPr="00CB7CF2">
        <w:t>and which fully reverses within an observation period of normally 21 days.</w:t>
      </w:r>
    </w:p>
    <w:p w14:paraId="4735CDBC" w14:textId="77777777" w:rsidR="00C5390E" w:rsidRPr="00CB7CF2" w:rsidRDefault="00C5390E" w:rsidP="00C5390E">
      <w:pPr>
        <w:pStyle w:val="SingleTxtG"/>
        <w:spacing w:after="240" w:line="240" w:lineRule="auto"/>
        <w:ind w:left="2835" w:right="0" w:hanging="567"/>
      </w:pPr>
      <w:r w:rsidRPr="00CB7CF2">
        <w:lastRenderedPageBreak/>
        <w:t>(c)</w:t>
      </w:r>
      <w:r w:rsidRPr="00CB7CF2">
        <w:tab/>
        <w:t>The substance or mixture is classified as irritating to eyes (Category 2B) if the effects listed in sub-paragraph (b) above are fully reversible within 7 days of observation.</w:t>
      </w:r>
    </w:p>
    <w:p w14:paraId="762289D9" w14:textId="77777777" w:rsidR="00C5390E" w:rsidRPr="00667E45" w:rsidRDefault="00C5390E" w:rsidP="00C5390E">
      <w:pPr>
        <w:tabs>
          <w:tab w:val="left" w:pos="2268"/>
        </w:tabs>
        <w:autoSpaceDE w:val="0"/>
        <w:autoSpaceDN w:val="0"/>
        <w:adjustRightInd w:val="0"/>
        <w:spacing w:after="240" w:line="240" w:lineRule="auto"/>
        <w:ind w:left="1134" w:right="119"/>
        <w:jc w:val="both"/>
        <w:rPr>
          <w:rFonts w:eastAsiaTheme="minorHAnsi"/>
          <w:color w:val="0070C0"/>
        </w:rPr>
      </w:pPr>
      <w:r w:rsidRPr="00CB7CF2">
        <w:rPr>
          <w:rFonts w:eastAsiaTheme="minorHAnsi"/>
          <w:color w:val="0070C0"/>
        </w:rPr>
        <w:t>3.3.5.3.4</w:t>
      </w:r>
      <w:r w:rsidRPr="00CB7CF2">
        <w:rPr>
          <w:rFonts w:eastAsiaTheme="minorHAnsi"/>
          <w:color w:val="0070C0"/>
        </w:rPr>
        <w:tab/>
      </w:r>
      <w:r w:rsidRPr="00CB7CF2">
        <w:rPr>
          <w:rFonts w:eastAsiaTheme="minorHAnsi"/>
          <w:i/>
          <w:iCs/>
          <w:color w:val="0070C0"/>
        </w:rPr>
        <w:t xml:space="preserve">Guidance on </w:t>
      </w:r>
      <w:r w:rsidRPr="00667E45">
        <w:rPr>
          <w:rFonts w:eastAsiaTheme="minorHAnsi"/>
          <w:i/>
          <w:iCs/>
          <w:color w:val="0070C0"/>
        </w:rPr>
        <w:t>the use of defined approaches and/or in vitro/ex vivo data for classification within Tier 2 of Figure 3.3.1</w:t>
      </w:r>
    </w:p>
    <w:p w14:paraId="260F40E5" w14:textId="77777777" w:rsidR="00C5390E" w:rsidRPr="00CB7CF2" w:rsidRDefault="00C5390E" w:rsidP="00C5390E">
      <w:pPr>
        <w:tabs>
          <w:tab w:val="left" w:pos="2268"/>
        </w:tabs>
        <w:spacing w:after="240" w:line="240" w:lineRule="auto"/>
        <w:ind w:left="1134" w:right="119"/>
        <w:jc w:val="both"/>
        <w:rPr>
          <w:rFonts w:eastAsiaTheme="minorHAnsi"/>
          <w:color w:val="0070C0"/>
        </w:rPr>
      </w:pPr>
      <w:r w:rsidRPr="00667E45">
        <w:rPr>
          <w:rFonts w:eastAsiaTheme="minorHAnsi"/>
          <w:color w:val="0070C0"/>
        </w:rPr>
        <w:t>3.3.5.3.4.1</w:t>
      </w:r>
      <w:r w:rsidRPr="00667E45">
        <w:rPr>
          <w:rFonts w:eastAsiaTheme="minorHAnsi"/>
          <w:color w:val="0070C0"/>
        </w:rPr>
        <w:tab/>
        <w:t xml:space="preserve">Defined approaches consist of a predefined set of different information sources (e.g. </w:t>
      </w:r>
      <w:r w:rsidRPr="00667E45">
        <w:rPr>
          <w:rFonts w:eastAsiaTheme="minorHAnsi"/>
          <w:i/>
          <w:color w:val="0070C0"/>
        </w:rPr>
        <w:t>in vitro</w:t>
      </w:r>
      <w:r w:rsidRPr="00667E45">
        <w:rPr>
          <w:rFonts w:eastAsiaTheme="minorHAnsi"/>
          <w:color w:val="0070C0"/>
        </w:rPr>
        <w:t xml:space="preserve"> methods, </w:t>
      </w:r>
      <w:r w:rsidRPr="00667E45">
        <w:rPr>
          <w:rFonts w:eastAsiaTheme="minorHAnsi"/>
          <w:i/>
          <w:color w:val="0070C0"/>
        </w:rPr>
        <w:t>ex vivo</w:t>
      </w:r>
      <w:r w:rsidRPr="00667E45">
        <w:rPr>
          <w:rFonts w:eastAsiaTheme="minorHAnsi"/>
          <w:color w:val="0070C0"/>
        </w:rPr>
        <w:t xml:space="preserve"> methods, </w:t>
      </w:r>
      <w:proofErr w:type="spellStart"/>
      <w:r w:rsidRPr="00667E45">
        <w:rPr>
          <w:rFonts w:eastAsiaTheme="minorHAnsi"/>
          <w:color w:val="0070C0"/>
        </w:rPr>
        <w:t>physico</w:t>
      </w:r>
      <w:proofErr w:type="spellEnd"/>
      <w:r w:rsidRPr="00667E45">
        <w:rPr>
          <w:rFonts w:eastAsiaTheme="minorHAnsi"/>
          <w:color w:val="0070C0"/>
        </w:rPr>
        <w:t>-chemical properties, non-test methods) which, combined together through a fixed Data Interpretation Procedure (DIP) to convert input data into a prediction (or result), can provide a conclusion on the classification of a substance or mixture. A fixed DIP is defined as any fixed algorithm for interpreting data from one or typically several information sources and is rule-based in the sense that it is based, for example on a formula or an algorithm (e.g. decision criteria, rule or set of rules) that do not involve expert judgment. The output of a DIP generally is a prediction of a biological effect of interest or regulatory endpoint. Since in a defined approach the information sources are prescribed and the set of rules on how to integrate and interpret them is predetermined</w:t>
      </w:r>
      <w:r w:rsidRPr="00CB7CF2">
        <w:rPr>
          <w:rFonts w:eastAsiaTheme="minorHAnsi"/>
          <w:color w:val="0070C0"/>
        </w:rPr>
        <w:t xml:space="preserve">, the same conclusion will always be reached by different assessors on the same set of data as there is no room for subjective interpretation. In contrast, in a weight of evidence assessment, expert judgment is applied on an ad hoc basis to the available information, which may lead to different conclusions because there are no fixed rules for interpreting the data. </w:t>
      </w:r>
    </w:p>
    <w:p w14:paraId="32395CCC" w14:textId="67F5E206" w:rsidR="00C5390E" w:rsidRPr="00CB7CF2" w:rsidRDefault="00C5390E" w:rsidP="00C5390E">
      <w:pPr>
        <w:tabs>
          <w:tab w:val="left" w:pos="1418"/>
          <w:tab w:val="left" w:pos="2268"/>
        </w:tabs>
        <w:spacing w:after="240" w:line="240" w:lineRule="auto"/>
        <w:ind w:left="1134" w:right="119"/>
        <w:jc w:val="both"/>
        <w:rPr>
          <w:color w:val="0070C0"/>
        </w:rPr>
      </w:pPr>
      <w:r w:rsidRPr="00CB7CF2">
        <w:rPr>
          <w:rFonts w:eastAsiaTheme="minorHAnsi"/>
          <w:color w:val="0070C0"/>
        </w:rPr>
        <w:t>3.3.5.3.4.2</w:t>
      </w:r>
      <w:r w:rsidRPr="00CB7CF2">
        <w:rPr>
          <w:rFonts w:eastAsiaTheme="minorHAnsi"/>
          <w:color w:val="0070C0"/>
        </w:rPr>
        <w:tab/>
      </w:r>
      <w:r w:rsidRPr="00CB7CF2">
        <w:rPr>
          <w:color w:val="0070C0"/>
        </w:rPr>
        <w:t>A stepwise approach to the evaluation of information derived from Tier 2 of Figure 3.3.1, i.e</w:t>
      </w:r>
      <w:r w:rsidRPr="001C2835">
        <w:rPr>
          <w:color w:val="0070C0"/>
        </w:rPr>
        <w:t xml:space="preserve">. defined approaches and/or </w:t>
      </w:r>
      <w:r w:rsidRPr="001C2835">
        <w:rPr>
          <w:i/>
          <w:color w:val="0070C0"/>
        </w:rPr>
        <w:t>in vitro</w:t>
      </w:r>
      <w:r w:rsidRPr="001C2835">
        <w:rPr>
          <w:color w:val="0070C0"/>
        </w:rPr>
        <w:t>/</w:t>
      </w:r>
      <w:r w:rsidRPr="001C2835">
        <w:rPr>
          <w:i/>
          <w:color w:val="0070C0"/>
        </w:rPr>
        <w:t>ex vivo</w:t>
      </w:r>
      <w:r w:rsidRPr="001C2835">
        <w:rPr>
          <w:color w:val="0070C0"/>
        </w:rPr>
        <w:t xml:space="preserve"> test methods, should be considered where applicable (Figure 3.3.3</w:t>
      </w:r>
      <w:r w:rsidRPr="005E5074">
        <w:rPr>
          <w:color w:val="0070C0"/>
        </w:rPr>
        <w:t>), recogni</w:t>
      </w:r>
      <w:r w:rsidR="004D3744" w:rsidRPr="005E5074">
        <w:rPr>
          <w:color w:val="0070C0"/>
        </w:rPr>
        <w:t>z</w:t>
      </w:r>
      <w:r w:rsidRPr="005E5074">
        <w:rPr>
          <w:color w:val="0070C0"/>
        </w:rPr>
        <w:t>ing that not all</w:t>
      </w:r>
      <w:r w:rsidRPr="001C2835">
        <w:rPr>
          <w:color w:val="0070C0"/>
        </w:rPr>
        <w:t xml:space="preserve"> elements may be relevant. However, all available and relevant information of sufficient quality needs to be examined for consistency with respect to the resulting classification. The outcome of a defined approach containing conclusive animal and/or human data may also eventually be considered during the overall weight of evidence in Tier 7 (see Figure 3.3.1). Where information from several steps is inconsistent and/or conflicting with respect to the resulting classification, information of sufficient quality from a higher step is generally given a higher weight than information from a lower step. However, when information from a lower step would result in a stricter classification than information from a higher step and there is concern for misclassification, then classification is determined by a within-tier weight of evidence assessment. For example, classifiers concerned with a negative result for serious eye damage in a defined approach when there is a positive result for serious eye damage in an </w:t>
      </w:r>
      <w:r w:rsidRPr="001C2835">
        <w:rPr>
          <w:i/>
          <w:color w:val="0070C0"/>
        </w:rPr>
        <w:t>in vitro</w:t>
      </w:r>
      <w:r w:rsidRPr="001C2835">
        <w:rPr>
          <w:color w:val="0070C0"/>
        </w:rPr>
        <w:t>/</w:t>
      </w:r>
      <w:r w:rsidRPr="001C2835">
        <w:rPr>
          <w:i/>
          <w:color w:val="0070C0"/>
        </w:rPr>
        <w:t>ex vivo</w:t>
      </w:r>
      <w:r w:rsidRPr="001C2835">
        <w:rPr>
          <w:color w:val="0070C0"/>
        </w:rPr>
        <w:t xml:space="preserve"> method would utilise</w:t>
      </w:r>
      <w:r w:rsidRPr="00CB7CF2">
        <w:rPr>
          <w:color w:val="0070C0"/>
        </w:rPr>
        <w:t xml:space="preserve"> a within-tier weight of evidence assessment.</w:t>
      </w:r>
    </w:p>
    <w:p w14:paraId="5DA9BC26" w14:textId="77777777" w:rsidR="00C5390E" w:rsidRPr="00CB7CF2" w:rsidRDefault="00C5390E" w:rsidP="00C5390E">
      <w:pPr>
        <w:tabs>
          <w:tab w:val="left" w:pos="1418"/>
          <w:tab w:val="left" w:pos="2268"/>
        </w:tabs>
        <w:spacing w:after="240" w:line="240" w:lineRule="auto"/>
        <w:ind w:left="1134" w:right="119"/>
        <w:jc w:val="both"/>
        <w:rPr>
          <w:color w:val="0070C0"/>
        </w:rPr>
      </w:pPr>
      <w:r w:rsidRPr="00CB7CF2">
        <w:rPr>
          <w:rFonts w:eastAsiaTheme="minorHAnsi"/>
          <w:color w:val="0070C0"/>
        </w:rPr>
        <w:t>3.3.5.3.4.3</w:t>
      </w:r>
      <w:r w:rsidRPr="00CB7CF2">
        <w:rPr>
          <w:rFonts w:eastAsiaTheme="minorHAnsi"/>
          <w:color w:val="0070C0"/>
        </w:rPr>
        <w:tab/>
        <w:t xml:space="preserve">Current </w:t>
      </w:r>
      <w:r w:rsidRPr="00CB7CF2">
        <w:rPr>
          <w:rFonts w:eastAsiaTheme="minorHAnsi"/>
          <w:i/>
          <w:color w:val="0070C0"/>
        </w:rPr>
        <w:t>in</w:t>
      </w:r>
      <w:r w:rsidRPr="00CB7CF2">
        <w:rPr>
          <w:rFonts w:eastAsiaTheme="minorHAnsi"/>
          <w:color w:val="0070C0"/>
        </w:rPr>
        <w:t xml:space="preserve"> </w:t>
      </w:r>
      <w:r w:rsidRPr="00CB7CF2">
        <w:rPr>
          <w:rFonts w:eastAsiaTheme="minorHAnsi"/>
          <w:i/>
          <w:color w:val="0070C0"/>
        </w:rPr>
        <w:t>vitro</w:t>
      </w:r>
      <w:r w:rsidRPr="00CB7CF2">
        <w:rPr>
          <w:rFonts w:eastAsiaTheme="minorHAnsi"/>
          <w:color w:val="0070C0"/>
        </w:rPr>
        <w:t>/</w:t>
      </w:r>
      <w:r w:rsidRPr="00CB7CF2">
        <w:rPr>
          <w:rFonts w:eastAsiaTheme="minorHAnsi"/>
          <w:i/>
          <w:color w:val="0070C0"/>
        </w:rPr>
        <w:t>ex vivo</w:t>
      </w:r>
      <w:r w:rsidRPr="00CB7CF2">
        <w:rPr>
          <w:rFonts w:eastAsiaTheme="minorHAnsi"/>
          <w:color w:val="0070C0"/>
        </w:rPr>
        <w:t xml:space="preserve"> test methods are not able to distinguish between certain </w:t>
      </w:r>
      <w:r w:rsidRPr="00CB7CF2">
        <w:rPr>
          <w:rFonts w:eastAsiaTheme="minorHAnsi"/>
          <w:i/>
          <w:color w:val="0070C0"/>
        </w:rPr>
        <w:t>in vivo</w:t>
      </w:r>
      <w:r w:rsidRPr="00CB7CF2">
        <w:rPr>
          <w:rFonts w:eastAsiaTheme="minorHAnsi"/>
          <w:color w:val="0070C0"/>
        </w:rPr>
        <w:t xml:space="preserve"> effects, such as corneal opacity, iritis, conjunctiva redness or conjunctiva chemosis, but they have shown to correctly predict substances inducing serious eye damage/eye irritation independently of the types of ocular effects observed </w:t>
      </w:r>
      <w:r w:rsidRPr="00CB7CF2">
        <w:rPr>
          <w:rFonts w:eastAsiaTheme="minorHAnsi"/>
          <w:i/>
          <w:color w:val="0070C0"/>
        </w:rPr>
        <w:t>in vivo</w:t>
      </w:r>
      <w:r w:rsidRPr="00CB7CF2">
        <w:rPr>
          <w:rFonts w:eastAsiaTheme="minorHAnsi"/>
          <w:color w:val="0070C0"/>
        </w:rPr>
        <w:t xml:space="preserve">. Many of the current </w:t>
      </w:r>
      <w:r w:rsidRPr="00CB7CF2">
        <w:rPr>
          <w:rFonts w:eastAsiaTheme="minorHAnsi"/>
          <w:i/>
          <w:color w:val="0070C0"/>
        </w:rPr>
        <w:t>in</w:t>
      </w:r>
      <w:r w:rsidRPr="00CB7CF2">
        <w:rPr>
          <w:rFonts w:eastAsiaTheme="minorHAnsi"/>
          <w:color w:val="0070C0"/>
        </w:rPr>
        <w:t xml:space="preserve"> </w:t>
      </w:r>
      <w:r w:rsidRPr="00CB7CF2">
        <w:rPr>
          <w:rFonts w:eastAsiaTheme="minorHAnsi"/>
          <w:i/>
          <w:color w:val="0070C0"/>
        </w:rPr>
        <w:t>vitro</w:t>
      </w:r>
      <w:r w:rsidRPr="00CB7CF2">
        <w:rPr>
          <w:rFonts w:eastAsiaTheme="minorHAnsi"/>
          <w:color w:val="0070C0"/>
        </w:rPr>
        <w:t>/</w:t>
      </w:r>
      <w:r w:rsidRPr="00CB7CF2">
        <w:rPr>
          <w:rFonts w:eastAsiaTheme="minorHAnsi"/>
          <w:i/>
          <w:color w:val="0070C0"/>
        </w:rPr>
        <w:t>ex vivo</w:t>
      </w:r>
      <w:r w:rsidRPr="00CB7CF2">
        <w:rPr>
          <w:rFonts w:eastAsiaTheme="minorHAnsi"/>
          <w:color w:val="0070C0"/>
        </w:rPr>
        <w:t xml:space="preserve"> test methods can thus identify substances or mixtures not requiring classification with high sensitivity but with limited specificity when used to distinguish not classified from classified substances or mixtures. This means that it is reasonably certain that a substance or mixture identified as not requiring classification by </w:t>
      </w:r>
      <w:r w:rsidRPr="009E6E08">
        <w:rPr>
          <w:rFonts w:eastAsiaTheme="minorHAnsi"/>
          <w:color w:val="0070C0"/>
        </w:rPr>
        <w:t>OECD Test Guideline 437</w:t>
      </w:r>
      <w:r w:rsidRPr="00CB7CF2">
        <w:rPr>
          <w:rFonts w:eastAsiaTheme="minorHAnsi"/>
          <w:color w:val="0070C0"/>
        </w:rPr>
        <w:t xml:space="preserve">, 438, 491, 492, 494 or 496 (see Table 3.3.6) is indeed not inducing eye effects warranting classification, whereas some substances or mixtures not requiring classification will be over-predicted by these </w:t>
      </w:r>
      <w:r w:rsidRPr="00CB7CF2">
        <w:rPr>
          <w:rFonts w:eastAsiaTheme="minorHAnsi"/>
          <w:i/>
          <w:color w:val="0070C0"/>
        </w:rPr>
        <w:t>in</w:t>
      </w:r>
      <w:r w:rsidRPr="00CB7CF2">
        <w:rPr>
          <w:rFonts w:eastAsiaTheme="minorHAnsi"/>
          <w:color w:val="0070C0"/>
        </w:rPr>
        <w:t xml:space="preserve"> </w:t>
      </w:r>
      <w:r w:rsidRPr="00CB7CF2">
        <w:rPr>
          <w:rFonts w:eastAsiaTheme="minorHAnsi"/>
          <w:i/>
          <w:color w:val="0070C0"/>
        </w:rPr>
        <w:t>vitro</w:t>
      </w:r>
      <w:r w:rsidRPr="00CB7CF2">
        <w:rPr>
          <w:rFonts w:eastAsiaTheme="minorHAnsi"/>
          <w:color w:val="0070C0"/>
        </w:rPr>
        <w:t>/</w:t>
      </w:r>
      <w:r w:rsidRPr="00CB7CF2">
        <w:rPr>
          <w:rFonts w:eastAsiaTheme="minorHAnsi"/>
          <w:i/>
          <w:color w:val="0070C0"/>
        </w:rPr>
        <w:t>ex vivo</w:t>
      </w:r>
      <w:r w:rsidRPr="00CB7CF2">
        <w:rPr>
          <w:rFonts w:eastAsiaTheme="minorHAnsi"/>
          <w:color w:val="0070C0"/>
        </w:rPr>
        <w:t xml:space="preserve"> test methods when used in isolation. Furthermore, it should be considered that substances inducing serious eye damage are identified by many of these test methods with a high specificity but a limited sensitivity when used to distinguish Category 1 from Category 2 and not classified. This means that it is reasonably certain that a substance or mixture identified as Category 1 by OECD </w:t>
      </w:r>
      <w:r w:rsidRPr="009E6E08">
        <w:rPr>
          <w:rFonts w:eastAsiaTheme="minorHAnsi"/>
          <w:color w:val="0070C0"/>
        </w:rPr>
        <w:t>Test Guideline</w:t>
      </w:r>
      <w:r w:rsidRPr="00CB7CF2">
        <w:rPr>
          <w:rFonts w:eastAsiaTheme="minorHAnsi"/>
          <w:color w:val="0070C0"/>
        </w:rPr>
        <w:t xml:space="preserve"> 437, 438, 460, 491 or 496 (see Table 3.3.6) is indeed inducing irreversible eye effects, whereas some substances or mixtures inducing serious eye damage will be under-predicted by these </w:t>
      </w:r>
      <w:r w:rsidRPr="00CB7CF2">
        <w:rPr>
          <w:rFonts w:eastAsiaTheme="minorHAnsi"/>
          <w:i/>
          <w:color w:val="0070C0"/>
        </w:rPr>
        <w:t>in</w:t>
      </w:r>
      <w:r w:rsidRPr="00CB7CF2">
        <w:rPr>
          <w:rFonts w:eastAsiaTheme="minorHAnsi"/>
          <w:color w:val="0070C0"/>
        </w:rPr>
        <w:t xml:space="preserve"> </w:t>
      </w:r>
      <w:r w:rsidRPr="00CB7CF2">
        <w:rPr>
          <w:rFonts w:eastAsiaTheme="minorHAnsi"/>
          <w:i/>
          <w:color w:val="0070C0"/>
        </w:rPr>
        <w:t>vitro</w:t>
      </w:r>
      <w:r w:rsidRPr="00CB7CF2">
        <w:rPr>
          <w:rFonts w:eastAsiaTheme="minorHAnsi"/>
          <w:color w:val="0070C0"/>
        </w:rPr>
        <w:t>/</w:t>
      </w:r>
      <w:r w:rsidRPr="00CB7CF2">
        <w:rPr>
          <w:rFonts w:eastAsiaTheme="minorHAnsi"/>
          <w:i/>
          <w:color w:val="0070C0"/>
        </w:rPr>
        <w:t>ex vivo</w:t>
      </w:r>
      <w:r w:rsidRPr="00CB7CF2">
        <w:rPr>
          <w:rFonts w:eastAsiaTheme="minorHAnsi"/>
          <w:color w:val="0070C0"/>
        </w:rPr>
        <w:t xml:space="preserve"> test methods when used in isolation. </w:t>
      </w:r>
      <w:proofErr w:type="gramStart"/>
      <w:r w:rsidRPr="00CB7CF2">
        <w:rPr>
          <w:rFonts w:eastAsiaTheme="minorHAnsi"/>
          <w:color w:val="0070C0"/>
        </w:rPr>
        <w:t>As a consequence</w:t>
      </w:r>
      <w:proofErr w:type="gramEnd"/>
      <w:r w:rsidRPr="00CB7CF2">
        <w:rPr>
          <w:rFonts w:eastAsiaTheme="minorHAnsi"/>
          <w:color w:val="0070C0"/>
        </w:rPr>
        <w:t xml:space="preserve">, a single </w:t>
      </w:r>
      <w:r w:rsidRPr="00CB7CF2">
        <w:rPr>
          <w:rFonts w:eastAsiaTheme="minorHAnsi"/>
          <w:i/>
          <w:color w:val="0070C0"/>
        </w:rPr>
        <w:t>in vitro</w:t>
      </w:r>
      <w:r w:rsidRPr="00CB7CF2">
        <w:rPr>
          <w:rFonts w:eastAsiaTheme="minorHAnsi"/>
          <w:color w:val="0070C0"/>
        </w:rPr>
        <w:t>/</w:t>
      </w:r>
      <w:r w:rsidRPr="00CB7CF2">
        <w:rPr>
          <w:rFonts w:eastAsiaTheme="minorHAnsi"/>
          <w:i/>
          <w:color w:val="0070C0"/>
        </w:rPr>
        <w:t>ex vivo</w:t>
      </w:r>
      <w:r w:rsidRPr="00CB7CF2">
        <w:rPr>
          <w:rFonts w:eastAsiaTheme="minorHAnsi"/>
          <w:color w:val="0070C0"/>
        </w:rPr>
        <w:t xml:space="preserve"> </w:t>
      </w:r>
      <w:r w:rsidRPr="00D9424C">
        <w:rPr>
          <w:rFonts w:eastAsiaTheme="minorHAnsi"/>
          <w:color w:val="0070C0"/>
        </w:rPr>
        <w:t xml:space="preserve">OECD test guideline method is currently sufficient to conclude on either Category 1 or no classification according to the criteria defined in Table 3.3.6, but not to conclude Category 2. </w:t>
      </w:r>
      <w:r w:rsidRPr="00D9424C">
        <w:rPr>
          <w:color w:val="0070C0"/>
        </w:rPr>
        <w:t xml:space="preserve">When the result of an </w:t>
      </w:r>
      <w:r w:rsidRPr="00D9424C">
        <w:rPr>
          <w:i/>
          <w:color w:val="0070C0"/>
        </w:rPr>
        <w:t>in vitro</w:t>
      </w:r>
      <w:r w:rsidRPr="00D9424C">
        <w:rPr>
          <w:color w:val="0070C0"/>
        </w:rPr>
        <w:t>/</w:t>
      </w:r>
      <w:r w:rsidRPr="00D9424C">
        <w:rPr>
          <w:i/>
          <w:color w:val="0070C0"/>
        </w:rPr>
        <w:t>ex vivo</w:t>
      </w:r>
      <w:r w:rsidRPr="00D9424C">
        <w:rPr>
          <w:color w:val="0070C0"/>
        </w:rPr>
        <w:t xml:space="preserve"> method is “no stand-alone prediction can be made” (e.g. see Table 3.3.6), a conclusion cannot be drawn </w:t>
      </w:r>
      <w:proofErr w:type="gramStart"/>
      <w:r w:rsidRPr="00D9424C">
        <w:rPr>
          <w:color w:val="0070C0"/>
        </w:rPr>
        <w:t>on the basis of</w:t>
      </w:r>
      <w:proofErr w:type="gramEnd"/>
      <w:r w:rsidRPr="00D9424C">
        <w:rPr>
          <w:color w:val="0070C0"/>
        </w:rPr>
        <w:t xml:space="preserve"> that single result and further data are necessary for classification. Some </w:t>
      </w:r>
      <w:r w:rsidRPr="00D9424C">
        <w:rPr>
          <w:i/>
          <w:iCs/>
          <w:color w:val="0070C0"/>
        </w:rPr>
        <w:t xml:space="preserve">in vitro/ex vivo </w:t>
      </w:r>
      <w:r w:rsidRPr="00D9424C">
        <w:rPr>
          <w:color w:val="0070C0"/>
        </w:rPr>
        <w:t xml:space="preserve">test methods </w:t>
      </w:r>
      <w:r w:rsidRPr="00D9424C">
        <w:rPr>
          <w:color w:val="0070C0"/>
        </w:rPr>
        <w:lastRenderedPageBreak/>
        <w:t>validated according to international procedures but not adopted as OECD test guidelines may be accepted by some competent authorities to classify in Category 2 (see 3.3.5.3.5.2). Moreover, c</w:t>
      </w:r>
      <w:r w:rsidRPr="00D9424C">
        <w:rPr>
          <w:rFonts w:eastAsiaTheme="minorHAnsi"/>
          <w:color w:val="0070C0"/>
        </w:rPr>
        <w:t xml:space="preserve">ombinations of </w:t>
      </w:r>
      <w:r w:rsidRPr="00D9424C">
        <w:rPr>
          <w:i/>
          <w:color w:val="0070C0"/>
        </w:rPr>
        <w:t>in vitro</w:t>
      </w:r>
      <w:r w:rsidRPr="00D9424C">
        <w:rPr>
          <w:color w:val="0070C0"/>
        </w:rPr>
        <w:t>/</w:t>
      </w:r>
      <w:r w:rsidRPr="00D9424C">
        <w:rPr>
          <w:i/>
          <w:color w:val="0070C0"/>
        </w:rPr>
        <w:t xml:space="preserve">ex vivo </w:t>
      </w:r>
      <w:r w:rsidRPr="00D9424C">
        <w:rPr>
          <w:rFonts w:eastAsiaTheme="minorHAnsi"/>
          <w:color w:val="0070C0"/>
        </w:rPr>
        <w:t xml:space="preserve">methods in tiered approaches </w:t>
      </w:r>
      <w:r w:rsidRPr="00D9424C">
        <w:rPr>
          <w:color w:val="0070C0"/>
        </w:rPr>
        <w:t>or their integration in defined approaches (see 3.3.2.3) may reduce the number of false predictions and show adequate performance for classification purposes.</w:t>
      </w:r>
    </w:p>
    <w:p w14:paraId="53A3E6EE" w14:textId="77777777" w:rsidR="00C5390E" w:rsidRPr="00CB7CF2" w:rsidRDefault="00C5390E" w:rsidP="00C5390E">
      <w:pPr>
        <w:tabs>
          <w:tab w:val="left" w:pos="1418"/>
          <w:tab w:val="left" w:pos="2268"/>
        </w:tabs>
        <w:spacing w:after="240" w:line="240" w:lineRule="auto"/>
        <w:ind w:left="1134" w:right="119"/>
        <w:jc w:val="both"/>
        <w:rPr>
          <w:color w:val="0070C0"/>
        </w:rPr>
      </w:pPr>
      <w:r w:rsidRPr="00CB7CF2">
        <w:rPr>
          <w:rFonts w:eastAsiaTheme="minorHAnsi"/>
          <w:color w:val="0070C0"/>
        </w:rPr>
        <w:t>3.3.5.3.4.4</w:t>
      </w:r>
      <w:r w:rsidRPr="00CB7CF2">
        <w:rPr>
          <w:rFonts w:eastAsiaTheme="minorHAnsi"/>
          <w:color w:val="0070C0"/>
        </w:rPr>
        <w:tab/>
      </w:r>
      <w:r w:rsidRPr="00CB7CF2">
        <w:rPr>
          <w:color w:val="0070C0"/>
        </w:rPr>
        <w:t xml:space="preserve">In the absence of an adequate </w:t>
      </w:r>
      <w:r w:rsidRPr="00355396">
        <w:rPr>
          <w:color w:val="0070C0"/>
        </w:rPr>
        <w:t xml:space="preserve">defined approach (see 3.3.2.3) or of conclusive </w:t>
      </w:r>
      <w:r w:rsidRPr="00355396">
        <w:rPr>
          <w:i/>
          <w:color w:val="0070C0"/>
        </w:rPr>
        <w:t>in vitro</w:t>
      </w:r>
      <w:r w:rsidRPr="00355396">
        <w:rPr>
          <w:color w:val="0070C0"/>
        </w:rPr>
        <w:t>/</w:t>
      </w:r>
      <w:r w:rsidRPr="00355396">
        <w:rPr>
          <w:i/>
          <w:color w:val="0070C0"/>
        </w:rPr>
        <w:t>ex vivo</w:t>
      </w:r>
      <w:r w:rsidRPr="00355396">
        <w:rPr>
          <w:color w:val="0070C0"/>
        </w:rPr>
        <w:t xml:space="preserve"> data (see 3.3.2.4.1 and 3.3.2.4.2), a stand-alone prediction</w:t>
      </w:r>
      <w:r w:rsidRPr="00CB7CF2">
        <w:rPr>
          <w:color w:val="0070C0"/>
        </w:rPr>
        <w:t xml:space="preserve"> is not possible. In such cases, a within-tier weight of evidence assessment of data from more than one method would be needed to classify within Tier 2. If a within-tier weight of evidence assessment is still not conclusive, then data from lower tiers may be required to reach a conclusion (see Figure 3.3.1).</w:t>
      </w:r>
    </w:p>
    <w:p w14:paraId="51DF0C3B" w14:textId="77777777" w:rsidR="00C5390E" w:rsidRPr="00CB7CF2" w:rsidRDefault="00C5390E" w:rsidP="00C5390E">
      <w:pPr>
        <w:spacing w:after="200" w:line="276" w:lineRule="auto"/>
        <w:jc w:val="both"/>
        <w:rPr>
          <w:b/>
        </w:rPr>
      </w:pPr>
      <w:r w:rsidRPr="00CB7CF2">
        <w:rPr>
          <w:b/>
        </w:rPr>
        <w:br w:type="page"/>
      </w:r>
    </w:p>
    <w:p w14:paraId="74E5101E" w14:textId="77777777" w:rsidR="00C5390E" w:rsidRPr="00CB7CF2" w:rsidRDefault="00C5390E" w:rsidP="00C5390E">
      <w:pPr>
        <w:ind w:left="284"/>
        <w:jc w:val="center"/>
        <w:rPr>
          <w:rFonts w:eastAsiaTheme="minorHAnsi"/>
          <w:color w:val="0070C0"/>
        </w:rPr>
      </w:pPr>
      <w:r w:rsidRPr="00CB7CF2">
        <w:rPr>
          <w:b/>
          <w:color w:val="0070C0"/>
        </w:rPr>
        <w:lastRenderedPageBreak/>
        <w:t xml:space="preserve">Figure 3.3.3:  </w:t>
      </w:r>
      <w:r w:rsidRPr="00CB7CF2">
        <w:rPr>
          <w:b/>
          <w:bCs/>
          <w:color w:val="0070C0"/>
        </w:rPr>
        <w:t xml:space="preserve">Classification based on </w:t>
      </w:r>
      <w:r w:rsidRPr="008B7AAB">
        <w:rPr>
          <w:b/>
          <w:bCs/>
          <w:color w:val="0070C0"/>
        </w:rPr>
        <w:t>defined approaches and</w:t>
      </w:r>
      <w:r w:rsidRPr="00CB7CF2">
        <w:rPr>
          <w:b/>
          <w:bCs/>
          <w:color w:val="0070C0"/>
        </w:rPr>
        <w:t xml:space="preserve">/or </w:t>
      </w:r>
      <w:r w:rsidRPr="00CB7CF2">
        <w:rPr>
          <w:b/>
          <w:bCs/>
          <w:i/>
          <w:color w:val="0070C0"/>
        </w:rPr>
        <w:t>in vitro</w:t>
      </w:r>
      <w:r w:rsidRPr="00CB7CF2">
        <w:rPr>
          <w:b/>
          <w:bCs/>
          <w:color w:val="0070C0"/>
        </w:rPr>
        <w:t>/</w:t>
      </w:r>
      <w:r w:rsidRPr="00CB7CF2">
        <w:rPr>
          <w:b/>
          <w:bCs/>
          <w:i/>
          <w:color w:val="0070C0"/>
        </w:rPr>
        <w:t>ex vivo</w:t>
      </w:r>
      <w:r w:rsidRPr="00CB7CF2">
        <w:rPr>
          <w:b/>
          <w:bCs/>
          <w:color w:val="0070C0"/>
        </w:rPr>
        <w:t xml:space="preserve"> data within Tier 2 of Figure 3.3.1</w:t>
      </w:r>
    </w:p>
    <w:p w14:paraId="12A84331" w14:textId="77777777" w:rsidR="00C5390E" w:rsidRPr="00CB7CF2" w:rsidRDefault="00C5390E" w:rsidP="00C5390E">
      <w:pPr>
        <w:tabs>
          <w:tab w:val="left" w:pos="1418"/>
        </w:tabs>
        <w:jc w:val="both"/>
        <w:rPr>
          <w:color w:val="1F497D" w:themeColor="text2"/>
        </w:rPr>
      </w:pPr>
    </w:p>
    <w:p w14:paraId="5C265EAE" w14:textId="050DABD3" w:rsidR="00C5390E" w:rsidRPr="00CB7CF2" w:rsidRDefault="001506E7" w:rsidP="00C5390E">
      <w:pPr>
        <w:tabs>
          <w:tab w:val="left" w:pos="1418"/>
        </w:tabs>
        <w:ind w:left="284"/>
        <w:jc w:val="center"/>
        <w:rPr>
          <w:color w:val="1F497D" w:themeColor="text2"/>
        </w:rPr>
      </w:pPr>
      <w:r>
        <w:object w:dxaOrig="8377" w:dyaOrig="12121" w14:anchorId="4A9AA558">
          <v:shape id="_x0000_i1029" type="#_x0000_t75" style="width:408.9pt;height:590.5pt" o:ole="">
            <v:imagedata r:id="rId19" o:title=""/>
          </v:shape>
          <o:OLEObject Type="Embed" ProgID="Visio.Drawing.15" ShapeID="_x0000_i1029" DrawAspect="Content" ObjectID="_1680599178" r:id="rId20"/>
        </w:object>
      </w:r>
    </w:p>
    <w:p w14:paraId="470B15AC" w14:textId="77777777" w:rsidR="00C5390E" w:rsidRPr="00CB7CF2" w:rsidRDefault="00C5390E" w:rsidP="00C5390E">
      <w:pPr>
        <w:tabs>
          <w:tab w:val="left" w:pos="1418"/>
        </w:tabs>
        <w:jc w:val="both"/>
        <w:rPr>
          <w:rFonts w:eastAsiaTheme="minorHAnsi"/>
          <w:color w:val="1F497D" w:themeColor="text2"/>
        </w:rPr>
      </w:pPr>
    </w:p>
    <w:p w14:paraId="0F4B46DF" w14:textId="77777777" w:rsidR="00C5390E" w:rsidRPr="00CB7CF2" w:rsidRDefault="00C5390E" w:rsidP="00C5390E">
      <w:pPr>
        <w:ind w:left="1134" w:right="119" w:hanging="284"/>
        <w:jc w:val="both"/>
        <w:rPr>
          <w:rFonts w:eastAsiaTheme="minorHAnsi"/>
          <w:i/>
          <w:color w:val="0070C0"/>
        </w:rPr>
      </w:pPr>
      <w:proofErr w:type="spellStart"/>
      <w:proofErr w:type="gramStart"/>
      <w:r w:rsidRPr="00CB7CF2">
        <w:rPr>
          <w:rFonts w:eastAsiaTheme="minorHAnsi"/>
          <w:b/>
          <w:color w:val="0070C0"/>
          <w:vertAlign w:val="superscript"/>
        </w:rPr>
        <w:t>a</w:t>
      </w:r>
      <w:proofErr w:type="spellEnd"/>
      <w:proofErr w:type="gramEnd"/>
      <w:r w:rsidRPr="00CB7CF2">
        <w:rPr>
          <w:rFonts w:eastAsiaTheme="minorHAnsi"/>
          <w:b/>
          <w:color w:val="0070C0"/>
          <w:vertAlign w:val="superscript"/>
        </w:rPr>
        <w:tab/>
      </w:r>
      <w:r w:rsidRPr="00CB7CF2">
        <w:rPr>
          <w:rFonts w:eastAsiaTheme="minorHAnsi"/>
          <w:i/>
          <w:color w:val="0070C0"/>
        </w:rPr>
        <w:t xml:space="preserve">Evidence is considered conclusive if the data fulfil the criteria of </w:t>
      </w:r>
      <w:r w:rsidRPr="00BC6D70">
        <w:rPr>
          <w:rFonts w:eastAsiaTheme="minorHAnsi"/>
          <w:i/>
          <w:color w:val="0070C0"/>
        </w:rPr>
        <w:t>the defined approach or</w:t>
      </w:r>
      <w:r w:rsidRPr="00CB7CF2">
        <w:rPr>
          <w:rFonts w:eastAsiaTheme="minorHAnsi"/>
          <w:i/>
          <w:color w:val="0070C0"/>
        </w:rPr>
        <w:t xml:space="preserve"> of the method and there is no contradicting in vitro/ex vivo information. When information from a lower step would result in a stricter classification than information from a higher step and there </w:t>
      </w:r>
      <w:r w:rsidRPr="00CB7CF2">
        <w:rPr>
          <w:rFonts w:eastAsiaTheme="minorHAnsi"/>
          <w:i/>
          <w:color w:val="0070C0"/>
        </w:rPr>
        <w:lastRenderedPageBreak/>
        <w:t>is concern for misclassification, then classification is determined by a within-tier weight of evidence assessment.</w:t>
      </w:r>
    </w:p>
    <w:p w14:paraId="55EA9541" w14:textId="77777777" w:rsidR="00C5390E" w:rsidRPr="00872421" w:rsidRDefault="00C5390E" w:rsidP="00C5390E">
      <w:pPr>
        <w:tabs>
          <w:tab w:val="left" w:pos="2268"/>
        </w:tabs>
        <w:autoSpaceDE w:val="0"/>
        <w:autoSpaceDN w:val="0"/>
        <w:adjustRightInd w:val="0"/>
        <w:ind w:left="1134"/>
        <w:jc w:val="both"/>
        <w:rPr>
          <w:rFonts w:eastAsiaTheme="minorHAnsi"/>
          <w:color w:val="0070C0"/>
          <w:lang w:val="it-IT"/>
        </w:rPr>
      </w:pPr>
      <w:r w:rsidRPr="00872421">
        <w:rPr>
          <w:rFonts w:eastAsiaTheme="minorHAnsi"/>
          <w:color w:val="0070C0"/>
          <w:lang w:val="it-IT"/>
        </w:rPr>
        <w:t>3.3.5.3.5</w:t>
      </w:r>
      <w:r w:rsidRPr="00872421">
        <w:rPr>
          <w:rFonts w:eastAsiaTheme="minorHAnsi"/>
          <w:color w:val="0070C0"/>
          <w:lang w:val="it-IT"/>
        </w:rPr>
        <w:tab/>
      </w:r>
      <w:r w:rsidRPr="00872421">
        <w:rPr>
          <w:rFonts w:eastAsiaTheme="minorHAnsi"/>
          <w:i/>
          <w:iCs/>
          <w:color w:val="0070C0"/>
          <w:lang w:val="it-IT"/>
        </w:rPr>
        <w:t xml:space="preserve">Classification criteria based on in vitro/ex vivo data </w:t>
      </w:r>
    </w:p>
    <w:p w14:paraId="236CB9F4" w14:textId="77777777" w:rsidR="00C5390E" w:rsidRPr="00872421" w:rsidRDefault="00C5390E" w:rsidP="00C5390E">
      <w:pPr>
        <w:tabs>
          <w:tab w:val="left" w:pos="2268"/>
        </w:tabs>
        <w:jc w:val="both"/>
        <w:rPr>
          <w:rFonts w:eastAsiaTheme="minorHAnsi"/>
          <w:color w:val="0070C0"/>
          <w:lang w:val="it-IT"/>
        </w:rPr>
      </w:pPr>
    </w:p>
    <w:p w14:paraId="1D26893A" w14:textId="77777777" w:rsidR="00C5390E" w:rsidRPr="00CB7CF2" w:rsidRDefault="00C5390E" w:rsidP="00C5390E">
      <w:pPr>
        <w:tabs>
          <w:tab w:val="left" w:pos="2268"/>
        </w:tabs>
        <w:autoSpaceDE w:val="0"/>
        <w:autoSpaceDN w:val="0"/>
        <w:adjustRightInd w:val="0"/>
        <w:ind w:left="1134" w:right="119"/>
        <w:jc w:val="both"/>
        <w:rPr>
          <w:rFonts w:eastAsiaTheme="minorHAnsi"/>
          <w:b/>
          <w:bCs/>
          <w:color w:val="0070C0"/>
        </w:rPr>
      </w:pPr>
      <w:r w:rsidRPr="00CB7CF2">
        <w:rPr>
          <w:rFonts w:eastAsiaTheme="minorHAnsi"/>
          <w:color w:val="0070C0"/>
        </w:rPr>
        <w:t>3.3.5.3.5.1</w:t>
      </w:r>
      <w:r w:rsidRPr="00CB7CF2">
        <w:rPr>
          <w:rFonts w:eastAsiaTheme="minorHAnsi"/>
          <w:color w:val="0070C0"/>
        </w:rPr>
        <w:tab/>
        <w:t xml:space="preserve">Where </w:t>
      </w:r>
      <w:r w:rsidRPr="00CB7CF2">
        <w:rPr>
          <w:rFonts w:eastAsiaTheme="minorHAnsi"/>
          <w:i/>
          <w:iCs/>
          <w:color w:val="0070C0"/>
        </w:rPr>
        <w:t xml:space="preserve">in vitro/ex vivo </w:t>
      </w:r>
      <w:r w:rsidRPr="00CB7CF2">
        <w:rPr>
          <w:rFonts w:eastAsiaTheme="minorHAnsi"/>
          <w:color w:val="0070C0"/>
        </w:rPr>
        <w:t xml:space="preserve">tests have been undertaken in accordance </w:t>
      </w:r>
      <w:r w:rsidRPr="00BC6D70">
        <w:rPr>
          <w:rFonts w:eastAsiaTheme="minorHAnsi"/>
          <w:color w:val="0070C0"/>
        </w:rPr>
        <w:t>with OECD test guidelines 437, 438, 460, 491, 492, 494 and/or 496, the criteria for classification in Category</w:t>
      </w:r>
      <w:r>
        <w:rPr>
          <w:rFonts w:eastAsiaTheme="minorHAnsi"/>
          <w:color w:val="0070C0"/>
        </w:rPr>
        <w:t> </w:t>
      </w:r>
      <w:r w:rsidRPr="00BC6D70">
        <w:rPr>
          <w:rFonts w:eastAsiaTheme="minorHAnsi"/>
          <w:color w:val="0070C0"/>
        </w:rPr>
        <w:t>1 for serious eye damage/irreversible effects on the eye and for no classification are</w:t>
      </w:r>
      <w:r w:rsidRPr="00CB7CF2">
        <w:rPr>
          <w:rFonts w:eastAsiaTheme="minorHAnsi"/>
          <w:color w:val="0070C0"/>
        </w:rPr>
        <w:t xml:space="preserve"> set out in Table 3.3.6.</w:t>
      </w:r>
    </w:p>
    <w:p w14:paraId="606C0604" w14:textId="6A6B49C3" w:rsidR="00276B4C" w:rsidRPr="009103F3" w:rsidRDefault="00276B4C" w:rsidP="004957C8">
      <w:pPr>
        <w:tabs>
          <w:tab w:val="left" w:pos="1418"/>
          <w:tab w:val="left" w:pos="2552"/>
        </w:tabs>
        <w:spacing w:after="240"/>
        <w:jc w:val="both"/>
      </w:pPr>
    </w:p>
    <w:p w14:paraId="1E10006D" w14:textId="77777777" w:rsidR="00D660CB" w:rsidRDefault="00D660CB"/>
    <w:p w14:paraId="7346D221" w14:textId="77777777" w:rsidR="00D660CB" w:rsidRDefault="00D660CB">
      <w:pPr>
        <w:sectPr w:rsidR="00D660CB" w:rsidSect="00CE031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pPr>
    </w:p>
    <w:p w14:paraId="5D354DF1" w14:textId="77777777" w:rsidR="005632F6" w:rsidRPr="00CB7CF2" w:rsidRDefault="005632F6" w:rsidP="005632F6">
      <w:pPr>
        <w:autoSpaceDE w:val="0"/>
        <w:autoSpaceDN w:val="0"/>
        <w:adjustRightInd w:val="0"/>
        <w:jc w:val="center"/>
        <w:rPr>
          <w:rFonts w:eastAsiaTheme="minorHAnsi"/>
          <w:color w:val="0070C0"/>
        </w:rPr>
      </w:pPr>
      <w:r w:rsidRPr="00CB7CF2">
        <w:rPr>
          <w:rFonts w:eastAsiaTheme="minorHAnsi"/>
          <w:b/>
          <w:bCs/>
          <w:color w:val="0070C0"/>
        </w:rPr>
        <w:lastRenderedPageBreak/>
        <w:t xml:space="preserve">Table 3.3.6:  </w:t>
      </w:r>
      <w:r w:rsidRPr="00CB7CF2">
        <w:rPr>
          <w:b/>
          <w:color w:val="0070C0"/>
        </w:rPr>
        <w:t xml:space="preserve">Criteria for serious eye damage/irreversible effects on the eye and for no </w:t>
      </w:r>
      <w:proofErr w:type="spellStart"/>
      <w:r w:rsidRPr="00CB7CF2">
        <w:rPr>
          <w:b/>
          <w:color w:val="0070C0"/>
        </w:rPr>
        <w:t>classification</w:t>
      </w:r>
      <w:r w:rsidRPr="00CB7CF2">
        <w:rPr>
          <w:b/>
          <w:color w:val="0070C0"/>
          <w:vertAlign w:val="superscript"/>
        </w:rPr>
        <w:t>a</w:t>
      </w:r>
      <w:proofErr w:type="spellEnd"/>
      <w:r w:rsidRPr="00CB7CF2">
        <w:rPr>
          <w:rFonts w:eastAsiaTheme="minorHAnsi"/>
          <w:b/>
          <w:bCs/>
          <w:i/>
          <w:iCs/>
          <w:color w:val="0070C0"/>
        </w:rPr>
        <w:t xml:space="preserve"> </w:t>
      </w:r>
      <w:r w:rsidRPr="00CB7CF2">
        <w:rPr>
          <w:rFonts w:eastAsiaTheme="minorHAnsi"/>
          <w:b/>
          <w:bCs/>
          <w:iCs/>
          <w:color w:val="0070C0"/>
        </w:rPr>
        <w:t xml:space="preserve">for </w:t>
      </w:r>
      <w:r w:rsidRPr="00CB7CF2">
        <w:rPr>
          <w:rFonts w:eastAsiaTheme="minorHAnsi"/>
          <w:b/>
          <w:bCs/>
          <w:i/>
          <w:iCs/>
          <w:color w:val="0070C0"/>
        </w:rPr>
        <w:t>in vitro</w:t>
      </w:r>
      <w:r w:rsidRPr="00CB7CF2">
        <w:rPr>
          <w:rFonts w:eastAsiaTheme="minorHAnsi"/>
          <w:b/>
          <w:bCs/>
          <w:iCs/>
          <w:color w:val="0070C0"/>
        </w:rPr>
        <w:t>/</w:t>
      </w:r>
      <w:r w:rsidRPr="00CB7CF2">
        <w:rPr>
          <w:rFonts w:eastAsiaTheme="minorHAnsi"/>
          <w:b/>
          <w:bCs/>
          <w:i/>
          <w:iCs/>
          <w:color w:val="0070C0"/>
        </w:rPr>
        <w:t xml:space="preserve">ex vivo </w:t>
      </w:r>
      <w:r w:rsidRPr="00CB7CF2">
        <w:rPr>
          <w:rFonts w:eastAsiaTheme="minorHAnsi"/>
          <w:b/>
          <w:bCs/>
          <w:color w:val="0070C0"/>
        </w:rPr>
        <w:t>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8"/>
        <w:gridCol w:w="876"/>
        <w:gridCol w:w="876"/>
        <w:gridCol w:w="1638"/>
        <w:gridCol w:w="1557"/>
        <w:gridCol w:w="1557"/>
        <w:gridCol w:w="612"/>
        <w:gridCol w:w="612"/>
        <w:gridCol w:w="612"/>
        <w:gridCol w:w="612"/>
        <w:gridCol w:w="1669"/>
        <w:gridCol w:w="1664"/>
      </w:tblGrid>
      <w:tr w:rsidR="005632F6" w:rsidRPr="00CB7CF2" w14:paraId="54721D73" w14:textId="77777777" w:rsidTr="00004450">
        <w:trPr>
          <w:trHeight w:val="1129"/>
          <w:tblHeader/>
        </w:trPr>
        <w:tc>
          <w:tcPr>
            <w:tcW w:w="2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0FBEBD1"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rFonts w:eastAsia="Calibri"/>
                <w:b/>
                <w:bCs/>
                <w:color w:val="0070C0"/>
                <w:sz w:val="14"/>
                <w:szCs w:val="14"/>
              </w:rPr>
              <w:t>Category</w:t>
            </w:r>
          </w:p>
        </w:tc>
        <w:tc>
          <w:tcPr>
            <w:tcW w:w="634"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B92A5E4"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color w:val="0070C0"/>
                <w:sz w:val="14"/>
                <w:szCs w:val="14"/>
              </w:rPr>
              <w:t>OECD Test Guideline 437</w:t>
            </w:r>
            <w:r w:rsidRPr="00CB7CF2">
              <w:rPr>
                <w:b/>
                <w:bCs/>
                <w:color w:val="0070C0"/>
                <w:sz w:val="14"/>
                <w:szCs w:val="14"/>
              </w:rPr>
              <w:br/>
              <w:t>Bovine Corneal Opacity and Permeability test method</w:t>
            </w:r>
          </w:p>
        </w:tc>
        <w:tc>
          <w:tcPr>
            <w:tcW w:w="6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3F2E410"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color w:val="0070C0"/>
                <w:sz w:val="14"/>
                <w:szCs w:val="14"/>
              </w:rPr>
              <w:t>OECD Test Guideline 438</w:t>
            </w:r>
            <w:r w:rsidRPr="00CB7CF2">
              <w:rPr>
                <w:b/>
                <w:bCs/>
                <w:color w:val="0070C0"/>
                <w:sz w:val="14"/>
                <w:szCs w:val="14"/>
              </w:rPr>
              <w:br/>
              <w:t>Isolated Chicken Eye test method</w:t>
            </w:r>
          </w:p>
        </w:tc>
        <w:tc>
          <w:tcPr>
            <w:tcW w:w="622" w:type="pct"/>
            <w:tcBorders>
              <w:top w:val="single" w:sz="4" w:space="0" w:color="auto"/>
              <w:left w:val="single" w:sz="4" w:space="0" w:color="auto"/>
              <w:bottom w:val="single" w:sz="4" w:space="0" w:color="auto"/>
              <w:right w:val="single" w:sz="4" w:space="0" w:color="auto"/>
            </w:tcBorders>
            <w:hideMark/>
          </w:tcPr>
          <w:p w14:paraId="1823F130"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color w:val="0070C0"/>
                <w:sz w:val="14"/>
                <w:szCs w:val="14"/>
              </w:rPr>
              <w:t>OECD Test Guideline 460</w:t>
            </w:r>
            <w:r w:rsidRPr="00CB7CF2">
              <w:rPr>
                <w:b/>
                <w:bCs/>
                <w:color w:val="0070C0"/>
                <w:sz w:val="14"/>
                <w:szCs w:val="14"/>
              </w:rPr>
              <w:br/>
              <w:t>Fluorescein Leakage test method</w:t>
            </w:r>
          </w:p>
        </w:tc>
        <w:tc>
          <w:tcPr>
            <w:tcW w:w="6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5E87AD5"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color w:val="0070C0"/>
                <w:sz w:val="14"/>
                <w:szCs w:val="14"/>
              </w:rPr>
              <w:t>OECD Test Guideline 491</w:t>
            </w:r>
          </w:p>
          <w:p w14:paraId="32BD004A"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color w:val="0070C0"/>
                <w:sz w:val="14"/>
                <w:szCs w:val="14"/>
              </w:rPr>
              <w:t>Short Time Exposure test method</w:t>
            </w:r>
          </w:p>
        </w:tc>
        <w:tc>
          <w:tcPr>
            <w:tcW w:w="886" w:type="pct"/>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C0F898"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color w:val="0070C0"/>
                <w:sz w:val="14"/>
                <w:szCs w:val="14"/>
              </w:rPr>
              <w:t>OECD Test Guideline 492</w:t>
            </w:r>
            <w:r w:rsidRPr="00CB7CF2">
              <w:rPr>
                <w:b/>
                <w:bCs/>
                <w:color w:val="0070C0"/>
                <w:sz w:val="14"/>
                <w:szCs w:val="14"/>
              </w:rPr>
              <w:br/>
              <w:t>Reconstructed human Cornea-like Epithelium (</w:t>
            </w:r>
            <w:proofErr w:type="spellStart"/>
            <w:r w:rsidRPr="00CB7CF2">
              <w:rPr>
                <w:b/>
                <w:bCs/>
                <w:color w:val="0070C0"/>
                <w:sz w:val="14"/>
                <w:szCs w:val="14"/>
              </w:rPr>
              <w:t>RhCE</w:t>
            </w:r>
            <w:proofErr w:type="spellEnd"/>
            <w:r w:rsidRPr="00CB7CF2">
              <w:rPr>
                <w:b/>
                <w:bCs/>
                <w:color w:val="0070C0"/>
                <w:sz w:val="14"/>
                <w:szCs w:val="14"/>
              </w:rPr>
              <w:t>)-based test methods: Methods 1, 2, 3 and 4 as numbered in Annex II of OECD Test Guideline 492</w:t>
            </w:r>
          </w:p>
        </w:tc>
        <w:tc>
          <w:tcPr>
            <w:tcW w:w="665" w:type="pct"/>
            <w:tcBorders>
              <w:top w:val="single" w:sz="4" w:space="0" w:color="auto"/>
              <w:left w:val="single" w:sz="4" w:space="0" w:color="auto"/>
              <w:bottom w:val="single" w:sz="4" w:space="0" w:color="auto"/>
              <w:right w:val="single" w:sz="4" w:space="0" w:color="auto"/>
            </w:tcBorders>
            <w:hideMark/>
          </w:tcPr>
          <w:p w14:paraId="610D8D4C"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color w:val="0070C0"/>
                <w:sz w:val="14"/>
                <w:szCs w:val="14"/>
              </w:rPr>
              <w:t>OECD Test Guideline 494</w:t>
            </w:r>
          </w:p>
          <w:p w14:paraId="5FF291A5" w14:textId="77777777" w:rsidR="005632F6" w:rsidRPr="00CB7CF2" w:rsidRDefault="005632F6" w:rsidP="00004450">
            <w:pPr>
              <w:autoSpaceDE w:val="0"/>
              <w:autoSpaceDN w:val="0"/>
              <w:adjustRightInd w:val="0"/>
              <w:spacing w:line="276" w:lineRule="auto"/>
              <w:jc w:val="center"/>
              <w:rPr>
                <w:b/>
                <w:bCs/>
                <w:color w:val="0070C0"/>
                <w:sz w:val="14"/>
                <w:szCs w:val="14"/>
              </w:rPr>
            </w:pPr>
            <w:proofErr w:type="spellStart"/>
            <w:r w:rsidRPr="00CB7CF2">
              <w:rPr>
                <w:b/>
                <w:bCs/>
                <w:color w:val="0070C0"/>
                <w:sz w:val="14"/>
                <w:szCs w:val="14"/>
              </w:rPr>
              <w:t>Vitrigel</w:t>
            </w:r>
            <w:proofErr w:type="spellEnd"/>
            <w:r w:rsidRPr="00CB7CF2">
              <w:rPr>
                <w:b/>
                <w:bCs/>
                <w:color w:val="0070C0"/>
                <w:sz w:val="14"/>
                <w:szCs w:val="14"/>
              </w:rPr>
              <w:t>-Eye Irritancy Test Method</w:t>
            </w:r>
          </w:p>
        </w:tc>
        <w:tc>
          <w:tcPr>
            <w:tcW w:w="665" w:type="pct"/>
            <w:tcBorders>
              <w:top w:val="single" w:sz="4" w:space="0" w:color="auto"/>
              <w:left w:val="single" w:sz="4" w:space="0" w:color="auto"/>
              <w:bottom w:val="single" w:sz="4" w:space="0" w:color="auto"/>
              <w:right w:val="single" w:sz="4" w:space="0" w:color="auto"/>
            </w:tcBorders>
            <w:hideMark/>
          </w:tcPr>
          <w:p w14:paraId="77CA5C80"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color w:val="0070C0"/>
                <w:sz w:val="14"/>
                <w:szCs w:val="14"/>
              </w:rPr>
              <w:t>OECD Test Guideline 496</w:t>
            </w:r>
          </w:p>
          <w:p w14:paraId="294B9A7B"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i/>
                <w:color w:val="0070C0"/>
                <w:sz w:val="14"/>
                <w:szCs w:val="14"/>
              </w:rPr>
              <w:t>In vitro</w:t>
            </w:r>
            <w:r w:rsidRPr="00CB7CF2">
              <w:rPr>
                <w:b/>
                <w:bCs/>
                <w:color w:val="0070C0"/>
                <w:sz w:val="14"/>
                <w:szCs w:val="14"/>
              </w:rPr>
              <w:t xml:space="preserve"> Macromolecular Test Method (test method 1)</w:t>
            </w:r>
          </w:p>
        </w:tc>
      </w:tr>
      <w:tr w:rsidR="005632F6" w:rsidRPr="00CB7CF2" w14:paraId="26F7CA61" w14:textId="77777777" w:rsidTr="00004450">
        <w:trPr>
          <w:trHeight w:val="6151"/>
        </w:trPr>
        <w:tc>
          <w:tcPr>
            <w:tcW w:w="2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E0AA88" w14:textId="77777777" w:rsidR="005632F6" w:rsidRPr="00CB7CF2" w:rsidRDefault="005632F6" w:rsidP="00004450">
            <w:pPr>
              <w:autoSpaceDE w:val="0"/>
              <w:autoSpaceDN w:val="0"/>
              <w:adjustRightInd w:val="0"/>
              <w:spacing w:line="276" w:lineRule="auto"/>
              <w:rPr>
                <w:rFonts w:eastAsia="Calibri"/>
                <w:b/>
                <w:bCs/>
                <w:color w:val="0070C0"/>
                <w:sz w:val="14"/>
                <w:szCs w:val="14"/>
              </w:rPr>
            </w:pPr>
          </w:p>
        </w:tc>
        <w:tc>
          <w:tcPr>
            <w:tcW w:w="634"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DFAF083"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color w:val="0070C0"/>
                <w:sz w:val="14"/>
                <w:szCs w:val="14"/>
              </w:rPr>
              <w:t xml:space="preserve">Organotypic </w:t>
            </w:r>
            <w:r w:rsidRPr="00CB7CF2">
              <w:rPr>
                <w:rFonts w:eastAsia="Calibri"/>
                <w:bCs/>
                <w:i/>
                <w:color w:val="0070C0"/>
                <w:sz w:val="14"/>
                <w:szCs w:val="14"/>
              </w:rPr>
              <w:t>ex vivo</w:t>
            </w:r>
            <w:r w:rsidRPr="00CB7CF2">
              <w:rPr>
                <w:rFonts w:eastAsia="Calibri"/>
                <w:bCs/>
                <w:color w:val="0070C0"/>
                <w:sz w:val="14"/>
                <w:szCs w:val="14"/>
              </w:rPr>
              <w:t xml:space="preserve"> assay using isolated corneas from the eyes of freshly slaughtered cattle. Test chemicals are applied to the epithelial surface of the cornea. Damage by the test chemical is assessed by quantitative measurements of:</w:t>
            </w:r>
          </w:p>
          <w:p w14:paraId="3EE9818B"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color w:val="0070C0"/>
                <w:sz w:val="14"/>
                <w:szCs w:val="14"/>
              </w:rPr>
              <w:t xml:space="preserve">- Corneal opacity changes measured using a light transmission </w:t>
            </w:r>
            <w:proofErr w:type="spellStart"/>
            <w:r w:rsidRPr="00CB7CF2">
              <w:rPr>
                <w:rFonts w:eastAsia="Calibri"/>
                <w:bCs/>
                <w:color w:val="0070C0"/>
                <w:sz w:val="14"/>
                <w:szCs w:val="14"/>
              </w:rPr>
              <w:t>opacitometer</w:t>
            </w:r>
            <w:proofErr w:type="spellEnd"/>
            <w:r w:rsidRPr="00CB7CF2">
              <w:rPr>
                <w:rFonts w:eastAsia="Calibri"/>
                <w:bCs/>
                <w:color w:val="0070C0"/>
                <w:sz w:val="14"/>
                <w:szCs w:val="14"/>
              </w:rPr>
              <w:t xml:space="preserve"> (</w:t>
            </w:r>
            <w:proofErr w:type="spellStart"/>
            <w:r w:rsidRPr="00CB7CF2">
              <w:rPr>
                <w:rFonts w:eastAsia="Calibri"/>
                <w:bCs/>
                <w:color w:val="0070C0"/>
                <w:sz w:val="14"/>
                <w:szCs w:val="14"/>
              </w:rPr>
              <w:t>opacitometer</w:t>
            </w:r>
            <w:proofErr w:type="spellEnd"/>
            <w:r w:rsidRPr="00CB7CF2">
              <w:rPr>
                <w:rFonts w:eastAsia="Calibri"/>
                <w:bCs/>
                <w:color w:val="0070C0"/>
                <w:sz w:val="14"/>
                <w:szCs w:val="14"/>
              </w:rPr>
              <w:t xml:space="preserve"> 1) or a </w:t>
            </w:r>
            <w:proofErr w:type="spellStart"/>
            <w:r w:rsidRPr="00CB7CF2">
              <w:rPr>
                <w:rFonts w:eastAsia="Calibri"/>
                <w:bCs/>
                <w:color w:val="0070C0"/>
                <w:sz w:val="14"/>
                <w:szCs w:val="14"/>
              </w:rPr>
              <w:t>laserlight</w:t>
            </w:r>
            <w:proofErr w:type="spellEnd"/>
            <w:r w:rsidRPr="00CB7CF2">
              <w:rPr>
                <w:rFonts w:eastAsia="Calibri"/>
                <w:bCs/>
                <w:color w:val="0070C0"/>
                <w:sz w:val="14"/>
                <w:szCs w:val="14"/>
              </w:rPr>
              <w:t xml:space="preserve">-based </w:t>
            </w:r>
            <w:proofErr w:type="spellStart"/>
            <w:r w:rsidRPr="00CB7CF2">
              <w:rPr>
                <w:rFonts w:eastAsia="Calibri"/>
                <w:bCs/>
                <w:color w:val="0070C0"/>
                <w:sz w:val="14"/>
                <w:szCs w:val="14"/>
              </w:rPr>
              <w:t>opacitometer</w:t>
            </w:r>
            <w:proofErr w:type="spellEnd"/>
            <w:r w:rsidRPr="00CB7CF2">
              <w:rPr>
                <w:rFonts w:eastAsia="Calibri"/>
                <w:bCs/>
                <w:color w:val="0070C0"/>
                <w:sz w:val="14"/>
                <w:szCs w:val="14"/>
              </w:rPr>
              <w:t xml:space="preserve"> (LLBO, </w:t>
            </w:r>
            <w:proofErr w:type="spellStart"/>
            <w:r w:rsidRPr="00CB7CF2">
              <w:rPr>
                <w:rFonts w:eastAsia="Calibri"/>
                <w:bCs/>
                <w:color w:val="0070C0"/>
                <w:sz w:val="14"/>
                <w:szCs w:val="14"/>
              </w:rPr>
              <w:t>opacitometer</w:t>
            </w:r>
            <w:proofErr w:type="spellEnd"/>
            <w:r w:rsidRPr="00CB7CF2">
              <w:rPr>
                <w:rFonts w:eastAsia="Calibri"/>
                <w:bCs/>
                <w:color w:val="0070C0"/>
                <w:sz w:val="14"/>
                <w:szCs w:val="14"/>
              </w:rPr>
              <w:t xml:space="preserve"> 2)</w:t>
            </w:r>
          </w:p>
          <w:p w14:paraId="1F1B94EE"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color w:val="0070C0"/>
                <w:sz w:val="14"/>
                <w:szCs w:val="14"/>
              </w:rPr>
              <w:t>- Permeability (sodium fluorescein dye).</w:t>
            </w:r>
          </w:p>
          <w:p w14:paraId="002D235D" w14:textId="77777777" w:rsidR="005632F6" w:rsidRPr="00CB7CF2" w:rsidRDefault="005632F6" w:rsidP="00004450">
            <w:pPr>
              <w:autoSpaceDE w:val="0"/>
              <w:autoSpaceDN w:val="0"/>
              <w:adjustRightInd w:val="0"/>
              <w:spacing w:line="276" w:lineRule="auto"/>
              <w:rPr>
                <w:rFonts w:eastAsia="Calibri"/>
                <w:b/>
                <w:bCs/>
                <w:color w:val="0070C0"/>
                <w:sz w:val="14"/>
                <w:szCs w:val="14"/>
              </w:rPr>
            </w:pPr>
            <w:r w:rsidRPr="00CB7CF2">
              <w:rPr>
                <w:rFonts w:eastAsia="Calibri"/>
                <w:bCs/>
                <w:color w:val="0070C0"/>
                <w:sz w:val="14"/>
                <w:szCs w:val="14"/>
              </w:rPr>
              <w:t xml:space="preserve">Both measurements are used to calculate an </w:t>
            </w:r>
            <w:r w:rsidRPr="00CB7CF2">
              <w:rPr>
                <w:rFonts w:eastAsia="Calibri"/>
                <w:bCs/>
                <w:i/>
                <w:color w:val="0070C0"/>
                <w:sz w:val="14"/>
                <w:szCs w:val="14"/>
              </w:rPr>
              <w:t>In Vitro</w:t>
            </w:r>
            <w:r w:rsidRPr="00CB7CF2">
              <w:rPr>
                <w:rFonts w:eastAsia="Calibri"/>
                <w:bCs/>
                <w:color w:val="0070C0"/>
                <w:sz w:val="14"/>
                <w:szCs w:val="14"/>
              </w:rPr>
              <w:t xml:space="preserve"> Irritancy Score (IVIS) when using </w:t>
            </w:r>
            <w:proofErr w:type="spellStart"/>
            <w:r w:rsidRPr="00CB7CF2">
              <w:rPr>
                <w:rFonts w:eastAsia="Calibri"/>
                <w:bCs/>
                <w:color w:val="0070C0"/>
                <w:sz w:val="14"/>
                <w:szCs w:val="14"/>
              </w:rPr>
              <w:t>opocitometer</w:t>
            </w:r>
            <w:proofErr w:type="spellEnd"/>
            <w:r w:rsidRPr="00CB7CF2">
              <w:rPr>
                <w:rFonts w:eastAsia="Calibri"/>
                <w:bCs/>
                <w:color w:val="0070C0"/>
                <w:sz w:val="14"/>
                <w:szCs w:val="14"/>
              </w:rPr>
              <w:t xml:space="preserve"> 1 or a LLBO Irritancy Score (LIS) when using </w:t>
            </w:r>
            <w:proofErr w:type="spellStart"/>
            <w:r w:rsidRPr="00CB7CF2">
              <w:rPr>
                <w:rFonts w:eastAsia="Calibri"/>
                <w:bCs/>
                <w:color w:val="0070C0"/>
                <w:sz w:val="14"/>
                <w:szCs w:val="14"/>
              </w:rPr>
              <w:t>opacitometer</w:t>
            </w:r>
            <w:proofErr w:type="spellEnd"/>
            <w:r w:rsidRPr="00CB7CF2">
              <w:rPr>
                <w:rFonts w:eastAsia="Calibri"/>
                <w:bCs/>
                <w:color w:val="0070C0"/>
                <w:sz w:val="14"/>
                <w:szCs w:val="14"/>
              </w:rPr>
              <w:t xml:space="preserve"> 2.</w:t>
            </w:r>
          </w:p>
          <w:p w14:paraId="5EB26367"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
                <w:bCs/>
                <w:color w:val="0070C0"/>
                <w:sz w:val="14"/>
                <w:szCs w:val="14"/>
              </w:rPr>
              <w:t>Criteria based on IVIS or LIS.</w:t>
            </w:r>
          </w:p>
        </w:tc>
        <w:tc>
          <w:tcPr>
            <w:tcW w:w="653" w:type="pct"/>
            <w:tcBorders>
              <w:top w:val="single" w:sz="4" w:space="0" w:color="auto"/>
              <w:left w:val="single" w:sz="4" w:space="0" w:color="auto"/>
              <w:bottom w:val="single" w:sz="4" w:space="0" w:color="auto"/>
              <w:right w:val="single" w:sz="4" w:space="0" w:color="auto"/>
            </w:tcBorders>
            <w:hideMark/>
          </w:tcPr>
          <w:p w14:paraId="7C9C3E3B"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color w:val="0070C0"/>
                <w:sz w:val="14"/>
                <w:szCs w:val="14"/>
              </w:rPr>
              <w:t xml:space="preserve">Organotypic </w:t>
            </w:r>
            <w:r w:rsidRPr="00CB7CF2">
              <w:rPr>
                <w:rFonts w:eastAsia="Calibri"/>
                <w:bCs/>
                <w:i/>
                <w:color w:val="0070C0"/>
                <w:sz w:val="14"/>
                <w:szCs w:val="14"/>
              </w:rPr>
              <w:t>ex vivo</w:t>
            </w:r>
            <w:r w:rsidRPr="00CB7CF2">
              <w:rPr>
                <w:rFonts w:eastAsia="Calibri"/>
                <w:bCs/>
                <w:color w:val="0070C0"/>
                <w:sz w:val="14"/>
                <w:szCs w:val="14"/>
              </w:rPr>
              <w:t xml:space="preserve"> assay based on the short-term maintenance of chicken eyes </w:t>
            </w:r>
            <w:r w:rsidRPr="00CB7CF2">
              <w:rPr>
                <w:rFonts w:eastAsia="Calibri"/>
                <w:bCs/>
                <w:i/>
                <w:color w:val="0070C0"/>
                <w:sz w:val="14"/>
                <w:szCs w:val="14"/>
              </w:rPr>
              <w:t>in vitro</w:t>
            </w:r>
            <w:r w:rsidRPr="00CB7CF2">
              <w:rPr>
                <w:rFonts w:eastAsia="Calibri"/>
                <w:bCs/>
                <w:color w:val="0070C0"/>
                <w:sz w:val="14"/>
                <w:szCs w:val="14"/>
              </w:rPr>
              <w:t xml:space="preserve">. Test chemicals are applied to the epithelial surface of the cornea. Damage by the test chemical is assessed by (i) a quantitative measurement of increased corneal thickness (swelling), (ii) a qualitative assessment of corneal opacity, (iii) a qualitative assessment of damage to epithelium based on application of fluorescein to the eye, and (iv) a qualitative evaluation of macroscopic morphological damage to the surface. Histopathology can be used to increase the sensitivity of the method for identifying Category 1 non-extreme pH (2 &lt; pH &lt; 11.5) detergents and surfactants. </w:t>
            </w:r>
            <w:r w:rsidRPr="00CB7CF2">
              <w:rPr>
                <w:rFonts w:eastAsia="Calibri"/>
                <w:bCs/>
                <w:color w:val="0070C0"/>
                <w:sz w:val="14"/>
                <w:szCs w:val="14"/>
                <w:vertAlign w:val="superscript"/>
              </w:rPr>
              <w:t>b</w:t>
            </w:r>
          </w:p>
          <w:p w14:paraId="110C6788"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
                <w:bCs/>
                <w:color w:val="0070C0"/>
                <w:sz w:val="14"/>
                <w:szCs w:val="14"/>
              </w:rPr>
              <w:t xml:space="preserve">Criteria based on the scores of corneal swelling, </w:t>
            </w:r>
            <w:proofErr w:type="gramStart"/>
            <w:r w:rsidRPr="00CB7CF2">
              <w:rPr>
                <w:rFonts w:eastAsia="Calibri"/>
                <w:b/>
                <w:bCs/>
                <w:color w:val="0070C0"/>
                <w:sz w:val="14"/>
                <w:szCs w:val="14"/>
              </w:rPr>
              <w:t>opacity</w:t>
            </w:r>
            <w:proofErr w:type="gramEnd"/>
            <w:r w:rsidRPr="00CB7CF2">
              <w:rPr>
                <w:rFonts w:eastAsia="Calibri"/>
                <w:b/>
                <w:bCs/>
                <w:color w:val="0070C0"/>
                <w:sz w:val="14"/>
                <w:szCs w:val="14"/>
              </w:rPr>
              <w:t xml:space="preserve"> and fluorescein retention, which are used to assign ICE classes (I, II, III or IV) to each endpoint, and on macroscopic and histopathology assessment </w:t>
            </w:r>
            <w:r w:rsidRPr="00CB7CF2">
              <w:rPr>
                <w:rFonts w:eastAsia="Calibri"/>
                <w:b/>
                <w:bCs/>
                <w:color w:val="0070C0"/>
                <w:sz w:val="14"/>
                <w:szCs w:val="14"/>
                <w:vertAlign w:val="superscript"/>
              </w:rPr>
              <w:t>b</w:t>
            </w:r>
          </w:p>
        </w:tc>
        <w:tc>
          <w:tcPr>
            <w:tcW w:w="622" w:type="pct"/>
            <w:tcBorders>
              <w:top w:val="single" w:sz="4" w:space="0" w:color="auto"/>
              <w:left w:val="single" w:sz="4" w:space="0" w:color="auto"/>
              <w:bottom w:val="single" w:sz="4" w:space="0" w:color="auto"/>
              <w:right w:val="single" w:sz="4" w:space="0" w:color="auto"/>
            </w:tcBorders>
            <w:hideMark/>
          </w:tcPr>
          <w:p w14:paraId="23EC76E5" w14:textId="77777777" w:rsidR="005632F6" w:rsidRPr="00CB7CF2" w:rsidRDefault="005632F6" w:rsidP="00004450">
            <w:pPr>
              <w:autoSpaceDE w:val="0"/>
              <w:autoSpaceDN w:val="0"/>
              <w:adjustRightInd w:val="0"/>
              <w:spacing w:line="276" w:lineRule="auto"/>
              <w:rPr>
                <w:rFonts w:eastAsia="Calibri"/>
                <w:b/>
                <w:bCs/>
                <w:color w:val="0070C0"/>
                <w:sz w:val="14"/>
                <w:szCs w:val="14"/>
              </w:rPr>
            </w:pPr>
            <w:r w:rsidRPr="00CB7CF2">
              <w:rPr>
                <w:rFonts w:eastAsia="Calibri"/>
                <w:bCs/>
                <w:color w:val="0070C0"/>
                <w:sz w:val="14"/>
                <w:szCs w:val="14"/>
              </w:rPr>
              <w:t xml:space="preserve">Cytotoxicity and cell-function based </w:t>
            </w:r>
            <w:r w:rsidRPr="00CB7CF2">
              <w:rPr>
                <w:rFonts w:eastAsia="Calibri"/>
                <w:bCs/>
                <w:i/>
                <w:color w:val="0070C0"/>
                <w:sz w:val="14"/>
                <w:szCs w:val="14"/>
              </w:rPr>
              <w:t>in vitro</w:t>
            </w:r>
            <w:r w:rsidRPr="00CB7CF2">
              <w:rPr>
                <w:rFonts w:eastAsia="Calibri"/>
                <w:bCs/>
                <w:color w:val="0070C0"/>
                <w:sz w:val="14"/>
                <w:szCs w:val="14"/>
              </w:rPr>
              <w:t xml:space="preserve"> assay that is performed on a confluent monolayer of </w:t>
            </w:r>
            <w:proofErr w:type="spellStart"/>
            <w:r w:rsidRPr="00CB7CF2">
              <w:rPr>
                <w:rFonts w:eastAsia="Calibri"/>
                <w:bCs/>
                <w:color w:val="0070C0"/>
                <w:sz w:val="14"/>
                <w:szCs w:val="14"/>
              </w:rPr>
              <w:t>Madin</w:t>
            </w:r>
            <w:proofErr w:type="spellEnd"/>
            <w:r w:rsidRPr="00CB7CF2">
              <w:rPr>
                <w:rFonts w:eastAsia="Calibri"/>
                <w:bCs/>
                <w:color w:val="0070C0"/>
                <w:sz w:val="14"/>
                <w:szCs w:val="14"/>
              </w:rPr>
              <w:t xml:space="preserve">-Darby Canine Kidney (MDCK) CB997 tubular epithelial cells cultured on permeable inserts. The toxic effects of a test chemical are measured after a short exposure time (1 minute) by an increase in permeability of sodium fluorescein through the epithelial monolayer of MDCK cells. The amount of fluorescein leakage that occurs is proportional to the chemical-induced damage to the tight junctions, </w:t>
            </w:r>
            <w:proofErr w:type="spellStart"/>
            <w:r w:rsidRPr="00CB7CF2">
              <w:rPr>
                <w:rFonts w:eastAsia="Calibri"/>
                <w:bCs/>
                <w:color w:val="0070C0"/>
                <w:sz w:val="14"/>
                <w:szCs w:val="14"/>
              </w:rPr>
              <w:t>desmosomal</w:t>
            </w:r>
            <w:proofErr w:type="spellEnd"/>
            <w:r w:rsidRPr="00CB7CF2">
              <w:rPr>
                <w:rFonts w:eastAsia="Calibri"/>
                <w:bCs/>
                <w:color w:val="0070C0"/>
                <w:sz w:val="14"/>
                <w:szCs w:val="14"/>
              </w:rPr>
              <w:t xml:space="preserve"> junctions and cell membranes, and is used to estimate the ocular toxicity potential of a test chemical.</w:t>
            </w:r>
            <w:r w:rsidRPr="00CB7CF2">
              <w:rPr>
                <w:rFonts w:eastAsia="Calibri"/>
                <w:b/>
                <w:bCs/>
                <w:color w:val="0070C0"/>
                <w:sz w:val="14"/>
                <w:szCs w:val="14"/>
              </w:rPr>
              <w:t xml:space="preserve"> </w:t>
            </w:r>
          </w:p>
          <w:p w14:paraId="4199E24B"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
                <w:bCs/>
                <w:color w:val="0070C0"/>
                <w:sz w:val="14"/>
                <w:szCs w:val="14"/>
              </w:rPr>
              <w:t>Criteria based on mean percent fluorescein leakage following a defined exposure period</w:t>
            </w:r>
            <w:r w:rsidRPr="00CB7CF2">
              <w:rPr>
                <w:rFonts w:eastAsia="Calibri"/>
                <w:bCs/>
                <w:color w:val="0070C0"/>
                <w:sz w:val="14"/>
                <w:szCs w:val="14"/>
              </w:rPr>
              <w:t xml:space="preserve"> </w:t>
            </w:r>
          </w:p>
        </w:tc>
        <w:tc>
          <w:tcPr>
            <w:tcW w:w="6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78B2C70" w14:textId="77777777" w:rsidR="005632F6" w:rsidRPr="00CB7CF2" w:rsidRDefault="005632F6" w:rsidP="00004450">
            <w:pPr>
              <w:autoSpaceDE w:val="0"/>
              <w:autoSpaceDN w:val="0"/>
              <w:adjustRightInd w:val="0"/>
              <w:spacing w:line="276" w:lineRule="auto"/>
              <w:rPr>
                <w:color w:val="0070C0"/>
                <w:sz w:val="14"/>
                <w:szCs w:val="14"/>
              </w:rPr>
            </w:pPr>
            <w:r w:rsidRPr="00CB7CF2">
              <w:rPr>
                <w:rFonts w:eastAsia="Calibri"/>
                <w:bCs/>
                <w:color w:val="0070C0"/>
                <w:sz w:val="14"/>
                <w:szCs w:val="14"/>
              </w:rPr>
              <w:t xml:space="preserve">Cytotoxicity-based </w:t>
            </w:r>
            <w:r w:rsidRPr="00CB7CF2">
              <w:rPr>
                <w:rFonts w:eastAsia="Calibri"/>
                <w:bCs/>
                <w:i/>
                <w:color w:val="0070C0"/>
                <w:sz w:val="14"/>
                <w:szCs w:val="14"/>
              </w:rPr>
              <w:t>in vitro</w:t>
            </w:r>
            <w:r w:rsidRPr="00CB7CF2">
              <w:rPr>
                <w:rFonts w:eastAsia="Calibri"/>
                <w:bCs/>
                <w:color w:val="0070C0"/>
                <w:sz w:val="14"/>
                <w:szCs w:val="14"/>
              </w:rPr>
              <w:t xml:space="preserve"> assay that is performed on a confluent monolayer of </w:t>
            </w:r>
            <w:proofErr w:type="spellStart"/>
            <w:r w:rsidRPr="00CB7CF2">
              <w:rPr>
                <w:rFonts w:eastAsia="Calibri"/>
                <w:bCs/>
                <w:color w:val="0070C0"/>
                <w:sz w:val="14"/>
                <w:szCs w:val="14"/>
              </w:rPr>
              <w:t>Statens</w:t>
            </w:r>
            <w:proofErr w:type="spellEnd"/>
            <w:r w:rsidRPr="00CB7CF2">
              <w:rPr>
                <w:rFonts w:eastAsia="Calibri"/>
                <w:bCs/>
                <w:color w:val="0070C0"/>
                <w:sz w:val="14"/>
                <w:szCs w:val="14"/>
              </w:rPr>
              <w:t xml:space="preserve"> </w:t>
            </w:r>
            <w:proofErr w:type="spellStart"/>
            <w:r w:rsidRPr="00CB7CF2">
              <w:rPr>
                <w:rFonts w:eastAsia="Calibri"/>
                <w:bCs/>
                <w:color w:val="0070C0"/>
                <w:sz w:val="14"/>
                <w:szCs w:val="14"/>
              </w:rPr>
              <w:t>Seruminstitut</w:t>
            </w:r>
            <w:proofErr w:type="spellEnd"/>
            <w:r w:rsidRPr="00CB7CF2">
              <w:rPr>
                <w:rFonts w:eastAsia="Calibri"/>
                <w:bCs/>
                <w:color w:val="0070C0"/>
                <w:sz w:val="14"/>
                <w:szCs w:val="14"/>
              </w:rPr>
              <w:t xml:space="preserve"> Rabbit Cornea (SIRC) cells. Each test chemical is tested at both 5 % and 0.05 % concentrations. Following five-minute exposure, cell viability is assessed by the enzymatic conversion in viable cells of the vital dye MTT into a blue formazan salt that is quantitatively measured after extraction from cells.</w:t>
            </w:r>
          </w:p>
          <w:p w14:paraId="4134B2AF" w14:textId="77777777" w:rsidR="005632F6" w:rsidRPr="00CB7CF2" w:rsidRDefault="005632F6" w:rsidP="00004450">
            <w:pPr>
              <w:autoSpaceDE w:val="0"/>
              <w:autoSpaceDN w:val="0"/>
              <w:adjustRightInd w:val="0"/>
              <w:spacing w:line="276" w:lineRule="auto"/>
              <w:rPr>
                <w:rFonts w:ascii="Times" w:hAnsi="Times" w:cs="Times"/>
                <w:color w:val="0070C0"/>
                <w:sz w:val="14"/>
                <w:szCs w:val="14"/>
              </w:rPr>
            </w:pPr>
            <w:r w:rsidRPr="00CB7CF2">
              <w:rPr>
                <w:rFonts w:eastAsia="Calibri"/>
                <w:b/>
                <w:bCs/>
                <w:color w:val="0070C0"/>
                <w:sz w:val="14"/>
                <w:szCs w:val="14"/>
              </w:rPr>
              <w:t>Criteria based on mean percent cell viability following a defined exposure period</w:t>
            </w:r>
          </w:p>
        </w:tc>
        <w:tc>
          <w:tcPr>
            <w:tcW w:w="886" w:type="pct"/>
            <w:gridSpan w:val="4"/>
            <w:tcBorders>
              <w:top w:val="single" w:sz="4" w:space="0" w:color="auto"/>
              <w:left w:val="single" w:sz="4" w:space="0" w:color="auto"/>
              <w:bottom w:val="single" w:sz="4" w:space="0" w:color="auto"/>
              <w:right w:val="single" w:sz="4" w:space="0" w:color="auto"/>
            </w:tcBorders>
            <w:hideMark/>
          </w:tcPr>
          <w:p w14:paraId="1DB7AFEE"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color w:val="0070C0"/>
                <w:sz w:val="14"/>
                <w:szCs w:val="14"/>
              </w:rPr>
              <w:t xml:space="preserve">Three-dimensional </w:t>
            </w:r>
            <w:proofErr w:type="spellStart"/>
            <w:r w:rsidRPr="00CB7CF2">
              <w:rPr>
                <w:rFonts w:eastAsia="Calibri"/>
                <w:bCs/>
                <w:color w:val="0070C0"/>
                <w:sz w:val="14"/>
                <w:szCs w:val="14"/>
              </w:rPr>
              <w:t>RhCE</w:t>
            </w:r>
            <w:proofErr w:type="spellEnd"/>
            <w:r w:rsidRPr="00CB7CF2">
              <w:rPr>
                <w:rFonts w:eastAsia="Calibri"/>
                <w:bCs/>
                <w:color w:val="0070C0"/>
                <w:sz w:val="14"/>
                <w:szCs w:val="14"/>
              </w:rPr>
              <w:t xml:space="preserve"> tissues are reconstructed from either primary human cells or human immortalised corneal epithelial cells, which have been cultured for several days to form a stratified, highly differentiated squamous epithelium, consisting of at least 3 viable layers of cells and a non-keratinised surface, showing a cornea-like structure morphologically similar to that found in the human cornea. Following exposure and post-treatment incubation (where applicable), tissue viability is assessed by the enzymatic conversion in viable cells of the vital dye MTT into a blue formazan salt that is quantitatively measured after extraction from the tissues.</w:t>
            </w:r>
          </w:p>
          <w:p w14:paraId="2AE4F476" w14:textId="77777777" w:rsidR="005632F6" w:rsidRPr="00CB7CF2" w:rsidRDefault="005632F6" w:rsidP="00004450">
            <w:pPr>
              <w:autoSpaceDE w:val="0"/>
              <w:autoSpaceDN w:val="0"/>
              <w:adjustRightInd w:val="0"/>
              <w:spacing w:line="276" w:lineRule="auto"/>
              <w:rPr>
                <w:rFonts w:eastAsia="Calibri"/>
                <w:b/>
                <w:bCs/>
                <w:color w:val="0070C0"/>
                <w:sz w:val="14"/>
                <w:szCs w:val="14"/>
              </w:rPr>
            </w:pPr>
            <w:r w:rsidRPr="00CB7CF2">
              <w:rPr>
                <w:rFonts w:eastAsia="Calibri"/>
                <w:b/>
                <w:bCs/>
                <w:color w:val="0070C0"/>
                <w:sz w:val="14"/>
                <w:szCs w:val="14"/>
              </w:rPr>
              <w:t>Criteria based on mean percent tissue viability following defined exposure and post-exposure (where applicable) periods</w:t>
            </w:r>
          </w:p>
        </w:tc>
        <w:tc>
          <w:tcPr>
            <w:tcW w:w="665" w:type="pct"/>
            <w:tcBorders>
              <w:top w:val="single" w:sz="4" w:space="0" w:color="auto"/>
              <w:left w:val="single" w:sz="4" w:space="0" w:color="auto"/>
              <w:bottom w:val="single" w:sz="4" w:space="0" w:color="auto"/>
              <w:right w:val="single" w:sz="4" w:space="0" w:color="auto"/>
            </w:tcBorders>
            <w:hideMark/>
          </w:tcPr>
          <w:p w14:paraId="2C8312C8"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i/>
                <w:color w:val="0070C0"/>
                <w:sz w:val="14"/>
                <w:szCs w:val="14"/>
              </w:rPr>
              <w:t>In vitro</w:t>
            </w:r>
            <w:r w:rsidRPr="00CB7CF2">
              <w:rPr>
                <w:rFonts w:eastAsia="Calibri"/>
                <w:bCs/>
                <w:color w:val="0070C0"/>
                <w:sz w:val="14"/>
                <w:szCs w:val="14"/>
              </w:rPr>
              <w:t xml:space="preserve"> assay using human corneal epithelium models fabricated in a</w:t>
            </w:r>
          </w:p>
          <w:p w14:paraId="3B745A2C"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872421">
              <w:rPr>
                <w:rFonts w:eastAsia="Calibri"/>
                <w:bCs/>
                <w:color w:val="0070C0"/>
                <w:sz w:val="14"/>
                <w:szCs w:val="14"/>
                <w:lang w:val="it-IT"/>
              </w:rPr>
              <w:t xml:space="preserve">collagen vitrigel membrane (CVM) chamber. </w:t>
            </w:r>
            <w:r w:rsidRPr="00CB7CF2">
              <w:rPr>
                <w:rFonts w:eastAsia="Calibri"/>
                <w:bCs/>
                <w:color w:val="0070C0"/>
                <w:sz w:val="14"/>
                <w:szCs w:val="14"/>
              </w:rPr>
              <w:t>The eye irritation potential of the test</w:t>
            </w:r>
          </w:p>
          <w:p w14:paraId="79B429D1"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color w:val="0070C0"/>
                <w:sz w:val="14"/>
                <w:szCs w:val="14"/>
              </w:rPr>
              <w:t>chemical is predicted by analysing time-dependent changes in transepithelial electrical resistance values using the value</w:t>
            </w:r>
          </w:p>
          <w:p w14:paraId="0FB51CFB"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color w:val="0070C0"/>
                <w:sz w:val="14"/>
                <w:szCs w:val="14"/>
              </w:rPr>
              <w:t xml:space="preserve">of three indexes. </w:t>
            </w:r>
          </w:p>
          <w:p w14:paraId="32258BF2"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color w:val="0070C0"/>
                <w:sz w:val="14"/>
                <w:szCs w:val="14"/>
              </w:rPr>
              <w:t>Resistance values are measured at intervals of 10 seconds for a period of three minutes after exposure to the test chemical</w:t>
            </w:r>
          </w:p>
          <w:p w14:paraId="657696AF"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color w:val="0070C0"/>
                <w:sz w:val="14"/>
                <w:szCs w:val="14"/>
              </w:rPr>
              <w:t>preparation.</w:t>
            </w:r>
          </w:p>
          <w:p w14:paraId="117F9444" w14:textId="7777777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
                <w:bCs/>
                <w:color w:val="0070C0"/>
                <w:sz w:val="14"/>
                <w:szCs w:val="14"/>
              </w:rPr>
              <w:t xml:space="preserve">Criteria based on the 3 measured indexes: time lag, </w:t>
            </w:r>
            <w:proofErr w:type="gramStart"/>
            <w:r w:rsidRPr="00CB7CF2">
              <w:rPr>
                <w:rFonts w:eastAsia="Calibri"/>
                <w:b/>
                <w:bCs/>
                <w:color w:val="0070C0"/>
                <w:sz w:val="14"/>
                <w:szCs w:val="14"/>
              </w:rPr>
              <w:t>intensity</w:t>
            </w:r>
            <w:proofErr w:type="gramEnd"/>
            <w:r w:rsidRPr="00CB7CF2">
              <w:rPr>
                <w:rFonts w:eastAsia="Calibri"/>
                <w:b/>
                <w:bCs/>
                <w:color w:val="0070C0"/>
                <w:sz w:val="14"/>
                <w:szCs w:val="14"/>
              </w:rPr>
              <w:t xml:space="preserve"> and plateau level of electrical resistance</w:t>
            </w:r>
            <w:r w:rsidRPr="00CB7CF2">
              <w:rPr>
                <w:rFonts w:eastAsia="Calibri"/>
                <w:bCs/>
                <w:color w:val="0070C0"/>
                <w:sz w:val="14"/>
                <w:szCs w:val="14"/>
              </w:rPr>
              <w:t>.</w:t>
            </w:r>
          </w:p>
        </w:tc>
        <w:tc>
          <w:tcPr>
            <w:tcW w:w="665" w:type="pct"/>
            <w:tcBorders>
              <w:top w:val="single" w:sz="4" w:space="0" w:color="auto"/>
              <w:left w:val="single" w:sz="4" w:space="0" w:color="auto"/>
              <w:bottom w:val="single" w:sz="4" w:space="0" w:color="auto"/>
              <w:right w:val="single" w:sz="4" w:space="0" w:color="auto"/>
            </w:tcBorders>
            <w:hideMark/>
          </w:tcPr>
          <w:p w14:paraId="66679C43" w14:textId="319AF717" w:rsidR="005632F6" w:rsidRPr="00CB7CF2" w:rsidRDefault="005632F6" w:rsidP="00004450">
            <w:pPr>
              <w:autoSpaceDE w:val="0"/>
              <w:autoSpaceDN w:val="0"/>
              <w:adjustRightInd w:val="0"/>
              <w:spacing w:line="276" w:lineRule="auto"/>
              <w:rPr>
                <w:rFonts w:eastAsia="Calibri"/>
                <w:bCs/>
                <w:color w:val="0070C0"/>
                <w:sz w:val="14"/>
                <w:szCs w:val="14"/>
              </w:rPr>
            </w:pPr>
            <w:r w:rsidRPr="00CB7CF2">
              <w:rPr>
                <w:rFonts w:eastAsia="Calibri"/>
                <w:bCs/>
                <w:i/>
                <w:color w:val="0070C0"/>
                <w:sz w:val="14"/>
                <w:szCs w:val="14"/>
              </w:rPr>
              <w:t>In vitro</w:t>
            </w:r>
            <w:r w:rsidRPr="00CB7CF2">
              <w:rPr>
                <w:rFonts w:eastAsia="Calibri"/>
                <w:bCs/>
                <w:color w:val="0070C0"/>
                <w:sz w:val="14"/>
                <w:szCs w:val="14"/>
              </w:rPr>
              <w:t xml:space="preserve"> assay consisting of a macromolecular plant-based matrix obtained from jack bean </w:t>
            </w:r>
            <w:proofErr w:type="spellStart"/>
            <w:r w:rsidRPr="00CB7CF2">
              <w:rPr>
                <w:rFonts w:eastAsia="Calibri"/>
                <w:bCs/>
                <w:i/>
                <w:color w:val="0070C0"/>
                <w:sz w:val="14"/>
                <w:szCs w:val="14"/>
              </w:rPr>
              <w:t>Canavalis</w:t>
            </w:r>
            <w:proofErr w:type="spellEnd"/>
            <w:r w:rsidRPr="00CB7CF2">
              <w:rPr>
                <w:rFonts w:eastAsia="Calibri"/>
                <w:bCs/>
                <w:i/>
                <w:color w:val="0070C0"/>
                <w:sz w:val="14"/>
                <w:szCs w:val="14"/>
              </w:rPr>
              <w:t xml:space="preserve"> </w:t>
            </w:r>
            <w:proofErr w:type="spellStart"/>
            <w:r w:rsidRPr="00CB7CF2">
              <w:rPr>
                <w:rFonts w:eastAsia="Calibri"/>
                <w:bCs/>
                <w:i/>
                <w:color w:val="0070C0"/>
                <w:sz w:val="14"/>
                <w:szCs w:val="14"/>
              </w:rPr>
              <w:t>enisformis</w:t>
            </w:r>
            <w:proofErr w:type="spellEnd"/>
            <w:r w:rsidRPr="00CB7CF2">
              <w:rPr>
                <w:rFonts w:eastAsia="Calibri"/>
                <w:bCs/>
                <w:color w:val="0070C0"/>
                <w:sz w:val="14"/>
                <w:szCs w:val="14"/>
              </w:rPr>
              <w:t xml:space="preserve">. This matrix serves as the target for the test chemical and is composed of a mixture of proteins, glycoproteins, carbohydrates, </w:t>
            </w:r>
            <w:proofErr w:type="gramStart"/>
            <w:r w:rsidRPr="00CB7CF2">
              <w:rPr>
                <w:rFonts w:eastAsia="Calibri"/>
                <w:bCs/>
                <w:color w:val="0070C0"/>
                <w:sz w:val="14"/>
                <w:szCs w:val="14"/>
              </w:rPr>
              <w:t>lipids</w:t>
            </w:r>
            <w:proofErr w:type="gramEnd"/>
            <w:r w:rsidRPr="00CB7CF2">
              <w:rPr>
                <w:rFonts w:eastAsia="Calibri"/>
                <w:bCs/>
                <w:color w:val="0070C0"/>
                <w:sz w:val="14"/>
                <w:szCs w:val="14"/>
              </w:rPr>
              <w:t xml:space="preserve"> and low molecular weight components, which form a highly ordered and transparent gel structure upon rehydration. Test chemicals causing ocular damage lead to the disruption and disaggregation of the highly organi</w:t>
            </w:r>
            <w:r w:rsidR="005E5074">
              <w:rPr>
                <w:rFonts w:eastAsia="Calibri"/>
                <w:bCs/>
                <w:color w:val="0070C0"/>
                <w:sz w:val="14"/>
                <w:szCs w:val="14"/>
              </w:rPr>
              <w:t>z</w:t>
            </w:r>
            <w:r w:rsidRPr="00CB7CF2">
              <w:rPr>
                <w:rFonts w:eastAsia="Calibri"/>
                <w:bCs/>
                <w:color w:val="0070C0"/>
                <w:sz w:val="14"/>
                <w:szCs w:val="14"/>
              </w:rPr>
              <w:t xml:space="preserve">ed macromolecular reagent matrix, and produce turbidity of the macromolecular reagent. Such phenomena </w:t>
            </w:r>
            <w:proofErr w:type="gramStart"/>
            <w:r w:rsidRPr="00CB7CF2">
              <w:rPr>
                <w:rFonts w:eastAsia="Calibri"/>
                <w:bCs/>
                <w:color w:val="0070C0"/>
                <w:sz w:val="14"/>
                <w:szCs w:val="14"/>
              </w:rPr>
              <w:t>is</w:t>
            </w:r>
            <w:proofErr w:type="gramEnd"/>
            <w:r w:rsidRPr="00CB7CF2">
              <w:rPr>
                <w:rFonts w:eastAsia="Calibri"/>
                <w:bCs/>
                <w:color w:val="0070C0"/>
                <w:sz w:val="14"/>
                <w:szCs w:val="14"/>
              </w:rPr>
              <w:t xml:space="preserve"> quantified, by measuring changes in light scattering.</w:t>
            </w:r>
          </w:p>
          <w:p w14:paraId="2FE2B2F2" w14:textId="77777777" w:rsidR="005632F6" w:rsidRPr="00CB7CF2" w:rsidRDefault="005632F6" w:rsidP="00004450">
            <w:pPr>
              <w:autoSpaceDE w:val="0"/>
              <w:autoSpaceDN w:val="0"/>
              <w:adjustRightInd w:val="0"/>
              <w:spacing w:line="276" w:lineRule="auto"/>
              <w:rPr>
                <w:rFonts w:eastAsia="Calibri"/>
                <w:b/>
                <w:bCs/>
                <w:color w:val="0070C0"/>
                <w:sz w:val="14"/>
                <w:szCs w:val="14"/>
              </w:rPr>
            </w:pPr>
            <w:r w:rsidRPr="00CB7CF2">
              <w:rPr>
                <w:rFonts w:eastAsia="Calibri"/>
                <w:b/>
                <w:bCs/>
                <w:color w:val="0070C0"/>
                <w:sz w:val="14"/>
                <w:szCs w:val="14"/>
              </w:rPr>
              <w:t>Criteria based on a Maximum Qualified Score (MQS) derived from the Optical Density readings at different concentrations, calculated via a software.</w:t>
            </w:r>
          </w:p>
        </w:tc>
      </w:tr>
      <w:tr w:rsidR="005632F6" w:rsidRPr="00CB7CF2" w14:paraId="1D437A1C" w14:textId="77777777" w:rsidTr="00004450">
        <w:trPr>
          <w:trHeight w:val="1463"/>
        </w:trPr>
        <w:tc>
          <w:tcPr>
            <w:tcW w:w="2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B1BA443" w14:textId="77777777" w:rsidR="005632F6" w:rsidRPr="00CB7CF2" w:rsidRDefault="005632F6" w:rsidP="00004450">
            <w:pPr>
              <w:autoSpaceDE w:val="0"/>
              <w:autoSpaceDN w:val="0"/>
              <w:adjustRightInd w:val="0"/>
              <w:spacing w:line="276" w:lineRule="auto"/>
              <w:jc w:val="center"/>
              <w:rPr>
                <w:rFonts w:eastAsia="Calibri"/>
                <w:b/>
                <w:bCs/>
                <w:color w:val="0070C0"/>
                <w:sz w:val="14"/>
                <w:szCs w:val="14"/>
              </w:rPr>
            </w:pPr>
            <w:r w:rsidRPr="00CB7CF2">
              <w:rPr>
                <w:rFonts w:eastAsia="Calibri"/>
                <w:b/>
                <w:bCs/>
                <w:color w:val="0070C0"/>
                <w:sz w:val="14"/>
                <w:szCs w:val="14"/>
              </w:rPr>
              <w:lastRenderedPageBreak/>
              <w:t>1</w:t>
            </w:r>
          </w:p>
        </w:tc>
        <w:tc>
          <w:tcPr>
            <w:tcW w:w="31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E795A95"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proofErr w:type="spellStart"/>
            <w:r w:rsidRPr="00CB7CF2">
              <w:rPr>
                <w:rFonts w:eastAsia="Calibri"/>
                <w:bCs/>
                <w:color w:val="0070C0"/>
                <w:sz w:val="14"/>
                <w:szCs w:val="14"/>
              </w:rPr>
              <w:t>Opacitometer</w:t>
            </w:r>
            <w:proofErr w:type="spellEnd"/>
            <w:r w:rsidRPr="00CB7CF2">
              <w:rPr>
                <w:rFonts w:eastAsia="Calibri"/>
                <w:bCs/>
                <w:color w:val="0070C0"/>
                <w:sz w:val="14"/>
                <w:szCs w:val="14"/>
              </w:rPr>
              <w:t xml:space="preserve"> 1</w:t>
            </w:r>
          </w:p>
          <w:p w14:paraId="5094E177"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p>
          <w:p w14:paraId="7A9A7C2D"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IVIS &gt; 55</w:t>
            </w:r>
          </w:p>
          <w:p w14:paraId="139AC469" w14:textId="77777777" w:rsidR="005632F6" w:rsidRPr="00CB7CF2" w:rsidRDefault="005632F6" w:rsidP="00004450">
            <w:pPr>
              <w:autoSpaceDE w:val="0"/>
              <w:autoSpaceDN w:val="0"/>
              <w:adjustRightInd w:val="0"/>
              <w:spacing w:line="276" w:lineRule="auto"/>
              <w:jc w:val="center"/>
              <w:rPr>
                <w:bCs/>
                <w:color w:val="0070C0"/>
                <w:sz w:val="14"/>
                <w:szCs w:val="14"/>
              </w:rPr>
            </w:pPr>
          </w:p>
        </w:tc>
        <w:tc>
          <w:tcPr>
            <w:tcW w:w="317" w:type="pct"/>
            <w:tcBorders>
              <w:top w:val="single" w:sz="4" w:space="0" w:color="auto"/>
              <w:left w:val="single" w:sz="4" w:space="0" w:color="auto"/>
              <w:bottom w:val="single" w:sz="4" w:space="0" w:color="auto"/>
              <w:right w:val="single" w:sz="4" w:space="0" w:color="auto"/>
            </w:tcBorders>
          </w:tcPr>
          <w:p w14:paraId="336D9F93" w14:textId="77777777" w:rsidR="005632F6" w:rsidRPr="00CB7CF2" w:rsidRDefault="005632F6" w:rsidP="00004450">
            <w:pPr>
              <w:tabs>
                <w:tab w:val="left" w:pos="568"/>
              </w:tabs>
              <w:autoSpaceDE w:val="0"/>
              <w:autoSpaceDN w:val="0"/>
              <w:adjustRightInd w:val="0"/>
              <w:spacing w:line="276" w:lineRule="auto"/>
              <w:jc w:val="center"/>
              <w:rPr>
                <w:rFonts w:eastAsia="Calibri"/>
                <w:bCs/>
                <w:color w:val="0070C0"/>
                <w:sz w:val="14"/>
                <w:szCs w:val="14"/>
              </w:rPr>
            </w:pPr>
            <w:proofErr w:type="spellStart"/>
            <w:r w:rsidRPr="00CB7CF2">
              <w:rPr>
                <w:rFonts w:eastAsia="Calibri"/>
                <w:bCs/>
                <w:color w:val="0070C0"/>
                <w:sz w:val="14"/>
                <w:szCs w:val="14"/>
              </w:rPr>
              <w:t>Opacitometer</w:t>
            </w:r>
            <w:proofErr w:type="spellEnd"/>
            <w:r w:rsidRPr="00CB7CF2">
              <w:rPr>
                <w:rFonts w:eastAsia="Calibri"/>
                <w:bCs/>
                <w:color w:val="0070C0"/>
                <w:sz w:val="14"/>
                <w:szCs w:val="14"/>
              </w:rPr>
              <w:t xml:space="preserve"> 2</w:t>
            </w:r>
          </w:p>
          <w:p w14:paraId="0F8FA36C" w14:textId="77777777" w:rsidR="005632F6" w:rsidRPr="00CB7CF2" w:rsidRDefault="005632F6" w:rsidP="00004450">
            <w:pPr>
              <w:tabs>
                <w:tab w:val="left" w:pos="568"/>
              </w:tabs>
              <w:autoSpaceDE w:val="0"/>
              <w:autoSpaceDN w:val="0"/>
              <w:adjustRightInd w:val="0"/>
              <w:spacing w:line="276" w:lineRule="auto"/>
              <w:jc w:val="center"/>
              <w:rPr>
                <w:rFonts w:eastAsia="Calibri"/>
                <w:bCs/>
                <w:color w:val="0070C0"/>
                <w:sz w:val="14"/>
                <w:szCs w:val="14"/>
              </w:rPr>
            </w:pPr>
          </w:p>
          <w:p w14:paraId="147D119F" w14:textId="77777777" w:rsidR="005632F6" w:rsidRPr="00CB7CF2" w:rsidRDefault="005632F6" w:rsidP="00004450">
            <w:pPr>
              <w:tabs>
                <w:tab w:val="left" w:pos="568"/>
              </w:tabs>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LIS &gt; 30 and lux/7 ≤ 145 and OD490 &gt; 2.5, OR</w:t>
            </w:r>
          </w:p>
          <w:p w14:paraId="1D19BAC2" w14:textId="77777777" w:rsidR="005632F6" w:rsidRPr="00CB7CF2" w:rsidRDefault="005632F6" w:rsidP="00004450">
            <w:pPr>
              <w:tabs>
                <w:tab w:val="left" w:pos="568"/>
              </w:tabs>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LIS &gt; 30 and lux/7 &gt; 145</w:t>
            </w:r>
          </w:p>
        </w:tc>
        <w:tc>
          <w:tcPr>
            <w:tcW w:w="6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F1E6E94"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At least 2 ICE class IV, OR</w:t>
            </w:r>
          </w:p>
          <w:p w14:paraId="4D851641"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Corneal opacity = 3 at 30 min (in at least 2 eyes), OR</w:t>
            </w:r>
          </w:p>
          <w:p w14:paraId="05B3AA70"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Corneal opacity = 4 at any time point (in at least 2 eyes), OR</w:t>
            </w:r>
          </w:p>
          <w:p w14:paraId="589E309A"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Severe loosening of the epithelium (in at least 1 eye), OR</w:t>
            </w:r>
          </w:p>
          <w:p w14:paraId="47BB5A56"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color w:val="0070C0"/>
                <w:sz w:val="14"/>
                <w:szCs w:val="14"/>
              </w:rPr>
              <w:t xml:space="preserve">Certain histopathological </w:t>
            </w:r>
            <w:proofErr w:type="spellStart"/>
            <w:r w:rsidRPr="00CB7CF2">
              <w:rPr>
                <w:color w:val="0070C0"/>
                <w:sz w:val="14"/>
                <w:szCs w:val="14"/>
              </w:rPr>
              <w:t>effects</w:t>
            </w:r>
            <w:r w:rsidRPr="00CB7CF2">
              <w:rPr>
                <w:color w:val="0070C0"/>
                <w:sz w:val="14"/>
                <w:szCs w:val="14"/>
                <w:vertAlign w:val="superscript"/>
              </w:rPr>
              <w:t>b</w:t>
            </w:r>
            <w:proofErr w:type="spellEnd"/>
          </w:p>
        </w:tc>
        <w:tc>
          <w:tcPr>
            <w:tcW w:w="622" w:type="pct"/>
            <w:tcBorders>
              <w:top w:val="single" w:sz="4" w:space="0" w:color="auto"/>
              <w:left w:val="single" w:sz="4" w:space="0" w:color="auto"/>
              <w:bottom w:val="single" w:sz="4" w:space="0" w:color="auto"/>
              <w:right w:val="single" w:sz="4" w:space="0" w:color="auto"/>
            </w:tcBorders>
          </w:tcPr>
          <w:p w14:paraId="79857FA3"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Chemical concentration causing 20 % of Fluorescein Leakage (FL</w:t>
            </w:r>
            <w:r w:rsidRPr="00CB7CF2">
              <w:rPr>
                <w:rFonts w:eastAsia="Calibri"/>
                <w:bCs/>
                <w:color w:val="0070C0"/>
                <w:sz w:val="14"/>
                <w:szCs w:val="14"/>
                <w:vertAlign w:val="subscript"/>
              </w:rPr>
              <w:t>20</w:t>
            </w:r>
            <w:proofErr w:type="gramStart"/>
            <w:r w:rsidRPr="00CB7CF2">
              <w:rPr>
                <w:rFonts w:eastAsia="Calibri"/>
                <w:bCs/>
                <w:color w:val="0070C0"/>
                <w:sz w:val="14"/>
                <w:szCs w:val="14"/>
              </w:rPr>
              <w:t>)  ≤</w:t>
            </w:r>
            <w:proofErr w:type="gramEnd"/>
            <w:r w:rsidRPr="00CB7CF2">
              <w:rPr>
                <w:rFonts w:eastAsia="Calibri"/>
                <w:bCs/>
                <w:color w:val="0070C0"/>
                <w:sz w:val="14"/>
                <w:szCs w:val="14"/>
              </w:rPr>
              <w:t xml:space="preserve"> 100 mg/mL</w:t>
            </w:r>
          </w:p>
          <w:p w14:paraId="117E8DB9"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p>
        </w:tc>
        <w:tc>
          <w:tcPr>
            <w:tcW w:w="6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0FAF46"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Viability ≤ 70 %</w:t>
            </w:r>
          </w:p>
          <w:p w14:paraId="57C3EBB1"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at 5 % and 0.05 %</w:t>
            </w:r>
          </w:p>
          <w:p w14:paraId="1235C849"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p>
        </w:tc>
        <w:tc>
          <w:tcPr>
            <w:tcW w:w="886" w:type="pct"/>
            <w:gridSpan w:val="4"/>
            <w:tcBorders>
              <w:top w:val="single" w:sz="4" w:space="0" w:color="auto"/>
              <w:left w:val="single" w:sz="4" w:space="0" w:color="auto"/>
              <w:bottom w:val="single" w:sz="4" w:space="0" w:color="auto"/>
              <w:right w:val="single" w:sz="4" w:space="0" w:color="auto"/>
            </w:tcBorders>
            <w:hideMark/>
          </w:tcPr>
          <w:p w14:paraId="345149F9"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No stand-alone prediction can be made</w:t>
            </w:r>
          </w:p>
        </w:tc>
        <w:tc>
          <w:tcPr>
            <w:tcW w:w="665" w:type="pct"/>
            <w:tcBorders>
              <w:top w:val="single" w:sz="4" w:space="0" w:color="auto"/>
              <w:left w:val="single" w:sz="4" w:space="0" w:color="auto"/>
              <w:bottom w:val="single" w:sz="4" w:space="0" w:color="auto"/>
              <w:right w:val="single" w:sz="4" w:space="0" w:color="auto"/>
            </w:tcBorders>
            <w:hideMark/>
          </w:tcPr>
          <w:p w14:paraId="2D8FAACD"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No stand-alone prediction can be made</w:t>
            </w:r>
          </w:p>
        </w:tc>
        <w:tc>
          <w:tcPr>
            <w:tcW w:w="665" w:type="pct"/>
            <w:tcBorders>
              <w:top w:val="single" w:sz="4" w:space="0" w:color="auto"/>
              <w:left w:val="single" w:sz="4" w:space="0" w:color="auto"/>
              <w:bottom w:val="single" w:sz="4" w:space="0" w:color="auto"/>
              <w:right w:val="single" w:sz="4" w:space="0" w:color="auto"/>
            </w:tcBorders>
            <w:hideMark/>
          </w:tcPr>
          <w:p w14:paraId="7B98500A"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MQS</w:t>
            </w:r>
            <w:r w:rsidRPr="00CB7CF2">
              <w:rPr>
                <w:color w:val="0070C0"/>
              </w:rPr>
              <w:t xml:space="preserve"> </w:t>
            </w:r>
            <w:r w:rsidRPr="00CB7CF2">
              <w:rPr>
                <w:rFonts w:eastAsia="Calibri"/>
                <w:bCs/>
                <w:color w:val="0070C0"/>
                <w:sz w:val="14"/>
                <w:szCs w:val="14"/>
              </w:rPr>
              <w:t>&gt; 30.0</w:t>
            </w:r>
          </w:p>
        </w:tc>
      </w:tr>
      <w:tr w:rsidR="005632F6" w:rsidRPr="00CB7CF2" w14:paraId="2C6EEA32" w14:textId="77777777" w:rsidTr="00004450">
        <w:trPr>
          <w:trHeight w:val="193"/>
        </w:trPr>
        <w:tc>
          <w:tcPr>
            <w:tcW w:w="2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B03BFE"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b/>
                <w:bCs/>
                <w:color w:val="0070C0"/>
                <w:sz w:val="14"/>
                <w:szCs w:val="14"/>
              </w:rPr>
              <w:t>2/2A/2B</w:t>
            </w:r>
          </w:p>
        </w:tc>
        <w:tc>
          <w:tcPr>
            <w:tcW w:w="31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3FA657A" w14:textId="77777777" w:rsidR="005632F6" w:rsidRPr="00CB7CF2" w:rsidRDefault="005632F6" w:rsidP="00004450">
            <w:pPr>
              <w:tabs>
                <w:tab w:val="left" w:pos="568"/>
              </w:tabs>
              <w:autoSpaceDE w:val="0"/>
              <w:autoSpaceDN w:val="0"/>
              <w:adjustRightInd w:val="0"/>
              <w:spacing w:line="276" w:lineRule="auto"/>
              <w:jc w:val="center"/>
              <w:rPr>
                <w:bCs/>
                <w:color w:val="0070C0"/>
                <w:sz w:val="14"/>
                <w:szCs w:val="14"/>
              </w:rPr>
            </w:pPr>
            <w:r w:rsidRPr="00CB7CF2">
              <w:rPr>
                <w:rFonts w:eastAsia="Calibri"/>
                <w:bCs/>
                <w:color w:val="0070C0"/>
                <w:sz w:val="14"/>
                <w:szCs w:val="14"/>
              </w:rPr>
              <w:t>No stand-alone prediction can be made.</w:t>
            </w:r>
          </w:p>
        </w:tc>
        <w:tc>
          <w:tcPr>
            <w:tcW w:w="317" w:type="pct"/>
            <w:tcBorders>
              <w:top w:val="single" w:sz="4" w:space="0" w:color="auto"/>
              <w:left w:val="single" w:sz="4" w:space="0" w:color="auto"/>
              <w:bottom w:val="single" w:sz="4" w:space="0" w:color="auto"/>
              <w:right w:val="single" w:sz="4" w:space="0" w:color="auto"/>
            </w:tcBorders>
            <w:vAlign w:val="center"/>
            <w:hideMark/>
          </w:tcPr>
          <w:p w14:paraId="7813C9DD" w14:textId="77777777" w:rsidR="005632F6" w:rsidRPr="00CB7CF2" w:rsidRDefault="005632F6" w:rsidP="00004450">
            <w:pPr>
              <w:tabs>
                <w:tab w:val="left" w:pos="568"/>
              </w:tabs>
              <w:autoSpaceDE w:val="0"/>
              <w:autoSpaceDN w:val="0"/>
              <w:adjustRightInd w:val="0"/>
              <w:spacing w:line="276" w:lineRule="auto"/>
              <w:jc w:val="center"/>
              <w:rPr>
                <w:bCs/>
                <w:color w:val="0070C0"/>
                <w:sz w:val="14"/>
                <w:szCs w:val="14"/>
              </w:rPr>
            </w:pPr>
            <w:r w:rsidRPr="00CB7CF2">
              <w:rPr>
                <w:rFonts w:eastAsia="Calibri"/>
                <w:bCs/>
                <w:color w:val="0070C0"/>
                <w:sz w:val="14"/>
                <w:szCs w:val="14"/>
              </w:rPr>
              <w:t>No stand-alone prediction can be made</w:t>
            </w:r>
          </w:p>
        </w:tc>
        <w:tc>
          <w:tcPr>
            <w:tcW w:w="6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A342D9B" w14:textId="77777777" w:rsidR="005632F6" w:rsidRPr="00CB7CF2" w:rsidRDefault="005632F6" w:rsidP="00004450">
            <w:pPr>
              <w:autoSpaceDE w:val="0"/>
              <w:autoSpaceDN w:val="0"/>
              <w:adjustRightInd w:val="0"/>
              <w:spacing w:line="276" w:lineRule="auto"/>
              <w:jc w:val="center"/>
              <w:rPr>
                <w:bCs/>
                <w:color w:val="0070C0"/>
                <w:sz w:val="14"/>
                <w:szCs w:val="14"/>
              </w:rPr>
            </w:pPr>
            <w:r w:rsidRPr="00CB7CF2">
              <w:rPr>
                <w:rFonts w:eastAsia="Calibri"/>
                <w:bCs/>
                <w:color w:val="0070C0"/>
                <w:sz w:val="14"/>
                <w:szCs w:val="14"/>
              </w:rPr>
              <w:t>No stand-alone prediction can be made</w:t>
            </w:r>
          </w:p>
        </w:tc>
        <w:tc>
          <w:tcPr>
            <w:tcW w:w="622" w:type="pct"/>
            <w:tcBorders>
              <w:top w:val="single" w:sz="4" w:space="0" w:color="auto"/>
              <w:left w:val="single" w:sz="4" w:space="0" w:color="auto"/>
              <w:bottom w:val="single" w:sz="4" w:space="0" w:color="auto"/>
              <w:right w:val="single" w:sz="4" w:space="0" w:color="auto"/>
            </w:tcBorders>
            <w:vAlign w:val="center"/>
            <w:hideMark/>
          </w:tcPr>
          <w:p w14:paraId="2EC652C6"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No stand-alone prediction can be made</w:t>
            </w:r>
          </w:p>
        </w:tc>
        <w:tc>
          <w:tcPr>
            <w:tcW w:w="6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9624A01" w14:textId="77777777" w:rsidR="005632F6" w:rsidRPr="00CB7CF2" w:rsidRDefault="005632F6" w:rsidP="00004450">
            <w:pPr>
              <w:autoSpaceDE w:val="0"/>
              <w:autoSpaceDN w:val="0"/>
              <w:adjustRightInd w:val="0"/>
              <w:spacing w:line="276" w:lineRule="auto"/>
              <w:jc w:val="center"/>
              <w:rPr>
                <w:bCs/>
                <w:color w:val="0070C0"/>
                <w:sz w:val="14"/>
                <w:szCs w:val="14"/>
              </w:rPr>
            </w:pPr>
            <w:r w:rsidRPr="00CB7CF2">
              <w:rPr>
                <w:rFonts w:eastAsia="Calibri"/>
                <w:bCs/>
                <w:color w:val="0070C0"/>
                <w:sz w:val="14"/>
                <w:szCs w:val="14"/>
              </w:rPr>
              <w:t>No stand-alone prediction can be made</w:t>
            </w:r>
          </w:p>
        </w:tc>
        <w:tc>
          <w:tcPr>
            <w:tcW w:w="886" w:type="pct"/>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ABDB433" w14:textId="77777777" w:rsidR="005632F6" w:rsidRPr="00CB7CF2" w:rsidRDefault="005632F6" w:rsidP="00004450">
            <w:pPr>
              <w:autoSpaceDE w:val="0"/>
              <w:autoSpaceDN w:val="0"/>
              <w:adjustRightInd w:val="0"/>
              <w:spacing w:line="276" w:lineRule="auto"/>
              <w:jc w:val="center"/>
              <w:rPr>
                <w:bCs/>
                <w:color w:val="0070C0"/>
                <w:sz w:val="14"/>
                <w:szCs w:val="14"/>
              </w:rPr>
            </w:pPr>
            <w:r w:rsidRPr="00CB7CF2">
              <w:rPr>
                <w:rFonts w:eastAsia="Calibri"/>
                <w:bCs/>
                <w:color w:val="0070C0"/>
                <w:sz w:val="14"/>
                <w:szCs w:val="14"/>
              </w:rPr>
              <w:t>No stand-alone prediction can be made</w:t>
            </w:r>
          </w:p>
        </w:tc>
        <w:tc>
          <w:tcPr>
            <w:tcW w:w="665" w:type="pct"/>
            <w:tcBorders>
              <w:top w:val="single" w:sz="4" w:space="0" w:color="auto"/>
              <w:left w:val="single" w:sz="4" w:space="0" w:color="auto"/>
              <w:bottom w:val="single" w:sz="4" w:space="0" w:color="auto"/>
              <w:right w:val="single" w:sz="4" w:space="0" w:color="auto"/>
            </w:tcBorders>
            <w:hideMark/>
          </w:tcPr>
          <w:p w14:paraId="7AB6C5F7"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No stand-alone prediction can be made</w:t>
            </w:r>
          </w:p>
        </w:tc>
        <w:tc>
          <w:tcPr>
            <w:tcW w:w="665" w:type="pct"/>
            <w:tcBorders>
              <w:top w:val="single" w:sz="4" w:space="0" w:color="auto"/>
              <w:left w:val="single" w:sz="4" w:space="0" w:color="auto"/>
              <w:bottom w:val="single" w:sz="4" w:space="0" w:color="auto"/>
              <w:right w:val="single" w:sz="4" w:space="0" w:color="auto"/>
            </w:tcBorders>
            <w:hideMark/>
          </w:tcPr>
          <w:p w14:paraId="50D592D6"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No stand-alone prediction can be made</w:t>
            </w:r>
          </w:p>
        </w:tc>
      </w:tr>
      <w:tr w:rsidR="005632F6" w:rsidRPr="00CB7CF2" w14:paraId="403B201C" w14:textId="77777777" w:rsidTr="00004450">
        <w:trPr>
          <w:trHeight w:val="401"/>
        </w:trPr>
        <w:tc>
          <w:tcPr>
            <w:tcW w:w="2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61B3A76" w14:textId="77777777" w:rsidR="005632F6" w:rsidRPr="00CB7CF2" w:rsidRDefault="005632F6" w:rsidP="00004450">
            <w:pPr>
              <w:autoSpaceDE w:val="0"/>
              <w:autoSpaceDN w:val="0"/>
              <w:adjustRightInd w:val="0"/>
              <w:spacing w:line="276" w:lineRule="auto"/>
              <w:jc w:val="center"/>
              <w:rPr>
                <w:b/>
                <w:bCs/>
                <w:color w:val="0070C0"/>
                <w:sz w:val="14"/>
                <w:szCs w:val="14"/>
              </w:rPr>
            </w:pPr>
            <w:r w:rsidRPr="00CB7CF2">
              <w:rPr>
                <w:rFonts w:eastAsia="Calibri"/>
                <w:b/>
                <w:bCs/>
                <w:color w:val="0070C0"/>
                <w:sz w:val="14"/>
                <w:szCs w:val="14"/>
              </w:rPr>
              <w:t>Not Classified</w:t>
            </w:r>
          </w:p>
        </w:tc>
        <w:tc>
          <w:tcPr>
            <w:tcW w:w="31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9E807B" w14:textId="77777777" w:rsidR="005632F6" w:rsidRPr="00CB7CF2" w:rsidRDefault="005632F6" w:rsidP="00004450">
            <w:pPr>
              <w:tabs>
                <w:tab w:val="left" w:pos="568"/>
              </w:tabs>
              <w:autoSpaceDE w:val="0"/>
              <w:autoSpaceDN w:val="0"/>
              <w:adjustRightInd w:val="0"/>
              <w:spacing w:line="276" w:lineRule="auto"/>
              <w:jc w:val="center"/>
              <w:rPr>
                <w:rFonts w:eastAsia="Calibri"/>
                <w:bCs/>
                <w:color w:val="0070C0"/>
                <w:sz w:val="14"/>
                <w:szCs w:val="14"/>
              </w:rPr>
            </w:pPr>
            <w:proofErr w:type="spellStart"/>
            <w:r w:rsidRPr="00CB7CF2">
              <w:rPr>
                <w:rFonts w:eastAsia="Calibri"/>
                <w:bCs/>
                <w:color w:val="0070C0"/>
                <w:sz w:val="14"/>
                <w:szCs w:val="14"/>
              </w:rPr>
              <w:t>Opacitometer</w:t>
            </w:r>
            <w:proofErr w:type="spellEnd"/>
            <w:r w:rsidRPr="00CB7CF2">
              <w:rPr>
                <w:rFonts w:eastAsia="Calibri"/>
                <w:bCs/>
                <w:color w:val="0070C0"/>
                <w:sz w:val="14"/>
                <w:szCs w:val="14"/>
              </w:rPr>
              <w:t xml:space="preserve"> 1</w:t>
            </w:r>
          </w:p>
          <w:p w14:paraId="54B3D0B0" w14:textId="77777777" w:rsidR="005632F6" w:rsidRPr="00CB7CF2" w:rsidRDefault="005632F6" w:rsidP="00004450">
            <w:pPr>
              <w:tabs>
                <w:tab w:val="left" w:pos="568"/>
              </w:tabs>
              <w:autoSpaceDE w:val="0"/>
              <w:autoSpaceDN w:val="0"/>
              <w:adjustRightInd w:val="0"/>
              <w:spacing w:line="276" w:lineRule="auto"/>
              <w:jc w:val="center"/>
              <w:rPr>
                <w:rFonts w:eastAsia="Calibri"/>
                <w:bCs/>
                <w:color w:val="0070C0"/>
                <w:sz w:val="14"/>
                <w:szCs w:val="14"/>
              </w:rPr>
            </w:pPr>
          </w:p>
          <w:p w14:paraId="1159E042" w14:textId="77777777" w:rsidR="005632F6" w:rsidRPr="00CB7CF2" w:rsidRDefault="005632F6" w:rsidP="00004450">
            <w:pPr>
              <w:tabs>
                <w:tab w:val="left" w:pos="568"/>
              </w:tabs>
              <w:autoSpaceDE w:val="0"/>
              <w:autoSpaceDN w:val="0"/>
              <w:adjustRightInd w:val="0"/>
              <w:spacing w:line="276" w:lineRule="auto"/>
              <w:jc w:val="center"/>
              <w:rPr>
                <w:bCs/>
                <w:color w:val="0070C0"/>
                <w:sz w:val="14"/>
                <w:szCs w:val="14"/>
              </w:rPr>
            </w:pPr>
            <w:r w:rsidRPr="00CB7CF2">
              <w:rPr>
                <w:rFonts w:eastAsia="Calibri"/>
                <w:bCs/>
                <w:color w:val="0070C0"/>
                <w:sz w:val="14"/>
                <w:szCs w:val="14"/>
              </w:rPr>
              <w:t>IVIS ≤ 3</w:t>
            </w:r>
          </w:p>
        </w:tc>
        <w:tc>
          <w:tcPr>
            <w:tcW w:w="317" w:type="pct"/>
            <w:tcBorders>
              <w:top w:val="single" w:sz="4" w:space="0" w:color="auto"/>
              <w:left w:val="single" w:sz="4" w:space="0" w:color="auto"/>
              <w:bottom w:val="single" w:sz="4" w:space="0" w:color="auto"/>
              <w:right w:val="single" w:sz="4" w:space="0" w:color="auto"/>
            </w:tcBorders>
          </w:tcPr>
          <w:p w14:paraId="3FFD022B" w14:textId="77777777" w:rsidR="005632F6" w:rsidRPr="00CB7CF2" w:rsidRDefault="005632F6" w:rsidP="00004450">
            <w:pPr>
              <w:tabs>
                <w:tab w:val="left" w:pos="568"/>
              </w:tabs>
              <w:autoSpaceDE w:val="0"/>
              <w:autoSpaceDN w:val="0"/>
              <w:adjustRightInd w:val="0"/>
              <w:spacing w:line="276" w:lineRule="auto"/>
              <w:jc w:val="center"/>
              <w:rPr>
                <w:bCs/>
                <w:color w:val="0070C0"/>
                <w:sz w:val="14"/>
                <w:szCs w:val="14"/>
              </w:rPr>
            </w:pPr>
            <w:proofErr w:type="spellStart"/>
            <w:r w:rsidRPr="00CB7CF2">
              <w:rPr>
                <w:bCs/>
                <w:color w:val="0070C0"/>
                <w:sz w:val="14"/>
                <w:szCs w:val="14"/>
              </w:rPr>
              <w:t>Opacitometer</w:t>
            </w:r>
            <w:proofErr w:type="spellEnd"/>
            <w:r w:rsidRPr="00CB7CF2">
              <w:rPr>
                <w:bCs/>
                <w:color w:val="0070C0"/>
                <w:sz w:val="14"/>
                <w:szCs w:val="14"/>
              </w:rPr>
              <w:t xml:space="preserve"> 2</w:t>
            </w:r>
          </w:p>
          <w:p w14:paraId="6848FC51" w14:textId="77777777" w:rsidR="005632F6" w:rsidRPr="00CB7CF2" w:rsidRDefault="005632F6" w:rsidP="00004450">
            <w:pPr>
              <w:tabs>
                <w:tab w:val="left" w:pos="568"/>
              </w:tabs>
              <w:autoSpaceDE w:val="0"/>
              <w:autoSpaceDN w:val="0"/>
              <w:adjustRightInd w:val="0"/>
              <w:spacing w:line="276" w:lineRule="auto"/>
              <w:jc w:val="center"/>
              <w:rPr>
                <w:bCs/>
                <w:color w:val="0070C0"/>
                <w:sz w:val="14"/>
                <w:szCs w:val="14"/>
              </w:rPr>
            </w:pPr>
          </w:p>
          <w:p w14:paraId="5304A151" w14:textId="77777777" w:rsidR="005632F6" w:rsidRPr="00CB7CF2" w:rsidRDefault="005632F6" w:rsidP="00004450">
            <w:pPr>
              <w:tabs>
                <w:tab w:val="left" w:pos="568"/>
              </w:tabs>
              <w:autoSpaceDE w:val="0"/>
              <w:autoSpaceDN w:val="0"/>
              <w:adjustRightInd w:val="0"/>
              <w:spacing w:line="276" w:lineRule="auto"/>
              <w:jc w:val="center"/>
              <w:rPr>
                <w:bCs/>
                <w:color w:val="0070C0"/>
                <w:sz w:val="14"/>
                <w:szCs w:val="14"/>
              </w:rPr>
            </w:pPr>
            <w:r w:rsidRPr="00CB7CF2">
              <w:rPr>
                <w:bCs/>
                <w:color w:val="0070C0"/>
                <w:sz w:val="14"/>
                <w:szCs w:val="14"/>
              </w:rPr>
              <w:t>LIS ≤ 30</w:t>
            </w:r>
          </w:p>
        </w:tc>
        <w:tc>
          <w:tcPr>
            <w:tcW w:w="6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3AD7DDC"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ICE class I for all 3 endpoints, OR</w:t>
            </w:r>
          </w:p>
          <w:p w14:paraId="61C24E2A"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ICE class I for 2 endpoints and ICE class II for the other endpoint, OR</w:t>
            </w:r>
          </w:p>
          <w:p w14:paraId="763D9B2A" w14:textId="77777777" w:rsidR="005632F6" w:rsidRPr="00CB7CF2" w:rsidRDefault="005632F6" w:rsidP="00004450">
            <w:pPr>
              <w:autoSpaceDE w:val="0"/>
              <w:autoSpaceDN w:val="0"/>
              <w:adjustRightInd w:val="0"/>
              <w:spacing w:line="276" w:lineRule="auto"/>
              <w:jc w:val="center"/>
              <w:rPr>
                <w:color w:val="0070C0"/>
                <w:sz w:val="14"/>
                <w:szCs w:val="14"/>
              </w:rPr>
            </w:pPr>
            <w:r w:rsidRPr="00CB7CF2">
              <w:rPr>
                <w:rFonts w:eastAsia="Calibri"/>
                <w:bCs/>
                <w:color w:val="0070C0"/>
                <w:sz w:val="14"/>
                <w:szCs w:val="14"/>
              </w:rPr>
              <w:t>ICE class II for 2 endpoints and ICE class I for the other endpoint</w:t>
            </w:r>
          </w:p>
        </w:tc>
        <w:tc>
          <w:tcPr>
            <w:tcW w:w="622" w:type="pct"/>
            <w:tcBorders>
              <w:top w:val="single" w:sz="4" w:space="0" w:color="auto"/>
              <w:left w:val="single" w:sz="4" w:space="0" w:color="auto"/>
              <w:bottom w:val="single" w:sz="4" w:space="0" w:color="auto"/>
              <w:right w:val="single" w:sz="4" w:space="0" w:color="auto"/>
            </w:tcBorders>
            <w:hideMark/>
          </w:tcPr>
          <w:p w14:paraId="34768867"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No stand-alone prediction can be made</w:t>
            </w:r>
          </w:p>
        </w:tc>
        <w:tc>
          <w:tcPr>
            <w:tcW w:w="6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25BB1DB"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Viability &gt; 70 %</w:t>
            </w:r>
          </w:p>
          <w:p w14:paraId="52C3019D"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at 5 % and 0.05 %</w:t>
            </w:r>
          </w:p>
          <w:p w14:paraId="1E21C2D2" w14:textId="77777777" w:rsidR="005632F6" w:rsidRPr="00CB7CF2" w:rsidRDefault="005632F6" w:rsidP="00004450">
            <w:pPr>
              <w:autoSpaceDE w:val="0"/>
              <w:autoSpaceDN w:val="0"/>
              <w:adjustRightInd w:val="0"/>
              <w:spacing w:line="276" w:lineRule="auto"/>
              <w:jc w:val="center"/>
              <w:rPr>
                <w:bCs/>
                <w:color w:val="0070C0"/>
                <w:sz w:val="14"/>
                <w:szCs w:val="14"/>
              </w:rPr>
            </w:pPr>
          </w:p>
        </w:tc>
        <w:tc>
          <w:tcPr>
            <w:tcW w:w="222" w:type="pct"/>
            <w:tcBorders>
              <w:top w:val="single" w:sz="4" w:space="0" w:color="auto"/>
              <w:left w:val="single" w:sz="4" w:space="0" w:color="auto"/>
              <w:bottom w:val="single" w:sz="4" w:space="0" w:color="auto"/>
              <w:right w:val="single" w:sz="4" w:space="0" w:color="auto"/>
            </w:tcBorders>
          </w:tcPr>
          <w:p w14:paraId="103BC384"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Test method 1</w:t>
            </w:r>
          </w:p>
          <w:p w14:paraId="5FC84E88"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p>
          <w:p w14:paraId="22799E5C"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Liquids and Solids: Viability &gt; 60 %</w:t>
            </w:r>
          </w:p>
        </w:tc>
        <w:tc>
          <w:tcPr>
            <w:tcW w:w="222" w:type="pct"/>
            <w:tcBorders>
              <w:top w:val="single" w:sz="4" w:space="0" w:color="auto"/>
              <w:left w:val="single" w:sz="4" w:space="0" w:color="auto"/>
              <w:bottom w:val="single" w:sz="4" w:space="0" w:color="auto"/>
              <w:right w:val="single" w:sz="4" w:space="0" w:color="auto"/>
            </w:tcBorders>
          </w:tcPr>
          <w:p w14:paraId="2EBCF8EE"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Test method 2</w:t>
            </w:r>
          </w:p>
          <w:p w14:paraId="22A67D35"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p>
          <w:p w14:paraId="681E1D50"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 xml:space="preserve">Liquids:  Viability &gt; </w:t>
            </w:r>
            <w:proofErr w:type="gramStart"/>
            <w:r w:rsidRPr="00CB7CF2">
              <w:rPr>
                <w:rFonts w:eastAsia="Calibri"/>
                <w:bCs/>
                <w:color w:val="0070C0"/>
                <w:sz w:val="14"/>
                <w:szCs w:val="14"/>
              </w:rPr>
              <w:t>60 %;</w:t>
            </w:r>
            <w:proofErr w:type="gramEnd"/>
          </w:p>
          <w:p w14:paraId="665775B4"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Solids:</w:t>
            </w:r>
          </w:p>
          <w:p w14:paraId="444B6CF5"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Viability &gt; 50 %</w:t>
            </w:r>
          </w:p>
        </w:tc>
        <w:tc>
          <w:tcPr>
            <w:tcW w:w="222" w:type="pct"/>
            <w:tcBorders>
              <w:top w:val="single" w:sz="4" w:space="0" w:color="auto"/>
              <w:left w:val="single" w:sz="4" w:space="0" w:color="auto"/>
              <w:bottom w:val="single" w:sz="4" w:space="0" w:color="auto"/>
              <w:right w:val="single" w:sz="4" w:space="0" w:color="auto"/>
            </w:tcBorders>
          </w:tcPr>
          <w:p w14:paraId="1C9FC26E"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Test method 3</w:t>
            </w:r>
          </w:p>
          <w:p w14:paraId="37F2BE1E"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p>
          <w:p w14:paraId="76745BAA"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Liquids and Solids: Viability &gt; 40 %</w:t>
            </w:r>
          </w:p>
        </w:tc>
        <w:tc>
          <w:tcPr>
            <w:tcW w:w="222" w:type="pct"/>
            <w:tcBorders>
              <w:top w:val="single" w:sz="4" w:space="0" w:color="auto"/>
              <w:left w:val="single" w:sz="4" w:space="0" w:color="auto"/>
              <w:bottom w:val="single" w:sz="4" w:space="0" w:color="auto"/>
              <w:right w:val="single" w:sz="4" w:space="0" w:color="auto"/>
            </w:tcBorders>
          </w:tcPr>
          <w:p w14:paraId="68ED6FA2"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Test method 4</w:t>
            </w:r>
          </w:p>
          <w:p w14:paraId="77E082D3"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p>
          <w:p w14:paraId="7B07C4D8"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 xml:space="preserve">Liquids:  Viability &gt; </w:t>
            </w:r>
            <w:proofErr w:type="gramStart"/>
            <w:r w:rsidRPr="00CB7CF2">
              <w:rPr>
                <w:rFonts w:eastAsia="Calibri"/>
                <w:bCs/>
                <w:color w:val="0070C0"/>
                <w:sz w:val="14"/>
                <w:szCs w:val="14"/>
              </w:rPr>
              <w:t>35 %;</w:t>
            </w:r>
            <w:proofErr w:type="gramEnd"/>
          </w:p>
          <w:p w14:paraId="74179DC2"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Solids:</w:t>
            </w:r>
          </w:p>
          <w:p w14:paraId="490C0F17"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Viability &gt; 60 %</w:t>
            </w:r>
          </w:p>
        </w:tc>
        <w:tc>
          <w:tcPr>
            <w:tcW w:w="665" w:type="pct"/>
            <w:tcBorders>
              <w:top w:val="single" w:sz="4" w:space="0" w:color="auto"/>
              <w:left w:val="single" w:sz="4" w:space="0" w:color="auto"/>
              <w:bottom w:val="single" w:sz="4" w:space="0" w:color="auto"/>
              <w:right w:val="single" w:sz="4" w:space="0" w:color="auto"/>
            </w:tcBorders>
            <w:hideMark/>
          </w:tcPr>
          <w:p w14:paraId="6EABC9AF"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Time lag &gt; 180 seconds</w:t>
            </w:r>
          </w:p>
          <w:p w14:paraId="4F6520BB"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and Intensity &lt; 0.05 %/seconds</w:t>
            </w:r>
          </w:p>
          <w:p w14:paraId="75A57DF9"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and Plateau level ≤ 5.0 %</w:t>
            </w:r>
          </w:p>
        </w:tc>
        <w:tc>
          <w:tcPr>
            <w:tcW w:w="665" w:type="pct"/>
            <w:tcBorders>
              <w:top w:val="single" w:sz="4" w:space="0" w:color="auto"/>
              <w:left w:val="single" w:sz="4" w:space="0" w:color="auto"/>
              <w:bottom w:val="single" w:sz="4" w:space="0" w:color="auto"/>
              <w:right w:val="single" w:sz="4" w:space="0" w:color="auto"/>
            </w:tcBorders>
            <w:hideMark/>
          </w:tcPr>
          <w:p w14:paraId="68DEA3B4" w14:textId="77777777" w:rsidR="005632F6" w:rsidRPr="00CB7CF2" w:rsidRDefault="005632F6" w:rsidP="00004450">
            <w:pPr>
              <w:autoSpaceDE w:val="0"/>
              <w:autoSpaceDN w:val="0"/>
              <w:adjustRightInd w:val="0"/>
              <w:spacing w:line="276" w:lineRule="auto"/>
              <w:jc w:val="center"/>
              <w:rPr>
                <w:rFonts w:eastAsia="Calibri"/>
                <w:bCs/>
                <w:color w:val="0070C0"/>
                <w:sz w:val="14"/>
                <w:szCs w:val="14"/>
              </w:rPr>
            </w:pPr>
            <w:r w:rsidRPr="00CB7CF2">
              <w:rPr>
                <w:rFonts w:eastAsia="Calibri"/>
                <w:bCs/>
                <w:color w:val="0070C0"/>
                <w:sz w:val="14"/>
                <w:szCs w:val="14"/>
              </w:rPr>
              <w:t>MQS ≤ 12.5</w:t>
            </w:r>
          </w:p>
        </w:tc>
      </w:tr>
    </w:tbl>
    <w:p w14:paraId="374BA558" w14:textId="77777777" w:rsidR="005632F6" w:rsidRPr="00CB7CF2" w:rsidRDefault="005632F6" w:rsidP="005632F6">
      <w:pPr>
        <w:pStyle w:val="ListParagraph"/>
        <w:ind w:left="1134" w:hanging="284"/>
        <w:rPr>
          <w:rFonts w:eastAsiaTheme="minorEastAsia"/>
          <w:i/>
          <w:color w:val="0070C0"/>
          <w:sz w:val="20"/>
          <w:szCs w:val="20"/>
          <w:lang w:val="en-GB" w:eastAsia="en-GB"/>
        </w:rPr>
      </w:pPr>
      <w:r w:rsidRPr="00CB7CF2">
        <w:rPr>
          <w:b/>
          <w:color w:val="0070C0"/>
          <w:sz w:val="20"/>
          <w:szCs w:val="20"/>
          <w:vertAlign w:val="superscript"/>
          <w:lang w:val="en-GB"/>
        </w:rPr>
        <w:t>a</w:t>
      </w:r>
      <w:r w:rsidRPr="00CB7CF2">
        <w:rPr>
          <w:color w:val="0070C0"/>
          <w:sz w:val="20"/>
          <w:szCs w:val="20"/>
          <w:lang w:val="en-GB"/>
        </w:rPr>
        <w:tab/>
      </w:r>
      <w:proofErr w:type="gramStart"/>
      <w:r w:rsidRPr="00CB7CF2">
        <w:rPr>
          <w:i/>
          <w:color w:val="0070C0"/>
          <w:sz w:val="20"/>
          <w:szCs w:val="20"/>
          <w:lang w:val="en-GB"/>
        </w:rPr>
        <w:t>Grading criteria</w:t>
      </w:r>
      <w:proofErr w:type="gramEnd"/>
      <w:r w:rsidRPr="00CB7CF2">
        <w:rPr>
          <w:i/>
          <w:color w:val="0070C0"/>
          <w:sz w:val="20"/>
          <w:szCs w:val="20"/>
          <w:lang w:val="en-GB"/>
        </w:rPr>
        <w:t xml:space="preserve"> are understood as described in </w:t>
      </w:r>
      <w:r w:rsidRPr="00CB50D1">
        <w:rPr>
          <w:i/>
          <w:color w:val="0070C0"/>
          <w:sz w:val="20"/>
          <w:szCs w:val="20"/>
          <w:lang w:val="en-GB"/>
        </w:rPr>
        <w:t>OECD test guidelines 437</w:t>
      </w:r>
      <w:r w:rsidRPr="00CB7CF2">
        <w:rPr>
          <w:i/>
          <w:color w:val="0070C0"/>
          <w:sz w:val="20"/>
          <w:szCs w:val="20"/>
          <w:lang w:val="en-GB"/>
        </w:rPr>
        <w:t>, 438, 460, 491, 492, 494 and 496.</w:t>
      </w:r>
    </w:p>
    <w:p w14:paraId="6C12EC45" w14:textId="77777777" w:rsidR="005632F6" w:rsidRPr="00CB7CF2" w:rsidRDefault="005632F6" w:rsidP="005632F6">
      <w:pPr>
        <w:pStyle w:val="ListParagraph"/>
        <w:ind w:left="1134" w:hanging="284"/>
        <w:rPr>
          <w:color w:val="0070C0"/>
          <w:sz w:val="20"/>
          <w:szCs w:val="20"/>
          <w:lang w:val="en-GB"/>
        </w:rPr>
      </w:pPr>
      <w:r w:rsidRPr="00CB7CF2">
        <w:rPr>
          <w:b/>
          <w:color w:val="0070C0"/>
          <w:sz w:val="20"/>
          <w:szCs w:val="20"/>
          <w:vertAlign w:val="superscript"/>
          <w:lang w:val="en-GB"/>
        </w:rPr>
        <w:t>b</w:t>
      </w:r>
      <w:r w:rsidRPr="00CB7CF2">
        <w:rPr>
          <w:color w:val="0070C0"/>
          <w:sz w:val="20"/>
          <w:szCs w:val="20"/>
          <w:lang w:val="en-GB"/>
        </w:rPr>
        <w:tab/>
      </w:r>
      <w:proofErr w:type="gramStart"/>
      <w:r w:rsidRPr="00CB7CF2">
        <w:rPr>
          <w:i/>
          <w:color w:val="0070C0"/>
          <w:sz w:val="20"/>
          <w:szCs w:val="20"/>
          <w:lang w:val="en-GB"/>
        </w:rPr>
        <w:t>For</w:t>
      </w:r>
      <w:proofErr w:type="gramEnd"/>
      <w:r w:rsidRPr="00CB7CF2">
        <w:rPr>
          <w:i/>
          <w:color w:val="0070C0"/>
          <w:sz w:val="20"/>
          <w:szCs w:val="20"/>
          <w:lang w:val="en-GB"/>
        </w:rPr>
        <w:t xml:space="preserve"> criteria, please consult OECD Test Guideline 438.</w:t>
      </w:r>
    </w:p>
    <w:p w14:paraId="6263270D" w14:textId="0CFEE74B" w:rsidR="00A85FC4" w:rsidRDefault="00A85FC4" w:rsidP="004957C8">
      <w:pPr>
        <w:autoSpaceDE w:val="0"/>
        <w:autoSpaceDN w:val="0"/>
        <w:adjustRightInd w:val="0"/>
        <w:jc w:val="center"/>
      </w:pPr>
    </w:p>
    <w:p w14:paraId="2E68FB0B" w14:textId="77777777" w:rsidR="00760F29" w:rsidRPr="00D660CB" w:rsidRDefault="00760F29">
      <w:pPr>
        <w:rPr>
          <w:lang w:val="fr-CH"/>
        </w:rPr>
        <w:sectPr w:rsidR="00760F29" w:rsidRPr="00D660CB" w:rsidSect="00CE031D">
          <w:headerReference w:type="even" r:id="rId27"/>
          <w:headerReference w:type="default" r:id="rId28"/>
          <w:footerReference w:type="even" r:id="rId29"/>
          <w:footerReference w:type="default" r:id="rId30"/>
          <w:pgSz w:w="16838" w:h="11906" w:orient="landscape"/>
          <w:pgMar w:top="1134" w:right="1701" w:bottom="1134" w:left="2268" w:header="709" w:footer="709" w:gutter="0"/>
          <w:cols w:space="708"/>
          <w:docGrid w:linePitch="360"/>
        </w:sectPr>
      </w:pPr>
    </w:p>
    <w:p w14:paraId="7FFCDEF4" w14:textId="77777777" w:rsidR="0085283D" w:rsidRPr="00CB7CF2" w:rsidRDefault="0085283D" w:rsidP="0085283D">
      <w:pPr>
        <w:tabs>
          <w:tab w:val="left" w:pos="1418"/>
          <w:tab w:val="left" w:pos="2268"/>
        </w:tabs>
        <w:spacing w:after="120" w:line="240" w:lineRule="auto"/>
        <w:ind w:left="1134" w:right="-164"/>
        <w:jc w:val="both"/>
        <w:rPr>
          <w:rFonts w:eastAsiaTheme="minorHAnsi"/>
          <w:color w:val="0070C0"/>
        </w:rPr>
      </w:pPr>
      <w:r w:rsidRPr="00CB7CF2">
        <w:rPr>
          <w:color w:val="0070C0"/>
        </w:rPr>
        <w:lastRenderedPageBreak/>
        <w:t>3.3.5.3.5.2</w:t>
      </w:r>
      <w:r w:rsidRPr="00CB7CF2">
        <w:rPr>
          <w:color w:val="0070C0"/>
        </w:rPr>
        <w:tab/>
        <w:t xml:space="preserve">A non-exhaustive list of other validated </w:t>
      </w:r>
      <w:r w:rsidRPr="00CB7CF2">
        <w:rPr>
          <w:i/>
          <w:color w:val="0070C0"/>
        </w:rPr>
        <w:t>in vitro</w:t>
      </w:r>
      <w:r w:rsidRPr="00CB7CF2">
        <w:rPr>
          <w:color w:val="0070C0"/>
        </w:rPr>
        <w:t>/</w:t>
      </w:r>
      <w:r w:rsidRPr="00CB7CF2">
        <w:rPr>
          <w:i/>
          <w:color w:val="0070C0"/>
        </w:rPr>
        <w:t>ex vivo</w:t>
      </w:r>
      <w:r w:rsidRPr="00CB7CF2">
        <w:rPr>
          <w:color w:val="0070C0"/>
        </w:rPr>
        <w:t xml:space="preserve"> test methods accepted by some competent authorities but not adopted as OECD </w:t>
      </w:r>
      <w:r>
        <w:rPr>
          <w:color w:val="0070C0"/>
        </w:rPr>
        <w:t>t</w:t>
      </w:r>
      <w:r w:rsidRPr="00CB7CF2">
        <w:rPr>
          <w:color w:val="0070C0"/>
        </w:rPr>
        <w:t xml:space="preserve">est </w:t>
      </w:r>
      <w:r>
        <w:rPr>
          <w:color w:val="0070C0"/>
        </w:rPr>
        <w:t>g</w:t>
      </w:r>
      <w:r w:rsidRPr="00CB7CF2">
        <w:rPr>
          <w:color w:val="0070C0"/>
        </w:rPr>
        <w:t>uidelines is provided below. A competent authority may decide which classification criteria, if any, should be applied for these test methods</w:t>
      </w:r>
      <w:r w:rsidRPr="00CB7CF2">
        <w:rPr>
          <w:rFonts w:eastAsiaTheme="minorHAnsi"/>
          <w:color w:val="0070C0"/>
        </w:rPr>
        <w:t>:</w:t>
      </w:r>
    </w:p>
    <w:p w14:paraId="23024382" w14:textId="77777777" w:rsidR="0085283D" w:rsidRPr="00CB7CF2" w:rsidRDefault="0085283D" w:rsidP="0085283D">
      <w:pPr>
        <w:pStyle w:val="ListParagraph"/>
        <w:numPr>
          <w:ilvl w:val="0"/>
          <w:numId w:val="15"/>
        </w:numPr>
        <w:spacing w:after="120"/>
        <w:ind w:left="1559" w:right="-164" w:hanging="357"/>
        <w:rPr>
          <w:rFonts w:eastAsiaTheme="minorHAnsi"/>
          <w:color w:val="0070C0"/>
          <w:sz w:val="20"/>
          <w:szCs w:val="20"/>
          <w:lang w:val="en-GB"/>
        </w:rPr>
      </w:pPr>
      <w:r w:rsidRPr="00CB7CF2">
        <w:rPr>
          <w:rFonts w:eastAsiaTheme="minorHAnsi"/>
          <w:color w:val="0070C0"/>
          <w:sz w:val="20"/>
          <w:szCs w:val="20"/>
          <w:lang w:val="en-GB"/>
        </w:rPr>
        <w:t>Time to Toxicity (ET</w:t>
      </w:r>
      <w:r w:rsidRPr="00CB7CF2">
        <w:rPr>
          <w:rFonts w:eastAsiaTheme="minorHAnsi"/>
          <w:color w:val="0070C0"/>
          <w:sz w:val="20"/>
          <w:szCs w:val="20"/>
          <w:vertAlign w:val="subscript"/>
          <w:lang w:val="en-GB"/>
        </w:rPr>
        <w:t>50</w:t>
      </w:r>
      <w:r w:rsidRPr="00CB7CF2">
        <w:rPr>
          <w:rFonts w:eastAsiaTheme="minorHAnsi"/>
          <w:color w:val="0070C0"/>
          <w:sz w:val="20"/>
          <w:szCs w:val="20"/>
          <w:lang w:val="en-GB"/>
        </w:rPr>
        <w:t>) tests using the Reconstructed human Cornea-like Epithelia (</w:t>
      </w:r>
      <w:proofErr w:type="spellStart"/>
      <w:r w:rsidRPr="00CB7CF2">
        <w:rPr>
          <w:rFonts w:eastAsiaTheme="minorHAnsi"/>
          <w:color w:val="0070C0"/>
          <w:sz w:val="20"/>
          <w:szCs w:val="20"/>
          <w:lang w:val="en-GB"/>
        </w:rPr>
        <w:t>RhCE</w:t>
      </w:r>
      <w:proofErr w:type="spellEnd"/>
      <w:r w:rsidRPr="00CB7CF2">
        <w:rPr>
          <w:rFonts w:eastAsiaTheme="minorHAnsi"/>
          <w:color w:val="0070C0"/>
          <w:sz w:val="20"/>
          <w:szCs w:val="20"/>
          <w:lang w:val="en-GB"/>
        </w:rPr>
        <w:t xml:space="preserve">) described in OECD Test Guideline 492 </w:t>
      </w:r>
      <w:r w:rsidRPr="00CB7CF2">
        <w:rPr>
          <w:color w:val="0070C0"/>
          <w:sz w:val="20"/>
          <w:szCs w:val="20"/>
          <w:lang w:val="en-GB"/>
        </w:rPr>
        <w:t>(</w:t>
      </w:r>
      <w:proofErr w:type="spellStart"/>
      <w:r w:rsidRPr="00CB7CF2">
        <w:rPr>
          <w:color w:val="0070C0"/>
          <w:sz w:val="20"/>
          <w:szCs w:val="20"/>
          <w:lang w:val="en-GB"/>
        </w:rPr>
        <w:t>Kandarova</w:t>
      </w:r>
      <w:proofErr w:type="spellEnd"/>
      <w:r w:rsidRPr="00CB7CF2">
        <w:rPr>
          <w:color w:val="0070C0"/>
          <w:sz w:val="20"/>
          <w:szCs w:val="20"/>
          <w:lang w:val="en-GB"/>
        </w:rPr>
        <w:t xml:space="preserve"> et al., 2018; </w:t>
      </w:r>
      <w:proofErr w:type="spellStart"/>
      <w:r w:rsidRPr="00CB7CF2">
        <w:rPr>
          <w:color w:val="0070C0"/>
          <w:sz w:val="20"/>
          <w:szCs w:val="20"/>
          <w:lang w:val="en-GB"/>
        </w:rPr>
        <w:t>Alépée</w:t>
      </w:r>
      <w:proofErr w:type="spellEnd"/>
      <w:r w:rsidRPr="00CB7CF2">
        <w:rPr>
          <w:color w:val="0070C0"/>
          <w:sz w:val="20"/>
          <w:szCs w:val="20"/>
          <w:lang w:val="en-GB"/>
        </w:rPr>
        <w:t xml:space="preserve"> et al., 2020</w:t>
      </w:r>
      <w:proofErr w:type="gramStart"/>
      <w:r w:rsidRPr="00CB7CF2">
        <w:rPr>
          <w:color w:val="0070C0"/>
          <w:sz w:val="20"/>
          <w:szCs w:val="20"/>
          <w:lang w:val="en-GB"/>
        </w:rPr>
        <w:t>)</w:t>
      </w:r>
      <w:r w:rsidRPr="00CB7CF2">
        <w:rPr>
          <w:rFonts w:eastAsiaTheme="minorHAnsi"/>
          <w:color w:val="0070C0"/>
          <w:sz w:val="20"/>
          <w:szCs w:val="20"/>
          <w:lang w:val="en-GB"/>
        </w:rPr>
        <w:t>;</w:t>
      </w:r>
      <w:proofErr w:type="gramEnd"/>
    </w:p>
    <w:p w14:paraId="28E49849" w14:textId="77777777" w:rsidR="0085283D" w:rsidRPr="00CB7CF2" w:rsidRDefault="0085283D" w:rsidP="0085283D">
      <w:pPr>
        <w:pStyle w:val="ListParagraph"/>
        <w:numPr>
          <w:ilvl w:val="0"/>
          <w:numId w:val="15"/>
        </w:numPr>
        <w:spacing w:after="120"/>
        <w:ind w:left="1559" w:right="-164" w:hanging="357"/>
        <w:rPr>
          <w:rFonts w:eastAsiaTheme="minorHAnsi"/>
          <w:color w:val="0070C0"/>
          <w:sz w:val="20"/>
          <w:szCs w:val="20"/>
          <w:lang w:val="en-GB"/>
        </w:rPr>
      </w:pPr>
      <w:r w:rsidRPr="00CB7CF2">
        <w:rPr>
          <w:rFonts w:eastAsiaTheme="minorHAnsi"/>
          <w:i/>
          <w:color w:val="0070C0"/>
          <w:sz w:val="20"/>
          <w:szCs w:val="20"/>
          <w:lang w:val="en-GB"/>
        </w:rPr>
        <w:t>Ex Vivo</w:t>
      </w:r>
      <w:r w:rsidRPr="00CB7CF2">
        <w:rPr>
          <w:rFonts w:eastAsiaTheme="minorHAnsi"/>
          <w:color w:val="0070C0"/>
          <w:sz w:val="20"/>
          <w:szCs w:val="20"/>
          <w:lang w:val="en-GB"/>
        </w:rPr>
        <w:t xml:space="preserve"> Eye Irritation Test (EVEIT): an </w:t>
      </w:r>
      <w:r w:rsidRPr="00CB7CF2">
        <w:rPr>
          <w:rFonts w:eastAsiaTheme="minorHAnsi"/>
          <w:i/>
          <w:color w:val="0070C0"/>
          <w:sz w:val="20"/>
          <w:szCs w:val="20"/>
          <w:lang w:val="en-GB"/>
        </w:rPr>
        <w:t>ex vivo</w:t>
      </w:r>
      <w:r w:rsidRPr="00CB7CF2">
        <w:rPr>
          <w:rFonts w:eastAsiaTheme="minorHAnsi"/>
          <w:color w:val="0070C0"/>
          <w:sz w:val="20"/>
          <w:szCs w:val="20"/>
          <w:lang w:val="en-GB"/>
        </w:rPr>
        <w:t xml:space="preserve"> assay that uses excised rabbit corneal tissues kept in culture for several days and monitors tissue recovery to model both reversible and non-reversible eye effects. Full-thickness tissue recovery is monitored non-invasively using optical coherence tomography (OCT) </w:t>
      </w:r>
      <w:r w:rsidRPr="00CB7CF2">
        <w:rPr>
          <w:color w:val="0070C0"/>
          <w:sz w:val="20"/>
          <w:szCs w:val="20"/>
          <w:lang w:val="en-GB"/>
        </w:rPr>
        <w:t>(</w:t>
      </w:r>
      <w:proofErr w:type="spellStart"/>
      <w:r w:rsidRPr="00CB7CF2">
        <w:rPr>
          <w:color w:val="0070C0"/>
          <w:sz w:val="20"/>
          <w:szCs w:val="20"/>
          <w:lang w:val="en-GB"/>
        </w:rPr>
        <w:t>Frentz</w:t>
      </w:r>
      <w:proofErr w:type="spellEnd"/>
      <w:r w:rsidRPr="00CB7CF2">
        <w:rPr>
          <w:color w:val="0070C0"/>
          <w:sz w:val="20"/>
          <w:szCs w:val="20"/>
          <w:lang w:val="en-GB"/>
        </w:rPr>
        <w:t xml:space="preserve"> et al., 2008; </w:t>
      </w:r>
      <w:proofErr w:type="spellStart"/>
      <w:r w:rsidRPr="00CB7CF2">
        <w:rPr>
          <w:color w:val="0070C0"/>
          <w:sz w:val="20"/>
          <w:szCs w:val="20"/>
          <w:lang w:val="en-GB"/>
        </w:rPr>
        <w:t>Spöler</w:t>
      </w:r>
      <w:proofErr w:type="spellEnd"/>
      <w:r w:rsidRPr="00CB7CF2">
        <w:rPr>
          <w:color w:val="0070C0"/>
          <w:sz w:val="20"/>
          <w:szCs w:val="20"/>
          <w:lang w:val="en-GB"/>
        </w:rPr>
        <w:t xml:space="preserve"> et al., 2007; </w:t>
      </w:r>
      <w:proofErr w:type="spellStart"/>
      <w:r w:rsidRPr="00CB7CF2">
        <w:rPr>
          <w:color w:val="0070C0"/>
          <w:sz w:val="20"/>
          <w:szCs w:val="20"/>
          <w:lang w:val="en-GB"/>
        </w:rPr>
        <w:t>Spöler</w:t>
      </w:r>
      <w:proofErr w:type="spellEnd"/>
      <w:r w:rsidRPr="00CB7CF2">
        <w:rPr>
          <w:color w:val="0070C0"/>
          <w:sz w:val="20"/>
          <w:szCs w:val="20"/>
          <w:lang w:val="en-GB"/>
        </w:rPr>
        <w:t xml:space="preserve"> et al., 2015</w:t>
      </w:r>
      <w:proofErr w:type="gramStart"/>
      <w:r w:rsidRPr="00CB7CF2">
        <w:rPr>
          <w:color w:val="0070C0"/>
          <w:sz w:val="20"/>
          <w:szCs w:val="20"/>
          <w:lang w:val="en-GB"/>
        </w:rPr>
        <w:t>)</w:t>
      </w:r>
      <w:r w:rsidRPr="00CB7CF2">
        <w:rPr>
          <w:rFonts w:eastAsiaTheme="minorHAnsi"/>
          <w:color w:val="0070C0"/>
          <w:sz w:val="20"/>
          <w:szCs w:val="20"/>
          <w:lang w:val="en-GB"/>
        </w:rPr>
        <w:t>;</w:t>
      </w:r>
      <w:proofErr w:type="gramEnd"/>
    </w:p>
    <w:p w14:paraId="64B2FBFD" w14:textId="77777777" w:rsidR="0085283D" w:rsidRPr="00CB7CF2" w:rsidRDefault="0085283D" w:rsidP="0085283D">
      <w:pPr>
        <w:pStyle w:val="ListParagraph"/>
        <w:numPr>
          <w:ilvl w:val="0"/>
          <w:numId w:val="15"/>
        </w:numPr>
        <w:spacing w:after="120"/>
        <w:ind w:left="1559" w:right="-164" w:hanging="357"/>
        <w:rPr>
          <w:rFonts w:eastAsiaTheme="minorHAnsi"/>
          <w:color w:val="0070C0"/>
          <w:sz w:val="20"/>
          <w:szCs w:val="20"/>
          <w:lang w:val="en-GB"/>
        </w:rPr>
      </w:pPr>
      <w:r w:rsidRPr="00CB7CF2">
        <w:rPr>
          <w:rFonts w:eastAsiaTheme="minorHAnsi"/>
          <w:color w:val="0070C0"/>
          <w:sz w:val="20"/>
          <w:szCs w:val="20"/>
          <w:lang w:val="en-GB"/>
        </w:rPr>
        <w:t>Porcine Ocular Cornea Opacity/Reversibility Assay (</w:t>
      </w:r>
      <w:proofErr w:type="spellStart"/>
      <w:r w:rsidRPr="00CB7CF2">
        <w:rPr>
          <w:rFonts w:eastAsiaTheme="minorHAnsi"/>
          <w:color w:val="0070C0"/>
          <w:sz w:val="20"/>
          <w:szCs w:val="20"/>
          <w:lang w:val="en-GB"/>
        </w:rPr>
        <w:t>PorCORA</w:t>
      </w:r>
      <w:proofErr w:type="spellEnd"/>
      <w:r w:rsidRPr="00CB7CF2">
        <w:rPr>
          <w:rFonts w:eastAsiaTheme="minorHAnsi"/>
          <w:color w:val="0070C0"/>
          <w:sz w:val="20"/>
          <w:szCs w:val="20"/>
          <w:lang w:val="en-GB"/>
        </w:rPr>
        <w:t xml:space="preserve">): an </w:t>
      </w:r>
      <w:r w:rsidRPr="00CB7CF2">
        <w:rPr>
          <w:rFonts w:eastAsiaTheme="minorHAnsi"/>
          <w:i/>
          <w:color w:val="0070C0"/>
          <w:sz w:val="20"/>
          <w:szCs w:val="20"/>
          <w:lang w:val="en-GB"/>
        </w:rPr>
        <w:t>ex vivo</w:t>
      </w:r>
      <w:r w:rsidRPr="00CB7CF2">
        <w:rPr>
          <w:rFonts w:eastAsiaTheme="minorHAnsi"/>
          <w:color w:val="0070C0"/>
          <w:sz w:val="20"/>
          <w:szCs w:val="20"/>
          <w:lang w:val="en-GB"/>
        </w:rPr>
        <w:t xml:space="preserve"> assay that uses excised porcine corneal tissues kept in culture for up to 21 days and monitors tissue recovery to model both reversible and non-reversible eye effects. The tissues are stained with fluorescent dye and effects on the corneal epithelia are visualised by the retention of fluorescent dye </w:t>
      </w:r>
      <w:r w:rsidRPr="00CB7CF2">
        <w:rPr>
          <w:color w:val="0070C0"/>
          <w:sz w:val="20"/>
          <w:szCs w:val="20"/>
          <w:lang w:val="en-GB"/>
        </w:rPr>
        <w:t>(</w:t>
      </w:r>
      <w:proofErr w:type="spellStart"/>
      <w:r w:rsidRPr="00CB7CF2">
        <w:rPr>
          <w:color w:val="0070C0"/>
          <w:sz w:val="20"/>
          <w:szCs w:val="20"/>
          <w:lang w:val="en-GB"/>
        </w:rPr>
        <w:t>Piehl</w:t>
      </w:r>
      <w:proofErr w:type="spellEnd"/>
      <w:r w:rsidRPr="00CB7CF2">
        <w:rPr>
          <w:color w:val="0070C0"/>
          <w:sz w:val="20"/>
          <w:szCs w:val="20"/>
          <w:lang w:val="en-GB"/>
        </w:rPr>
        <w:t xml:space="preserve"> et al., 2010; </w:t>
      </w:r>
      <w:proofErr w:type="spellStart"/>
      <w:r w:rsidRPr="00CB7CF2">
        <w:rPr>
          <w:color w:val="0070C0"/>
          <w:sz w:val="20"/>
          <w:szCs w:val="20"/>
          <w:lang w:val="en-GB"/>
        </w:rPr>
        <w:t>Piehl</w:t>
      </w:r>
      <w:proofErr w:type="spellEnd"/>
      <w:r w:rsidRPr="00CB7CF2">
        <w:rPr>
          <w:color w:val="0070C0"/>
          <w:sz w:val="20"/>
          <w:szCs w:val="20"/>
          <w:lang w:val="en-GB"/>
        </w:rPr>
        <w:t xml:space="preserve"> et al., 2011</w:t>
      </w:r>
      <w:proofErr w:type="gramStart"/>
      <w:r w:rsidRPr="00CB7CF2">
        <w:rPr>
          <w:color w:val="0070C0"/>
          <w:sz w:val="20"/>
          <w:szCs w:val="20"/>
          <w:lang w:val="en-GB"/>
        </w:rPr>
        <w:t>)</w:t>
      </w:r>
      <w:r w:rsidRPr="00CB7CF2">
        <w:rPr>
          <w:rFonts w:eastAsiaTheme="minorHAnsi"/>
          <w:color w:val="0070C0"/>
          <w:sz w:val="20"/>
          <w:szCs w:val="20"/>
          <w:lang w:val="en-GB"/>
        </w:rPr>
        <w:t>;</w:t>
      </w:r>
      <w:proofErr w:type="gramEnd"/>
    </w:p>
    <w:p w14:paraId="417A0016" w14:textId="77777777" w:rsidR="0085283D" w:rsidRPr="00CB7CF2" w:rsidRDefault="0085283D" w:rsidP="0085283D">
      <w:pPr>
        <w:pStyle w:val="ListParagraph"/>
        <w:numPr>
          <w:ilvl w:val="0"/>
          <w:numId w:val="15"/>
        </w:numPr>
        <w:spacing w:after="120"/>
        <w:ind w:left="1559" w:right="-164" w:hanging="357"/>
        <w:rPr>
          <w:rFonts w:eastAsiaTheme="minorHAnsi"/>
          <w:color w:val="0070C0"/>
          <w:sz w:val="20"/>
          <w:szCs w:val="20"/>
          <w:lang w:val="en-GB"/>
        </w:rPr>
      </w:pPr>
      <w:proofErr w:type="spellStart"/>
      <w:r w:rsidRPr="00CB7CF2">
        <w:rPr>
          <w:rFonts w:eastAsiaTheme="minorHAnsi"/>
          <w:color w:val="0070C0"/>
          <w:sz w:val="20"/>
          <w:szCs w:val="20"/>
          <w:lang w:val="en-GB"/>
        </w:rPr>
        <w:t>EyeIRR</w:t>
      </w:r>
      <w:proofErr w:type="spellEnd"/>
      <w:r w:rsidRPr="00CB7CF2">
        <w:rPr>
          <w:rFonts w:eastAsiaTheme="minorHAnsi"/>
          <w:color w:val="0070C0"/>
          <w:sz w:val="20"/>
          <w:szCs w:val="20"/>
          <w:lang w:val="en-GB"/>
        </w:rPr>
        <w:t xml:space="preserve">-IS assay: a genomic approach applied to a </w:t>
      </w:r>
      <w:proofErr w:type="spellStart"/>
      <w:r w:rsidRPr="00CB7CF2">
        <w:rPr>
          <w:rFonts w:eastAsiaTheme="minorHAnsi"/>
          <w:color w:val="0070C0"/>
          <w:sz w:val="20"/>
          <w:szCs w:val="20"/>
          <w:lang w:val="en-GB"/>
        </w:rPr>
        <w:t>RhCE</w:t>
      </w:r>
      <w:proofErr w:type="spellEnd"/>
      <w:r w:rsidRPr="00CB7CF2">
        <w:rPr>
          <w:rFonts w:eastAsiaTheme="minorHAnsi"/>
          <w:color w:val="0070C0"/>
          <w:sz w:val="20"/>
          <w:szCs w:val="20"/>
          <w:lang w:val="en-GB"/>
        </w:rPr>
        <w:t xml:space="preserve"> model (</w:t>
      </w:r>
      <w:proofErr w:type="spellStart"/>
      <w:r w:rsidRPr="00CB7CF2">
        <w:rPr>
          <w:rFonts w:eastAsiaTheme="minorHAnsi"/>
          <w:color w:val="0070C0"/>
          <w:sz w:val="20"/>
          <w:szCs w:val="20"/>
          <w:lang w:val="en-GB"/>
        </w:rPr>
        <w:t>Cottrez</w:t>
      </w:r>
      <w:proofErr w:type="spellEnd"/>
      <w:r w:rsidRPr="00CB7CF2">
        <w:rPr>
          <w:rFonts w:eastAsiaTheme="minorHAnsi"/>
          <w:color w:val="0070C0"/>
          <w:sz w:val="20"/>
          <w:szCs w:val="20"/>
          <w:lang w:val="en-GB"/>
        </w:rPr>
        <w:t xml:space="preserve"> et al., 2021</w:t>
      </w:r>
      <w:proofErr w:type="gramStart"/>
      <w:r w:rsidRPr="00CB7CF2">
        <w:rPr>
          <w:rFonts w:eastAsiaTheme="minorHAnsi"/>
          <w:color w:val="0070C0"/>
          <w:sz w:val="20"/>
          <w:szCs w:val="20"/>
          <w:lang w:val="en-GB"/>
        </w:rPr>
        <w:t>);</w:t>
      </w:r>
      <w:proofErr w:type="gramEnd"/>
    </w:p>
    <w:p w14:paraId="00622A68" w14:textId="77777777" w:rsidR="0085283D" w:rsidRPr="00CB7CF2" w:rsidRDefault="0085283D" w:rsidP="0085283D">
      <w:pPr>
        <w:pStyle w:val="ListParagraph"/>
        <w:numPr>
          <w:ilvl w:val="0"/>
          <w:numId w:val="15"/>
        </w:numPr>
        <w:spacing w:after="120"/>
        <w:ind w:left="1559" w:right="-164" w:hanging="357"/>
        <w:rPr>
          <w:rFonts w:eastAsiaTheme="minorHAnsi"/>
          <w:color w:val="0070C0"/>
          <w:sz w:val="20"/>
          <w:szCs w:val="20"/>
          <w:lang w:val="en-GB"/>
        </w:rPr>
      </w:pPr>
      <w:r w:rsidRPr="00CB7CF2">
        <w:rPr>
          <w:rFonts w:eastAsiaTheme="minorHAnsi"/>
          <w:i/>
          <w:color w:val="0070C0"/>
          <w:sz w:val="20"/>
          <w:szCs w:val="20"/>
          <w:lang w:val="en-GB"/>
        </w:rPr>
        <w:t>In vitro</w:t>
      </w:r>
      <w:r w:rsidRPr="00CB7CF2">
        <w:rPr>
          <w:rFonts w:eastAsiaTheme="minorHAnsi"/>
          <w:color w:val="0070C0"/>
          <w:sz w:val="20"/>
          <w:szCs w:val="20"/>
          <w:lang w:val="en-GB"/>
        </w:rPr>
        <w:t xml:space="preserve"> Macromolecular Test Method (test method 2), similar to test method 1 described in OECD Test Guideline 496 </w:t>
      </w:r>
      <w:r w:rsidRPr="00CB7CF2">
        <w:rPr>
          <w:color w:val="0070C0"/>
          <w:sz w:val="20"/>
          <w:szCs w:val="20"/>
          <w:lang w:val="en-GB"/>
        </w:rPr>
        <w:t>(Choksi et al., 2020</w:t>
      </w:r>
      <w:proofErr w:type="gramStart"/>
      <w:r w:rsidRPr="00CB7CF2">
        <w:rPr>
          <w:color w:val="0070C0"/>
          <w:sz w:val="20"/>
          <w:szCs w:val="20"/>
          <w:lang w:val="en-GB"/>
        </w:rPr>
        <w:t>)</w:t>
      </w:r>
      <w:r w:rsidRPr="00CB7CF2">
        <w:rPr>
          <w:rFonts w:eastAsiaTheme="minorHAnsi"/>
          <w:color w:val="0070C0"/>
          <w:sz w:val="20"/>
          <w:szCs w:val="20"/>
          <w:lang w:val="en-GB"/>
        </w:rPr>
        <w:t>;</w:t>
      </w:r>
      <w:proofErr w:type="gramEnd"/>
    </w:p>
    <w:p w14:paraId="51018629" w14:textId="77777777" w:rsidR="0085283D" w:rsidRPr="00CB7CF2" w:rsidRDefault="0085283D" w:rsidP="0085283D">
      <w:pPr>
        <w:pStyle w:val="ListParagraph"/>
        <w:numPr>
          <w:ilvl w:val="0"/>
          <w:numId w:val="15"/>
        </w:numPr>
        <w:spacing w:after="120"/>
        <w:ind w:left="1559" w:right="-164" w:hanging="357"/>
        <w:rPr>
          <w:rFonts w:eastAsiaTheme="minorHAnsi"/>
          <w:color w:val="0070C0"/>
          <w:sz w:val="20"/>
          <w:szCs w:val="20"/>
          <w:lang w:val="en-GB"/>
        </w:rPr>
      </w:pPr>
      <w:r w:rsidRPr="00CB7CF2">
        <w:rPr>
          <w:rFonts w:eastAsiaTheme="minorHAnsi"/>
          <w:color w:val="0070C0"/>
          <w:sz w:val="20"/>
          <w:szCs w:val="20"/>
          <w:lang w:val="en-GB"/>
        </w:rPr>
        <w:t xml:space="preserve">Metabolic activity assay: </w:t>
      </w:r>
      <w:r w:rsidRPr="00CB7CF2">
        <w:rPr>
          <w:rFonts w:eastAsiaTheme="minorHAnsi"/>
          <w:i/>
          <w:color w:val="0070C0"/>
          <w:sz w:val="20"/>
          <w:szCs w:val="20"/>
          <w:lang w:val="en-GB"/>
        </w:rPr>
        <w:t>In vitro</w:t>
      </w:r>
      <w:r w:rsidRPr="00CB7CF2">
        <w:rPr>
          <w:rFonts w:eastAsiaTheme="minorHAnsi"/>
          <w:color w:val="0070C0"/>
          <w:sz w:val="20"/>
          <w:szCs w:val="20"/>
          <w:lang w:val="en-GB"/>
        </w:rPr>
        <w:t xml:space="preserve"> assay consisting of measuring changes to metabolic rate in test-material treated L929 cell monolayer </w:t>
      </w:r>
      <w:r w:rsidRPr="00CB7CF2">
        <w:rPr>
          <w:color w:val="0070C0"/>
          <w:sz w:val="20"/>
          <w:szCs w:val="20"/>
          <w:lang w:val="en-GB"/>
        </w:rPr>
        <w:t>(</w:t>
      </w:r>
      <w:proofErr w:type="spellStart"/>
      <w:r w:rsidRPr="00CB7CF2">
        <w:rPr>
          <w:color w:val="0070C0"/>
          <w:sz w:val="20"/>
          <w:szCs w:val="20"/>
          <w:lang w:val="en-GB"/>
        </w:rPr>
        <w:t>Harbell</w:t>
      </w:r>
      <w:proofErr w:type="spellEnd"/>
      <w:r w:rsidRPr="00CB7CF2">
        <w:rPr>
          <w:color w:val="0070C0"/>
          <w:sz w:val="20"/>
          <w:szCs w:val="20"/>
          <w:lang w:val="en-GB"/>
        </w:rPr>
        <w:t xml:space="preserve"> et al., 1999; EURL ECVAM, 2004a; Hartung et al., 2010; Nash et al., 2014</w:t>
      </w:r>
      <w:proofErr w:type="gramStart"/>
      <w:r w:rsidRPr="00CB7CF2">
        <w:rPr>
          <w:color w:val="0070C0"/>
          <w:sz w:val="20"/>
          <w:szCs w:val="20"/>
          <w:lang w:val="en-GB"/>
        </w:rPr>
        <w:t>)</w:t>
      </w:r>
      <w:r w:rsidRPr="00CB7CF2">
        <w:rPr>
          <w:rFonts w:eastAsiaTheme="minorHAnsi"/>
          <w:color w:val="0070C0"/>
          <w:sz w:val="20"/>
          <w:szCs w:val="20"/>
          <w:lang w:val="en-GB"/>
        </w:rPr>
        <w:t>;</w:t>
      </w:r>
      <w:proofErr w:type="gramEnd"/>
    </w:p>
    <w:p w14:paraId="4284BD72" w14:textId="77777777" w:rsidR="0085283D" w:rsidRPr="00CB7CF2" w:rsidRDefault="0085283D" w:rsidP="0085283D">
      <w:pPr>
        <w:pStyle w:val="ListParagraph"/>
        <w:numPr>
          <w:ilvl w:val="0"/>
          <w:numId w:val="15"/>
        </w:numPr>
        <w:spacing w:after="120"/>
        <w:ind w:left="1559" w:right="-164" w:hanging="357"/>
        <w:rPr>
          <w:rFonts w:eastAsiaTheme="minorHAnsi"/>
          <w:color w:val="0070C0"/>
          <w:sz w:val="20"/>
          <w:szCs w:val="20"/>
          <w:lang w:val="en-GB"/>
        </w:rPr>
      </w:pPr>
      <w:r w:rsidRPr="00CB7CF2">
        <w:rPr>
          <w:rFonts w:eastAsiaTheme="minorHAnsi"/>
          <w:color w:val="0070C0"/>
          <w:sz w:val="20"/>
          <w:szCs w:val="20"/>
          <w:lang w:val="en-GB"/>
        </w:rPr>
        <w:t xml:space="preserve">Hen’s Egg Test on the </w:t>
      </w:r>
      <w:proofErr w:type="spellStart"/>
      <w:r w:rsidRPr="00CB7CF2">
        <w:rPr>
          <w:rFonts w:eastAsiaTheme="minorHAnsi"/>
          <w:color w:val="0070C0"/>
          <w:sz w:val="20"/>
          <w:szCs w:val="20"/>
          <w:lang w:val="en-GB"/>
        </w:rPr>
        <w:t>Chorio-Allantoic</w:t>
      </w:r>
      <w:proofErr w:type="spellEnd"/>
      <w:r w:rsidRPr="00CB7CF2">
        <w:rPr>
          <w:rFonts w:eastAsiaTheme="minorHAnsi"/>
          <w:color w:val="0070C0"/>
          <w:sz w:val="20"/>
          <w:szCs w:val="20"/>
          <w:lang w:val="en-GB"/>
        </w:rPr>
        <w:t xml:space="preserve"> Membrane (HET-CAM): an organotypic assay that uses the vascularised membrane of fertile chicken eggs to assess a test material's potential to cause vascular changes </w:t>
      </w:r>
      <w:r w:rsidRPr="00CB7CF2">
        <w:rPr>
          <w:color w:val="0070C0"/>
          <w:sz w:val="20"/>
          <w:szCs w:val="20"/>
          <w:lang w:val="en-GB"/>
        </w:rPr>
        <w:t>(</w:t>
      </w:r>
      <w:proofErr w:type="spellStart"/>
      <w:r w:rsidRPr="00CB7CF2">
        <w:rPr>
          <w:color w:val="0070C0"/>
          <w:sz w:val="20"/>
          <w:szCs w:val="20"/>
          <w:lang w:val="en-GB"/>
        </w:rPr>
        <w:t>Spielmann</w:t>
      </w:r>
      <w:proofErr w:type="spellEnd"/>
      <w:r w:rsidRPr="00CB7CF2">
        <w:rPr>
          <w:color w:val="0070C0"/>
          <w:sz w:val="20"/>
          <w:szCs w:val="20"/>
          <w:lang w:val="en-GB"/>
        </w:rPr>
        <w:t xml:space="preserve"> et al., 1993; Balls et al., 1995; </w:t>
      </w:r>
      <w:proofErr w:type="spellStart"/>
      <w:r w:rsidRPr="00CB7CF2">
        <w:rPr>
          <w:color w:val="0070C0"/>
          <w:sz w:val="20"/>
          <w:szCs w:val="20"/>
          <w:lang w:val="en-GB"/>
        </w:rPr>
        <w:t>Spielmann</w:t>
      </w:r>
      <w:proofErr w:type="spellEnd"/>
      <w:r w:rsidRPr="00CB7CF2">
        <w:rPr>
          <w:color w:val="0070C0"/>
          <w:sz w:val="20"/>
          <w:szCs w:val="20"/>
          <w:lang w:val="en-GB"/>
        </w:rPr>
        <w:t xml:space="preserve"> et al., 1996; </w:t>
      </w:r>
      <w:proofErr w:type="spellStart"/>
      <w:r w:rsidRPr="00CB7CF2">
        <w:rPr>
          <w:color w:val="0070C0"/>
          <w:sz w:val="20"/>
          <w:szCs w:val="20"/>
          <w:lang w:val="en-GB"/>
        </w:rPr>
        <w:t>Brantom</w:t>
      </w:r>
      <w:proofErr w:type="spellEnd"/>
      <w:r w:rsidRPr="00CB7CF2">
        <w:rPr>
          <w:color w:val="0070C0"/>
          <w:sz w:val="20"/>
          <w:szCs w:val="20"/>
          <w:lang w:val="en-GB"/>
        </w:rPr>
        <w:t xml:space="preserve"> et al., 1997; ICCVAM, 2007; ICCVAM, 2010)</w:t>
      </w:r>
      <w:r w:rsidRPr="00CB7CF2">
        <w:rPr>
          <w:rFonts w:eastAsiaTheme="minorHAnsi"/>
          <w:color w:val="0070C0"/>
          <w:sz w:val="20"/>
          <w:szCs w:val="20"/>
          <w:lang w:val="en-GB"/>
        </w:rPr>
        <w:t>;</w:t>
      </w:r>
    </w:p>
    <w:p w14:paraId="79648B83" w14:textId="77777777" w:rsidR="0085283D" w:rsidRPr="00CB7CF2" w:rsidRDefault="0085283D" w:rsidP="0085283D">
      <w:pPr>
        <w:pStyle w:val="ListParagraph"/>
        <w:numPr>
          <w:ilvl w:val="0"/>
          <w:numId w:val="15"/>
        </w:numPr>
        <w:spacing w:after="120"/>
        <w:ind w:left="1559" w:right="-164" w:hanging="357"/>
        <w:rPr>
          <w:rFonts w:eastAsiaTheme="minorHAnsi"/>
          <w:color w:val="0070C0"/>
          <w:sz w:val="20"/>
          <w:szCs w:val="20"/>
          <w:lang w:val="en-GB"/>
        </w:rPr>
      </w:pPr>
      <w:proofErr w:type="spellStart"/>
      <w:r w:rsidRPr="00CB7CF2">
        <w:rPr>
          <w:rFonts w:eastAsiaTheme="minorHAnsi"/>
          <w:color w:val="0070C0"/>
          <w:sz w:val="20"/>
          <w:szCs w:val="20"/>
          <w:lang w:val="en-GB"/>
        </w:rPr>
        <w:t>Chorio-Allantoic</w:t>
      </w:r>
      <w:proofErr w:type="spellEnd"/>
      <w:r w:rsidRPr="00CB7CF2">
        <w:rPr>
          <w:rFonts w:eastAsiaTheme="minorHAnsi"/>
          <w:color w:val="0070C0"/>
          <w:sz w:val="20"/>
          <w:szCs w:val="20"/>
          <w:lang w:val="en-GB"/>
        </w:rPr>
        <w:t xml:space="preserve"> Membrane Vascular Assay (CAMVA): an organotypic assay that uses the vascularised membrane of fertile chicken eggs to assess a test material's potential to cause vascular changes </w:t>
      </w:r>
      <w:r w:rsidRPr="00CB7CF2">
        <w:rPr>
          <w:color w:val="0070C0"/>
          <w:sz w:val="20"/>
          <w:szCs w:val="20"/>
          <w:lang w:val="en-GB"/>
        </w:rPr>
        <w:t xml:space="preserve">(Bagley et al., 1994; </w:t>
      </w:r>
      <w:proofErr w:type="spellStart"/>
      <w:r w:rsidRPr="00CB7CF2">
        <w:rPr>
          <w:color w:val="0070C0"/>
          <w:sz w:val="20"/>
          <w:szCs w:val="20"/>
          <w:lang w:val="en-GB"/>
        </w:rPr>
        <w:t>Brantom</w:t>
      </w:r>
      <w:proofErr w:type="spellEnd"/>
      <w:r w:rsidRPr="00CB7CF2">
        <w:rPr>
          <w:color w:val="0070C0"/>
          <w:sz w:val="20"/>
          <w:szCs w:val="20"/>
          <w:lang w:val="en-GB"/>
        </w:rPr>
        <w:t xml:space="preserve"> et al., 1997; Bagley et al., 1999; Donahue et al., 2011)</w:t>
      </w:r>
      <w:r w:rsidRPr="00CB7CF2">
        <w:rPr>
          <w:rFonts w:eastAsiaTheme="minorHAnsi"/>
          <w:color w:val="0070C0"/>
          <w:sz w:val="20"/>
          <w:szCs w:val="20"/>
          <w:lang w:val="en-GB"/>
        </w:rPr>
        <w:t>;</w:t>
      </w:r>
    </w:p>
    <w:p w14:paraId="21491D46" w14:textId="77777777" w:rsidR="0085283D" w:rsidRPr="00CB7CF2" w:rsidRDefault="0085283D" w:rsidP="0085283D">
      <w:pPr>
        <w:pStyle w:val="ListParagraph"/>
        <w:numPr>
          <w:ilvl w:val="0"/>
          <w:numId w:val="15"/>
        </w:numPr>
        <w:spacing w:after="120"/>
        <w:ind w:left="1559" w:right="-164" w:hanging="357"/>
        <w:rPr>
          <w:rFonts w:eastAsiaTheme="minorHAnsi"/>
          <w:color w:val="0070C0"/>
          <w:sz w:val="20"/>
          <w:szCs w:val="20"/>
          <w:lang w:val="en-GB"/>
        </w:rPr>
      </w:pPr>
      <w:r w:rsidRPr="00CB7CF2">
        <w:rPr>
          <w:rFonts w:eastAsiaTheme="minorHAnsi"/>
          <w:color w:val="0070C0"/>
          <w:sz w:val="20"/>
          <w:szCs w:val="20"/>
          <w:lang w:val="en-GB"/>
        </w:rPr>
        <w:t xml:space="preserve">Neutral Red Release (NRR) assay: </w:t>
      </w:r>
      <w:r w:rsidRPr="00CB7CF2">
        <w:rPr>
          <w:rFonts w:eastAsiaTheme="minorHAnsi"/>
          <w:i/>
          <w:color w:val="0070C0"/>
          <w:sz w:val="20"/>
          <w:szCs w:val="20"/>
          <w:lang w:val="en-GB"/>
        </w:rPr>
        <w:t>In vitro</w:t>
      </w:r>
      <w:r w:rsidRPr="00CB7CF2">
        <w:rPr>
          <w:rFonts w:eastAsiaTheme="minorHAnsi"/>
          <w:color w:val="0070C0"/>
          <w:sz w:val="20"/>
          <w:szCs w:val="20"/>
          <w:lang w:val="en-GB"/>
        </w:rPr>
        <w:t xml:space="preserve"> assay that quantitatively measures a substance’s ability to induce damage to cell membranes in a monolayer of normal human epidermal keratinocytes (NHEK) </w:t>
      </w:r>
      <w:r w:rsidRPr="00CB7CF2">
        <w:rPr>
          <w:color w:val="0070C0"/>
          <w:sz w:val="20"/>
          <w:szCs w:val="20"/>
          <w:lang w:val="en-GB"/>
        </w:rPr>
        <w:t xml:space="preserve">(Reader et al. 1989; Reader et al., 1990; </w:t>
      </w:r>
      <w:proofErr w:type="spellStart"/>
      <w:r w:rsidRPr="00CB7CF2">
        <w:rPr>
          <w:color w:val="0070C0"/>
          <w:sz w:val="20"/>
          <w:szCs w:val="20"/>
          <w:lang w:val="en-GB"/>
        </w:rPr>
        <w:t>Zuang</w:t>
      </w:r>
      <w:proofErr w:type="spellEnd"/>
      <w:r w:rsidRPr="00CB7CF2">
        <w:rPr>
          <w:color w:val="0070C0"/>
          <w:sz w:val="20"/>
          <w:szCs w:val="20"/>
          <w:lang w:val="en-GB"/>
        </w:rPr>
        <w:t xml:space="preserve">, 2001; EURL ECVAM, 2004b; </w:t>
      </w:r>
      <w:proofErr w:type="spellStart"/>
      <w:r w:rsidRPr="00CB7CF2">
        <w:rPr>
          <w:color w:val="0070C0"/>
          <w:sz w:val="20"/>
          <w:szCs w:val="20"/>
          <w:lang w:val="en-GB"/>
        </w:rPr>
        <w:t>Settivari</w:t>
      </w:r>
      <w:proofErr w:type="spellEnd"/>
      <w:r w:rsidRPr="00CB7CF2">
        <w:rPr>
          <w:color w:val="0070C0"/>
          <w:sz w:val="20"/>
          <w:szCs w:val="20"/>
          <w:lang w:val="en-GB"/>
        </w:rPr>
        <w:t xml:space="preserve"> et al., 2016)</w:t>
      </w:r>
      <w:r w:rsidRPr="00CB7CF2">
        <w:rPr>
          <w:rFonts w:eastAsiaTheme="minorHAnsi"/>
          <w:color w:val="0070C0"/>
          <w:sz w:val="20"/>
          <w:szCs w:val="20"/>
          <w:lang w:val="en-GB"/>
        </w:rPr>
        <w:t>; and</w:t>
      </w:r>
    </w:p>
    <w:p w14:paraId="0CF4C380" w14:textId="77777777" w:rsidR="0085283D" w:rsidRPr="00CB7CF2" w:rsidRDefault="0085283D" w:rsidP="0085283D">
      <w:pPr>
        <w:pStyle w:val="ListParagraph"/>
        <w:numPr>
          <w:ilvl w:val="0"/>
          <w:numId w:val="15"/>
        </w:numPr>
        <w:spacing w:line="276" w:lineRule="auto"/>
        <w:ind w:left="1560" w:right="-164"/>
        <w:contextualSpacing/>
        <w:rPr>
          <w:rFonts w:eastAsiaTheme="minorHAnsi"/>
          <w:color w:val="0070C0"/>
          <w:sz w:val="20"/>
          <w:szCs w:val="20"/>
          <w:lang w:val="en-GB"/>
        </w:rPr>
      </w:pPr>
      <w:r w:rsidRPr="00CB7CF2">
        <w:rPr>
          <w:rFonts w:eastAsiaTheme="minorHAnsi"/>
          <w:color w:val="0070C0"/>
          <w:sz w:val="20"/>
          <w:szCs w:val="20"/>
          <w:lang w:val="en-GB"/>
        </w:rPr>
        <w:t xml:space="preserve">Isolated Rabbit Eye (IRE) test, similar to OECD Test Guideline 438 but using isolated rabbit eyes instead of isolated chicken eyes </w:t>
      </w:r>
      <w:r w:rsidRPr="00CB7CF2">
        <w:rPr>
          <w:color w:val="0070C0"/>
          <w:sz w:val="20"/>
          <w:szCs w:val="20"/>
          <w:lang w:val="en-GB"/>
        </w:rPr>
        <w:t xml:space="preserve">(Burton et al., 1981; Whittle et al. 1992; Balls et al., 1995; </w:t>
      </w:r>
      <w:proofErr w:type="spellStart"/>
      <w:r w:rsidRPr="00CB7CF2">
        <w:rPr>
          <w:color w:val="0070C0"/>
          <w:sz w:val="20"/>
          <w:szCs w:val="20"/>
          <w:lang w:val="en-GB"/>
        </w:rPr>
        <w:t>Brantom</w:t>
      </w:r>
      <w:proofErr w:type="spellEnd"/>
      <w:r w:rsidRPr="00CB7CF2">
        <w:rPr>
          <w:color w:val="0070C0"/>
          <w:sz w:val="20"/>
          <w:szCs w:val="20"/>
          <w:lang w:val="en-GB"/>
        </w:rPr>
        <w:t xml:space="preserve"> et al., 1997; ICCVAM, 2007; ICCVAM, 2010)</w:t>
      </w:r>
      <w:r w:rsidRPr="00CB7CF2">
        <w:rPr>
          <w:rFonts w:eastAsiaTheme="minorHAnsi"/>
          <w:color w:val="0070C0"/>
          <w:sz w:val="20"/>
          <w:szCs w:val="20"/>
          <w:lang w:val="en-GB"/>
        </w:rPr>
        <w:t>.</w:t>
      </w:r>
    </w:p>
    <w:p w14:paraId="24FCBA67" w14:textId="77777777" w:rsidR="0085283D" w:rsidRPr="00CB7CF2" w:rsidRDefault="0085283D" w:rsidP="0085283D">
      <w:pPr>
        <w:jc w:val="both"/>
        <w:rPr>
          <w:rFonts w:eastAsiaTheme="minorHAnsi"/>
          <w:color w:val="0070C0"/>
        </w:rPr>
      </w:pPr>
    </w:p>
    <w:p w14:paraId="0E87BE0A" w14:textId="77777777" w:rsidR="0085283D" w:rsidRPr="00CB7CF2" w:rsidRDefault="0085283D" w:rsidP="0085283D">
      <w:pPr>
        <w:tabs>
          <w:tab w:val="left" w:pos="1418"/>
          <w:tab w:val="left" w:pos="2268"/>
        </w:tabs>
        <w:spacing w:after="240" w:line="240" w:lineRule="auto"/>
        <w:ind w:left="1134" w:right="-164"/>
        <w:jc w:val="both"/>
        <w:rPr>
          <w:i/>
          <w:iCs/>
          <w:color w:val="0070C0"/>
        </w:rPr>
      </w:pPr>
      <w:r w:rsidRPr="00CB7CF2">
        <w:rPr>
          <w:color w:val="0070C0"/>
        </w:rPr>
        <w:t>3.3.5.3.6</w:t>
      </w:r>
      <w:r w:rsidRPr="00CB7CF2">
        <w:rPr>
          <w:color w:val="0070C0"/>
        </w:rPr>
        <w:tab/>
      </w:r>
      <w:r w:rsidRPr="00CB7CF2">
        <w:rPr>
          <w:i/>
          <w:iCs/>
          <w:color w:val="0070C0"/>
        </w:rPr>
        <w:t>Guidance on the use of other existing skin or eye data in animals for classification as serious eye damage or eye irritation</w:t>
      </w:r>
    </w:p>
    <w:p w14:paraId="08923717" w14:textId="77777777" w:rsidR="0085283D" w:rsidRPr="00CB7CF2" w:rsidRDefault="0085283D" w:rsidP="0085283D">
      <w:pPr>
        <w:tabs>
          <w:tab w:val="left" w:pos="1418"/>
          <w:tab w:val="left" w:pos="2268"/>
        </w:tabs>
        <w:spacing w:after="240" w:line="240" w:lineRule="auto"/>
        <w:ind w:left="1134" w:right="-164"/>
        <w:jc w:val="both"/>
        <w:rPr>
          <w:color w:val="0070C0"/>
        </w:rPr>
      </w:pPr>
      <w:r w:rsidRPr="00CB7CF2">
        <w:rPr>
          <w:color w:val="0070C0"/>
        </w:rPr>
        <w:t>3.3.5.3.6.1</w:t>
      </w:r>
      <w:r w:rsidRPr="00CB7CF2">
        <w:rPr>
          <w:color w:val="0070C0"/>
        </w:rPr>
        <w:tab/>
        <w:t>The availability of other animal data for serious eye damage/eye irritation may be limited as tests with the eye as the route of exposure are not normally performed. An exception could be historical data from the Low Volume Eye Test (LVET) that might be used in a weight of evidence assessment. The LVET is a modification of the standard OECD Test Guideline 405 test method.</w:t>
      </w:r>
    </w:p>
    <w:p w14:paraId="6C581C55" w14:textId="77777777" w:rsidR="0085283D" w:rsidRPr="000C459F" w:rsidRDefault="0085283D" w:rsidP="0085283D">
      <w:pPr>
        <w:tabs>
          <w:tab w:val="left" w:pos="1418"/>
          <w:tab w:val="left" w:pos="2268"/>
        </w:tabs>
        <w:spacing w:after="240" w:line="240" w:lineRule="auto"/>
        <w:ind w:left="1134" w:right="-164"/>
        <w:jc w:val="both"/>
        <w:rPr>
          <w:color w:val="0070C0"/>
        </w:rPr>
      </w:pPr>
      <w:r w:rsidRPr="00CB7CF2">
        <w:rPr>
          <w:color w:val="0070C0"/>
        </w:rPr>
        <w:t>3.3.5.3.6.2</w:t>
      </w:r>
      <w:r w:rsidRPr="00CB7CF2">
        <w:rPr>
          <w:color w:val="0070C0"/>
        </w:rPr>
        <w:tab/>
        <w:t xml:space="preserve">Existing data from the LVET test could be considered for the purpose of classification and labelling but must be carefully evaluated. The differences between the LVET and OECD Test Guideline 405 may result in a classification in a lower category (or no classification) based on LVET data, than if the classification was based on data derived from the standard </w:t>
      </w:r>
      <w:r w:rsidRPr="00CB7CF2">
        <w:rPr>
          <w:i/>
          <w:color w:val="0070C0"/>
        </w:rPr>
        <w:t>in vivo</w:t>
      </w:r>
      <w:r w:rsidRPr="00CB7CF2">
        <w:rPr>
          <w:color w:val="0070C0"/>
        </w:rPr>
        <w:t xml:space="preserve"> test (OECD Test Guideline 405). Thus, positive data from the LVET test could be a trigger for considering classification in Category 1 on its own, but data from this test are not conclusive for a Category 2 classification or no classification (ECHA, 2017). Such data </w:t>
      </w:r>
      <w:proofErr w:type="gramStart"/>
      <w:r w:rsidRPr="00CB7CF2">
        <w:rPr>
          <w:color w:val="0070C0"/>
        </w:rPr>
        <w:t>may</w:t>
      </w:r>
      <w:proofErr w:type="gramEnd"/>
      <w:r w:rsidRPr="00CB7CF2">
        <w:rPr>
          <w:color w:val="0070C0"/>
        </w:rPr>
        <w:t xml:space="preserve"> </w:t>
      </w:r>
      <w:r w:rsidRPr="00CB7CF2">
        <w:rPr>
          <w:color w:val="0070C0"/>
        </w:rPr>
        <w:lastRenderedPageBreak/>
        <w:t>however, be used in an overall weight of evidence assessment. It is noted that the applicability domain of the LVET is limited to household detergent and cleaning products and their main ingredients (</w:t>
      </w:r>
      <w:r w:rsidRPr="000C459F">
        <w:rPr>
          <w:color w:val="0070C0"/>
        </w:rPr>
        <w:t xml:space="preserve">surfactants) </w:t>
      </w:r>
      <w:r w:rsidRPr="00E67D3C">
        <w:rPr>
          <w:color w:val="0070C0"/>
        </w:rPr>
        <w:t>(ESAC, 2009).</w:t>
      </w:r>
    </w:p>
    <w:p w14:paraId="0B43E4D0" w14:textId="77777777" w:rsidR="0085283D" w:rsidRPr="00CB7CF2" w:rsidRDefault="0085283D" w:rsidP="0085283D">
      <w:pPr>
        <w:tabs>
          <w:tab w:val="left" w:pos="2268"/>
        </w:tabs>
        <w:spacing w:after="240" w:line="240" w:lineRule="auto"/>
        <w:ind w:left="1134" w:right="-164"/>
        <w:jc w:val="both"/>
        <w:rPr>
          <w:color w:val="0070C0"/>
        </w:rPr>
      </w:pPr>
      <w:r w:rsidRPr="00CB7CF2">
        <w:rPr>
          <w:color w:val="0070C0"/>
        </w:rPr>
        <w:t>3.3.5.3.6.3</w:t>
      </w:r>
      <w:r w:rsidRPr="00CB7CF2">
        <w:rPr>
          <w:color w:val="0070C0"/>
        </w:rPr>
        <w:tab/>
        <w:t>Effects on the eyes may be observed in acute or repeated dose inhalation studies with full body exposure. However, normally no scoring according to the Draize criteria is performed and the follow-up period may be shorter than 21 days. Also, the effects on the eyes will likely depend upon the concentration of the substance/mixture and the exposure duration. As there are no criteria for minimal concentration and duration, the absence of effects on the eyes or eye irritation may not be conclusive for the absence of serious eye damage. The presence of irreversible effects on the eye should be considered within a weight of evidence assessment.</w:t>
      </w:r>
    </w:p>
    <w:p w14:paraId="46ADC3D2" w14:textId="77777777" w:rsidR="0085283D" w:rsidRPr="00CB7CF2" w:rsidRDefault="0085283D" w:rsidP="0085283D">
      <w:pPr>
        <w:tabs>
          <w:tab w:val="left" w:pos="2268"/>
        </w:tabs>
        <w:spacing w:after="240" w:line="240" w:lineRule="auto"/>
        <w:ind w:left="1134" w:right="-164"/>
        <w:jc w:val="both"/>
        <w:rPr>
          <w:i/>
          <w:iCs/>
          <w:color w:val="0070C0"/>
        </w:rPr>
      </w:pPr>
      <w:r w:rsidRPr="00CB7CF2">
        <w:rPr>
          <w:color w:val="0070C0"/>
        </w:rPr>
        <w:t>3.3.5.3.7</w:t>
      </w:r>
      <w:r w:rsidRPr="00CB7CF2">
        <w:rPr>
          <w:color w:val="0070C0"/>
        </w:rPr>
        <w:tab/>
      </w:r>
      <w:r w:rsidRPr="00CB7CF2">
        <w:rPr>
          <w:i/>
          <w:iCs/>
          <w:color w:val="0070C0"/>
        </w:rPr>
        <w:t>Guidance on the use of pH and acid/alkaline reserve for classification as serious eye damage</w:t>
      </w:r>
    </w:p>
    <w:p w14:paraId="133E3B57" w14:textId="77777777" w:rsidR="0085283D" w:rsidRPr="00CB7CF2" w:rsidRDefault="0085283D" w:rsidP="0085283D">
      <w:pPr>
        <w:tabs>
          <w:tab w:val="left" w:pos="2268"/>
        </w:tabs>
        <w:spacing w:after="240" w:line="240" w:lineRule="auto"/>
        <w:ind w:left="1134" w:right="-164"/>
        <w:jc w:val="both"/>
        <w:rPr>
          <w:color w:val="0070C0"/>
        </w:rPr>
      </w:pPr>
      <w:r w:rsidRPr="00CB7CF2">
        <w:rPr>
          <w:color w:val="0070C0"/>
        </w:rPr>
        <w:t>3.3.5.3.7.1</w:t>
      </w:r>
      <w:r w:rsidRPr="00CB7CF2">
        <w:rPr>
          <w:color w:val="0070C0"/>
        </w:rPr>
        <w:tab/>
        <w:t>Methods to determine the pH value such as OECD Test Guideline 122 and the method described by Young et al. (1988) differ in the concentration of the substance or mixture for which the pH is determined and include values of 1%, 10% and 100%. These methods also differ in the way the acid/alkaline reserve is determined, namely up to a pH of 7 for both acids and bases (OECD Test Guideline 122) or up to a pH of 4 for acids and a pH of 10 for bases (Young et al., 1988). Furthermore, there are differences between OECD Test Guideline 122 and Young et al. (1988) in the units used to express the acid/alkaline reserve.</w:t>
      </w:r>
    </w:p>
    <w:p w14:paraId="5577293C" w14:textId="77777777" w:rsidR="0085283D" w:rsidRPr="00CB7CF2" w:rsidRDefault="0085283D" w:rsidP="0085283D">
      <w:pPr>
        <w:tabs>
          <w:tab w:val="left" w:pos="2268"/>
        </w:tabs>
        <w:spacing w:after="240" w:line="240" w:lineRule="auto"/>
        <w:ind w:left="1134" w:right="-164"/>
        <w:jc w:val="both"/>
        <w:rPr>
          <w:color w:val="0070C0"/>
        </w:rPr>
      </w:pPr>
      <w:r w:rsidRPr="00CB7CF2">
        <w:rPr>
          <w:color w:val="0070C0"/>
        </w:rPr>
        <w:t>3.3.5.3.7.2</w:t>
      </w:r>
      <w:r w:rsidRPr="00CB7CF2">
        <w:rPr>
          <w:color w:val="0070C0"/>
        </w:rPr>
        <w:tab/>
        <w:t>Criteria to identify substances and mixtures requiring classification in Category 1 based on pH and acid/alkaline reserve have been developed for effects on the skin (Young et al., 1988) and the same criteria are applied for effects on the eye. These criteria were developed using a combination of pH and acid/alkaline reserve values that were determined in a specific way (Young et al., 1988). Therefore, these criteria may not be directly applicable when other test concentrations or methods are used to measure pH and acid/alkaline reserve. Furthermore, the calibration and validation of these criteria was based on a limited dataset for effects on the skin. Thus, the predictive value of the combination of pH and acid/alkaline reserve for classification in Category 1 for effects on the eye is limited, especially for substances and mixtures with an extreme pH but a non-significant acid/alkaline reserve. The criteria developed by Young et al. (1988) for classification in Category 1 may be used as a starting point for determining whether a substance or a mixture has a significant acid/alkaline reserve or a non-significant acid/alkaline reserve. A competent authority may decide which criteria for significant acid/alkaline reserve can be applied.</w:t>
      </w:r>
    </w:p>
    <w:p w14:paraId="5775B837" w14:textId="77777777" w:rsidR="0085283D" w:rsidRPr="00CB7CF2" w:rsidRDefault="0085283D" w:rsidP="0085283D">
      <w:pPr>
        <w:pStyle w:val="GHSHeading3"/>
        <w:keepNext w:val="0"/>
        <w:spacing w:before="240" w:after="240"/>
        <w:jc w:val="both"/>
        <w:rPr>
          <w:color w:val="1F497D" w:themeColor="text2"/>
          <w:sz w:val="20"/>
          <w:szCs w:val="20"/>
        </w:rPr>
      </w:pPr>
      <w:r w:rsidRPr="00CB7CF2">
        <w:rPr>
          <w:color w:val="1F497D" w:themeColor="text2"/>
          <w:sz w:val="20"/>
          <w:szCs w:val="20"/>
        </w:rPr>
        <w:t>_________________________</w:t>
      </w:r>
    </w:p>
    <w:p w14:paraId="5A28F284" w14:textId="77777777" w:rsidR="0085283D" w:rsidRPr="00CB7CF2" w:rsidRDefault="0085283D" w:rsidP="0085283D">
      <w:pPr>
        <w:pStyle w:val="GHSHeading3"/>
        <w:keepNext w:val="0"/>
        <w:spacing w:before="240" w:after="240"/>
        <w:ind w:left="1134"/>
        <w:jc w:val="both"/>
        <w:rPr>
          <w:b w:val="0"/>
          <w:i/>
          <w:color w:val="0070C0"/>
          <w:sz w:val="20"/>
          <w:szCs w:val="20"/>
        </w:rPr>
      </w:pPr>
      <w:r w:rsidRPr="00CB7CF2">
        <w:rPr>
          <w:b w:val="0"/>
          <w:color w:val="0070C0"/>
          <w:sz w:val="20"/>
          <w:szCs w:val="20"/>
        </w:rPr>
        <w:t>*</w:t>
      </w:r>
      <w:r w:rsidRPr="00CB7CF2">
        <w:rPr>
          <w:b w:val="0"/>
          <w:color w:val="0070C0"/>
          <w:sz w:val="20"/>
          <w:szCs w:val="20"/>
        </w:rPr>
        <w:tab/>
      </w:r>
      <w:r w:rsidRPr="00CB7CF2">
        <w:rPr>
          <w:b w:val="0"/>
          <w:i/>
          <w:color w:val="0070C0"/>
          <w:sz w:val="20"/>
          <w:szCs w:val="20"/>
        </w:rPr>
        <w:t>References:</w:t>
      </w:r>
    </w:p>
    <w:p w14:paraId="6FEC984D"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t>Alépée</w:t>
      </w:r>
      <w:proofErr w:type="spellEnd"/>
      <w:r w:rsidRPr="00CB7CF2">
        <w:rPr>
          <w:i/>
          <w:color w:val="0070C0"/>
        </w:rPr>
        <w:t xml:space="preserve">, N., E. </w:t>
      </w:r>
      <w:proofErr w:type="spellStart"/>
      <w:r w:rsidRPr="00CB7CF2">
        <w:rPr>
          <w:i/>
          <w:color w:val="0070C0"/>
        </w:rPr>
        <w:t>Adriaens</w:t>
      </w:r>
      <w:proofErr w:type="spellEnd"/>
      <w:r w:rsidRPr="00CB7CF2">
        <w:rPr>
          <w:i/>
          <w:color w:val="0070C0"/>
        </w:rPr>
        <w:t xml:space="preserve">, T. Abo, D. Bagley, B. </w:t>
      </w:r>
      <w:proofErr w:type="spellStart"/>
      <w:r w:rsidRPr="00CB7CF2">
        <w:rPr>
          <w:i/>
          <w:color w:val="0070C0"/>
        </w:rPr>
        <w:t>Desprez</w:t>
      </w:r>
      <w:proofErr w:type="spellEnd"/>
      <w:r w:rsidRPr="00CB7CF2">
        <w:rPr>
          <w:i/>
          <w:color w:val="0070C0"/>
        </w:rPr>
        <w:t xml:space="preserve">, J. </w:t>
      </w:r>
      <w:proofErr w:type="spellStart"/>
      <w:r w:rsidRPr="00CB7CF2">
        <w:rPr>
          <w:i/>
          <w:color w:val="0070C0"/>
        </w:rPr>
        <w:t>Hibatallah</w:t>
      </w:r>
      <w:proofErr w:type="spellEnd"/>
      <w:r w:rsidRPr="00CB7CF2">
        <w:rPr>
          <w:i/>
          <w:color w:val="0070C0"/>
        </w:rPr>
        <w:t xml:space="preserve">, K. </w:t>
      </w:r>
      <w:proofErr w:type="spellStart"/>
      <w:r w:rsidRPr="00CB7CF2">
        <w:rPr>
          <w:i/>
          <w:color w:val="0070C0"/>
        </w:rPr>
        <w:t>Mewes</w:t>
      </w:r>
      <w:proofErr w:type="spellEnd"/>
      <w:r w:rsidRPr="00CB7CF2">
        <w:rPr>
          <w:i/>
          <w:color w:val="0070C0"/>
        </w:rPr>
        <w:t xml:space="preserve">, U. </w:t>
      </w:r>
      <w:proofErr w:type="spellStart"/>
      <w:r w:rsidRPr="00CB7CF2">
        <w:rPr>
          <w:i/>
          <w:color w:val="0070C0"/>
        </w:rPr>
        <w:t>Pfannenbecker</w:t>
      </w:r>
      <w:proofErr w:type="spellEnd"/>
      <w:r w:rsidRPr="00CB7CF2">
        <w:rPr>
          <w:i/>
          <w:color w:val="0070C0"/>
        </w:rPr>
        <w:t xml:space="preserve">, À. Sala, A.R. Van </w:t>
      </w:r>
      <w:proofErr w:type="spellStart"/>
      <w:r w:rsidRPr="00CB7CF2">
        <w:rPr>
          <w:i/>
          <w:color w:val="0070C0"/>
        </w:rPr>
        <w:t>Rompay</w:t>
      </w:r>
      <w:proofErr w:type="spellEnd"/>
      <w:r w:rsidRPr="00CB7CF2">
        <w:rPr>
          <w:i/>
          <w:color w:val="0070C0"/>
        </w:rPr>
        <w:t xml:space="preserve">, S. </w:t>
      </w:r>
      <w:proofErr w:type="spellStart"/>
      <w:r w:rsidRPr="00CB7CF2">
        <w:rPr>
          <w:i/>
          <w:color w:val="0070C0"/>
        </w:rPr>
        <w:t>Verstraelen</w:t>
      </w:r>
      <w:proofErr w:type="spellEnd"/>
      <w:r w:rsidRPr="00CB7CF2">
        <w:rPr>
          <w:i/>
          <w:color w:val="0070C0"/>
        </w:rPr>
        <w:t xml:space="preserve">, and P. McNamee. 2019a. Development of a </w:t>
      </w:r>
      <w:r>
        <w:rPr>
          <w:i/>
          <w:color w:val="0070C0"/>
        </w:rPr>
        <w:t>d</w:t>
      </w:r>
      <w:r w:rsidRPr="00CB7CF2">
        <w:rPr>
          <w:i/>
          <w:color w:val="0070C0"/>
        </w:rPr>
        <w:t xml:space="preserve">efined </w:t>
      </w:r>
      <w:r>
        <w:rPr>
          <w:i/>
          <w:color w:val="0070C0"/>
        </w:rPr>
        <w:t>a</w:t>
      </w:r>
      <w:r w:rsidRPr="00CB7CF2">
        <w:rPr>
          <w:i/>
          <w:color w:val="0070C0"/>
        </w:rPr>
        <w:t xml:space="preserve">pproach for eye irritation or serious eye damage for liquids, neat and in dilution, based on Cosmetics Europe analysis of in vitro STE and BCOP test methods. </w:t>
      </w:r>
      <w:proofErr w:type="spellStart"/>
      <w:r w:rsidRPr="00CB7CF2">
        <w:rPr>
          <w:i/>
          <w:color w:val="0070C0"/>
        </w:rPr>
        <w:t>Toxicol</w:t>
      </w:r>
      <w:proofErr w:type="spellEnd"/>
      <w:r w:rsidRPr="00CB7CF2">
        <w:rPr>
          <w:i/>
          <w:color w:val="0070C0"/>
        </w:rPr>
        <w:t xml:space="preserve">. In Vitro, 57: 154-163. </w:t>
      </w:r>
      <w:proofErr w:type="spellStart"/>
      <w:r w:rsidRPr="00CB7CF2">
        <w:rPr>
          <w:i/>
          <w:color w:val="0070C0"/>
        </w:rPr>
        <w:t>doi</w:t>
      </w:r>
      <w:proofErr w:type="spellEnd"/>
      <w:r w:rsidRPr="00CB7CF2">
        <w:rPr>
          <w:i/>
          <w:color w:val="0070C0"/>
        </w:rPr>
        <w:t>: 10.1016/j.tiv.2019.02.019.</w:t>
      </w:r>
    </w:p>
    <w:p w14:paraId="629BC6D2"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t>Alépée</w:t>
      </w:r>
      <w:proofErr w:type="spellEnd"/>
      <w:r w:rsidRPr="00CB7CF2">
        <w:rPr>
          <w:i/>
          <w:color w:val="0070C0"/>
        </w:rPr>
        <w:t xml:space="preserve">, N., E. </w:t>
      </w:r>
      <w:proofErr w:type="spellStart"/>
      <w:r w:rsidRPr="00CB7CF2">
        <w:rPr>
          <w:i/>
          <w:color w:val="0070C0"/>
        </w:rPr>
        <w:t>Adriaens</w:t>
      </w:r>
      <w:proofErr w:type="spellEnd"/>
      <w:r w:rsidRPr="00CB7CF2">
        <w:rPr>
          <w:i/>
          <w:color w:val="0070C0"/>
        </w:rPr>
        <w:t xml:space="preserve">, T. Abo, D. Bagley, B. </w:t>
      </w:r>
      <w:proofErr w:type="spellStart"/>
      <w:r w:rsidRPr="00CB7CF2">
        <w:rPr>
          <w:i/>
          <w:color w:val="0070C0"/>
        </w:rPr>
        <w:t>Desprez</w:t>
      </w:r>
      <w:proofErr w:type="spellEnd"/>
      <w:r w:rsidRPr="00CB7CF2">
        <w:rPr>
          <w:i/>
          <w:color w:val="0070C0"/>
        </w:rPr>
        <w:t xml:space="preserve">, J. </w:t>
      </w:r>
      <w:proofErr w:type="spellStart"/>
      <w:r w:rsidRPr="00CB7CF2">
        <w:rPr>
          <w:i/>
          <w:color w:val="0070C0"/>
        </w:rPr>
        <w:t>Hibatallah</w:t>
      </w:r>
      <w:proofErr w:type="spellEnd"/>
      <w:r w:rsidRPr="00CB7CF2">
        <w:rPr>
          <w:i/>
          <w:color w:val="0070C0"/>
        </w:rPr>
        <w:t xml:space="preserve">, K. </w:t>
      </w:r>
      <w:proofErr w:type="spellStart"/>
      <w:r w:rsidRPr="00CB7CF2">
        <w:rPr>
          <w:i/>
          <w:color w:val="0070C0"/>
        </w:rPr>
        <w:t>Mewes</w:t>
      </w:r>
      <w:proofErr w:type="spellEnd"/>
      <w:r w:rsidRPr="00CB7CF2">
        <w:rPr>
          <w:i/>
          <w:color w:val="0070C0"/>
        </w:rPr>
        <w:t xml:space="preserve">, U. </w:t>
      </w:r>
      <w:proofErr w:type="spellStart"/>
      <w:r w:rsidRPr="00CB7CF2">
        <w:rPr>
          <w:i/>
          <w:color w:val="0070C0"/>
        </w:rPr>
        <w:t>Pfannenbecker</w:t>
      </w:r>
      <w:proofErr w:type="spellEnd"/>
      <w:r w:rsidRPr="00CB7CF2">
        <w:rPr>
          <w:i/>
          <w:color w:val="0070C0"/>
        </w:rPr>
        <w:t xml:space="preserve">, À. Sala, A.R. Van </w:t>
      </w:r>
      <w:proofErr w:type="spellStart"/>
      <w:r w:rsidRPr="00CB7CF2">
        <w:rPr>
          <w:i/>
          <w:color w:val="0070C0"/>
        </w:rPr>
        <w:t>Rompay</w:t>
      </w:r>
      <w:proofErr w:type="spellEnd"/>
      <w:r w:rsidRPr="00CB7CF2">
        <w:rPr>
          <w:i/>
          <w:color w:val="0070C0"/>
        </w:rPr>
        <w:t xml:space="preserve">, S. </w:t>
      </w:r>
      <w:proofErr w:type="spellStart"/>
      <w:r w:rsidRPr="00CB7CF2">
        <w:rPr>
          <w:i/>
          <w:color w:val="0070C0"/>
        </w:rPr>
        <w:t>Verstraelen</w:t>
      </w:r>
      <w:proofErr w:type="spellEnd"/>
      <w:r w:rsidRPr="00CB7CF2">
        <w:rPr>
          <w:i/>
          <w:color w:val="0070C0"/>
        </w:rPr>
        <w:t xml:space="preserve">, and P. McNamee. 2019b. Development of a </w:t>
      </w:r>
      <w:r>
        <w:rPr>
          <w:i/>
          <w:color w:val="0070C0"/>
        </w:rPr>
        <w:t>d</w:t>
      </w:r>
      <w:r w:rsidRPr="00CB7CF2">
        <w:rPr>
          <w:i/>
          <w:color w:val="0070C0"/>
        </w:rPr>
        <w:t xml:space="preserve">efined </w:t>
      </w:r>
      <w:r>
        <w:rPr>
          <w:i/>
          <w:color w:val="0070C0"/>
        </w:rPr>
        <w:t>a</w:t>
      </w:r>
      <w:r w:rsidRPr="00CB7CF2">
        <w:rPr>
          <w:i/>
          <w:color w:val="0070C0"/>
        </w:rPr>
        <w:t xml:space="preserve">pproach for eye irritation or serious eye damage for neat liquids based on Cosmetics Europe analysis of in vitro </w:t>
      </w:r>
      <w:proofErr w:type="spellStart"/>
      <w:r w:rsidRPr="00CB7CF2">
        <w:rPr>
          <w:i/>
          <w:color w:val="0070C0"/>
        </w:rPr>
        <w:t>RhCE</w:t>
      </w:r>
      <w:proofErr w:type="spellEnd"/>
      <w:r w:rsidRPr="00CB7CF2">
        <w:rPr>
          <w:i/>
          <w:color w:val="0070C0"/>
        </w:rPr>
        <w:t xml:space="preserve"> and BCOP test methods. </w:t>
      </w:r>
      <w:proofErr w:type="spellStart"/>
      <w:r w:rsidRPr="00CB7CF2">
        <w:rPr>
          <w:i/>
          <w:color w:val="0070C0"/>
        </w:rPr>
        <w:t>Toxicol</w:t>
      </w:r>
      <w:proofErr w:type="spellEnd"/>
      <w:r w:rsidRPr="00CB7CF2">
        <w:rPr>
          <w:i/>
          <w:color w:val="0070C0"/>
        </w:rPr>
        <w:t xml:space="preserve">. In Vitro, 59: 100-114. </w:t>
      </w:r>
      <w:proofErr w:type="spellStart"/>
      <w:r w:rsidRPr="00CB7CF2">
        <w:rPr>
          <w:i/>
          <w:color w:val="0070C0"/>
        </w:rPr>
        <w:t>doi</w:t>
      </w:r>
      <w:proofErr w:type="spellEnd"/>
      <w:r w:rsidRPr="00CB7CF2">
        <w:rPr>
          <w:i/>
          <w:color w:val="0070C0"/>
        </w:rPr>
        <w:t>: 10.1016/j.tiv.2019.04.011.</w:t>
      </w:r>
    </w:p>
    <w:p w14:paraId="0D274214"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t>Alépée</w:t>
      </w:r>
      <w:proofErr w:type="spellEnd"/>
      <w:r w:rsidRPr="00CB7CF2">
        <w:rPr>
          <w:i/>
          <w:color w:val="0070C0"/>
        </w:rPr>
        <w:t xml:space="preserve">, N., V. Leblanc, M.H. </w:t>
      </w:r>
      <w:proofErr w:type="spellStart"/>
      <w:r w:rsidRPr="00CB7CF2">
        <w:rPr>
          <w:i/>
          <w:color w:val="0070C0"/>
        </w:rPr>
        <w:t>Grandidier</w:t>
      </w:r>
      <w:proofErr w:type="spellEnd"/>
      <w:r w:rsidRPr="00CB7CF2">
        <w:rPr>
          <w:i/>
          <w:color w:val="0070C0"/>
        </w:rPr>
        <w:t xml:space="preserve">, S. </w:t>
      </w:r>
      <w:proofErr w:type="spellStart"/>
      <w:r w:rsidRPr="00CB7CF2">
        <w:rPr>
          <w:i/>
          <w:color w:val="0070C0"/>
        </w:rPr>
        <w:t>Teluob</w:t>
      </w:r>
      <w:proofErr w:type="spellEnd"/>
      <w:r w:rsidRPr="00CB7CF2">
        <w:rPr>
          <w:i/>
          <w:color w:val="0070C0"/>
        </w:rPr>
        <w:t xml:space="preserve">, V. </w:t>
      </w:r>
      <w:proofErr w:type="spellStart"/>
      <w:r w:rsidRPr="00CB7CF2">
        <w:rPr>
          <w:i/>
          <w:color w:val="0070C0"/>
        </w:rPr>
        <w:t>Tagliati</w:t>
      </w:r>
      <w:proofErr w:type="spellEnd"/>
      <w:r w:rsidRPr="00CB7CF2">
        <w:rPr>
          <w:i/>
          <w:color w:val="0070C0"/>
        </w:rPr>
        <w:t xml:space="preserve">, E. </w:t>
      </w:r>
      <w:proofErr w:type="spellStart"/>
      <w:r w:rsidRPr="00CB7CF2">
        <w:rPr>
          <w:i/>
          <w:color w:val="0070C0"/>
        </w:rPr>
        <w:t>Adriaens</w:t>
      </w:r>
      <w:proofErr w:type="spellEnd"/>
      <w:r w:rsidRPr="00CB7CF2">
        <w:rPr>
          <w:i/>
          <w:color w:val="0070C0"/>
        </w:rPr>
        <w:t xml:space="preserve">, and V. </w:t>
      </w:r>
      <w:proofErr w:type="spellStart"/>
      <w:r w:rsidRPr="00CB7CF2">
        <w:rPr>
          <w:i/>
          <w:color w:val="0070C0"/>
        </w:rPr>
        <w:t>Michaut</w:t>
      </w:r>
      <w:proofErr w:type="spellEnd"/>
      <w:r w:rsidRPr="00CB7CF2">
        <w:rPr>
          <w:i/>
          <w:color w:val="0070C0"/>
        </w:rPr>
        <w:t xml:space="preserve">. 2020. Development of the </w:t>
      </w:r>
      <w:proofErr w:type="spellStart"/>
      <w:r w:rsidRPr="00CB7CF2">
        <w:rPr>
          <w:i/>
          <w:color w:val="0070C0"/>
        </w:rPr>
        <w:t>SkinEthic</w:t>
      </w:r>
      <w:proofErr w:type="spellEnd"/>
      <w:r w:rsidRPr="00CB7CF2">
        <w:rPr>
          <w:i/>
          <w:color w:val="0070C0"/>
        </w:rPr>
        <w:t xml:space="preserve"> HCE Time-to-Toxicity test method for identifying liquid chemicals not requiring classification and labelling and liquids inducing serious eye damage and eye irritation. </w:t>
      </w:r>
      <w:proofErr w:type="spellStart"/>
      <w:r w:rsidRPr="00CB7CF2">
        <w:rPr>
          <w:i/>
          <w:color w:val="0070C0"/>
        </w:rPr>
        <w:t>Toxicol</w:t>
      </w:r>
      <w:proofErr w:type="spellEnd"/>
      <w:r w:rsidRPr="00CB7CF2">
        <w:rPr>
          <w:i/>
          <w:color w:val="0070C0"/>
        </w:rPr>
        <w:t xml:space="preserve">. In Vitro, 69: 104960. </w:t>
      </w:r>
      <w:proofErr w:type="spellStart"/>
      <w:r w:rsidRPr="00CB7CF2">
        <w:rPr>
          <w:i/>
          <w:color w:val="0070C0"/>
        </w:rPr>
        <w:t>doi</w:t>
      </w:r>
      <w:proofErr w:type="spellEnd"/>
      <w:r w:rsidRPr="00CB7CF2">
        <w:rPr>
          <w:i/>
          <w:color w:val="0070C0"/>
        </w:rPr>
        <w:t>: 10.1016/j.tiv.2020.104960.</w:t>
      </w:r>
    </w:p>
    <w:p w14:paraId="361EC04C" w14:textId="77777777" w:rsidR="0085283D" w:rsidRPr="00CB7CF2" w:rsidRDefault="0085283D" w:rsidP="0085283D">
      <w:pPr>
        <w:tabs>
          <w:tab w:val="left" w:pos="1418"/>
        </w:tabs>
        <w:spacing w:after="240"/>
        <w:ind w:left="1134" w:right="-164"/>
        <w:jc w:val="both"/>
        <w:rPr>
          <w:i/>
          <w:color w:val="0070C0"/>
        </w:rPr>
      </w:pPr>
      <w:r w:rsidRPr="00CB7CF2">
        <w:rPr>
          <w:i/>
          <w:color w:val="0070C0"/>
        </w:rPr>
        <w:lastRenderedPageBreak/>
        <w:t xml:space="preserve">Bagley, D.M., D. Waters, and B.M. Kong. 1994. Development of a 10-day </w:t>
      </w:r>
      <w:proofErr w:type="spellStart"/>
      <w:r w:rsidRPr="00CB7CF2">
        <w:rPr>
          <w:i/>
          <w:color w:val="0070C0"/>
        </w:rPr>
        <w:t>chorioallantoic</w:t>
      </w:r>
      <w:proofErr w:type="spellEnd"/>
      <w:r w:rsidRPr="00CB7CF2">
        <w:rPr>
          <w:i/>
          <w:color w:val="0070C0"/>
        </w:rPr>
        <w:t xml:space="preserve"> membrane vascular assay as an alternative to the Draize rabbit eye irritation test. Food Chem. </w:t>
      </w:r>
      <w:proofErr w:type="spellStart"/>
      <w:r w:rsidRPr="00CB7CF2">
        <w:rPr>
          <w:i/>
          <w:color w:val="0070C0"/>
        </w:rPr>
        <w:t>Toxicol</w:t>
      </w:r>
      <w:proofErr w:type="spellEnd"/>
      <w:r w:rsidRPr="00CB7CF2">
        <w:rPr>
          <w:i/>
          <w:color w:val="0070C0"/>
        </w:rPr>
        <w:t xml:space="preserve">., 32(12): 1155-1160. </w:t>
      </w:r>
      <w:proofErr w:type="spellStart"/>
      <w:r w:rsidRPr="00CB7CF2">
        <w:rPr>
          <w:i/>
          <w:color w:val="0070C0"/>
        </w:rPr>
        <w:t>doi</w:t>
      </w:r>
      <w:proofErr w:type="spellEnd"/>
      <w:r w:rsidRPr="00CB7CF2">
        <w:rPr>
          <w:i/>
          <w:color w:val="0070C0"/>
        </w:rPr>
        <w:t>: 10.1016/0278-6915(94)90131-7.</w:t>
      </w:r>
    </w:p>
    <w:p w14:paraId="54C404F1"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Bagley, D.M., D. </w:t>
      </w:r>
      <w:proofErr w:type="spellStart"/>
      <w:r w:rsidRPr="00CB7CF2">
        <w:rPr>
          <w:i/>
          <w:color w:val="0070C0"/>
        </w:rPr>
        <w:t>Cerven</w:t>
      </w:r>
      <w:proofErr w:type="spellEnd"/>
      <w:r w:rsidRPr="00CB7CF2">
        <w:rPr>
          <w:i/>
          <w:color w:val="0070C0"/>
        </w:rPr>
        <w:t xml:space="preserve">, and J. </w:t>
      </w:r>
      <w:proofErr w:type="spellStart"/>
      <w:r w:rsidRPr="00CB7CF2">
        <w:rPr>
          <w:i/>
          <w:color w:val="0070C0"/>
        </w:rPr>
        <w:t>Harbell</w:t>
      </w:r>
      <w:proofErr w:type="spellEnd"/>
      <w:r w:rsidRPr="00CB7CF2">
        <w:rPr>
          <w:i/>
          <w:color w:val="0070C0"/>
        </w:rPr>
        <w:t xml:space="preserve">. 1999. Assessment of the </w:t>
      </w:r>
      <w:proofErr w:type="spellStart"/>
      <w:r w:rsidRPr="00CB7CF2">
        <w:rPr>
          <w:i/>
          <w:color w:val="0070C0"/>
        </w:rPr>
        <w:t>chorioallantoic</w:t>
      </w:r>
      <w:proofErr w:type="spellEnd"/>
      <w:r w:rsidRPr="00CB7CF2">
        <w:rPr>
          <w:i/>
          <w:color w:val="0070C0"/>
        </w:rPr>
        <w:t xml:space="preserve"> membrane vascular assay (CAMVA) in the COLIPA in vitro eye irritation validation study. </w:t>
      </w:r>
      <w:proofErr w:type="spellStart"/>
      <w:r w:rsidRPr="00CB7CF2">
        <w:rPr>
          <w:i/>
          <w:color w:val="0070C0"/>
        </w:rPr>
        <w:t>Toxicol</w:t>
      </w:r>
      <w:proofErr w:type="spellEnd"/>
      <w:r w:rsidRPr="00CB7CF2">
        <w:rPr>
          <w:i/>
          <w:color w:val="0070C0"/>
        </w:rPr>
        <w:t xml:space="preserve">. In Vitro, 13(2): 285-293. </w:t>
      </w:r>
      <w:proofErr w:type="spellStart"/>
      <w:r w:rsidRPr="00CB7CF2">
        <w:rPr>
          <w:i/>
          <w:color w:val="0070C0"/>
        </w:rPr>
        <w:t>doi</w:t>
      </w:r>
      <w:proofErr w:type="spellEnd"/>
      <w:r w:rsidRPr="00CB7CF2">
        <w:rPr>
          <w:i/>
          <w:color w:val="0070C0"/>
        </w:rPr>
        <w:t>: 10.1016/s0887-2333(98)00089-7.</w:t>
      </w:r>
    </w:p>
    <w:p w14:paraId="7EFE6983"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Balls, M., P.A. Botham, L.H. Bruner, and H. </w:t>
      </w:r>
      <w:proofErr w:type="spellStart"/>
      <w:r w:rsidRPr="00CB7CF2">
        <w:rPr>
          <w:i/>
          <w:color w:val="0070C0"/>
        </w:rPr>
        <w:t>Spielmann</w:t>
      </w:r>
      <w:proofErr w:type="spellEnd"/>
      <w:r w:rsidRPr="00CB7CF2">
        <w:rPr>
          <w:i/>
          <w:color w:val="0070C0"/>
        </w:rPr>
        <w:t xml:space="preserve">. 1995. The EC/HO international validation study on alternatives to the </w:t>
      </w:r>
      <w:proofErr w:type="spellStart"/>
      <w:r w:rsidRPr="00CB7CF2">
        <w:rPr>
          <w:i/>
          <w:color w:val="0070C0"/>
        </w:rPr>
        <w:t>draize</w:t>
      </w:r>
      <w:proofErr w:type="spellEnd"/>
      <w:r w:rsidRPr="00CB7CF2">
        <w:rPr>
          <w:i/>
          <w:color w:val="0070C0"/>
        </w:rPr>
        <w:t xml:space="preserve"> eye irritation test. </w:t>
      </w:r>
      <w:proofErr w:type="spellStart"/>
      <w:r w:rsidRPr="00CB7CF2">
        <w:rPr>
          <w:i/>
          <w:color w:val="0070C0"/>
        </w:rPr>
        <w:t>Toxicol</w:t>
      </w:r>
      <w:proofErr w:type="spellEnd"/>
      <w:r w:rsidRPr="00CB7CF2">
        <w:rPr>
          <w:i/>
          <w:color w:val="0070C0"/>
        </w:rPr>
        <w:t xml:space="preserve">. In Vitro, 9(6): 871-929. </w:t>
      </w:r>
      <w:proofErr w:type="spellStart"/>
      <w:r w:rsidRPr="00CB7CF2">
        <w:rPr>
          <w:i/>
          <w:color w:val="0070C0"/>
        </w:rPr>
        <w:t>doi</w:t>
      </w:r>
      <w:proofErr w:type="spellEnd"/>
      <w:r w:rsidRPr="00CB7CF2">
        <w:rPr>
          <w:i/>
          <w:color w:val="0070C0"/>
        </w:rPr>
        <w:t>: 10.1016/0887-2333(95)00092-5.</w:t>
      </w:r>
    </w:p>
    <w:p w14:paraId="0122D03D"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t>Brantom</w:t>
      </w:r>
      <w:proofErr w:type="spellEnd"/>
      <w:r w:rsidRPr="00CB7CF2">
        <w:rPr>
          <w:i/>
          <w:color w:val="0070C0"/>
        </w:rPr>
        <w:t xml:space="preserve">, P.G., L.H. Bruner, M. Chamberlain, O. De Silva, J. Dupuis, L.K. Earl, D.P. Lovell, W.J. Pape, M. </w:t>
      </w:r>
      <w:proofErr w:type="spellStart"/>
      <w:r w:rsidRPr="00CB7CF2">
        <w:rPr>
          <w:i/>
          <w:color w:val="0070C0"/>
        </w:rPr>
        <w:t>Uttley</w:t>
      </w:r>
      <w:proofErr w:type="spellEnd"/>
      <w:r w:rsidRPr="00CB7CF2">
        <w:rPr>
          <w:i/>
          <w:color w:val="0070C0"/>
        </w:rPr>
        <w:t xml:space="preserve">, D.M. Bagley, F.W. Baker, M. </w:t>
      </w:r>
      <w:proofErr w:type="spellStart"/>
      <w:r w:rsidRPr="00CB7CF2">
        <w:rPr>
          <w:i/>
          <w:color w:val="0070C0"/>
        </w:rPr>
        <w:t>Bracher</w:t>
      </w:r>
      <w:proofErr w:type="spellEnd"/>
      <w:r w:rsidRPr="00CB7CF2">
        <w:rPr>
          <w:i/>
          <w:color w:val="0070C0"/>
        </w:rPr>
        <w:t xml:space="preserve">, P. </w:t>
      </w:r>
      <w:proofErr w:type="spellStart"/>
      <w:r w:rsidRPr="00CB7CF2">
        <w:rPr>
          <w:i/>
          <w:color w:val="0070C0"/>
        </w:rPr>
        <w:t>Courtellemont</w:t>
      </w:r>
      <w:proofErr w:type="spellEnd"/>
      <w:r w:rsidRPr="00CB7CF2">
        <w:rPr>
          <w:i/>
          <w:color w:val="0070C0"/>
        </w:rPr>
        <w:t xml:space="preserve">, L. </w:t>
      </w:r>
      <w:proofErr w:type="spellStart"/>
      <w:r w:rsidRPr="00CB7CF2">
        <w:rPr>
          <w:i/>
          <w:color w:val="0070C0"/>
        </w:rPr>
        <w:t>Declercq</w:t>
      </w:r>
      <w:proofErr w:type="spellEnd"/>
      <w:r w:rsidRPr="00CB7CF2">
        <w:rPr>
          <w:i/>
          <w:color w:val="0070C0"/>
        </w:rPr>
        <w:t xml:space="preserve">, S. Freeman, W. </w:t>
      </w:r>
      <w:proofErr w:type="spellStart"/>
      <w:r w:rsidRPr="00CB7CF2">
        <w:rPr>
          <w:i/>
          <w:color w:val="0070C0"/>
        </w:rPr>
        <w:t>Steiling</w:t>
      </w:r>
      <w:proofErr w:type="spellEnd"/>
      <w:r w:rsidRPr="00CB7CF2">
        <w:rPr>
          <w:i/>
          <w:color w:val="0070C0"/>
        </w:rPr>
        <w:t xml:space="preserve">, A.P. Walker, G.J. </w:t>
      </w:r>
      <w:proofErr w:type="spellStart"/>
      <w:r w:rsidRPr="00CB7CF2">
        <w:rPr>
          <w:i/>
          <w:color w:val="0070C0"/>
        </w:rPr>
        <w:t>Carr</w:t>
      </w:r>
      <w:proofErr w:type="spellEnd"/>
      <w:r w:rsidRPr="00CB7CF2">
        <w:rPr>
          <w:i/>
          <w:color w:val="0070C0"/>
        </w:rPr>
        <w:t xml:space="preserve">, N. </w:t>
      </w:r>
      <w:proofErr w:type="spellStart"/>
      <w:r w:rsidRPr="00CB7CF2">
        <w:rPr>
          <w:i/>
          <w:color w:val="0070C0"/>
        </w:rPr>
        <w:t>Dami</w:t>
      </w:r>
      <w:proofErr w:type="spellEnd"/>
      <w:r w:rsidRPr="00CB7CF2">
        <w:rPr>
          <w:i/>
          <w:color w:val="0070C0"/>
        </w:rPr>
        <w:t xml:space="preserve">, G. Thomas, J. </w:t>
      </w:r>
      <w:proofErr w:type="spellStart"/>
      <w:r w:rsidRPr="00CB7CF2">
        <w:rPr>
          <w:i/>
          <w:color w:val="0070C0"/>
        </w:rPr>
        <w:t>Harbell</w:t>
      </w:r>
      <w:proofErr w:type="spellEnd"/>
      <w:r w:rsidRPr="00CB7CF2">
        <w:rPr>
          <w:i/>
          <w:color w:val="0070C0"/>
        </w:rPr>
        <w:t xml:space="preserve">, P.A. Jones, U. </w:t>
      </w:r>
      <w:proofErr w:type="spellStart"/>
      <w:r w:rsidRPr="00CB7CF2">
        <w:rPr>
          <w:i/>
          <w:color w:val="0070C0"/>
        </w:rPr>
        <w:t>Pfannenbecker</w:t>
      </w:r>
      <w:proofErr w:type="spellEnd"/>
      <w:r w:rsidRPr="00CB7CF2">
        <w:rPr>
          <w:i/>
          <w:color w:val="0070C0"/>
        </w:rPr>
        <w:t xml:space="preserve">, J.A. Southee, M. </w:t>
      </w:r>
      <w:proofErr w:type="spellStart"/>
      <w:r w:rsidRPr="00CB7CF2">
        <w:rPr>
          <w:i/>
          <w:color w:val="0070C0"/>
        </w:rPr>
        <w:t>Tcheng</w:t>
      </w:r>
      <w:proofErr w:type="spellEnd"/>
      <w:r w:rsidRPr="00CB7CF2">
        <w:rPr>
          <w:i/>
          <w:color w:val="0070C0"/>
        </w:rPr>
        <w:t xml:space="preserve">, H. </w:t>
      </w:r>
      <w:proofErr w:type="spellStart"/>
      <w:r w:rsidRPr="00CB7CF2">
        <w:rPr>
          <w:i/>
          <w:color w:val="0070C0"/>
        </w:rPr>
        <w:t>Argembeaux</w:t>
      </w:r>
      <w:proofErr w:type="spellEnd"/>
      <w:r w:rsidRPr="00CB7CF2">
        <w:rPr>
          <w:i/>
          <w:color w:val="0070C0"/>
        </w:rPr>
        <w:t xml:space="preserve">, D. Castelli, R. Clothier, D.J. Esdaile, H. </w:t>
      </w:r>
      <w:proofErr w:type="spellStart"/>
      <w:r w:rsidRPr="00CB7CF2">
        <w:rPr>
          <w:i/>
          <w:color w:val="0070C0"/>
        </w:rPr>
        <w:t>Itigaki</w:t>
      </w:r>
      <w:proofErr w:type="spellEnd"/>
      <w:r w:rsidRPr="00CB7CF2">
        <w:rPr>
          <w:i/>
          <w:color w:val="0070C0"/>
        </w:rPr>
        <w:t xml:space="preserve">, K. Jung, Y. Kasai, H. Kojima, U. Kristen, M. </w:t>
      </w:r>
      <w:proofErr w:type="spellStart"/>
      <w:r w:rsidRPr="00CB7CF2">
        <w:rPr>
          <w:i/>
          <w:color w:val="0070C0"/>
        </w:rPr>
        <w:t>Larnicol</w:t>
      </w:r>
      <w:proofErr w:type="spellEnd"/>
      <w:r w:rsidRPr="00CB7CF2">
        <w:rPr>
          <w:i/>
          <w:color w:val="0070C0"/>
        </w:rPr>
        <w:t xml:space="preserve">, R.W. Lewis, K. </w:t>
      </w:r>
      <w:proofErr w:type="spellStart"/>
      <w:r w:rsidRPr="00CB7CF2">
        <w:rPr>
          <w:i/>
          <w:color w:val="0070C0"/>
        </w:rPr>
        <w:t>Marenus</w:t>
      </w:r>
      <w:proofErr w:type="spellEnd"/>
      <w:r w:rsidRPr="00CB7CF2">
        <w:rPr>
          <w:i/>
          <w:color w:val="0070C0"/>
        </w:rPr>
        <w:t xml:space="preserve">, O. Moreno, A. Peterson, E.S. Rasmussen, C. Robles, and M. Stern. 1997. A summary report of the COLIPA international </w:t>
      </w:r>
      <w:proofErr w:type="spellStart"/>
      <w:proofErr w:type="gramStart"/>
      <w:r w:rsidRPr="00CB7CF2">
        <w:rPr>
          <w:i/>
          <w:color w:val="0070C0"/>
        </w:rPr>
        <w:t>validation.study</w:t>
      </w:r>
      <w:proofErr w:type="spellEnd"/>
      <w:proofErr w:type="gramEnd"/>
      <w:r w:rsidRPr="00CB7CF2">
        <w:rPr>
          <w:i/>
          <w:color w:val="0070C0"/>
        </w:rPr>
        <w:t xml:space="preserve"> on alternatives to the </w:t>
      </w:r>
      <w:proofErr w:type="spellStart"/>
      <w:r w:rsidRPr="00CB7CF2">
        <w:rPr>
          <w:i/>
          <w:color w:val="0070C0"/>
        </w:rPr>
        <w:t>draize</w:t>
      </w:r>
      <w:proofErr w:type="spellEnd"/>
      <w:r w:rsidRPr="00CB7CF2">
        <w:rPr>
          <w:i/>
          <w:color w:val="0070C0"/>
        </w:rPr>
        <w:t xml:space="preserve"> rabbit eye irritation test. </w:t>
      </w:r>
      <w:proofErr w:type="spellStart"/>
      <w:r w:rsidRPr="00CB7CF2">
        <w:rPr>
          <w:i/>
          <w:color w:val="0070C0"/>
        </w:rPr>
        <w:t>Toxicol</w:t>
      </w:r>
      <w:proofErr w:type="spellEnd"/>
      <w:r w:rsidRPr="00CB7CF2">
        <w:rPr>
          <w:i/>
          <w:color w:val="0070C0"/>
        </w:rPr>
        <w:t>. In Vitro, 11: 141-179. doi:10.1016/S0887-2333(96)00069-0.</w:t>
      </w:r>
    </w:p>
    <w:p w14:paraId="2F9B5B33"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Burton, A.B., M. York, and R.S. Lawrence. 1981. The in vitro assessment of severe eye irritants. Food </w:t>
      </w:r>
      <w:proofErr w:type="spellStart"/>
      <w:r w:rsidRPr="00CB7CF2">
        <w:rPr>
          <w:i/>
          <w:color w:val="0070C0"/>
        </w:rPr>
        <w:t>Cosmet</w:t>
      </w:r>
      <w:proofErr w:type="spellEnd"/>
      <w:r w:rsidRPr="00CB7CF2">
        <w:rPr>
          <w:i/>
          <w:color w:val="0070C0"/>
        </w:rPr>
        <w:t xml:space="preserve">. </w:t>
      </w:r>
      <w:proofErr w:type="spellStart"/>
      <w:r w:rsidRPr="00CB7CF2">
        <w:rPr>
          <w:i/>
          <w:color w:val="0070C0"/>
        </w:rPr>
        <w:t>Toxicol</w:t>
      </w:r>
      <w:proofErr w:type="spellEnd"/>
      <w:r w:rsidRPr="00CB7CF2">
        <w:rPr>
          <w:i/>
          <w:color w:val="0070C0"/>
        </w:rPr>
        <w:t xml:space="preserve">., 19(4): 471-480. </w:t>
      </w:r>
      <w:proofErr w:type="spellStart"/>
      <w:r w:rsidRPr="00CB7CF2">
        <w:rPr>
          <w:i/>
          <w:color w:val="0070C0"/>
        </w:rPr>
        <w:t>doi</w:t>
      </w:r>
      <w:proofErr w:type="spellEnd"/>
      <w:r w:rsidRPr="00CB7CF2">
        <w:rPr>
          <w:i/>
          <w:color w:val="0070C0"/>
        </w:rPr>
        <w:t>: 10.1016/0015-6264(81)90452-1.</w:t>
      </w:r>
    </w:p>
    <w:p w14:paraId="76067F5A" w14:textId="77777777" w:rsidR="0085283D" w:rsidRPr="008A67D8" w:rsidRDefault="0085283D" w:rsidP="0085283D">
      <w:pPr>
        <w:tabs>
          <w:tab w:val="left" w:pos="1418"/>
        </w:tabs>
        <w:spacing w:after="240"/>
        <w:ind w:left="1134" w:right="-164"/>
        <w:jc w:val="both"/>
        <w:rPr>
          <w:i/>
          <w:color w:val="0070C0"/>
        </w:rPr>
      </w:pPr>
      <w:r w:rsidRPr="00CB7CF2">
        <w:rPr>
          <w:i/>
          <w:color w:val="0070C0"/>
        </w:rPr>
        <w:t xml:space="preserve">Choksi, N., S. Lebrun, M. Nguyen, A. Daniel, G. </w:t>
      </w:r>
      <w:proofErr w:type="spellStart"/>
      <w:r w:rsidRPr="00CB7CF2">
        <w:rPr>
          <w:i/>
          <w:color w:val="0070C0"/>
        </w:rPr>
        <w:t>DeGeorge</w:t>
      </w:r>
      <w:proofErr w:type="spellEnd"/>
      <w:r w:rsidRPr="00CB7CF2">
        <w:rPr>
          <w:i/>
          <w:color w:val="0070C0"/>
        </w:rPr>
        <w:t>, J. Willoughby, A.</w:t>
      </w:r>
      <w:r w:rsidRPr="00CB7CF2">
        <w:rPr>
          <w:color w:val="0070C0"/>
        </w:rPr>
        <w:t xml:space="preserve"> </w:t>
      </w:r>
      <w:r w:rsidRPr="00CB7CF2">
        <w:rPr>
          <w:i/>
          <w:color w:val="0070C0"/>
        </w:rPr>
        <w:t xml:space="preserve">Layton, D. Lowther, J. Merrill, J. Matheson, J. Barroso, K. </w:t>
      </w:r>
      <w:proofErr w:type="spellStart"/>
      <w:r w:rsidRPr="00CB7CF2">
        <w:rPr>
          <w:i/>
          <w:color w:val="0070C0"/>
        </w:rPr>
        <w:t>Yozzo</w:t>
      </w:r>
      <w:proofErr w:type="spellEnd"/>
      <w:r w:rsidRPr="00CB7CF2">
        <w:rPr>
          <w:i/>
          <w:color w:val="0070C0"/>
        </w:rPr>
        <w:t xml:space="preserve">, W. Casey, and D. Allen. 2020. Validation of the </w:t>
      </w:r>
      <w:proofErr w:type="spellStart"/>
      <w:r w:rsidRPr="00CB7CF2">
        <w:rPr>
          <w:i/>
          <w:color w:val="0070C0"/>
        </w:rPr>
        <w:t>OptiSafe</w:t>
      </w:r>
      <w:proofErr w:type="spellEnd"/>
      <w:r w:rsidRPr="00CB7CF2">
        <w:rPr>
          <w:i/>
          <w:color w:val="0070C0"/>
        </w:rPr>
        <w:t xml:space="preserve">™ eye irritation test. </w:t>
      </w:r>
      <w:proofErr w:type="spellStart"/>
      <w:r w:rsidRPr="008A67D8">
        <w:rPr>
          <w:i/>
          <w:color w:val="0070C0"/>
        </w:rPr>
        <w:t>Cutan</w:t>
      </w:r>
      <w:proofErr w:type="spellEnd"/>
      <w:r w:rsidRPr="008A67D8">
        <w:rPr>
          <w:i/>
          <w:color w:val="0070C0"/>
        </w:rPr>
        <w:t xml:space="preserve">. </w:t>
      </w:r>
      <w:proofErr w:type="spellStart"/>
      <w:r w:rsidRPr="008A67D8">
        <w:rPr>
          <w:i/>
          <w:color w:val="0070C0"/>
        </w:rPr>
        <w:t>Ocul</w:t>
      </w:r>
      <w:proofErr w:type="spellEnd"/>
      <w:r w:rsidRPr="008A67D8">
        <w:rPr>
          <w:i/>
          <w:color w:val="0070C0"/>
        </w:rPr>
        <w:t xml:space="preserve">. </w:t>
      </w:r>
      <w:proofErr w:type="spellStart"/>
      <w:r w:rsidRPr="008A67D8">
        <w:rPr>
          <w:i/>
          <w:color w:val="0070C0"/>
        </w:rPr>
        <w:t>Toxicol</w:t>
      </w:r>
      <w:proofErr w:type="spellEnd"/>
      <w:r w:rsidRPr="008A67D8">
        <w:rPr>
          <w:i/>
          <w:color w:val="0070C0"/>
        </w:rPr>
        <w:t xml:space="preserve">., 39(3): 180-192. </w:t>
      </w:r>
      <w:proofErr w:type="spellStart"/>
      <w:r w:rsidRPr="008A67D8">
        <w:rPr>
          <w:i/>
          <w:color w:val="0070C0"/>
        </w:rPr>
        <w:t>doi</w:t>
      </w:r>
      <w:proofErr w:type="spellEnd"/>
      <w:r w:rsidRPr="008A67D8">
        <w:rPr>
          <w:i/>
          <w:color w:val="0070C0"/>
        </w:rPr>
        <w:t>: 10.1080/15569527.2020.1787431.</w:t>
      </w:r>
    </w:p>
    <w:p w14:paraId="7250A481" w14:textId="77777777" w:rsidR="0085283D" w:rsidRPr="00CB7CF2" w:rsidRDefault="0085283D" w:rsidP="0085283D">
      <w:pPr>
        <w:tabs>
          <w:tab w:val="left" w:pos="1418"/>
        </w:tabs>
        <w:spacing w:after="240"/>
        <w:ind w:left="1134" w:right="-164"/>
        <w:jc w:val="both"/>
        <w:rPr>
          <w:i/>
          <w:color w:val="0070C0"/>
        </w:rPr>
      </w:pPr>
      <w:proofErr w:type="spellStart"/>
      <w:r w:rsidRPr="00C95253">
        <w:rPr>
          <w:i/>
          <w:color w:val="0070C0"/>
          <w:lang w:val="fr-CH"/>
        </w:rPr>
        <w:t>Cottrez</w:t>
      </w:r>
      <w:proofErr w:type="spellEnd"/>
      <w:r w:rsidRPr="00C95253">
        <w:rPr>
          <w:i/>
          <w:color w:val="0070C0"/>
          <w:lang w:val="fr-CH"/>
        </w:rPr>
        <w:t xml:space="preserve">, F., V. Leblanc, E. </w:t>
      </w:r>
      <w:proofErr w:type="spellStart"/>
      <w:r w:rsidRPr="00C95253">
        <w:rPr>
          <w:i/>
          <w:color w:val="0070C0"/>
          <w:lang w:val="fr-CH"/>
        </w:rPr>
        <w:t>Boitel</w:t>
      </w:r>
      <w:proofErr w:type="spellEnd"/>
      <w:r w:rsidRPr="00C95253">
        <w:rPr>
          <w:i/>
          <w:color w:val="0070C0"/>
          <w:lang w:val="fr-CH"/>
        </w:rPr>
        <w:t xml:space="preserve">, H. Groux, and N. </w:t>
      </w:r>
      <w:proofErr w:type="spellStart"/>
      <w:r w:rsidRPr="00C95253">
        <w:rPr>
          <w:i/>
          <w:color w:val="0070C0"/>
          <w:lang w:val="fr-CH"/>
        </w:rPr>
        <w:t>Alépée</w:t>
      </w:r>
      <w:proofErr w:type="spellEnd"/>
      <w:r w:rsidRPr="00C95253">
        <w:rPr>
          <w:i/>
          <w:color w:val="0070C0"/>
          <w:lang w:val="fr-CH"/>
        </w:rPr>
        <w:t xml:space="preserve">. </w:t>
      </w:r>
      <w:r w:rsidRPr="00CB7CF2">
        <w:rPr>
          <w:i/>
          <w:color w:val="0070C0"/>
        </w:rPr>
        <w:t xml:space="preserve">2021. The </w:t>
      </w:r>
      <w:proofErr w:type="spellStart"/>
      <w:r w:rsidRPr="00CB7CF2">
        <w:rPr>
          <w:i/>
          <w:color w:val="0070C0"/>
        </w:rPr>
        <w:t>EyeIRR</w:t>
      </w:r>
      <w:proofErr w:type="spellEnd"/>
      <w:r w:rsidRPr="00CB7CF2">
        <w:rPr>
          <w:i/>
          <w:color w:val="0070C0"/>
        </w:rPr>
        <w:t xml:space="preserve">-IS assay: Development and evaluation of an in vitro assay to measure the eye irritation sub-categorization of liquid chemicals. </w:t>
      </w:r>
      <w:proofErr w:type="spellStart"/>
      <w:r w:rsidRPr="00CB7CF2">
        <w:rPr>
          <w:i/>
          <w:color w:val="0070C0"/>
        </w:rPr>
        <w:t>Toxicol</w:t>
      </w:r>
      <w:proofErr w:type="spellEnd"/>
      <w:r w:rsidRPr="00CB7CF2">
        <w:rPr>
          <w:i/>
          <w:color w:val="0070C0"/>
        </w:rPr>
        <w:t xml:space="preserve">. In Vitro, 71: 105072. </w:t>
      </w:r>
      <w:proofErr w:type="spellStart"/>
      <w:r w:rsidRPr="00CB7CF2">
        <w:rPr>
          <w:i/>
          <w:color w:val="0070C0"/>
        </w:rPr>
        <w:t>doi</w:t>
      </w:r>
      <w:proofErr w:type="spellEnd"/>
      <w:r w:rsidRPr="00CB7CF2">
        <w:rPr>
          <w:i/>
          <w:color w:val="0070C0"/>
        </w:rPr>
        <w:t>: 10.1016/j.tiv.2020.105072.</w:t>
      </w:r>
    </w:p>
    <w:p w14:paraId="1AC3D463"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Donahue, D.A., L.E. Kaufman, J. Avalos, F.A. </w:t>
      </w:r>
      <w:proofErr w:type="spellStart"/>
      <w:r w:rsidRPr="00CB7CF2">
        <w:rPr>
          <w:i/>
          <w:color w:val="0070C0"/>
        </w:rPr>
        <w:t>Simion</w:t>
      </w:r>
      <w:proofErr w:type="spellEnd"/>
      <w:r w:rsidRPr="00CB7CF2">
        <w:rPr>
          <w:i/>
          <w:color w:val="0070C0"/>
        </w:rPr>
        <w:t xml:space="preserve">, and D.R </w:t>
      </w:r>
      <w:proofErr w:type="spellStart"/>
      <w:r w:rsidRPr="00CB7CF2">
        <w:rPr>
          <w:i/>
          <w:color w:val="0070C0"/>
        </w:rPr>
        <w:t>Cerven</w:t>
      </w:r>
      <w:proofErr w:type="spellEnd"/>
      <w:r w:rsidRPr="00CB7CF2">
        <w:rPr>
          <w:i/>
          <w:color w:val="0070C0"/>
        </w:rPr>
        <w:t xml:space="preserve">. 2011. Survey of ocular irritation predictive capacity using </w:t>
      </w:r>
      <w:proofErr w:type="spellStart"/>
      <w:r w:rsidRPr="00CB7CF2">
        <w:rPr>
          <w:i/>
          <w:color w:val="0070C0"/>
        </w:rPr>
        <w:t>Chorioallantoic</w:t>
      </w:r>
      <w:proofErr w:type="spellEnd"/>
      <w:r w:rsidRPr="00CB7CF2">
        <w:rPr>
          <w:i/>
          <w:color w:val="0070C0"/>
        </w:rPr>
        <w:t xml:space="preserve"> Membrane Vascular Assay (CAMVA) and Bovine Corneal Opacity and Permeability (BCOP) test historical data for 319 personal care products over fourteen years. </w:t>
      </w:r>
      <w:proofErr w:type="spellStart"/>
      <w:r w:rsidRPr="00CB7CF2">
        <w:rPr>
          <w:i/>
          <w:color w:val="0070C0"/>
        </w:rPr>
        <w:t>Toxicol</w:t>
      </w:r>
      <w:proofErr w:type="spellEnd"/>
      <w:r w:rsidRPr="00CB7CF2">
        <w:rPr>
          <w:i/>
          <w:color w:val="0070C0"/>
        </w:rPr>
        <w:t xml:space="preserve">. In Vitro, 25(2): 563-572. </w:t>
      </w:r>
      <w:proofErr w:type="spellStart"/>
      <w:r w:rsidRPr="00CB7CF2">
        <w:rPr>
          <w:i/>
          <w:color w:val="0070C0"/>
        </w:rPr>
        <w:t>doi</w:t>
      </w:r>
      <w:proofErr w:type="spellEnd"/>
      <w:r w:rsidRPr="00CB7CF2">
        <w:rPr>
          <w:i/>
          <w:color w:val="0070C0"/>
        </w:rPr>
        <w:t>: 10.1016/j.tiv.2010.12.003.</w:t>
      </w:r>
    </w:p>
    <w:p w14:paraId="65B7A69D" w14:textId="77777777" w:rsidR="0085283D" w:rsidRPr="00E67D3C" w:rsidRDefault="0085283D" w:rsidP="0085283D">
      <w:pPr>
        <w:tabs>
          <w:tab w:val="left" w:pos="1418"/>
        </w:tabs>
        <w:spacing w:after="240"/>
        <w:ind w:left="1134" w:right="-164"/>
        <w:jc w:val="both"/>
        <w:rPr>
          <w:i/>
          <w:color w:val="0070C0"/>
        </w:rPr>
      </w:pPr>
      <w:r w:rsidRPr="00CB7CF2">
        <w:rPr>
          <w:i/>
          <w:color w:val="0070C0"/>
        </w:rPr>
        <w:t xml:space="preserve">ECHA. 2017. Guidance on the Application of the CLP Criteria. </w:t>
      </w:r>
      <w:proofErr w:type="spellStart"/>
      <w:r w:rsidRPr="00C95253">
        <w:rPr>
          <w:i/>
          <w:color w:val="0070C0"/>
          <w:lang w:val="es-ES"/>
        </w:rPr>
        <w:t>Version</w:t>
      </w:r>
      <w:proofErr w:type="spellEnd"/>
      <w:r w:rsidRPr="00C95253">
        <w:rPr>
          <w:i/>
          <w:color w:val="0070C0"/>
          <w:lang w:val="es-ES"/>
        </w:rPr>
        <w:t xml:space="preserve"> 5.0. Reference ECHA-17-G-21-EN. </w:t>
      </w:r>
      <w:proofErr w:type="spellStart"/>
      <w:r w:rsidRPr="00C95253">
        <w:rPr>
          <w:i/>
          <w:color w:val="0070C0"/>
          <w:lang w:val="es-ES"/>
        </w:rPr>
        <w:t>doi</w:t>
      </w:r>
      <w:proofErr w:type="spellEnd"/>
      <w:r w:rsidRPr="00C95253">
        <w:rPr>
          <w:i/>
          <w:color w:val="0070C0"/>
          <w:lang w:val="es-ES"/>
        </w:rPr>
        <w:t xml:space="preserve">: 10.2823/124801. </w:t>
      </w:r>
      <w:r w:rsidRPr="00CB7CF2">
        <w:rPr>
          <w:i/>
          <w:color w:val="0070C0"/>
        </w:rPr>
        <w:t xml:space="preserve">Available at: </w:t>
      </w:r>
      <w:hyperlink r:id="rId31" w:history="1">
        <w:r w:rsidRPr="00E67D3C">
          <w:rPr>
            <w:rStyle w:val="Hyperlink"/>
            <w:i/>
            <w:color w:val="0070C0"/>
          </w:rPr>
          <w:t>https://echa.europa.eu/guidance-documents/guidance-on-clp</w:t>
        </w:r>
      </w:hyperlink>
      <w:r w:rsidRPr="00E67D3C">
        <w:rPr>
          <w:i/>
          <w:color w:val="0070C0"/>
        </w:rPr>
        <w:t xml:space="preserve">. </w:t>
      </w:r>
    </w:p>
    <w:p w14:paraId="517FCE45" w14:textId="77777777" w:rsidR="0085283D" w:rsidRPr="000C459F" w:rsidRDefault="0085283D" w:rsidP="0085283D">
      <w:pPr>
        <w:tabs>
          <w:tab w:val="left" w:pos="1418"/>
        </w:tabs>
        <w:spacing w:after="240"/>
        <w:ind w:left="1134" w:right="-164"/>
        <w:jc w:val="both"/>
        <w:rPr>
          <w:i/>
          <w:color w:val="0070C0"/>
        </w:rPr>
      </w:pPr>
      <w:r w:rsidRPr="00E67D3C">
        <w:rPr>
          <w:i/>
          <w:iCs/>
          <w:color w:val="0070C0"/>
        </w:rPr>
        <w:t>ESAC</w:t>
      </w:r>
      <w:r>
        <w:rPr>
          <w:i/>
          <w:color w:val="0070C0"/>
        </w:rPr>
        <w:t>.</w:t>
      </w:r>
      <w:r w:rsidRPr="00E67D3C">
        <w:rPr>
          <w:i/>
          <w:color w:val="0070C0"/>
        </w:rPr>
        <w:t xml:space="preserve"> 2019. Statement on </w:t>
      </w:r>
      <w:r w:rsidRPr="00E67D3C">
        <w:rPr>
          <w:i/>
          <w:iCs/>
          <w:color w:val="0070C0"/>
        </w:rPr>
        <w:t>the</w:t>
      </w:r>
      <w:r w:rsidRPr="00E67D3C">
        <w:rPr>
          <w:color w:val="0070C0"/>
        </w:rPr>
        <w:t xml:space="preserve"> </w:t>
      </w:r>
      <w:r>
        <w:rPr>
          <w:i/>
          <w:iCs/>
          <w:color w:val="0070C0"/>
        </w:rPr>
        <w:t>u</w:t>
      </w:r>
      <w:r w:rsidRPr="00E67D3C">
        <w:rPr>
          <w:i/>
          <w:iCs/>
          <w:color w:val="0070C0"/>
        </w:rPr>
        <w:t xml:space="preserve">se of existing low volume eye test (LVET) data for weight of evidence decisions on classification and labelling of cleaning products and their main ingredients. </w:t>
      </w:r>
      <w:r>
        <w:rPr>
          <w:i/>
          <w:iCs/>
          <w:color w:val="0070C0"/>
        </w:rPr>
        <w:t>Statement of the ECVAM Scientific Advisory Committee (ESAC) of 9</w:t>
      </w:r>
      <w:r w:rsidRPr="00F83741">
        <w:rPr>
          <w:i/>
          <w:iCs/>
          <w:color w:val="0070C0"/>
          <w:vertAlign w:val="superscript"/>
        </w:rPr>
        <w:t>th</w:t>
      </w:r>
      <w:r>
        <w:rPr>
          <w:i/>
          <w:iCs/>
          <w:color w:val="0070C0"/>
        </w:rPr>
        <w:t xml:space="preserve"> July 2009. </w:t>
      </w:r>
      <w:r w:rsidRPr="00E67D3C">
        <w:rPr>
          <w:i/>
          <w:iCs/>
          <w:color w:val="0070C0"/>
        </w:rPr>
        <w:t>Available at:</w:t>
      </w:r>
      <w:r w:rsidRPr="00E67D3C">
        <w:rPr>
          <w:color w:val="0070C0"/>
        </w:rPr>
        <w:t xml:space="preserve"> </w:t>
      </w:r>
      <w:hyperlink r:id="rId32" w:history="1">
        <w:r w:rsidRPr="00B2095E">
          <w:rPr>
            <w:rStyle w:val="Hyperlink"/>
            <w:i/>
            <w:iCs/>
            <w:color w:val="0070C0"/>
          </w:rPr>
          <w:t>https://ec.europa.eu/jrc/sites/jrcsh/files/esac31_lvet_20090922.pdf</w:t>
        </w:r>
      </w:hyperlink>
      <w:r w:rsidRPr="00B2095E">
        <w:rPr>
          <w:i/>
          <w:iCs/>
          <w:color w:val="0070C0"/>
        </w:rPr>
        <w:t>.</w:t>
      </w:r>
    </w:p>
    <w:p w14:paraId="2F1902DC"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EURL ECAM. 2004a. Tracking System for Alternative Methods Towards Regulatory Acceptance (TSAR). Method TM2004-01. The </w:t>
      </w:r>
      <w:proofErr w:type="spellStart"/>
      <w:r w:rsidRPr="00CB7CF2">
        <w:rPr>
          <w:i/>
          <w:color w:val="0070C0"/>
        </w:rPr>
        <w:t>cytosensor</w:t>
      </w:r>
      <w:proofErr w:type="spellEnd"/>
      <w:r w:rsidRPr="00CB7CF2">
        <w:rPr>
          <w:i/>
          <w:color w:val="0070C0"/>
        </w:rPr>
        <w:t xml:space="preserve"> </w:t>
      </w:r>
      <w:proofErr w:type="spellStart"/>
      <w:r w:rsidRPr="00CB7CF2">
        <w:rPr>
          <w:i/>
          <w:color w:val="0070C0"/>
        </w:rPr>
        <w:t>microphysiometer</w:t>
      </w:r>
      <w:proofErr w:type="spellEnd"/>
      <w:r w:rsidRPr="00CB7CF2">
        <w:rPr>
          <w:i/>
          <w:color w:val="0070C0"/>
        </w:rPr>
        <w:t xml:space="preserve"> toxicity test. Available at: </w:t>
      </w:r>
      <w:hyperlink r:id="rId33" w:history="1">
        <w:r w:rsidRPr="00CB7CF2">
          <w:rPr>
            <w:rStyle w:val="Hyperlink"/>
            <w:i/>
            <w:color w:val="0070C0"/>
          </w:rPr>
          <w:t>https://tsar.jrc.ec.europa.eu/test-method/tm2004-01</w:t>
        </w:r>
      </w:hyperlink>
      <w:r w:rsidRPr="00CB7CF2">
        <w:rPr>
          <w:i/>
          <w:color w:val="0070C0"/>
        </w:rPr>
        <w:t>.</w:t>
      </w:r>
    </w:p>
    <w:p w14:paraId="6D8F8AEF"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EURL ECAM. 2004b. Tracking System for Alternative Methods Towards Regulatory Acceptance (TSAR). Method TM2004-03. Neutral Red Release Assay. Available at: </w:t>
      </w:r>
      <w:hyperlink r:id="rId34" w:history="1">
        <w:r w:rsidRPr="00CB7CF2">
          <w:rPr>
            <w:rStyle w:val="Hyperlink"/>
            <w:i/>
            <w:color w:val="0070C0"/>
          </w:rPr>
          <w:t>https://tsar.jrc.ec.europa.eu/test-method/tm2004-03</w:t>
        </w:r>
      </w:hyperlink>
      <w:r w:rsidRPr="00CB7CF2">
        <w:rPr>
          <w:i/>
          <w:color w:val="0070C0"/>
        </w:rPr>
        <w:t>.</w:t>
      </w:r>
    </w:p>
    <w:p w14:paraId="36D1EAEF"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t>Frentz</w:t>
      </w:r>
      <w:proofErr w:type="spellEnd"/>
      <w:r w:rsidRPr="00CB7CF2">
        <w:rPr>
          <w:i/>
          <w:color w:val="0070C0"/>
        </w:rPr>
        <w:t xml:space="preserve">, M., M. Goss, M. </w:t>
      </w:r>
      <w:proofErr w:type="spellStart"/>
      <w:r w:rsidRPr="00CB7CF2">
        <w:rPr>
          <w:i/>
          <w:color w:val="0070C0"/>
        </w:rPr>
        <w:t>Reim</w:t>
      </w:r>
      <w:proofErr w:type="spellEnd"/>
      <w:r w:rsidRPr="00CB7CF2">
        <w:rPr>
          <w:i/>
          <w:color w:val="0070C0"/>
        </w:rPr>
        <w:t xml:space="preserve">, and N.F. Schrage. 2008. Repeated exposure to benzalkonium chloride in the Ex Vivo Eye Irritation Test (EVEIT): observation of isolated corneal damage and healing. Altern. Lab. Anim., 36(1): 25-32. </w:t>
      </w:r>
      <w:proofErr w:type="spellStart"/>
      <w:r w:rsidRPr="00CB7CF2">
        <w:rPr>
          <w:i/>
          <w:color w:val="0070C0"/>
        </w:rPr>
        <w:t>doi</w:t>
      </w:r>
      <w:proofErr w:type="spellEnd"/>
      <w:r w:rsidRPr="00CB7CF2">
        <w:rPr>
          <w:i/>
          <w:color w:val="0070C0"/>
        </w:rPr>
        <w:t>: 10.1177/026119290803600105.</w:t>
      </w:r>
    </w:p>
    <w:p w14:paraId="2E2EB342"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lastRenderedPageBreak/>
        <w:t>Harbell</w:t>
      </w:r>
      <w:proofErr w:type="spellEnd"/>
      <w:r w:rsidRPr="00CB7CF2">
        <w:rPr>
          <w:i/>
          <w:color w:val="0070C0"/>
        </w:rPr>
        <w:t xml:space="preserve">, J.W., R. Osborne, G.J. </w:t>
      </w:r>
      <w:proofErr w:type="spellStart"/>
      <w:r w:rsidRPr="00CB7CF2">
        <w:rPr>
          <w:i/>
          <w:color w:val="0070C0"/>
        </w:rPr>
        <w:t>Carr</w:t>
      </w:r>
      <w:proofErr w:type="spellEnd"/>
      <w:r w:rsidRPr="00CB7CF2">
        <w:rPr>
          <w:i/>
          <w:color w:val="0070C0"/>
        </w:rPr>
        <w:t xml:space="preserve">, and A. Peterson. 1999. Assessment of the </w:t>
      </w:r>
      <w:proofErr w:type="spellStart"/>
      <w:r w:rsidRPr="00CB7CF2">
        <w:rPr>
          <w:i/>
          <w:color w:val="0070C0"/>
        </w:rPr>
        <w:t>Cytosensor</w:t>
      </w:r>
      <w:proofErr w:type="spellEnd"/>
      <w:r w:rsidRPr="00CB7CF2">
        <w:rPr>
          <w:i/>
          <w:color w:val="0070C0"/>
        </w:rPr>
        <w:t xml:space="preserve"> </w:t>
      </w:r>
      <w:proofErr w:type="spellStart"/>
      <w:r w:rsidRPr="00CB7CF2">
        <w:rPr>
          <w:i/>
          <w:color w:val="0070C0"/>
        </w:rPr>
        <w:t>Microphysiometer</w:t>
      </w:r>
      <w:proofErr w:type="spellEnd"/>
      <w:r w:rsidRPr="00CB7CF2">
        <w:rPr>
          <w:i/>
          <w:color w:val="0070C0"/>
        </w:rPr>
        <w:t xml:space="preserve"> Assay in the COLIPA In Vitro Eye Irritation Validation Study. </w:t>
      </w:r>
      <w:proofErr w:type="spellStart"/>
      <w:r w:rsidRPr="00CB7CF2">
        <w:rPr>
          <w:i/>
          <w:color w:val="0070C0"/>
        </w:rPr>
        <w:t>Toxicol</w:t>
      </w:r>
      <w:proofErr w:type="spellEnd"/>
      <w:r w:rsidRPr="00CB7CF2">
        <w:rPr>
          <w:i/>
          <w:color w:val="0070C0"/>
        </w:rPr>
        <w:t xml:space="preserve">. In Vitro, 13(2): 313-323. </w:t>
      </w:r>
      <w:proofErr w:type="spellStart"/>
      <w:r w:rsidRPr="00CB7CF2">
        <w:rPr>
          <w:i/>
          <w:color w:val="0070C0"/>
        </w:rPr>
        <w:t>doi</w:t>
      </w:r>
      <w:proofErr w:type="spellEnd"/>
      <w:r w:rsidRPr="00CB7CF2">
        <w:rPr>
          <w:i/>
          <w:color w:val="0070C0"/>
        </w:rPr>
        <w:t>: 10.1016/s0887-2333(98)00090-3.</w:t>
      </w:r>
    </w:p>
    <w:p w14:paraId="509FBC0C"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Hartung, T., L. Bruner, R. </w:t>
      </w:r>
      <w:proofErr w:type="spellStart"/>
      <w:r w:rsidRPr="00CB7CF2">
        <w:rPr>
          <w:i/>
          <w:color w:val="0070C0"/>
        </w:rPr>
        <w:t>Curren</w:t>
      </w:r>
      <w:proofErr w:type="spellEnd"/>
      <w:r w:rsidRPr="00CB7CF2">
        <w:rPr>
          <w:i/>
          <w:color w:val="0070C0"/>
        </w:rPr>
        <w:t xml:space="preserve">, C. </w:t>
      </w:r>
      <w:proofErr w:type="spellStart"/>
      <w:r w:rsidRPr="00CB7CF2">
        <w:rPr>
          <w:i/>
          <w:color w:val="0070C0"/>
        </w:rPr>
        <w:t>Eskes</w:t>
      </w:r>
      <w:proofErr w:type="spellEnd"/>
      <w:r w:rsidRPr="00CB7CF2">
        <w:rPr>
          <w:i/>
          <w:color w:val="0070C0"/>
        </w:rPr>
        <w:t xml:space="preserve">, A. Goldberg, P. McNamee, L. Scott, and V. </w:t>
      </w:r>
      <w:proofErr w:type="spellStart"/>
      <w:r w:rsidRPr="00CB7CF2">
        <w:rPr>
          <w:i/>
          <w:color w:val="0070C0"/>
        </w:rPr>
        <w:t>Zuang</w:t>
      </w:r>
      <w:proofErr w:type="spellEnd"/>
      <w:r w:rsidRPr="00CB7CF2">
        <w:rPr>
          <w:i/>
          <w:color w:val="0070C0"/>
        </w:rPr>
        <w:t xml:space="preserve">. 2010. First alternative method validated by a retrospective weight-of-evidence approach to replace the Draize eye test for the identification of non-irritant substances for a defined applicability domain. ALTEX, 27(1): 43-51. </w:t>
      </w:r>
      <w:proofErr w:type="spellStart"/>
      <w:r w:rsidRPr="00CB7CF2">
        <w:rPr>
          <w:i/>
          <w:color w:val="0070C0"/>
        </w:rPr>
        <w:t>doi</w:t>
      </w:r>
      <w:proofErr w:type="spellEnd"/>
      <w:r w:rsidRPr="00CB7CF2">
        <w:rPr>
          <w:i/>
          <w:color w:val="0070C0"/>
        </w:rPr>
        <w:t>: 10.14573/altex.2010.1.43.</w:t>
      </w:r>
    </w:p>
    <w:p w14:paraId="1AFE06BB" w14:textId="77777777" w:rsidR="0085283D" w:rsidRPr="00CB7CF2" w:rsidRDefault="0085283D" w:rsidP="0085283D">
      <w:pPr>
        <w:tabs>
          <w:tab w:val="left" w:pos="1418"/>
        </w:tabs>
        <w:spacing w:after="240"/>
        <w:ind w:left="1134" w:right="-164"/>
        <w:jc w:val="both"/>
        <w:rPr>
          <w:i/>
          <w:color w:val="0070C0"/>
        </w:rPr>
      </w:pPr>
      <w:r w:rsidRPr="00CB7CF2">
        <w:rPr>
          <w:i/>
          <w:color w:val="0070C0"/>
        </w:rPr>
        <w:t>ICCVAM. 2007. ICCVAM test method evaluation report: in vitro ocular toxicity test methods for identifying ocular severe irritants and corrosives. NIH Publication No. 07–4517. National institute of environmental health sciences, research Triangle Park, North Carolina, USA.</w:t>
      </w:r>
    </w:p>
    <w:p w14:paraId="1E54FCC4" w14:textId="77777777" w:rsidR="0085283D" w:rsidRPr="00CB7CF2" w:rsidRDefault="0085283D" w:rsidP="0085283D">
      <w:pPr>
        <w:tabs>
          <w:tab w:val="left" w:pos="1418"/>
        </w:tabs>
        <w:spacing w:after="240"/>
        <w:ind w:left="1134" w:right="-164"/>
        <w:jc w:val="both"/>
        <w:rPr>
          <w:i/>
          <w:color w:val="0070C0"/>
        </w:rPr>
      </w:pPr>
      <w:r w:rsidRPr="00CB7CF2">
        <w:rPr>
          <w:i/>
          <w:color w:val="0070C0"/>
        </w:rPr>
        <w:t>ICCVAM. 2010. ICCVAM test method evaluation report: current validation status of in vitro test methods proposed for identifying eye injury hazard potential of chemicals and products. NIH Publication No. 10-7553. National Institute of Environmental Health Sciences, Research Triangle Park, North Carolina, USA.</w:t>
      </w:r>
    </w:p>
    <w:p w14:paraId="3D71B3F5"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t>Kandarova</w:t>
      </w:r>
      <w:proofErr w:type="spellEnd"/>
      <w:r w:rsidRPr="00CB7CF2">
        <w:rPr>
          <w:i/>
          <w:color w:val="0070C0"/>
        </w:rPr>
        <w:t xml:space="preserve">, H., S. </w:t>
      </w:r>
      <w:proofErr w:type="spellStart"/>
      <w:r w:rsidRPr="00CB7CF2">
        <w:rPr>
          <w:i/>
          <w:color w:val="0070C0"/>
        </w:rPr>
        <w:t>Letasiova</w:t>
      </w:r>
      <w:proofErr w:type="spellEnd"/>
      <w:r w:rsidRPr="00CB7CF2">
        <w:rPr>
          <w:i/>
          <w:color w:val="0070C0"/>
        </w:rPr>
        <w:t xml:space="preserve">, E. </w:t>
      </w:r>
      <w:proofErr w:type="spellStart"/>
      <w:r w:rsidRPr="00CB7CF2">
        <w:rPr>
          <w:i/>
          <w:color w:val="0070C0"/>
        </w:rPr>
        <w:t>Adriaens</w:t>
      </w:r>
      <w:proofErr w:type="spellEnd"/>
      <w:r w:rsidRPr="00CB7CF2">
        <w:rPr>
          <w:i/>
          <w:color w:val="0070C0"/>
        </w:rPr>
        <w:t xml:space="preserve">, R. Guest, J.A. Willoughby Sr., A. </w:t>
      </w:r>
      <w:proofErr w:type="spellStart"/>
      <w:r w:rsidRPr="00CB7CF2">
        <w:rPr>
          <w:i/>
          <w:color w:val="0070C0"/>
        </w:rPr>
        <w:t>Drzewiecka</w:t>
      </w:r>
      <w:proofErr w:type="spellEnd"/>
      <w:r w:rsidRPr="00CB7CF2">
        <w:rPr>
          <w:i/>
          <w:color w:val="0070C0"/>
        </w:rPr>
        <w:t xml:space="preserve">, K. </w:t>
      </w:r>
      <w:proofErr w:type="spellStart"/>
      <w:r w:rsidRPr="00CB7CF2">
        <w:rPr>
          <w:i/>
          <w:color w:val="0070C0"/>
        </w:rPr>
        <w:t>Gruszka</w:t>
      </w:r>
      <w:proofErr w:type="spellEnd"/>
      <w:r w:rsidRPr="00CB7CF2">
        <w:rPr>
          <w:i/>
          <w:color w:val="0070C0"/>
        </w:rPr>
        <w:t xml:space="preserve">, N. </w:t>
      </w:r>
      <w:proofErr w:type="spellStart"/>
      <w:r w:rsidRPr="00CB7CF2">
        <w:rPr>
          <w:i/>
          <w:color w:val="0070C0"/>
        </w:rPr>
        <w:t>Alépée</w:t>
      </w:r>
      <w:proofErr w:type="spellEnd"/>
      <w:r w:rsidRPr="00CB7CF2">
        <w:rPr>
          <w:i/>
          <w:color w:val="0070C0"/>
        </w:rPr>
        <w:t xml:space="preserve">, S. </w:t>
      </w:r>
      <w:proofErr w:type="spellStart"/>
      <w:r w:rsidRPr="00CB7CF2">
        <w:rPr>
          <w:i/>
          <w:color w:val="0070C0"/>
        </w:rPr>
        <w:t>Verstraelen</w:t>
      </w:r>
      <w:proofErr w:type="spellEnd"/>
      <w:r w:rsidRPr="00CB7CF2">
        <w:rPr>
          <w:i/>
          <w:color w:val="0070C0"/>
        </w:rPr>
        <w:t xml:space="preserve">, and A.R. Van </w:t>
      </w:r>
      <w:proofErr w:type="spellStart"/>
      <w:r w:rsidRPr="00CB7CF2">
        <w:rPr>
          <w:i/>
          <w:color w:val="0070C0"/>
        </w:rPr>
        <w:t>Rompay</w:t>
      </w:r>
      <w:proofErr w:type="spellEnd"/>
      <w:r w:rsidRPr="00CB7CF2">
        <w:rPr>
          <w:i/>
          <w:color w:val="0070C0"/>
        </w:rPr>
        <w:t xml:space="preserve">. 2018. CON4EI: </w:t>
      </w:r>
      <w:proofErr w:type="spellStart"/>
      <w:r w:rsidRPr="00CB7CF2">
        <w:rPr>
          <w:i/>
          <w:color w:val="0070C0"/>
        </w:rPr>
        <w:t>CONsortium</w:t>
      </w:r>
      <w:proofErr w:type="spellEnd"/>
      <w:r w:rsidRPr="00CB7CF2">
        <w:rPr>
          <w:i/>
          <w:color w:val="0070C0"/>
        </w:rPr>
        <w:t xml:space="preserve"> for in vitro Eye Irritation testing strategy - </w:t>
      </w:r>
      <w:proofErr w:type="spellStart"/>
      <w:r w:rsidRPr="00CB7CF2">
        <w:rPr>
          <w:i/>
          <w:color w:val="0070C0"/>
        </w:rPr>
        <w:t>EpiOcular</w:t>
      </w:r>
      <w:proofErr w:type="spellEnd"/>
      <w:r w:rsidRPr="00CB7CF2">
        <w:rPr>
          <w:i/>
          <w:color w:val="0070C0"/>
        </w:rPr>
        <w:t>™ time-to-toxicity (</w:t>
      </w:r>
      <w:proofErr w:type="spellStart"/>
      <w:r w:rsidRPr="00CB7CF2">
        <w:rPr>
          <w:i/>
          <w:color w:val="0070C0"/>
        </w:rPr>
        <w:t>EpiOcular</w:t>
      </w:r>
      <w:proofErr w:type="spellEnd"/>
      <w:r w:rsidRPr="00CB7CF2">
        <w:rPr>
          <w:i/>
          <w:color w:val="0070C0"/>
        </w:rPr>
        <w:t xml:space="preserve"> ET-50) protocols for hazard identification and labelling of eye irritating chemicals. </w:t>
      </w:r>
      <w:proofErr w:type="spellStart"/>
      <w:r w:rsidRPr="00CB7CF2">
        <w:rPr>
          <w:i/>
          <w:color w:val="0070C0"/>
        </w:rPr>
        <w:t>Toxicol</w:t>
      </w:r>
      <w:proofErr w:type="spellEnd"/>
      <w:r w:rsidRPr="00CB7CF2">
        <w:rPr>
          <w:i/>
          <w:color w:val="0070C0"/>
        </w:rPr>
        <w:t xml:space="preserve">. In Vitro, 49: 34-52. </w:t>
      </w:r>
      <w:proofErr w:type="spellStart"/>
      <w:r w:rsidRPr="00CB7CF2">
        <w:rPr>
          <w:i/>
          <w:color w:val="0070C0"/>
        </w:rPr>
        <w:t>doi</w:t>
      </w:r>
      <w:proofErr w:type="spellEnd"/>
      <w:r w:rsidRPr="00CB7CF2">
        <w:rPr>
          <w:i/>
          <w:color w:val="0070C0"/>
        </w:rPr>
        <w:t>: 10.1016/j.tiv.2017.08.019.</w:t>
      </w:r>
    </w:p>
    <w:p w14:paraId="4E11A627"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Nash, J.R., G. Mun, H.A. Raabe, and R. </w:t>
      </w:r>
      <w:proofErr w:type="spellStart"/>
      <w:r w:rsidRPr="00CB7CF2">
        <w:rPr>
          <w:i/>
          <w:color w:val="0070C0"/>
        </w:rPr>
        <w:t>Curren</w:t>
      </w:r>
      <w:proofErr w:type="spellEnd"/>
      <w:r w:rsidRPr="00CB7CF2">
        <w:rPr>
          <w:i/>
          <w:color w:val="0070C0"/>
        </w:rPr>
        <w:t xml:space="preserve">. 2014. Using the </w:t>
      </w:r>
      <w:proofErr w:type="spellStart"/>
      <w:r w:rsidRPr="00CB7CF2">
        <w:rPr>
          <w:i/>
          <w:color w:val="0070C0"/>
        </w:rPr>
        <w:t>cytosensor</w:t>
      </w:r>
      <w:proofErr w:type="spellEnd"/>
      <w:r w:rsidRPr="00CB7CF2">
        <w:rPr>
          <w:i/>
          <w:color w:val="0070C0"/>
        </w:rPr>
        <w:t xml:space="preserve"> </w:t>
      </w:r>
      <w:proofErr w:type="spellStart"/>
      <w:r w:rsidRPr="00CB7CF2">
        <w:rPr>
          <w:i/>
          <w:color w:val="0070C0"/>
        </w:rPr>
        <w:t>microphysiometer</w:t>
      </w:r>
      <w:proofErr w:type="spellEnd"/>
      <w:r w:rsidRPr="00CB7CF2">
        <w:rPr>
          <w:i/>
          <w:color w:val="0070C0"/>
        </w:rPr>
        <w:t xml:space="preserve"> to assess ocular toxicity. </w:t>
      </w:r>
      <w:proofErr w:type="spellStart"/>
      <w:r w:rsidRPr="00CB7CF2">
        <w:rPr>
          <w:i/>
          <w:color w:val="0070C0"/>
        </w:rPr>
        <w:t>Curr</w:t>
      </w:r>
      <w:proofErr w:type="spellEnd"/>
      <w:r w:rsidRPr="00CB7CF2">
        <w:rPr>
          <w:i/>
          <w:color w:val="0070C0"/>
        </w:rPr>
        <w:t xml:space="preserve">. </w:t>
      </w:r>
      <w:proofErr w:type="spellStart"/>
      <w:r w:rsidRPr="00CB7CF2">
        <w:rPr>
          <w:i/>
          <w:color w:val="0070C0"/>
        </w:rPr>
        <w:t>Protoc</w:t>
      </w:r>
      <w:proofErr w:type="spellEnd"/>
      <w:r w:rsidRPr="00CB7CF2">
        <w:rPr>
          <w:i/>
          <w:color w:val="0070C0"/>
        </w:rPr>
        <w:t xml:space="preserve">. </w:t>
      </w:r>
      <w:proofErr w:type="spellStart"/>
      <w:r w:rsidRPr="00CB7CF2">
        <w:rPr>
          <w:i/>
          <w:color w:val="0070C0"/>
        </w:rPr>
        <w:t>Toxicol</w:t>
      </w:r>
      <w:proofErr w:type="spellEnd"/>
      <w:r w:rsidRPr="00CB7CF2">
        <w:rPr>
          <w:i/>
          <w:color w:val="0070C0"/>
        </w:rPr>
        <w:t xml:space="preserve">. 61: 1.13.1-11. </w:t>
      </w:r>
      <w:proofErr w:type="spellStart"/>
      <w:r w:rsidRPr="00CB7CF2">
        <w:rPr>
          <w:i/>
          <w:color w:val="0070C0"/>
        </w:rPr>
        <w:t>doi</w:t>
      </w:r>
      <w:proofErr w:type="spellEnd"/>
      <w:r w:rsidRPr="00CB7CF2">
        <w:rPr>
          <w:i/>
          <w:color w:val="0070C0"/>
        </w:rPr>
        <w:t>: 10.1002/0471140856.tx0113s61.</w:t>
      </w:r>
    </w:p>
    <w:p w14:paraId="16201271"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t>Piehl</w:t>
      </w:r>
      <w:proofErr w:type="spellEnd"/>
      <w:r w:rsidRPr="00CB7CF2">
        <w:rPr>
          <w:i/>
          <w:color w:val="0070C0"/>
        </w:rPr>
        <w:t xml:space="preserve">, M., A. </w:t>
      </w:r>
      <w:proofErr w:type="spellStart"/>
      <w:r w:rsidRPr="00CB7CF2">
        <w:rPr>
          <w:i/>
          <w:color w:val="0070C0"/>
        </w:rPr>
        <w:t>Gilotti</w:t>
      </w:r>
      <w:proofErr w:type="spellEnd"/>
      <w:r w:rsidRPr="00CB7CF2">
        <w:rPr>
          <w:i/>
          <w:color w:val="0070C0"/>
        </w:rPr>
        <w:t xml:space="preserve">, A. Donovan, G. </w:t>
      </w:r>
      <w:proofErr w:type="spellStart"/>
      <w:r w:rsidRPr="00CB7CF2">
        <w:rPr>
          <w:i/>
          <w:color w:val="0070C0"/>
        </w:rPr>
        <w:t>DeGeorge</w:t>
      </w:r>
      <w:proofErr w:type="spellEnd"/>
      <w:r w:rsidRPr="00CB7CF2">
        <w:rPr>
          <w:i/>
          <w:color w:val="0070C0"/>
        </w:rPr>
        <w:t xml:space="preserve">, and D. </w:t>
      </w:r>
      <w:proofErr w:type="spellStart"/>
      <w:r w:rsidRPr="00CB7CF2">
        <w:rPr>
          <w:i/>
          <w:color w:val="0070C0"/>
        </w:rPr>
        <w:t>Cerven</w:t>
      </w:r>
      <w:proofErr w:type="spellEnd"/>
      <w:r w:rsidRPr="00CB7CF2">
        <w:rPr>
          <w:i/>
          <w:color w:val="0070C0"/>
        </w:rPr>
        <w:t xml:space="preserve">. 2010. Novel cultured porcine corneal irritancy assay with reversibility endpoint. </w:t>
      </w:r>
      <w:proofErr w:type="spellStart"/>
      <w:r w:rsidRPr="00CB7CF2">
        <w:rPr>
          <w:i/>
          <w:color w:val="0070C0"/>
        </w:rPr>
        <w:t>Toxicol</w:t>
      </w:r>
      <w:proofErr w:type="spellEnd"/>
      <w:r w:rsidRPr="00CB7CF2">
        <w:rPr>
          <w:i/>
          <w:color w:val="0070C0"/>
        </w:rPr>
        <w:t xml:space="preserve">. In Vitro 24: 231-239. </w:t>
      </w:r>
      <w:proofErr w:type="gramStart"/>
      <w:r w:rsidRPr="00CB7CF2">
        <w:rPr>
          <w:i/>
          <w:color w:val="0070C0"/>
        </w:rPr>
        <w:t>doi:10.1016/j.tiv</w:t>
      </w:r>
      <w:proofErr w:type="gramEnd"/>
      <w:r w:rsidRPr="00CB7CF2">
        <w:rPr>
          <w:i/>
          <w:color w:val="0070C0"/>
        </w:rPr>
        <w:t>.2009.08.033.</w:t>
      </w:r>
    </w:p>
    <w:p w14:paraId="67703E95"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t>Piehl</w:t>
      </w:r>
      <w:proofErr w:type="spellEnd"/>
      <w:r w:rsidRPr="00CB7CF2">
        <w:rPr>
          <w:i/>
          <w:color w:val="0070C0"/>
        </w:rPr>
        <w:t xml:space="preserve">, M., M. </w:t>
      </w:r>
      <w:proofErr w:type="spellStart"/>
      <w:r w:rsidRPr="00CB7CF2">
        <w:rPr>
          <w:i/>
          <w:color w:val="0070C0"/>
        </w:rPr>
        <w:t>Carathers</w:t>
      </w:r>
      <w:proofErr w:type="spellEnd"/>
      <w:r w:rsidRPr="00CB7CF2">
        <w:rPr>
          <w:i/>
          <w:color w:val="0070C0"/>
        </w:rPr>
        <w:t xml:space="preserve">, R. Soda, D. </w:t>
      </w:r>
      <w:proofErr w:type="spellStart"/>
      <w:r w:rsidRPr="00CB7CF2">
        <w:rPr>
          <w:i/>
          <w:color w:val="0070C0"/>
        </w:rPr>
        <w:t>Cerven</w:t>
      </w:r>
      <w:proofErr w:type="spellEnd"/>
      <w:r w:rsidRPr="00CB7CF2">
        <w:rPr>
          <w:i/>
          <w:color w:val="0070C0"/>
        </w:rPr>
        <w:t xml:space="preserve">, and G. </w:t>
      </w:r>
      <w:proofErr w:type="spellStart"/>
      <w:r w:rsidRPr="00CB7CF2">
        <w:rPr>
          <w:i/>
          <w:color w:val="0070C0"/>
        </w:rPr>
        <w:t>DeGeorge</w:t>
      </w:r>
      <w:proofErr w:type="spellEnd"/>
      <w:r w:rsidRPr="00CB7CF2">
        <w:rPr>
          <w:i/>
          <w:color w:val="0070C0"/>
        </w:rPr>
        <w:t>. 2011. Porcine corneal ocular reversibility assay (</w:t>
      </w:r>
      <w:proofErr w:type="spellStart"/>
      <w:r w:rsidRPr="00CB7CF2">
        <w:rPr>
          <w:i/>
          <w:color w:val="0070C0"/>
        </w:rPr>
        <w:t>PorCORA</w:t>
      </w:r>
      <w:proofErr w:type="spellEnd"/>
      <w:r w:rsidRPr="00CB7CF2">
        <w:rPr>
          <w:i/>
          <w:color w:val="0070C0"/>
        </w:rPr>
        <w:t xml:space="preserve">) predicts ocular damage and recovery for global regulatory agency hazard categories. </w:t>
      </w:r>
      <w:proofErr w:type="spellStart"/>
      <w:r w:rsidRPr="00CB7CF2">
        <w:rPr>
          <w:i/>
          <w:color w:val="0070C0"/>
        </w:rPr>
        <w:t>Toxicol</w:t>
      </w:r>
      <w:proofErr w:type="spellEnd"/>
      <w:r w:rsidRPr="00CB7CF2">
        <w:rPr>
          <w:i/>
          <w:color w:val="0070C0"/>
        </w:rPr>
        <w:t xml:space="preserve">. In Vitro, 25: 1912-1918. </w:t>
      </w:r>
      <w:proofErr w:type="gramStart"/>
      <w:r w:rsidRPr="00CB7CF2">
        <w:rPr>
          <w:i/>
          <w:color w:val="0070C0"/>
        </w:rPr>
        <w:t>doi:10.1016/j.tiv</w:t>
      </w:r>
      <w:proofErr w:type="gramEnd"/>
      <w:r w:rsidRPr="00CB7CF2">
        <w:rPr>
          <w:i/>
          <w:color w:val="0070C0"/>
        </w:rPr>
        <w:t>.2011.06.008.</w:t>
      </w:r>
    </w:p>
    <w:p w14:paraId="581DC98C"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Reader, S.J., V. Blackwell, R. O’Hara, R.H. Clothier, G. Griffin, and M. Balls. 1989. A vital dye release method for assessing the short-term cytotoxic effects of chemicals and formulations. Altern. Lab. Anim., 17: 28-33. </w:t>
      </w:r>
      <w:proofErr w:type="spellStart"/>
      <w:r w:rsidRPr="00CB7CF2">
        <w:rPr>
          <w:i/>
          <w:color w:val="0070C0"/>
        </w:rPr>
        <w:t>doi</w:t>
      </w:r>
      <w:proofErr w:type="spellEnd"/>
      <w:r w:rsidRPr="00CB7CF2">
        <w:rPr>
          <w:i/>
          <w:color w:val="0070C0"/>
        </w:rPr>
        <w:t>: 10.1177/026119298901700106.</w:t>
      </w:r>
    </w:p>
    <w:p w14:paraId="09C9DD86"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Reader, S.J., V. Blackwell, R. O’Hara, R.H. Clothier, G. Griffin, and M. Balls. 1990. Neutral red release from pre-loaded cells as an in vitro approach to testing for eye irritancy potential. </w:t>
      </w:r>
      <w:proofErr w:type="spellStart"/>
      <w:r w:rsidRPr="00CB7CF2">
        <w:rPr>
          <w:i/>
          <w:color w:val="0070C0"/>
        </w:rPr>
        <w:t>Toxicol</w:t>
      </w:r>
      <w:proofErr w:type="spellEnd"/>
      <w:r w:rsidRPr="00CB7CF2">
        <w:rPr>
          <w:i/>
          <w:color w:val="0070C0"/>
        </w:rPr>
        <w:t xml:space="preserve">. In Vitro, 4(4-5): 264-266. </w:t>
      </w:r>
      <w:proofErr w:type="spellStart"/>
      <w:r w:rsidRPr="00CB7CF2">
        <w:rPr>
          <w:i/>
          <w:color w:val="0070C0"/>
        </w:rPr>
        <w:t>doi</w:t>
      </w:r>
      <w:proofErr w:type="spellEnd"/>
      <w:r w:rsidRPr="00CB7CF2">
        <w:rPr>
          <w:i/>
          <w:color w:val="0070C0"/>
        </w:rPr>
        <w:t>: 10.1016/0887-2333(90)90060-7.</w:t>
      </w:r>
    </w:p>
    <w:p w14:paraId="2044131B" w14:textId="77777777" w:rsidR="0085283D" w:rsidRPr="00C95253" w:rsidRDefault="0085283D" w:rsidP="0085283D">
      <w:pPr>
        <w:tabs>
          <w:tab w:val="left" w:pos="1418"/>
        </w:tabs>
        <w:spacing w:after="240"/>
        <w:ind w:left="1134" w:right="-164"/>
        <w:jc w:val="both"/>
        <w:rPr>
          <w:i/>
          <w:color w:val="0070C0"/>
          <w:lang w:val="de-CH"/>
        </w:rPr>
      </w:pPr>
      <w:proofErr w:type="spellStart"/>
      <w:r w:rsidRPr="00CB7CF2">
        <w:rPr>
          <w:i/>
          <w:color w:val="0070C0"/>
        </w:rPr>
        <w:t>Settivari</w:t>
      </w:r>
      <w:proofErr w:type="spellEnd"/>
      <w:r w:rsidRPr="00CB7CF2">
        <w:rPr>
          <w:i/>
          <w:color w:val="0070C0"/>
        </w:rPr>
        <w:t xml:space="preserve">, R.S., R.A. Amado, M. </w:t>
      </w:r>
      <w:proofErr w:type="spellStart"/>
      <w:r w:rsidRPr="00CB7CF2">
        <w:rPr>
          <w:i/>
          <w:color w:val="0070C0"/>
        </w:rPr>
        <w:t>Corvaro</w:t>
      </w:r>
      <w:proofErr w:type="spellEnd"/>
      <w:r w:rsidRPr="00CB7CF2">
        <w:rPr>
          <w:i/>
          <w:color w:val="0070C0"/>
        </w:rPr>
        <w:t xml:space="preserve">, N.R. Visconti, L. Kan, E.W. Carney, D.R. </w:t>
      </w:r>
      <w:proofErr w:type="spellStart"/>
      <w:r w:rsidRPr="00CB7CF2">
        <w:rPr>
          <w:i/>
          <w:color w:val="0070C0"/>
        </w:rPr>
        <w:t>Boverhof</w:t>
      </w:r>
      <w:proofErr w:type="spellEnd"/>
      <w:r w:rsidRPr="00CB7CF2">
        <w:rPr>
          <w:i/>
          <w:color w:val="0070C0"/>
        </w:rPr>
        <w:t xml:space="preserve">, and S.C. </w:t>
      </w:r>
      <w:proofErr w:type="spellStart"/>
      <w:r w:rsidRPr="00CB7CF2">
        <w:rPr>
          <w:i/>
          <w:color w:val="0070C0"/>
        </w:rPr>
        <w:t>Gehen</w:t>
      </w:r>
      <w:proofErr w:type="spellEnd"/>
      <w:r w:rsidRPr="00CB7CF2">
        <w:rPr>
          <w:i/>
          <w:color w:val="0070C0"/>
        </w:rPr>
        <w:t xml:space="preserve">. 2016. Tiered application of the neutral red release and </w:t>
      </w:r>
      <w:proofErr w:type="spellStart"/>
      <w:r w:rsidRPr="00CB7CF2">
        <w:rPr>
          <w:i/>
          <w:color w:val="0070C0"/>
        </w:rPr>
        <w:t>EpiOcular</w:t>
      </w:r>
      <w:proofErr w:type="spellEnd"/>
      <w:r w:rsidRPr="00CB7CF2">
        <w:rPr>
          <w:i/>
          <w:color w:val="0070C0"/>
        </w:rPr>
        <w:t xml:space="preserve">™ assays for evaluating the eye irritation potential of agrochemical formulations. </w:t>
      </w:r>
      <w:r w:rsidRPr="00C95253">
        <w:rPr>
          <w:i/>
          <w:color w:val="0070C0"/>
          <w:lang w:val="de-CH"/>
        </w:rPr>
        <w:t>Regul. Toxicol. Pharmacol., 81: 407-420. doi: 10.1016/j.yrtph.2016.09.028.</w:t>
      </w:r>
    </w:p>
    <w:p w14:paraId="6E9DB9D7" w14:textId="77777777" w:rsidR="0085283D" w:rsidRPr="00C95253" w:rsidRDefault="0085283D" w:rsidP="0085283D">
      <w:pPr>
        <w:tabs>
          <w:tab w:val="left" w:pos="1418"/>
        </w:tabs>
        <w:spacing w:after="240"/>
        <w:ind w:left="1134" w:right="-164"/>
        <w:jc w:val="both"/>
        <w:rPr>
          <w:i/>
          <w:color w:val="0070C0"/>
          <w:lang w:val="de-CH"/>
        </w:rPr>
      </w:pPr>
      <w:r w:rsidRPr="00C95253">
        <w:rPr>
          <w:i/>
          <w:color w:val="0070C0"/>
          <w:lang w:val="de-CH"/>
        </w:rPr>
        <w:t xml:space="preserve">Spielmann, H., S. Kalweit, M. Liebsch, T. Wirnsberger, I. Gerner, E. Bertram-Neis, K. Krauser, R. Kreiling, H.G. Miltenburger, W. Pape, and W. Steiling. </w:t>
      </w:r>
      <w:r w:rsidRPr="00CB7CF2">
        <w:rPr>
          <w:i/>
          <w:color w:val="0070C0"/>
        </w:rPr>
        <w:t xml:space="preserve">1993. Validation study of alternatives to the Draize eye irritation test in Germany: Cytotoxicity testing and HET-CAM test with 136 industrial chemicals. </w:t>
      </w:r>
      <w:r w:rsidRPr="00C95253">
        <w:rPr>
          <w:i/>
          <w:color w:val="0070C0"/>
          <w:lang w:val="de-CH"/>
        </w:rPr>
        <w:t>Toxicol. In Vitro, 7(4): 505-510. doi: 10.1016/0887-2333(93)90055-a.</w:t>
      </w:r>
    </w:p>
    <w:p w14:paraId="33EF4E70" w14:textId="77777777" w:rsidR="0085283D" w:rsidRPr="00C95253" w:rsidRDefault="0085283D" w:rsidP="0085283D">
      <w:pPr>
        <w:tabs>
          <w:tab w:val="left" w:pos="1418"/>
        </w:tabs>
        <w:spacing w:after="240"/>
        <w:ind w:left="1134" w:right="-164"/>
        <w:jc w:val="both"/>
        <w:rPr>
          <w:i/>
          <w:color w:val="0070C0"/>
          <w:lang w:val="de-CH"/>
        </w:rPr>
      </w:pPr>
      <w:r w:rsidRPr="00C95253">
        <w:rPr>
          <w:i/>
          <w:color w:val="0070C0"/>
          <w:lang w:val="de-CH"/>
        </w:rPr>
        <w:t xml:space="preserve">Spielmann, H., M. Liebsch, S. Kalweit, F. Moldenhauer, T. Wirnsberger, H.-G. Holzhütter, B. Schneider, S. Glaser, I. Gerner, W.J.W. Pape, R. Kreiling, K. Krauser, H.G. Miltenburger, W. Steiling, N.P. Luepke, N. Müller, H. Kreuzer, P. Mürmann, J. Spengler, E. Bertram-Neis, B. Siegemund, and F.J. Wiebel. </w:t>
      </w:r>
      <w:r w:rsidRPr="00CB7CF2">
        <w:rPr>
          <w:i/>
          <w:color w:val="0070C0"/>
        </w:rPr>
        <w:t xml:space="preserve">1996. Results of a validation study in Germany on two in vitro </w:t>
      </w:r>
      <w:r w:rsidRPr="00CB7CF2">
        <w:rPr>
          <w:i/>
          <w:color w:val="0070C0"/>
        </w:rPr>
        <w:lastRenderedPageBreak/>
        <w:t xml:space="preserve">alternatives to the Draize eye irritation test, HET-CAM test and the 3T3 NRU cytotoxicity test. </w:t>
      </w:r>
      <w:r w:rsidRPr="00C95253">
        <w:rPr>
          <w:i/>
          <w:color w:val="0070C0"/>
          <w:lang w:val="de-CH"/>
        </w:rPr>
        <w:t>Altern. Lab. Anim., 24: 741-858.</w:t>
      </w:r>
    </w:p>
    <w:p w14:paraId="7EA0F6BA" w14:textId="77777777" w:rsidR="0085283D" w:rsidRPr="00CB7CF2" w:rsidRDefault="0085283D" w:rsidP="0085283D">
      <w:pPr>
        <w:tabs>
          <w:tab w:val="left" w:pos="1418"/>
        </w:tabs>
        <w:spacing w:after="240"/>
        <w:ind w:left="1134" w:right="-164"/>
        <w:jc w:val="both"/>
        <w:rPr>
          <w:i/>
          <w:color w:val="0070C0"/>
        </w:rPr>
      </w:pPr>
      <w:r w:rsidRPr="00C95253">
        <w:rPr>
          <w:i/>
          <w:color w:val="0070C0"/>
          <w:lang w:val="de-CH"/>
        </w:rPr>
        <w:t xml:space="preserve">Spöler, F., M. Först, H. Kurz, M. Frentz, and N.F. Schrage. </w:t>
      </w:r>
      <w:r w:rsidRPr="00CB7CF2">
        <w:rPr>
          <w:i/>
          <w:color w:val="0070C0"/>
        </w:rPr>
        <w:t>2007. Dynamic analysis of chemical eye burns using high-resolution optical coherence tomography. J. Biomed. Opt., 12: 041203. doi:10.1117/1.2768018.</w:t>
      </w:r>
    </w:p>
    <w:p w14:paraId="002627D3" w14:textId="77777777" w:rsidR="0085283D" w:rsidRPr="00CB7CF2" w:rsidRDefault="0085283D" w:rsidP="0085283D">
      <w:pPr>
        <w:tabs>
          <w:tab w:val="left" w:pos="1418"/>
        </w:tabs>
        <w:spacing w:after="240"/>
        <w:ind w:left="1134" w:right="-164"/>
        <w:jc w:val="both"/>
        <w:rPr>
          <w:i/>
          <w:color w:val="0070C0"/>
        </w:rPr>
      </w:pPr>
      <w:proofErr w:type="spellStart"/>
      <w:r w:rsidRPr="00CB7CF2">
        <w:rPr>
          <w:i/>
          <w:color w:val="0070C0"/>
        </w:rPr>
        <w:t>Spöler</w:t>
      </w:r>
      <w:proofErr w:type="spellEnd"/>
      <w:r w:rsidRPr="00CB7CF2">
        <w:rPr>
          <w:i/>
          <w:color w:val="0070C0"/>
        </w:rPr>
        <w:t xml:space="preserve">, F., O. Kray, S. Kray, C. Panfil, and N.F. Schrage. 2015. The Ex Vivo Eye Irritation Test as an alternative test method for serious eye damage/eye irritation. Altern. Lab. Anim., 43(3): 163-179. </w:t>
      </w:r>
      <w:proofErr w:type="spellStart"/>
      <w:r w:rsidRPr="00CB7CF2">
        <w:rPr>
          <w:i/>
          <w:color w:val="0070C0"/>
        </w:rPr>
        <w:t>doi</w:t>
      </w:r>
      <w:proofErr w:type="spellEnd"/>
      <w:r w:rsidRPr="00CB7CF2">
        <w:rPr>
          <w:i/>
          <w:color w:val="0070C0"/>
        </w:rPr>
        <w:t>: 10.1177/026119291504300306.</w:t>
      </w:r>
    </w:p>
    <w:p w14:paraId="52D26CA5"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Whittle, E., D. </w:t>
      </w:r>
      <w:proofErr w:type="spellStart"/>
      <w:r w:rsidRPr="00CB7CF2">
        <w:rPr>
          <w:i/>
          <w:color w:val="0070C0"/>
        </w:rPr>
        <w:t>Basketter</w:t>
      </w:r>
      <w:proofErr w:type="spellEnd"/>
      <w:r w:rsidRPr="00CB7CF2">
        <w:rPr>
          <w:i/>
          <w:color w:val="0070C0"/>
        </w:rPr>
        <w:t xml:space="preserve">, M. York, L. Kelly, T. Hall, J. McCall, P. Botham, D. Esdaile, and J. Gardner. 1992. Findings of an interlaboratory trial of the enucleated eye method as an alternative eye irritation test. </w:t>
      </w:r>
      <w:proofErr w:type="spellStart"/>
      <w:r w:rsidRPr="00CB7CF2">
        <w:rPr>
          <w:i/>
          <w:color w:val="0070C0"/>
        </w:rPr>
        <w:t>Toxicol</w:t>
      </w:r>
      <w:proofErr w:type="spellEnd"/>
      <w:r w:rsidRPr="00CB7CF2">
        <w:rPr>
          <w:i/>
          <w:color w:val="0070C0"/>
        </w:rPr>
        <w:t>. Mech. Methods., 2: 30-41.</w:t>
      </w:r>
    </w:p>
    <w:p w14:paraId="6D9EC91C" w14:textId="77777777" w:rsidR="0085283D" w:rsidRPr="00CB7CF2" w:rsidRDefault="0085283D" w:rsidP="0085283D">
      <w:pPr>
        <w:tabs>
          <w:tab w:val="left" w:pos="1418"/>
        </w:tabs>
        <w:spacing w:after="240"/>
        <w:ind w:left="1134" w:right="-164"/>
        <w:jc w:val="both"/>
        <w:rPr>
          <w:i/>
          <w:color w:val="0070C0"/>
        </w:rPr>
      </w:pPr>
      <w:r w:rsidRPr="00CB7CF2">
        <w:rPr>
          <w:i/>
          <w:color w:val="0070C0"/>
        </w:rPr>
        <w:t xml:space="preserve">Young, J.R., M.J. How, A.P. Walker, and W.M. Worth. 1988. Classification as corrosive or irritant to skin of preparations containing acidic or alkaline substances, without testing on animals. </w:t>
      </w:r>
      <w:proofErr w:type="spellStart"/>
      <w:r w:rsidRPr="00CB7CF2">
        <w:rPr>
          <w:i/>
          <w:color w:val="0070C0"/>
        </w:rPr>
        <w:t>Toxicol</w:t>
      </w:r>
      <w:proofErr w:type="spellEnd"/>
      <w:r w:rsidRPr="00CB7CF2">
        <w:rPr>
          <w:i/>
          <w:color w:val="0070C0"/>
        </w:rPr>
        <w:t xml:space="preserve">. In Vitro, 2(1): 19-26. </w:t>
      </w:r>
      <w:proofErr w:type="spellStart"/>
      <w:r w:rsidRPr="00CB7CF2">
        <w:rPr>
          <w:i/>
          <w:color w:val="0070C0"/>
        </w:rPr>
        <w:t>doi</w:t>
      </w:r>
      <w:proofErr w:type="spellEnd"/>
      <w:r w:rsidRPr="00CB7CF2">
        <w:rPr>
          <w:i/>
          <w:color w:val="0070C0"/>
        </w:rPr>
        <w:t>: 10.1016/0887-2333(88)90032-x.</w:t>
      </w:r>
    </w:p>
    <w:p w14:paraId="7F963739" w14:textId="77777777" w:rsidR="0085283D" w:rsidRDefault="0085283D" w:rsidP="0085283D">
      <w:pPr>
        <w:tabs>
          <w:tab w:val="left" w:pos="1418"/>
        </w:tabs>
        <w:spacing w:after="240"/>
        <w:ind w:left="1134" w:right="-164"/>
        <w:jc w:val="both"/>
        <w:rPr>
          <w:i/>
          <w:color w:val="0070C0"/>
        </w:rPr>
      </w:pPr>
      <w:proofErr w:type="spellStart"/>
      <w:r w:rsidRPr="00CB7CF2">
        <w:rPr>
          <w:i/>
          <w:color w:val="0070C0"/>
        </w:rPr>
        <w:t>Zuang</w:t>
      </w:r>
      <w:proofErr w:type="spellEnd"/>
      <w:r w:rsidRPr="00CB7CF2">
        <w:rPr>
          <w:i/>
          <w:color w:val="0070C0"/>
        </w:rPr>
        <w:t xml:space="preserve">, V. 2001. The neutral red release assay: a review. Altern. Lab. Anim., 29(5): 575-599. </w:t>
      </w:r>
      <w:proofErr w:type="spellStart"/>
      <w:r w:rsidRPr="00CB7CF2">
        <w:rPr>
          <w:i/>
          <w:color w:val="0070C0"/>
        </w:rPr>
        <w:t>doi</w:t>
      </w:r>
      <w:proofErr w:type="spellEnd"/>
      <w:r w:rsidRPr="00CB7CF2">
        <w:rPr>
          <w:i/>
          <w:color w:val="0070C0"/>
        </w:rPr>
        <w:t>: 10.1177/026119290102900513.</w:t>
      </w:r>
    </w:p>
    <w:p w14:paraId="63EFEF3A" w14:textId="2B0B2776" w:rsidR="00760F29" w:rsidRPr="0085283D" w:rsidRDefault="0085283D" w:rsidP="0085283D">
      <w:pPr>
        <w:spacing w:before="240"/>
        <w:jc w:val="center"/>
        <w:rPr>
          <w:u w:val="single"/>
        </w:rPr>
      </w:pPr>
      <w:r>
        <w:rPr>
          <w:u w:val="single"/>
        </w:rPr>
        <w:tab/>
      </w:r>
      <w:r>
        <w:rPr>
          <w:u w:val="single"/>
        </w:rPr>
        <w:tab/>
      </w:r>
      <w:r>
        <w:rPr>
          <w:u w:val="single"/>
        </w:rPr>
        <w:tab/>
      </w:r>
    </w:p>
    <w:sectPr w:rsidR="00760F29" w:rsidRPr="0085283D" w:rsidSect="00394CC1">
      <w:headerReference w:type="even" r:id="rId35"/>
      <w:headerReference w:type="default" r:id="rId36"/>
      <w:footerReference w:type="even" r:id="rId37"/>
      <w:footerReference w:type="default" r:id="rId38"/>
      <w:headerReference w:type="first" r:id="rId39"/>
      <w:footerReference w:type="first" r:id="rId40"/>
      <w:pgSz w:w="11906" w:h="16838"/>
      <w:pgMar w:top="1440" w:right="170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3C39" w14:textId="77777777" w:rsidR="00B8597D" w:rsidRDefault="00B8597D" w:rsidP="00760F29">
      <w:pPr>
        <w:spacing w:line="240" w:lineRule="auto"/>
      </w:pPr>
      <w:r>
        <w:separator/>
      </w:r>
    </w:p>
  </w:endnote>
  <w:endnote w:type="continuationSeparator" w:id="0">
    <w:p w14:paraId="6AFC3109" w14:textId="77777777" w:rsidR="00B8597D" w:rsidRDefault="00B8597D"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772241"/>
      <w:docPartObj>
        <w:docPartGallery w:val="Page Numbers (Bottom of Page)"/>
        <w:docPartUnique/>
      </w:docPartObj>
    </w:sdtPr>
    <w:sdtEndPr>
      <w:rPr>
        <w:b/>
        <w:noProof/>
        <w:sz w:val="18"/>
      </w:rPr>
    </w:sdtEndPr>
    <w:sdtContent>
      <w:p w14:paraId="4BBDDDF4" w14:textId="77777777" w:rsidR="00574027" w:rsidRPr="00CE031D" w:rsidRDefault="00574027">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12</w:t>
        </w:r>
        <w:r w:rsidRPr="00CE031D">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570040"/>
      <w:docPartObj>
        <w:docPartGallery w:val="Page Numbers (Bottom of Page)"/>
        <w:docPartUnique/>
      </w:docPartObj>
    </w:sdtPr>
    <w:sdtEndPr>
      <w:rPr>
        <w:b/>
        <w:noProof/>
        <w:sz w:val="18"/>
      </w:rPr>
    </w:sdtEndPr>
    <w:sdtContent>
      <w:p w14:paraId="5707BE81" w14:textId="77777777" w:rsidR="00574027" w:rsidRPr="00CE031D" w:rsidRDefault="00574027">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13</w:t>
        </w:r>
        <w:r w:rsidRPr="00CE031D">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A99F" w14:textId="77777777" w:rsidR="00574027" w:rsidRPr="0099001C" w:rsidRDefault="00574027" w:rsidP="009E1F11">
    <w:r>
      <w:rPr>
        <w:noProof/>
        <w:lang w:eastAsia="en-GB"/>
      </w:rPr>
      <w:drawing>
        <wp:anchor distT="0" distB="0" distL="114300" distR="114300" simplePos="0" relativeHeight="251683840" behindDoc="0" locked="1" layoutInCell="1" allowOverlap="1" wp14:anchorId="720F4044" wp14:editId="06E8D364">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14:paraId="0E5523B0" w14:textId="77777777" w:rsidR="00574027" w:rsidRDefault="00574027">
    <w:pPr>
      <w:pStyle w:val="Footer"/>
    </w:pPr>
    <w:r>
      <w:rPr>
        <w:noProof/>
        <w:lang w:eastAsia="en-GB"/>
      </w:rPr>
      <w:drawing>
        <wp:anchor distT="0" distB="0" distL="114300" distR="114300" simplePos="0" relativeHeight="251681792" behindDoc="0" locked="1" layoutInCell="1" allowOverlap="1" wp14:anchorId="1496A578" wp14:editId="725698CC">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1" layoutInCell="1" allowOverlap="1" wp14:anchorId="7F30D0C1" wp14:editId="0EC565B1">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B9C6" w14:textId="77777777" w:rsidR="00574027" w:rsidRPr="0062617C" w:rsidRDefault="00574027" w:rsidP="006261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0636" w14:textId="77777777" w:rsidR="00574027" w:rsidRPr="00CE031D" w:rsidRDefault="00574027">
    <w:pPr>
      <w:pStyle w:val="Footer"/>
      <w:jc w:val="right"/>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35379399"/>
      <w:docPartObj>
        <w:docPartGallery w:val="Page Numbers (Bottom of Page)"/>
        <w:docPartUnique/>
      </w:docPartObj>
    </w:sdtPr>
    <w:sdtEndPr>
      <w:rPr>
        <w:noProof/>
      </w:rPr>
    </w:sdtEndPr>
    <w:sdtContent>
      <w:p w14:paraId="39452942" w14:textId="77777777" w:rsidR="004E5D18" w:rsidRPr="00952862" w:rsidRDefault="00A31103">
        <w:pPr>
          <w:pStyle w:val="Footer"/>
          <w:rPr>
            <w:b/>
            <w:bCs/>
          </w:rPr>
        </w:pPr>
        <w:r w:rsidRPr="00952862">
          <w:rPr>
            <w:b/>
            <w:bCs/>
          </w:rPr>
          <w:fldChar w:fldCharType="begin"/>
        </w:r>
        <w:r w:rsidRPr="00952862">
          <w:rPr>
            <w:b/>
            <w:bCs/>
          </w:rPr>
          <w:instrText xml:space="preserve"> PAGE   \* MERGEFORMAT </w:instrText>
        </w:r>
        <w:r w:rsidRPr="00952862">
          <w:rPr>
            <w:b/>
            <w:bCs/>
          </w:rPr>
          <w:fldChar w:fldCharType="separate"/>
        </w:r>
        <w:r w:rsidRPr="00952862">
          <w:rPr>
            <w:b/>
            <w:bCs/>
            <w:noProof/>
          </w:rPr>
          <w:t>2</w:t>
        </w:r>
        <w:r w:rsidRPr="00952862">
          <w:rPr>
            <w:b/>
            <w:bCs/>
            <w:noProof/>
          </w:rPr>
          <w:fldChar w:fldCharType="end"/>
        </w:r>
      </w:p>
    </w:sdtContent>
  </w:sdt>
  <w:p w14:paraId="2D4C9FAC" w14:textId="77777777" w:rsidR="004E5D18" w:rsidRDefault="00B8597D"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8DAA" w14:textId="77777777" w:rsidR="00B8597D" w:rsidRDefault="00B8597D" w:rsidP="00760F29">
      <w:pPr>
        <w:spacing w:line="240" w:lineRule="auto"/>
      </w:pPr>
      <w:r>
        <w:separator/>
      </w:r>
    </w:p>
  </w:footnote>
  <w:footnote w:type="continuationSeparator" w:id="0">
    <w:p w14:paraId="2DEF4B8D" w14:textId="77777777" w:rsidR="00B8597D" w:rsidRDefault="00B8597D" w:rsidP="00760F29">
      <w:pPr>
        <w:spacing w:line="240" w:lineRule="auto"/>
      </w:pPr>
      <w:r>
        <w:continuationSeparator/>
      </w:r>
    </w:p>
  </w:footnote>
  <w:footnote w:id="1">
    <w:p w14:paraId="7B4D2285" w14:textId="77777777" w:rsidR="00C5390E" w:rsidRPr="00F82B63" w:rsidRDefault="00C5390E" w:rsidP="00C5390E">
      <w:pPr>
        <w:pStyle w:val="FootnoteText"/>
        <w:tabs>
          <w:tab w:val="clear" w:pos="1021"/>
          <w:tab w:val="right" w:pos="1276"/>
        </w:tabs>
        <w:ind w:right="119" w:hanging="284"/>
        <w:jc w:val="both"/>
        <w:rPr>
          <w:color w:val="0070C0"/>
          <w:sz w:val="20"/>
        </w:rPr>
      </w:pPr>
      <w:r w:rsidRPr="00F82B63">
        <w:rPr>
          <w:rStyle w:val="FootnoteReference"/>
          <w:b/>
          <w:color w:val="0070C0"/>
        </w:rPr>
        <w:footnoteRef/>
      </w:r>
      <w:r w:rsidRPr="00F82B63">
        <w:rPr>
          <w:color w:val="0070C0"/>
        </w:rPr>
        <w:t xml:space="preserve"> </w:t>
      </w:r>
      <w:r w:rsidRPr="00F82B63">
        <w:rPr>
          <w:color w:val="0070C0"/>
        </w:rPr>
        <w:tab/>
      </w:r>
      <w:r w:rsidRPr="00F82B63">
        <w:rPr>
          <w:i/>
          <w:color w:val="0070C0"/>
        </w:rPr>
        <w:t xml:space="preserve">According to OECD Guidance Document 255 on the </w:t>
      </w:r>
      <w:r>
        <w:rPr>
          <w:i/>
          <w:color w:val="0070C0"/>
        </w:rPr>
        <w:t>“R</w:t>
      </w:r>
      <w:r w:rsidRPr="00F82B63">
        <w:rPr>
          <w:i/>
          <w:color w:val="0070C0"/>
        </w:rPr>
        <w:t xml:space="preserve">eporting of </w:t>
      </w:r>
      <w:r>
        <w:rPr>
          <w:i/>
          <w:color w:val="0070C0"/>
        </w:rPr>
        <w:t>d</w:t>
      </w:r>
      <w:r w:rsidRPr="00FD783C">
        <w:rPr>
          <w:i/>
          <w:color w:val="0070C0"/>
        </w:rPr>
        <w:t xml:space="preserve">efined </w:t>
      </w:r>
      <w:r>
        <w:rPr>
          <w:i/>
          <w:color w:val="0070C0"/>
        </w:rPr>
        <w:t>a</w:t>
      </w:r>
      <w:r w:rsidRPr="00FD783C">
        <w:rPr>
          <w:i/>
          <w:color w:val="0070C0"/>
        </w:rPr>
        <w:t>pproaches</w:t>
      </w:r>
      <w:r w:rsidRPr="00F82B63">
        <w:rPr>
          <w:i/>
          <w:color w:val="0070C0"/>
        </w:rPr>
        <w:t xml:space="preserve"> to be used within </w:t>
      </w:r>
      <w:r>
        <w:rPr>
          <w:i/>
          <w:color w:val="0070C0"/>
        </w:rPr>
        <w:t>i</w:t>
      </w:r>
      <w:r w:rsidRPr="00F82B63">
        <w:rPr>
          <w:i/>
          <w:color w:val="0070C0"/>
        </w:rPr>
        <w:t xml:space="preserve">ntegrated </w:t>
      </w:r>
      <w:r>
        <w:rPr>
          <w:i/>
          <w:color w:val="0070C0"/>
        </w:rPr>
        <w:t>a</w:t>
      </w:r>
      <w:r w:rsidRPr="00F82B63">
        <w:rPr>
          <w:i/>
          <w:color w:val="0070C0"/>
        </w:rPr>
        <w:t xml:space="preserve">pproaches to </w:t>
      </w:r>
      <w:r>
        <w:rPr>
          <w:i/>
          <w:color w:val="0070C0"/>
        </w:rPr>
        <w:t>t</w:t>
      </w:r>
      <w:r w:rsidRPr="00F82B63">
        <w:rPr>
          <w:i/>
          <w:color w:val="0070C0"/>
        </w:rPr>
        <w:t xml:space="preserve">esting and </w:t>
      </w:r>
      <w:r>
        <w:rPr>
          <w:i/>
          <w:color w:val="0070C0"/>
        </w:rPr>
        <w:t>a</w:t>
      </w:r>
      <w:r w:rsidRPr="00F82B63">
        <w:rPr>
          <w:i/>
          <w:color w:val="0070C0"/>
        </w:rPr>
        <w:t>ssessment</w:t>
      </w:r>
      <w:r>
        <w:rPr>
          <w:i/>
          <w:color w:val="0070C0"/>
        </w:rPr>
        <w:t>”</w:t>
      </w:r>
      <w:r w:rsidRPr="00F82B63">
        <w:rPr>
          <w:i/>
          <w:color w:val="0070C0"/>
        </w:rPr>
        <w:t xml:space="preserve">, a </w:t>
      </w:r>
      <w:r w:rsidRPr="004A2F27">
        <w:rPr>
          <w:i/>
          <w:color w:val="0070C0"/>
        </w:rPr>
        <w:t>defined approach to</w:t>
      </w:r>
      <w:r w:rsidRPr="00F82B63">
        <w:rPr>
          <w:i/>
          <w:color w:val="0070C0"/>
        </w:rPr>
        <w:t xml:space="preserve"> testing and assessment consists of a fixed data interpretation procedure (DIP) applied to data generated with a defined set of information sources to derive a result that can either be used on its own, or together with other information sources within an overall weight of evidence assessment, to satisfy a specific regulatory need.</w:t>
      </w:r>
    </w:p>
  </w:footnote>
  <w:footnote w:id="2">
    <w:p w14:paraId="59324ED0" w14:textId="77777777" w:rsidR="00C5390E" w:rsidRPr="00F82B63" w:rsidRDefault="00C5390E" w:rsidP="00C5390E">
      <w:pPr>
        <w:pStyle w:val="FootnoteText"/>
        <w:tabs>
          <w:tab w:val="clear" w:pos="1021"/>
          <w:tab w:val="right" w:pos="1560"/>
        </w:tabs>
        <w:ind w:left="1418" w:right="119" w:hanging="284"/>
        <w:jc w:val="both"/>
        <w:rPr>
          <w:color w:val="1F497D" w:themeColor="text2"/>
        </w:rPr>
      </w:pPr>
      <w:r w:rsidRPr="00F82B63">
        <w:rPr>
          <w:rStyle w:val="FootnoteReference"/>
          <w:b/>
          <w:color w:val="0070C0"/>
        </w:rPr>
        <w:footnoteRef/>
      </w:r>
      <w:r w:rsidRPr="00F82B63">
        <w:rPr>
          <w:color w:val="0070C0"/>
        </w:rPr>
        <w:t xml:space="preserve"> </w:t>
      </w:r>
      <w:r w:rsidRPr="00F82B63">
        <w:rPr>
          <w:color w:val="0070C0"/>
        </w:rPr>
        <w:tab/>
      </w:r>
      <w:r w:rsidRPr="00F82B63">
        <w:rPr>
          <w:i/>
          <w:color w:val="0070C0"/>
        </w:rPr>
        <w:t xml:space="preserve">Some </w:t>
      </w:r>
      <w:r>
        <w:rPr>
          <w:i/>
          <w:color w:val="0070C0"/>
        </w:rPr>
        <w:t>d</w:t>
      </w:r>
      <w:r w:rsidRPr="00F82B63">
        <w:rPr>
          <w:i/>
          <w:color w:val="0070C0"/>
        </w:rPr>
        <w:t xml:space="preserve">efined </w:t>
      </w:r>
      <w:r>
        <w:rPr>
          <w:i/>
          <w:color w:val="0070C0"/>
        </w:rPr>
        <w:t>a</w:t>
      </w:r>
      <w:r w:rsidRPr="00F82B63">
        <w:rPr>
          <w:i/>
          <w:color w:val="0070C0"/>
        </w:rPr>
        <w:t>pproaches have been proposed for serious eye damage/eye irritation (</w:t>
      </w:r>
      <w:r w:rsidRPr="00F82B63">
        <w:rPr>
          <w:i/>
          <w:color w:val="0070C0"/>
        </w:rPr>
        <w:t>Alépée et al., 2019a,</w:t>
      </w:r>
      <w:r>
        <w:rPr>
          <w:i/>
          <w:color w:val="0070C0"/>
        </w:rPr>
        <w:t xml:space="preserve"> </w:t>
      </w:r>
      <w:r w:rsidRPr="00F82B63">
        <w:rPr>
          <w:i/>
          <w:color w:val="0070C0"/>
        </w:rPr>
        <w:t>b) but no classification criteria have yet been agreed internationally.</w:t>
      </w:r>
    </w:p>
  </w:footnote>
  <w:footnote w:id="3">
    <w:p w14:paraId="7A065D32" w14:textId="77777777" w:rsidR="00C5390E" w:rsidRPr="00F82B63" w:rsidRDefault="00C5390E" w:rsidP="00C5390E">
      <w:pPr>
        <w:pStyle w:val="FootnoteText"/>
        <w:tabs>
          <w:tab w:val="clear" w:pos="1021"/>
          <w:tab w:val="right" w:pos="1560"/>
        </w:tabs>
        <w:ind w:left="1418" w:right="119" w:hanging="284"/>
        <w:jc w:val="both"/>
        <w:rPr>
          <w:color w:val="1F497D" w:themeColor="text2"/>
        </w:rPr>
      </w:pPr>
      <w:r w:rsidRPr="00F82B63">
        <w:rPr>
          <w:rStyle w:val="FootnoteReference"/>
          <w:b/>
          <w:color w:val="0070C0"/>
        </w:rPr>
        <w:footnoteRef/>
      </w:r>
      <w:r w:rsidRPr="00F82B63">
        <w:rPr>
          <w:color w:val="0070C0"/>
        </w:rPr>
        <w:tab/>
      </w:r>
      <w:r w:rsidRPr="00F82B63">
        <w:rPr>
          <w:i/>
          <w:color w:val="0070C0"/>
        </w:rPr>
        <w:t xml:space="preserve">Although no classification criteria have yet been agreed internationally for some validated and/or accepted in vitro/ex vivo test methods proposed for identifying </w:t>
      </w:r>
      <w:r w:rsidRPr="003C0978">
        <w:rPr>
          <w:i/>
          <w:color w:val="0070C0"/>
        </w:rPr>
        <w:t>substances inducing eye irritation, these test methods may still be accepted by some competent authorities (see 3.3.2.4.2). If a defined approach (see 3.3.2.3) is not available or is not adequate for classification</w:t>
      </w:r>
      <w:r w:rsidRPr="00F82B63">
        <w:rPr>
          <w:i/>
          <w:color w:val="0070C0"/>
        </w:rPr>
        <w:t>, data from these methods may be considered in a weight of evidence assessment within this tier.</w:t>
      </w:r>
    </w:p>
  </w:footnote>
  <w:footnote w:id="4">
    <w:p w14:paraId="61324CFC" w14:textId="43D0114F" w:rsidR="00C5390E" w:rsidRPr="00F82B63" w:rsidRDefault="00C5390E" w:rsidP="00C5390E">
      <w:pPr>
        <w:pStyle w:val="FootnoteText"/>
        <w:tabs>
          <w:tab w:val="clear" w:pos="1021"/>
          <w:tab w:val="right" w:pos="1560"/>
        </w:tabs>
        <w:ind w:left="1418" w:right="119" w:hanging="284"/>
        <w:jc w:val="both"/>
      </w:pPr>
      <w:r w:rsidRPr="00F82B63">
        <w:rPr>
          <w:rStyle w:val="FootnoteReference"/>
          <w:b/>
          <w:bCs/>
          <w:color w:val="0070C0"/>
        </w:rPr>
        <w:footnoteRef/>
      </w:r>
      <w:r w:rsidRPr="00F82B63">
        <w:rPr>
          <w:b/>
          <w:bCs/>
        </w:rPr>
        <w:tab/>
      </w:r>
      <w:r w:rsidRPr="00F82B63">
        <w:rPr>
          <w:i/>
          <w:iCs/>
        </w:rPr>
        <w:t xml:space="preserve">Bridging principles apply for the intrinsic hazard classification of aerosols, however, the need to evaluate the potential for “mechanical” eye damage from the physical force of the </w:t>
      </w:r>
      <w:r w:rsidRPr="005E5074">
        <w:rPr>
          <w:i/>
          <w:iCs/>
        </w:rPr>
        <w:t>spray is recogni</w:t>
      </w:r>
      <w:r w:rsidR="004D3744" w:rsidRPr="005E5074">
        <w:rPr>
          <w:i/>
          <w:iCs/>
        </w:rPr>
        <w:t>z</w:t>
      </w:r>
      <w:r w:rsidRPr="005E5074">
        <w:rPr>
          <w:i/>
          <w:iCs/>
        </w:rPr>
        <w:t>ed.</w:t>
      </w:r>
    </w:p>
  </w:footnote>
  <w:footnote w:id="5">
    <w:p w14:paraId="61C04945" w14:textId="77777777" w:rsidR="00C5390E" w:rsidRPr="00F82B63" w:rsidRDefault="00C5390E" w:rsidP="00C5390E">
      <w:pPr>
        <w:pStyle w:val="FootnoteText"/>
        <w:tabs>
          <w:tab w:val="clear" w:pos="1021"/>
          <w:tab w:val="left" w:pos="284"/>
        </w:tabs>
        <w:ind w:left="0" w:right="-23" w:firstLine="0"/>
      </w:pPr>
      <w:r w:rsidRPr="004B2043">
        <w:rPr>
          <w:rStyle w:val="FootnoteReference"/>
          <w:color w:val="0070C0"/>
        </w:rPr>
        <w:footnoteRef/>
      </w:r>
      <w:r w:rsidRPr="00F82B63">
        <w:t xml:space="preserve"> </w:t>
      </w:r>
      <w:r w:rsidRPr="00F82B63">
        <w:tab/>
      </w:r>
      <w:r w:rsidRPr="00F82B63">
        <w:rPr>
          <w:i/>
          <w:sz w:val="20"/>
        </w:rPr>
        <w:t>Where relevant &lt; 1%, see 3.3.3.3.1.</w:t>
      </w:r>
    </w:p>
  </w:footnote>
  <w:footnote w:id="6">
    <w:p w14:paraId="28C7C139" w14:textId="77777777" w:rsidR="00C5390E" w:rsidRPr="00F82B63" w:rsidRDefault="00C5390E" w:rsidP="00C5390E">
      <w:pPr>
        <w:pStyle w:val="FootnoteText"/>
        <w:tabs>
          <w:tab w:val="clear" w:pos="1021"/>
          <w:tab w:val="left" w:pos="284"/>
        </w:tabs>
        <w:spacing w:line="240" w:lineRule="auto"/>
        <w:ind w:left="0" w:right="-23" w:firstLine="0"/>
        <w:rPr>
          <w:color w:val="1F497D" w:themeColor="text2"/>
        </w:rPr>
      </w:pPr>
      <w:r w:rsidRPr="004B2043">
        <w:rPr>
          <w:rStyle w:val="FootnoteReference"/>
          <w:color w:val="0070C0"/>
        </w:rPr>
        <w:footnoteRef/>
      </w:r>
      <w:r w:rsidRPr="00F82B63">
        <w:rPr>
          <w:color w:val="1F497D" w:themeColor="text2"/>
        </w:rPr>
        <w:t xml:space="preserve">  </w:t>
      </w:r>
      <w:r w:rsidRPr="00F82B63">
        <w:rPr>
          <w:i/>
          <w:sz w:val="20"/>
        </w:rPr>
        <w:t>For specific concentration limits, see 3.3.3.3.5 and 3.3.3.3.6. See also Chapter 1.3, paragraph 1.3.3.2 “Use of cut-off values/concentration limits”.</w:t>
      </w:r>
    </w:p>
  </w:footnote>
  <w:footnote w:id="7">
    <w:p w14:paraId="124C636E" w14:textId="77777777" w:rsidR="00C5390E" w:rsidRPr="00F82B63" w:rsidRDefault="00C5390E" w:rsidP="00C5390E">
      <w:pPr>
        <w:tabs>
          <w:tab w:val="left" w:pos="284"/>
          <w:tab w:val="left" w:pos="1418"/>
          <w:tab w:val="left" w:pos="1985"/>
        </w:tabs>
        <w:spacing w:line="240" w:lineRule="auto"/>
        <w:ind w:right="-23"/>
        <w:jc w:val="both"/>
      </w:pPr>
      <w:r w:rsidRPr="004B2043">
        <w:rPr>
          <w:rStyle w:val="FootnoteReference"/>
          <w:color w:val="0070C0"/>
        </w:rPr>
        <w:footnoteRef/>
      </w:r>
      <w:r w:rsidRPr="00F82B63">
        <w:t xml:space="preserve"> </w:t>
      </w:r>
      <w:r w:rsidRPr="00F82B63">
        <w:rPr>
          <w:i/>
        </w:rPr>
        <w:t>A mixture may be classified as eye Category 2B in case all relevant ingredients are classified as eye Category 2B</w:t>
      </w:r>
      <w:r w:rsidRPr="00F82B63">
        <w:rPr>
          <w:rStyle w:val="Funotenzeichen2"/>
          <w:i/>
        </w:rPr>
        <w:t>.</w:t>
      </w:r>
    </w:p>
  </w:footnote>
  <w:footnote w:id="8">
    <w:p w14:paraId="178F1D86" w14:textId="77777777" w:rsidR="00C5390E" w:rsidRPr="00F82B63" w:rsidRDefault="00C5390E" w:rsidP="00C5390E">
      <w:pPr>
        <w:pStyle w:val="FootnoteText"/>
        <w:tabs>
          <w:tab w:val="clear" w:pos="1021"/>
          <w:tab w:val="left" w:pos="284"/>
        </w:tabs>
        <w:ind w:left="0" w:right="-23" w:firstLine="0"/>
      </w:pPr>
      <w:r w:rsidRPr="004B2043">
        <w:rPr>
          <w:rStyle w:val="FootnoteReference"/>
          <w:color w:val="0070C0"/>
        </w:rPr>
        <w:footnoteRef/>
      </w:r>
      <w:r w:rsidRPr="00F82B63">
        <w:rPr>
          <w:color w:val="1F497D" w:themeColor="text2"/>
        </w:rPr>
        <w:t xml:space="preserve"> </w:t>
      </w:r>
      <w:r w:rsidRPr="00F82B63">
        <w:rPr>
          <w:color w:val="1F497D" w:themeColor="text2"/>
        </w:rPr>
        <w:tab/>
      </w:r>
      <w:r w:rsidRPr="00F82B63">
        <w:rPr>
          <w:i/>
          <w:sz w:val="20"/>
        </w:rPr>
        <w:t>If an ingredient is classified as both skin Category 1 and eye Category 1</w:t>
      </w:r>
      <w:r w:rsidRPr="00F82B63">
        <w:rPr>
          <w:i/>
          <w:color w:val="1F497D" w:themeColor="text2"/>
          <w:sz w:val="20"/>
        </w:rPr>
        <w:t>,</w:t>
      </w:r>
      <w:r w:rsidRPr="00F82B63">
        <w:rPr>
          <w:i/>
          <w:sz w:val="20"/>
        </w:rPr>
        <w:t xml:space="preserve"> its concentration is considered only once in the calculation</w:t>
      </w:r>
      <w:r w:rsidRPr="00F82B63">
        <w:rPr>
          <w:i/>
          <w:color w:val="1F497D" w:themeColor="text2"/>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0665" w14:textId="4FDA84C1" w:rsidR="00574027" w:rsidRPr="00CE031D" w:rsidRDefault="00574027" w:rsidP="00CE031D">
    <w:pPr>
      <w:pStyle w:val="Header"/>
      <w:rPr>
        <w:szCs w:val="18"/>
      </w:rPr>
    </w:pPr>
    <w:r w:rsidRPr="00CE031D">
      <w:rPr>
        <w:szCs w:val="18"/>
      </w:rPr>
      <w:t>UN/SCE</w:t>
    </w:r>
    <w:r w:rsidR="0028150B">
      <w:rPr>
        <w:szCs w:val="18"/>
      </w:rPr>
      <w:t>GHS</w:t>
    </w:r>
    <w:r w:rsidRPr="00CE031D">
      <w:rPr>
        <w:szCs w:val="18"/>
      </w:rPr>
      <w:t>/</w:t>
    </w:r>
    <w:r w:rsidR="0028150B">
      <w:rPr>
        <w:szCs w:val="18"/>
      </w:rPr>
      <w:t>40</w:t>
    </w:r>
    <w:r w:rsidRPr="00CE031D">
      <w:rPr>
        <w:szCs w:val="18"/>
      </w:rPr>
      <w:t>/INF.</w:t>
    </w:r>
    <w:r w:rsidR="005746FD">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7F5E" w14:textId="1334DDA5" w:rsidR="00574027" w:rsidRDefault="00574027" w:rsidP="00CE031D">
    <w:pPr>
      <w:pStyle w:val="Header"/>
      <w:jc w:val="right"/>
    </w:pPr>
    <w:r w:rsidRPr="00CE031D">
      <w:rPr>
        <w:szCs w:val="18"/>
      </w:rPr>
      <w:t>UN/SCE</w:t>
    </w:r>
    <w:r w:rsidR="002B02C4">
      <w:rPr>
        <w:szCs w:val="18"/>
      </w:rPr>
      <w:t>GHS</w:t>
    </w:r>
    <w:r w:rsidRPr="00CE031D">
      <w:rPr>
        <w:szCs w:val="18"/>
      </w:rPr>
      <w:t>/4</w:t>
    </w:r>
    <w:r w:rsidR="002B02C4">
      <w:rPr>
        <w:szCs w:val="18"/>
      </w:rPr>
      <w:t>0</w:t>
    </w:r>
    <w:r w:rsidRPr="00CE031D">
      <w:rPr>
        <w:szCs w:val="18"/>
      </w:rPr>
      <w:t>/INF.</w:t>
    </w:r>
    <w:r w:rsidR="0085283D">
      <w:rPr>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C0B6" w14:textId="77777777" w:rsidR="00574027" w:rsidRDefault="00574027" w:rsidP="00CE031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2481" w14:textId="77777777" w:rsidR="00574027" w:rsidRPr="0062617C" w:rsidRDefault="00574027" w:rsidP="0062617C">
    <w:pPr>
      <w:pStyle w:val="Header"/>
      <w:pBdr>
        <w:bottom w:val="none" w:sz="0" w:space="0" w:color="auto"/>
      </w:pBdr>
    </w:pPr>
    <w:r>
      <w:rPr>
        <w:b w:val="0"/>
        <w:noProof/>
        <w:lang w:eastAsia="en-GB"/>
      </w:rPr>
      <mc:AlternateContent>
        <mc:Choice Requires="wps">
          <w:drawing>
            <wp:anchor distT="0" distB="0" distL="114300" distR="114300" simplePos="0" relativeHeight="251663360" behindDoc="0" locked="0" layoutInCell="1" allowOverlap="1" wp14:anchorId="447C02D6" wp14:editId="6485A1C2">
              <wp:simplePos x="0" y="0"/>
              <wp:positionH relativeFrom="margin">
                <wp:posOffset>-277495</wp:posOffset>
              </wp:positionH>
              <wp:positionV relativeFrom="margin">
                <wp:posOffset>120015</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B2B74" w14:textId="77777777" w:rsidR="00574027" w:rsidRPr="002077D8" w:rsidRDefault="00574027" w:rsidP="00044047">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2</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C02D6" id="_x0000_t202" coordsize="21600,21600" o:spt="202" path="m,l,21600r21600,l21600,xe">
              <v:stroke joinstyle="miter"/>
              <v:path gradientshapeok="t" o:connecttype="rect"/>
            </v:shapetype>
            <v:shape id="Text Box 4" o:spid="_x0000_s1027" type="#_x0000_t202" style="position:absolute;margin-left:-21.85pt;margin-top:9.45pt;width:17.55pt;height:4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" stroked="f">
              <v:textbox style="layout-flow:vertical" inset="0,0,0,0">
                <w:txbxContent>
                  <w:p w14:paraId="588B2B74" w14:textId="77777777" w:rsidR="00574027" w:rsidRPr="002077D8" w:rsidRDefault="00574027" w:rsidP="00044047">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2</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BB990D1" wp14:editId="18F58DFA">
              <wp:simplePos x="0" y="0"/>
              <wp:positionH relativeFrom="page">
                <wp:posOffset>9880600</wp:posOffset>
              </wp:positionH>
              <wp:positionV relativeFrom="margin">
                <wp:posOffset>7620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450BD" w14:textId="79041DDA" w:rsidR="00574027" w:rsidRDefault="00574027" w:rsidP="0062617C">
                          <w:pPr>
                            <w:pStyle w:val="Header"/>
                          </w:pPr>
                          <w:r>
                            <w:t>UN/SCE</w:t>
                          </w:r>
                          <w:r w:rsidR="00D660CB">
                            <w:t>GHS</w:t>
                          </w:r>
                          <w:r>
                            <w:t>/</w:t>
                          </w:r>
                          <w:r w:rsidR="002B02C4">
                            <w:t>40</w:t>
                          </w:r>
                          <w:r>
                            <w:t>/INF.</w:t>
                          </w:r>
                          <w:r w:rsidR="0049127E">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90D1" id="Text Box 3" o:spid="_x0000_s1028" type="#_x0000_t202" style="position:absolute;margin-left:778pt;margin-top:.6pt;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" stroked="f">
              <v:textbox style="layout-flow:vertical" inset="0,0,0,0">
                <w:txbxContent>
                  <w:p w14:paraId="74D450BD" w14:textId="79041DDA" w:rsidR="00574027" w:rsidRDefault="00574027" w:rsidP="0062617C">
                    <w:pPr>
                      <w:pStyle w:val="Header"/>
                    </w:pPr>
                    <w:r>
                      <w:t>UN/SCE</w:t>
                    </w:r>
                    <w:r w:rsidR="00D660CB">
                      <w:t>GHS</w:t>
                    </w:r>
                    <w:r>
                      <w:t>/</w:t>
                    </w:r>
                    <w:r w:rsidR="002B02C4">
                      <w:t>40</w:t>
                    </w:r>
                    <w:r>
                      <w:t>/INF.</w:t>
                    </w:r>
                    <w:r w:rsidR="0049127E">
                      <w:t>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351A" w14:textId="77777777" w:rsidR="00574027" w:rsidRPr="00CE031D" w:rsidRDefault="00574027" w:rsidP="0062617C">
    <w:pPr>
      <w:pStyle w:val="Header"/>
      <w:pBdr>
        <w:bottom w:val="none" w:sz="0" w:space="0" w:color="auto"/>
      </w:pBdr>
    </w:pPr>
    <w:r>
      <w:rPr>
        <w:b w:val="0"/>
        <w:noProof/>
        <w:lang w:eastAsia="en-GB"/>
      </w:rPr>
      <mc:AlternateContent>
        <mc:Choice Requires="wps">
          <w:drawing>
            <wp:anchor distT="0" distB="0" distL="114300" distR="114300" simplePos="0" relativeHeight="251659264" behindDoc="0" locked="0" layoutInCell="1" allowOverlap="1" wp14:anchorId="1F54609A" wp14:editId="030AB0F1">
              <wp:simplePos x="0" y="0"/>
              <wp:positionH relativeFrom="margin">
                <wp:posOffset>-325120</wp:posOffset>
              </wp:positionH>
              <wp:positionV relativeFrom="margin">
                <wp:posOffset>5715</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70E2A" w14:textId="77777777" w:rsidR="00574027" w:rsidRPr="002077D8" w:rsidRDefault="00574027"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3</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609A" id="_x0000_t202" coordsize="21600,21600" o:spt="202" path="m,l,21600r21600,l21600,xe">
              <v:stroke joinstyle="miter"/>
              <v:path gradientshapeok="t" o:connecttype="rect"/>
            </v:shapetype>
            <v:shape id="Text Box 2" o:spid="_x0000_s1029" type="#_x0000_t202" style="position:absolute;margin-left:-25.6pt;margin-top:.45pt;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" stroked="f">
              <v:textbox style="layout-flow:vertical" inset="0,0,0,0">
                <w:txbxContent>
                  <w:p w14:paraId="36070E2A" w14:textId="77777777" w:rsidR="00574027" w:rsidRPr="002077D8" w:rsidRDefault="00574027"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3</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C32BB7B" wp14:editId="514F44C9">
              <wp:simplePos x="0" y="0"/>
              <wp:positionH relativeFrom="page">
                <wp:posOffset>9728200</wp:posOffset>
              </wp:positionH>
              <wp:positionV relativeFrom="margin">
                <wp:posOffset>64770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19262" w14:textId="0D5A440D" w:rsidR="00574027" w:rsidRDefault="00574027" w:rsidP="0062617C">
                          <w:pPr>
                            <w:pStyle w:val="Header"/>
                            <w:jc w:val="right"/>
                          </w:pPr>
                          <w:r>
                            <w:t>UN/SCE</w:t>
                          </w:r>
                          <w:r w:rsidR="00D660CB">
                            <w:t>GHS</w:t>
                          </w:r>
                          <w:r>
                            <w:t>/</w:t>
                          </w:r>
                          <w:r w:rsidR="002B02C4">
                            <w:t>40/</w:t>
                          </w:r>
                          <w:r>
                            <w:t>INF.</w:t>
                          </w:r>
                          <w:r w:rsidR="0049127E">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BB7B" id="Text Box 1" o:spid="_x0000_s1030"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" stroked="f">
              <v:textbox style="layout-flow:vertical" inset="0,0,0,0">
                <w:txbxContent>
                  <w:p w14:paraId="1F619262" w14:textId="0D5A440D" w:rsidR="00574027" w:rsidRDefault="00574027" w:rsidP="0062617C">
                    <w:pPr>
                      <w:pStyle w:val="Header"/>
                      <w:jc w:val="right"/>
                    </w:pPr>
                    <w:r>
                      <w:t>UN/SCE</w:t>
                    </w:r>
                    <w:r w:rsidR="00D660CB">
                      <w:t>GHS</w:t>
                    </w:r>
                    <w:r>
                      <w:t>/</w:t>
                    </w:r>
                    <w:r w:rsidR="002B02C4">
                      <w:t>40/</w:t>
                    </w:r>
                    <w:r>
                      <w:t>INF.</w:t>
                    </w:r>
                    <w:r w:rsidR="0049127E">
                      <w:t>3</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0A9931CF" w:rsidR="004E5D18" w:rsidRPr="001E5919" w:rsidRDefault="00A31103" w:rsidP="001E5919">
    <w:pPr>
      <w:pStyle w:val="Header"/>
      <w:rPr>
        <w:lang w:val="fr-FR"/>
      </w:rPr>
    </w:pPr>
    <w:r>
      <w:rPr>
        <w:lang w:val="fr-FR"/>
      </w:rPr>
      <w:t>UN/SCEGHS/40/INF.</w:t>
    </w:r>
    <w:r w:rsidR="0049127E">
      <w:rPr>
        <w:lang w:val="fr-FR"/>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6F3DE6E4" w:rsidR="004E5D18" w:rsidRPr="001E5919" w:rsidRDefault="00A31103" w:rsidP="001E5919">
    <w:pPr>
      <w:pStyle w:val="Header"/>
      <w:jc w:val="right"/>
      <w:rPr>
        <w:lang w:val="fr-FR"/>
      </w:rPr>
    </w:pPr>
    <w:r>
      <w:rPr>
        <w:lang w:val="fr-FR"/>
      </w:rPr>
      <w:t>UN/SCEGHS/40/INF.</w:t>
    </w:r>
    <w:r w:rsidR="0049127E">
      <w:rPr>
        <w:lang w:val="fr-FR"/>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77777777" w:rsidR="004E5D18" w:rsidRPr="0018728A" w:rsidRDefault="00A31103" w:rsidP="0018728A">
    <w:pPr>
      <w:pStyle w:val="Header"/>
      <w:pBdr>
        <w:bottom w:val="single" w:sz="4" w:space="1" w:color="auto"/>
      </w:pBdr>
      <w:rPr>
        <w:lang w:val="fr-CH"/>
      </w:rPr>
    </w:pPr>
    <w:r>
      <w:rPr>
        <w:lang w:val="fr-CH"/>
      </w:rPr>
      <w:t>UN/SCEGHS/36/INF.6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6"/>
  </w:num>
  <w:num w:numId="6">
    <w:abstractNumId w:val="5"/>
  </w:num>
  <w:num w:numId="7">
    <w:abstractNumId w:val="2"/>
  </w:num>
  <w:num w:numId="8">
    <w:abstractNumId w:val="8"/>
  </w:num>
  <w:num w:numId="9">
    <w:abstractNumId w:val="4"/>
  </w:num>
  <w:num w:numId="10">
    <w:abstractNumId w:val="7"/>
  </w:num>
  <w:num w:numId="11">
    <w:abstractNumId w:val="7"/>
  </w:num>
  <w:num w:numId="12">
    <w:abstractNumId w:val="7"/>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214BC"/>
    <w:rsid w:val="0003079A"/>
    <w:rsid w:val="00044047"/>
    <w:rsid w:val="0006039D"/>
    <w:rsid w:val="000670BF"/>
    <w:rsid w:val="000B6ACF"/>
    <w:rsid w:val="000E1E26"/>
    <w:rsid w:val="001506E7"/>
    <w:rsid w:val="001720A7"/>
    <w:rsid w:val="001B057F"/>
    <w:rsid w:val="001B3217"/>
    <w:rsid w:val="001C5FE4"/>
    <w:rsid w:val="002006B8"/>
    <w:rsid w:val="00223F9F"/>
    <w:rsid w:val="00225747"/>
    <w:rsid w:val="00226CEA"/>
    <w:rsid w:val="00236385"/>
    <w:rsid w:val="0024310D"/>
    <w:rsid w:val="00260117"/>
    <w:rsid w:val="00275729"/>
    <w:rsid w:val="00276B4C"/>
    <w:rsid w:val="0028150B"/>
    <w:rsid w:val="002B02C4"/>
    <w:rsid w:val="00313097"/>
    <w:rsid w:val="00371089"/>
    <w:rsid w:val="003A228D"/>
    <w:rsid w:val="003A2A96"/>
    <w:rsid w:val="003A3245"/>
    <w:rsid w:val="003B2653"/>
    <w:rsid w:val="003C10B9"/>
    <w:rsid w:val="003C425A"/>
    <w:rsid w:val="003E64B9"/>
    <w:rsid w:val="0040625C"/>
    <w:rsid w:val="00406A6B"/>
    <w:rsid w:val="0049127E"/>
    <w:rsid w:val="004957C8"/>
    <w:rsid w:val="004B5A77"/>
    <w:rsid w:val="004C135A"/>
    <w:rsid w:val="004D3744"/>
    <w:rsid w:val="004E0CC0"/>
    <w:rsid w:val="004E7435"/>
    <w:rsid w:val="00504ABE"/>
    <w:rsid w:val="00507FDD"/>
    <w:rsid w:val="00522D72"/>
    <w:rsid w:val="00561E93"/>
    <w:rsid w:val="005632F6"/>
    <w:rsid w:val="00574027"/>
    <w:rsid w:val="005746FD"/>
    <w:rsid w:val="00592369"/>
    <w:rsid w:val="00597CF0"/>
    <w:rsid w:val="005C0B65"/>
    <w:rsid w:val="005E5074"/>
    <w:rsid w:val="005E79BB"/>
    <w:rsid w:val="005F7AE9"/>
    <w:rsid w:val="0061276A"/>
    <w:rsid w:val="0062268F"/>
    <w:rsid w:val="0062617C"/>
    <w:rsid w:val="00630265"/>
    <w:rsid w:val="00633F54"/>
    <w:rsid w:val="00661DE9"/>
    <w:rsid w:val="00686B73"/>
    <w:rsid w:val="006A2C7D"/>
    <w:rsid w:val="006D3E76"/>
    <w:rsid w:val="006E0172"/>
    <w:rsid w:val="00705D5B"/>
    <w:rsid w:val="00717408"/>
    <w:rsid w:val="00760F29"/>
    <w:rsid w:val="00787CA8"/>
    <w:rsid w:val="007A5031"/>
    <w:rsid w:val="007C1E4D"/>
    <w:rsid w:val="007C61DB"/>
    <w:rsid w:val="007D6912"/>
    <w:rsid w:val="007F1D3F"/>
    <w:rsid w:val="00820224"/>
    <w:rsid w:val="00822F3B"/>
    <w:rsid w:val="0085283D"/>
    <w:rsid w:val="00862DAD"/>
    <w:rsid w:val="00930F93"/>
    <w:rsid w:val="0094551F"/>
    <w:rsid w:val="009855D0"/>
    <w:rsid w:val="009B11B2"/>
    <w:rsid w:val="009C6587"/>
    <w:rsid w:val="009E1F11"/>
    <w:rsid w:val="009E245E"/>
    <w:rsid w:val="009E42E4"/>
    <w:rsid w:val="00A31103"/>
    <w:rsid w:val="00A55BFD"/>
    <w:rsid w:val="00A57ACB"/>
    <w:rsid w:val="00A72105"/>
    <w:rsid w:val="00A809A7"/>
    <w:rsid w:val="00A83A4A"/>
    <w:rsid w:val="00A85FC4"/>
    <w:rsid w:val="00A91B52"/>
    <w:rsid w:val="00AA3D2B"/>
    <w:rsid w:val="00AF56C8"/>
    <w:rsid w:val="00AF779F"/>
    <w:rsid w:val="00B21C0B"/>
    <w:rsid w:val="00B53BC1"/>
    <w:rsid w:val="00B56E76"/>
    <w:rsid w:val="00B64854"/>
    <w:rsid w:val="00B77E3D"/>
    <w:rsid w:val="00B85035"/>
    <w:rsid w:val="00B8597D"/>
    <w:rsid w:val="00BF0E50"/>
    <w:rsid w:val="00C13576"/>
    <w:rsid w:val="00C13F89"/>
    <w:rsid w:val="00C5116F"/>
    <w:rsid w:val="00C5390E"/>
    <w:rsid w:val="00C55F0A"/>
    <w:rsid w:val="00C60AE5"/>
    <w:rsid w:val="00C64CCA"/>
    <w:rsid w:val="00C65283"/>
    <w:rsid w:val="00C90E4D"/>
    <w:rsid w:val="00CA28D8"/>
    <w:rsid w:val="00CA5128"/>
    <w:rsid w:val="00CA7831"/>
    <w:rsid w:val="00CE031D"/>
    <w:rsid w:val="00CE5143"/>
    <w:rsid w:val="00D660CB"/>
    <w:rsid w:val="00D670CE"/>
    <w:rsid w:val="00D767FB"/>
    <w:rsid w:val="00D841B8"/>
    <w:rsid w:val="00DB521F"/>
    <w:rsid w:val="00DD396E"/>
    <w:rsid w:val="00DE2825"/>
    <w:rsid w:val="00E002DD"/>
    <w:rsid w:val="00E15AE8"/>
    <w:rsid w:val="00E1727E"/>
    <w:rsid w:val="00E26063"/>
    <w:rsid w:val="00E319C2"/>
    <w:rsid w:val="00E86FBA"/>
    <w:rsid w:val="00E93287"/>
    <w:rsid w:val="00E97BCE"/>
    <w:rsid w:val="00EA3F81"/>
    <w:rsid w:val="00EA5B52"/>
    <w:rsid w:val="00F01DF9"/>
    <w:rsid w:val="00F22714"/>
    <w:rsid w:val="00F27F2C"/>
    <w:rsid w:val="00F41B6B"/>
    <w:rsid w:val="00F717DC"/>
    <w:rsid w:val="00F84D75"/>
    <w:rsid w:val="00F85DE2"/>
    <w:rsid w:val="00FA0F0E"/>
    <w:rsid w:val="00FA63B2"/>
    <w:rsid w:val="00FB0F9F"/>
    <w:rsid w:val="00FE179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footer" Target="footer3.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tsar.jrc.ec.europa.eu/test-method/tm2004-03"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header" Target="header3.xml"/><Relationship Id="rId33" Type="http://schemas.openxmlformats.org/officeDocument/2006/relationships/hyperlink" Target="https://tsar.jrc.ec.europa.eu/test-method/tm2004-01"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32" Type="http://schemas.openxmlformats.org/officeDocument/2006/relationships/hyperlink" Target="https://ec.europa.eu/jrc/sites/jrcsh/files/esac31_lvet_20090922.pdf" TargetMode="Externa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yperlink" Target="https://echa.europa.eu/guidance-documents/guidance-on-cl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4.xml><?xml version="1.0" encoding="utf-8"?>
<ds:datastoreItem xmlns:ds="http://schemas.openxmlformats.org/officeDocument/2006/customXml" ds:itemID="{DE40FA0B-3076-4839-B84D-DAB0FD44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10911</Words>
  <Characters>62196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9</cp:revision>
  <cp:lastPrinted>2021-04-21T12:27:00Z</cp:lastPrinted>
  <dcterms:created xsi:type="dcterms:W3CDTF">2021-04-20T14:00:00Z</dcterms:created>
  <dcterms:modified xsi:type="dcterms:W3CDTF">2021-04-22T10:20:00Z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