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D4EA2E7" w14:textId="77777777" w:rsidTr="006476E1">
        <w:trPr>
          <w:trHeight w:val="851"/>
        </w:trPr>
        <w:tc>
          <w:tcPr>
            <w:tcW w:w="1259" w:type="dxa"/>
            <w:tcBorders>
              <w:top w:val="nil"/>
              <w:left w:val="nil"/>
              <w:bottom w:val="single" w:sz="4" w:space="0" w:color="auto"/>
              <w:right w:val="nil"/>
            </w:tcBorders>
          </w:tcPr>
          <w:p w14:paraId="739BE7E2" w14:textId="77777777" w:rsidR="00E52109" w:rsidRPr="002A32CB" w:rsidRDefault="00E52109" w:rsidP="004858F5"/>
        </w:tc>
        <w:tc>
          <w:tcPr>
            <w:tcW w:w="2236" w:type="dxa"/>
            <w:tcBorders>
              <w:top w:val="nil"/>
              <w:left w:val="nil"/>
              <w:bottom w:val="single" w:sz="4" w:space="0" w:color="auto"/>
              <w:right w:val="nil"/>
            </w:tcBorders>
            <w:vAlign w:val="bottom"/>
          </w:tcPr>
          <w:p w14:paraId="3F1BC68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79C2BF2" w14:textId="0A4C5866" w:rsidR="00E52109" w:rsidRDefault="00FE3EDB" w:rsidP="00FE3EDB">
            <w:pPr>
              <w:suppressAutoHyphens w:val="0"/>
              <w:jc w:val="right"/>
            </w:pPr>
            <w:r w:rsidRPr="00FE3EDB">
              <w:rPr>
                <w:sz w:val="40"/>
              </w:rPr>
              <w:t>ST</w:t>
            </w:r>
            <w:r>
              <w:t>/SG/AC.10/C.4/2021/3</w:t>
            </w:r>
          </w:p>
        </w:tc>
      </w:tr>
      <w:tr w:rsidR="00E52109" w14:paraId="6D6BD0F5" w14:textId="77777777" w:rsidTr="006476E1">
        <w:trPr>
          <w:trHeight w:val="2835"/>
        </w:trPr>
        <w:tc>
          <w:tcPr>
            <w:tcW w:w="1259" w:type="dxa"/>
            <w:tcBorders>
              <w:top w:val="single" w:sz="4" w:space="0" w:color="auto"/>
              <w:left w:val="nil"/>
              <w:bottom w:val="single" w:sz="12" w:space="0" w:color="auto"/>
              <w:right w:val="nil"/>
            </w:tcBorders>
          </w:tcPr>
          <w:p w14:paraId="3CCC5667" w14:textId="77777777" w:rsidR="00E52109" w:rsidRDefault="00E52109" w:rsidP="006476E1">
            <w:pPr>
              <w:spacing w:before="120"/>
              <w:jc w:val="center"/>
            </w:pPr>
            <w:r>
              <w:rPr>
                <w:noProof/>
                <w:lang w:val="fr-CH" w:eastAsia="fr-CH"/>
              </w:rPr>
              <w:drawing>
                <wp:inline distT="0" distB="0" distL="0" distR="0" wp14:anchorId="0F2E51E2" wp14:editId="7F080D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61B892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E9EFF08" w14:textId="77777777" w:rsidR="00D94B05" w:rsidRDefault="00FE3EDB" w:rsidP="00FE3EDB">
            <w:pPr>
              <w:suppressAutoHyphens w:val="0"/>
              <w:spacing w:before="240" w:line="240" w:lineRule="exact"/>
            </w:pPr>
            <w:r>
              <w:t>Distr.: General</w:t>
            </w:r>
          </w:p>
          <w:p w14:paraId="52EBB342" w14:textId="3F654D81" w:rsidR="00FE3EDB" w:rsidRDefault="00510C45" w:rsidP="00FE3EDB">
            <w:pPr>
              <w:suppressAutoHyphens w:val="0"/>
              <w:spacing w:line="240" w:lineRule="exact"/>
            </w:pPr>
            <w:r>
              <w:t>12</w:t>
            </w:r>
            <w:r w:rsidR="00FE3EDB">
              <w:t xml:space="preserve"> April 2021</w:t>
            </w:r>
          </w:p>
          <w:p w14:paraId="7D62DB37" w14:textId="77777777" w:rsidR="00FE3EDB" w:rsidRDefault="00FE3EDB" w:rsidP="00FE3EDB">
            <w:pPr>
              <w:suppressAutoHyphens w:val="0"/>
              <w:spacing w:line="240" w:lineRule="exact"/>
            </w:pPr>
          </w:p>
          <w:p w14:paraId="69689D6A" w14:textId="5480CD08" w:rsidR="00FE3EDB" w:rsidRDefault="00FE3EDB" w:rsidP="00FE3EDB">
            <w:pPr>
              <w:suppressAutoHyphens w:val="0"/>
              <w:spacing w:line="240" w:lineRule="exact"/>
            </w:pPr>
            <w:r>
              <w:t>Original: English</w:t>
            </w:r>
          </w:p>
        </w:tc>
      </w:tr>
    </w:tbl>
    <w:p w14:paraId="3495CDF1" w14:textId="77777777" w:rsidR="00153E4D" w:rsidRPr="009F0F06" w:rsidRDefault="00153E4D"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720A727C" w14:textId="77777777" w:rsidR="00153E4D" w:rsidRPr="009F0F06" w:rsidRDefault="00153E4D"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B14BA21" w14:textId="77777777" w:rsidR="000D2E6B" w:rsidRDefault="000D2E6B" w:rsidP="000D2E6B">
      <w:pPr>
        <w:spacing w:before="120"/>
        <w:rPr>
          <w:b/>
        </w:rPr>
      </w:pPr>
      <w:r>
        <w:rPr>
          <w:b/>
        </w:rPr>
        <w:t>Fortieth session</w:t>
      </w:r>
    </w:p>
    <w:p w14:paraId="153582D8" w14:textId="77777777" w:rsidR="000D2E6B" w:rsidRDefault="000D2E6B" w:rsidP="000D2E6B">
      <w:r w:rsidRPr="00CA679B">
        <w:t>Geneva</w:t>
      </w:r>
      <w:r>
        <w:t>,</w:t>
      </w:r>
      <w:r w:rsidRPr="00CA679B">
        <w:t xml:space="preserve"> 5-7 July 2021</w:t>
      </w:r>
    </w:p>
    <w:p w14:paraId="40E95FE0" w14:textId="19EDFC03" w:rsidR="000D2E6B" w:rsidRPr="00DF2240" w:rsidRDefault="000D2E6B" w:rsidP="000D2E6B">
      <w:r w:rsidRPr="00DF2240">
        <w:t>Item 2 (</w:t>
      </w:r>
      <w:r w:rsidR="00810501" w:rsidRPr="00DF2240">
        <w:t>e</w:t>
      </w:r>
      <w:r w:rsidRPr="00DF2240">
        <w:t>) of the provisional agenda</w:t>
      </w:r>
    </w:p>
    <w:p w14:paraId="56ED6C20" w14:textId="71D89190" w:rsidR="00AF5DE1" w:rsidRPr="00DF2240" w:rsidRDefault="00C95871" w:rsidP="000D2E6B">
      <w:pPr>
        <w:rPr>
          <w:b/>
          <w:bCs/>
        </w:rPr>
      </w:pPr>
      <w:r w:rsidRPr="00DF2240">
        <w:rPr>
          <w:b/>
          <w:bCs/>
        </w:rPr>
        <w:t>Work on the Globally Harmonized System (GHS):</w:t>
      </w:r>
      <w:r w:rsidRPr="00DF2240">
        <w:rPr>
          <w:b/>
          <w:bCs/>
        </w:rPr>
        <w:br/>
      </w:r>
      <w:r w:rsidR="004770B3" w:rsidRPr="00DF2240">
        <w:rPr>
          <w:b/>
          <w:bCs/>
        </w:rPr>
        <w:t>c</w:t>
      </w:r>
      <w:r w:rsidR="00810501" w:rsidRPr="00DF2240">
        <w:rPr>
          <w:b/>
          <w:bCs/>
        </w:rPr>
        <w:t>lassification criteria for germ cell mutagenicity (sub-category 1B)</w:t>
      </w:r>
    </w:p>
    <w:p w14:paraId="61BA255B" w14:textId="6933B64A" w:rsidR="00F25762" w:rsidRDefault="007054FD" w:rsidP="007054FD">
      <w:pPr>
        <w:pStyle w:val="HChG"/>
      </w:pPr>
      <w:r w:rsidRPr="00DF2240">
        <w:tab/>
      </w:r>
      <w:r w:rsidRPr="00DF2240">
        <w:tab/>
      </w:r>
      <w:r w:rsidR="00F25762" w:rsidRPr="00DF2240">
        <w:t>Terms of reference and work programme of the</w:t>
      </w:r>
      <w:r w:rsidR="00F25762">
        <w:t xml:space="preserve"> informal working group on the criteria for classification for germ cell mutagenicity </w:t>
      </w:r>
    </w:p>
    <w:p w14:paraId="3D37FB9C" w14:textId="476EB700" w:rsidR="00F25762" w:rsidRDefault="007054FD" w:rsidP="007054FD">
      <w:pPr>
        <w:pStyle w:val="H1G"/>
      </w:pPr>
      <w:r>
        <w:tab/>
      </w:r>
      <w:r>
        <w:tab/>
      </w:r>
      <w:r w:rsidR="00F25762">
        <w:t>Transmitted by the European Union on behalf of the informal working group on the criteria for classification for germ cell mutagenicity</w:t>
      </w:r>
      <w:r w:rsidR="00292FEC" w:rsidRPr="00292FEC">
        <w:rPr>
          <w:rStyle w:val="FootnoteReference"/>
          <w:sz w:val="20"/>
          <w:vertAlign w:val="baseline"/>
        </w:rPr>
        <w:footnoteReference w:customMarkFollows="1" w:id="2"/>
        <w:t>*</w:t>
      </w:r>
    </w:p>
    <w:p w14:paraId="723FE632" w14:textId="7BEF49A8" w:rsidR="00F25762" w:rsidRDefault="00FB5EB1" w:rsidP="00FB5EB1">
      <w:pPr>
        <w:pStyle w:val="HChG"/>
      </w:pPr>
      <w:r>
        <w:tab/>
      </w:r>
      <w:r>
        <w:tab/>
      </w:r>
      <w:r w:rsidR="00F25762">
        <w:t>Background</w:t>
      </w:r>
    </w:p>
    <w:p w14:paraId="186F0601" w14:textId="3009142F" w:rsidR="00F25762" w:rsidRPr="003772FB" w:rsidRDefault="00FB5EB1" w:rsidP="00FB5EB1">
      <w:pPr>
        <w:pStyle w:val="SingleTxtG"/>
      </w:pPr>
      <w:r>
        <w:rPr>
          <w:rFonts w:eastAsia="Times New Roman"/>
          <w:szCs w:val="22"/>
          <w:lang w:eastAsia="en-GB" w:bidi="en-GB"/>
        </w:rPr>
        <w:tab/>
        <w:t>1.</w:t>
      </w:r>
      <w:r>
        <w:rPr>
          <w:rFonts w:eastAsia="Times New Roman"/>
          <w:szCs w:val="22"/>
          <w:lang w:eastAsia="en-GB" w:bidi="en-GB"/>
        </w:rPr>
        <w:tab/>
      </w:r>
      <w:r w:rsidR="00F25762" w:rsidRPr="003772FB">
        <w:rPr>
          <w:rFonts w:eastAsia="Times New Roman"/>
          <w:szCs w:val="22"/>
          <w:lang w:eastAsia="en-GB" w:bidi="en-GB"/>
        </w:rPr>
        <w:t>Reference is</w:t>
      </w:r>
      <w:r w:rsidR="00F25762">
        <w:rPr>
          <w:rFonts w:eastAsia="Times New Roman"/>
          <w:szCs w:val="22"/>
          <w:lang w:eastAsia="en-GB" w:bidi="en-GB"/>
        </w:rPr>
        <w:t xml:space="preserve"> </w:t>
      </w:r>
      <w:r w:rsidR="00F25762" w:rsidRPr="003772FB">
        <w:rPr>
          <w:rFonts w:eastAsia="Times New Roman"/>
          <w:szCs w:val="22"/>
          <w:lang w:eastAsia="en-GB" w:bidi="en-GB"/>
        </w:rPr>
        <w:t xml:space="preserve">made to the proposal contained in ST/SG/AC.10/C.4/2020/13, </w:t>
      </w:r>
      <w:r>
        <w:rPr>
          <w:rFonts w:eastAsia="Times New Roman"/>
          <w:szCs w:val="22"/>
          <w:lang w:eastAsia="en-GB" w:bidi="en-GB"/>
        </w:rPr>
        <w:t xml:space="preserve">informal document </w:t>
      </w:r>
      <w:r w:rsidR="00F25762" w:rsidRPr="003772FB">
        <w:rPr>
          <w:rFonts w:eastAsia="Times New Roman"/>
          <w:szCs w:val="22"/>
          <w:lang w:eastAsia="en-GB" w:bidi="en-GB"/>
        </w:rPr>
        <w:t>INF.37</w:t>
      </w:r>
      <w:r w:rsidR="00F25762" w:rsidRPr="003772FB">
        <w:t xml:space="preserve"> </w:t>
      </w:r>
      <w:r>
        <w:t>(39</w:t>
      </w:r>
      <w:r w:rsidRPr="00FB5EB1">
        <w:rPr>
          <w:vertAlign w:val="superscript"/>
        </w:rPr>
        <w:t>th</w:t>
      </w:r>
      <w:r>
        <w:t xml:space="preserve"> session) </w:t>
      </w:r>
      <w:r w:rsidR="00F25762" w:rsidRPr="003772FB">
        <w:t xml:space="preserve">(European Union) on the </w:t>
      </w:r>
      <w:r w:rsidR="00F25762" w:rsidRPr="00701754">
        <w:rPr>
          <w:i/>
        </w:rPr>
        <w:t xml:space="preserve">Clarification of the criteria for classification for germ cell mutagenicity in category 1B </w:t>
      </w:r>
      <w:r w:rsidR="00F25762" w:rsidRPr="003772FB">
        <w:t xml:space="preserve">and the </w:t>
      </w:r>
      <w:r w:rsidR="006E7AAD">
        <w:t>r</w:t>
      </w:r>
      <w:r w:rsidR="00F25762" w:rsidRPr="003772FB">
        <w:t xml:space="preserve">eport of </w:t>
      </w:r>
      <w:r w:rsidR="006E7AAD">
        <w:t xml:space="preserve">the Sub-Committee on its </w:t>
      </w:r>
      <w:r w:rsidR="00555AF9">
        <w:t>thirty-ninth</w:t>
      </w:r>
      <w:r>
        <w:t xml:space="preserve"> </w:t>
      </w:r>
      <w:r w:rsidR="00F25762" w:rsidRPr="003772FB">
        <w:rPr>
          <w:rFonts w:eastAsia="Times New Roman"/>
          <w:szCs w:val="22"/>
          <w:lang w:eastAsia="en-GB" w:bidi="en-GB"/>
        </w:rPr>
        <w:t>session (ST</w:t>
      </w:r>
      <w:r>
        <w:rPr>
          <w:rFonts w:eastAsia="Times New Roman"/>
          <w:szCs w:val="22"/>
          <w:lang w:eastAsia="en-GB" w:bidi="en-GB"/>
        </w:rPr>
        <w:t>/</w:t>
      </w:r>
      <w:r w:rsidR="00F25762" w:rsidRPr="003772FB">
        <w:rPr>
          <w:rFonts w:eastAsia="Times New Roman"/>
          <w:szCs w:val="22"/>
          <w:lang w:eastAsia="en-GB" w:bidi="en-GB"/>
        </w:rPr>
        <w:t>SG</w:t>
      </w:r>
      <w:r>
        <w:rPr>
          <w:rFonts w:eastAsia="Times New Roman"/>
          <w:szCs w:val="22"/>
          <w:lang w:eastAsia="en-GB" w:bidi="en-GB"/>
        </w:rPr>
        <w:t>/</w:t>
      </w:r>
      <w:r w:rsidR="00F25762" w:rsidRPr="003772FB">
        <w:rPr>
          <w:rFonts w:eastAsia="Times New Roman"/>
          <w:szCs w:val="22"/>
          <w:lang w:eastAsia="en-GB" w:bidi="en-GB"/>
        </w:rPr>
        <w:t>AC</w:t>
      </w:r>
      <w:r>
        <w:rPr>
          <w:rFonts w:eastAsia="Times New Roman"/>
          <w:szCs w:val="22"/>
          <w:lang w:eastAsia="en-GB" w:bidi="en-GB"/>
        </w:rPr>
        <w:t>.</w:t>
      </w:r>
      <w:r w:rsidR="00F25762" w:rsidRPr="003772FB">
        <w:rPr>
          <w:rFonts w:eastAsia="Times New Roman"/>
          <w:szCs w:val="22"/>
          <w:lang w:eastAsia="en-GB" w:bidi="en-GB"/>
        </w:rPr>
        <w:t>10</w:t>
      </w:r>
      <w:r>
        <w:rPr>
          <w:rFonts w:eastAsia="Times New Roman"/>
          <w:szCs w:val="22"/>
          <w:lang w:eastAsia="en-GB" w:bidi="en-GB"/>
        </w:rPr>
        <w:t>/</w:t>
      </w:r>
      <w:r w:rsidR="00F25762" w:rsidRPr="003772FB">
        <w:rPr>
          <w:rFonts w:eastAsia="Times New Roman"/>
          <w:szCs w:val="22"/>
          <w:lang w:eastAsia="en-GB" w:bidi="en-GB"/>
        </w:rPr>
        <w:t>C</w:t>
      </w:r>
      <w:r w:rsidR="007D59AA">
        <w:rPr>
          <w:rFonts w:eastAsia="Times New Roman"/>
          <w:szCs w:val="22"/>
          <w:lang w:eastAsia="en-GB" w:bidi="en-GB"/>
        </w:rPr>
        <w:t>.</w:t>
      </w:r>
      <w:r w:rsidR="00F25762" w:rsidRPr="003772FB">
        <w:rPr>
          <w:rFonts w:eastAsia="Times New Roman"/>
          <w:szCs w:val="22"/>
          <w:lang w:eastAsia="en-GB" w:bidi="en-GB"/>
        </w:rPr>
        <w:t>4</w:t>
      </w:r>
      <w:r>
        <w:rPr>
          <w:rFonts w:eastAsia="Times New Roman"/>
          <w:szCs w:val="22"/>
          <w:lang w:eastAsia="en-GB" w:bidi="en-GB"/>
        </w:rPr>
        <w:t>/</w:t>
      </w:r>
      <w:r w:rsidR="00F25762" w:rsidRPr="003772FB">
        <w:rPr>
          <w:rFonts w:eastAsia="Times New Roman"/>
          <w:szCs w:val="22"/>
          <w:lang w:eastAsia="en-GB" w:bidi="en-GB"/>
        </w:rPr>
        <w:t>78). At the 39</w:t>
      </w:r>
      <w:r w:rsidRPr="00FB5EB1">
        <w:rPr>
          <w:rFonts w:eastAsia="Times New Roman"/>
          <w:szCs w:val="22"/>
          <w:vertAlign w:val="superscript"/>
          <w:lang w:eastAsia="en-GB" w:bidi="en-GB"/>
        </w:rPr>
        <w:t>th</w:t>
      </w:r>
      <w:r>
        <w:rPr>
          <w:rFonts w:eastAsia="Times New Roman"/>
          <w:szCs w:val="22"/>
          <w:lang w:eastAsia="en-GB" w:bidi="en-GB"/>
        </w:rPr>
        <w:t xml:space="preserve"> </w:t>
      </w:r>
      <w:r w:rsidR="00F25762" w:rsidRPr="003772FB">
        <w:rPr>
          <w:rFonts w:eastAsia="Times New Roman"/>
          <w:szCs w:val="22"/>
          <w:lang w:eastAsia="en-GB" w:bidi="en-GB"/>
        </w:rPr>
        <w:t xml:space="preserve">session, the Sub-Committee agreed in principle to the proposal to address the issue described in </w:t>
      </w:r>
      <w:r w:rsidR="00F25762">
        <w:rPr>
          <w:rFonts w:eastAsia="Times New Roman"/>
          <w:szCs w:val="22"/>
          <w:lang w:eastAsia="en-GB" w:bidi="en-GB"/>
        </w:rPr>
        <w:t xml:space="preserve">the </w:t>
      </w:r>
      <w:r w:rsidR="00F25762" w:rsidRPr="003772FB">
        <w:rPr>
          <w:rFonts w:eastAsia="Times New Roman"/>
          <w:szCs w:val="22"/>
          <w:lang w:eastAsia="en-GB" w:bidi="en-GB"/>
        </w:rPr>
        <w:t xml:space="preserve">informal document INF.37 within an informal working group on condition that OECD would be engaged in the work. The Sub-Committee agreed that the first task of the informal working group would be to discuss and agree on the terms of reference for its work on the basis of the draft informal document INF.37 and taking into account the comments made by the </w:t>
      </w:r>
      <w:r w:rsidR="00F25762">
        <w:rPr>
          <w:rFonts w:eastAsia="Times New Roman"/>
          <w:szCs w:val="22"/>
          <w:lang w:eastAsia="en-GB" w:bidi="en-GB"/>
        </w:rPr>
        <w:t>S</w:t>
      </w:r>
      <w:r w:rsidR="00F25762" w:rsidRPr="003772FB">
        <w:rPr>
          <w:rFonts w:eastAsia="Times New Roman"/>
          <w:szCs w:val="22"/>
          <w:lang w:eastAsia="en-GB" w:bidi="en-GB"/>
        </w:rPr>
        <w:t>ub-Committee, such as the discussion of any work to capture non-animal test methods with the non-animal testing informal working group. The informal working group should forward the agreed terms of reference and a detailed work programme to the Sub-Committee for its consideration at a future session. It was noted that the work of the informal working group would be organized by the Joint Research Cent</w:t>
      </w:r>
      <w:r w:rsidR="00F25762">
        <w:rPr>
          <w:rFonts w:eastAsia="Times New Roman"/>
          <w:szCs w:val="22"/>
          <w:lang w:eastAsia="en-GB" w:bidi="en-GB"/>
        </w:rPr>
        <w:t>re</w:t>
      </w:r>
      <w:r w:rsidR="00F25762" w:rsidRPr="003772FB">
        <w:rPr>
          <w:rFonts w:eastAsia="Times New Roman"/>
          <w:szCs w:val="22"/>
          <w:lang w:eastAsia="en-GB" w:bidi="en-GB"/>
        </w:rPr>
        <w:t xml:space="preserve"> (JRC) of the European Commission. </w:t>
      </w:r>
    </w:p>
    <w:p w14:paraId="764605E3" w14:textId="2CB77D85" w:rsidR="00F25762" w:rsidRDefault="00FB5EB1" w:rsidP="00FB5EB1">
      <w:pPr>
        <w:pStyle w:val="SingleTxtG"/>
      </w:pPr>
      <w:r>
        <w:t>2.</w:t>
      </w:r>
      <w:r>
        <w:tab/>
      </w:r>
      <w:r w:rsidR="00F25762" w:rsidRPr="00C15ECF">
        <w:t>The draft terms of reference were discussed at the kick-off meeting of the informal</w:t>
      </w:r>
      <w:r w:rsidR="00F25762">
        <w:t xml:space="preserve"> working group on the criteria for classification for germ cell mutagenicity held on 2 March 2021, with the aim to submit the terms of reference proposed by the informal working group for approval at the </w:t>
      </w:r>
      <w:r w:rsidR="00555AF9">
        <w:t>fortieth</w:t>
      </w:r>
      <w:r w:rsidR="00F25762">
        <w:rPr>
          <w:sz w:val="13"/>
        </w:rPr>
        <w:t xml:space="preserve"> </w:t>
      </w:r>
      <w:r w:rsidR="00F25762">
        <w:t xml:space="preserve">session of the Sub-Committee together with a </w:t>
      </w:r>
      <w:r w:rsidR="00F25762" w:rsidRPr="00C15ECF">
        <w:t>detailed work</w:t>
      </w:r>
      <w:r w:rsidR="00F25762" w:rsidRPr="00C15ECF">
        <w:rPr>
          <w:spacing w:val="-6"/>
        </w:rPr>
        <w:t xml:space="preserve"> </w:t>
      </w:r>
      <w:r w:rsidR="00F25762" w:rsidRPr="00C15ECF">
        <w:t>programme.</w:t>
      </w:r>
    </w:p>
    <w:p w14:paraId="775CD823" w14:textId="77777777" w:rsidR="00F25762" w:rsidRDefault="00F25762" w:rsidP="00F25762">
      <w:pPr>
        <w:pStyle w:val="CommentText"/>
        <w:tabs>
          <w:tab w:val="left" w:pos="1985"/>
        </w:tabs>
        <w:ind w:left="1445" w:right="1165"/>
      </w:pPr>
    </w:p>
    <w:p w14:paraId="3FDCAE87" w14:textId="51B2FD0B" w:rsidR="00F25762" w:rsidRPr="002174C5" w:rsidRDefault="00FF0D22" w:rsidP="00FB5EB1">
      <w:pPr>
        <w:pStyle w:val="SingleTxtG"/>
      </w:pPr>
      <w:r>
        <w:lastRenderedPageBreak/>
        <w:t>3.</w:t>
      </w:r>
      <w:r>
        <w:tab/>
      </w:r>
      <w:r w:rsidR="00F25762">
        <w:t xml:space="preserve">Although the original proposal agreed by the </w:t>
      </w:r>
      <w:r w:rsidR="004B4295">
        <w:t>S</w:t>
      </w:r>
      <w:r w:rsidR="00F25762">
        <w:t>ub</w:t>
      </w:r>
      <w:r w:rsidR="004B4295">
        <w:t>-C</w:t>
      </w:r>
      <w:r w:rsidR="00F25762">
        <w:t xml:space="preserve">ommittee focused on the revision of the criteria for </w:t>
      </w:r>
      <w:r w:rsidR="00A339BD">
        <w:t>C</w:t>
      </w:r>
      <w:r w:rsidR="00F25762">
        <w:t xml:space="preserve">ategory 1B, members of the informal working group felt the need to also review criteria in categories 1A and 2. In particular, the criterion for </w:t>
      </w:r>
      <w:r w:rsidR="00A339BD">
        <w:t>C</w:t>
      </w:r>
      <w:r w:rsidR="00F25762">
        <w:t>ategory 1A has been extremely difficult to apply due to unavailability of data from human epidemiological studies as well as limited guidance. Overall, it will be important to clarify the rigour of evidence needed to classify in each of the categories.</w:t>
      </w:r>
    </w:p>
    <w:p w14:paraId="1020359B" w14:textId="18BA15DE" w:rsidR="00F25762" w:rsidRDefault="00FF0D22" w:rsidP="00FF0D22">
      <w:pPr>
        <w:pStyle w:val="SingleTxtG"/>
      </w:pPr>
      <w:r>
        <w:rPr>
          <w:rStyle w:val="acopre"/>
        </w:rPr>
        <w:tab/>
        <w:t>4.</w:t>
      </w:r>
      <w:r>
        <w:rPr>
          <w:rStyle w:val="acopre"/>
        </w:rPr>
        <w:tab/>
      </w:r>
      <w:r w:rsidR="00F25762">
        <w:t>Besides the items specified in the informal document INF. 37 the following additional issues,</w:t>
      </w:r>
      <w:r w:rsidR="00F25762" w:rsidRPr="007C6082">
        <w:t xml:space="preserve"> </w:t>
      </w:r>
      <w:r w:rsidR="00F25762">
        <w:t>as further detailed below, were included in the terms of reference: (</w:t>
      </w:r>
      <w:proofErr w:type="spellStart"/>
      <w:r w:rsidR="00F25762">
        <w:t>i</w:t>
      </w:r>
      <w:proofErr w:type="spellEnd"/>
      <w:r w:rsidR="00F25762">
        <w:t xml:space="preserve">) review the criteria for classification in </w:t>
      </w:r>
      <w:r w:rsidR="00B047C6">
        <w:t>C</w:t>
      </w:r>
      <w:r w:rsidR="00F25762">
        <w:t xml:space="preserve">ategory 1A and </w:t>
      </w:r>
      <w:r w:rsidR="00B047C6">
        <w:t>C</w:t>
      </w:r>
      <w:r w:rsidR="00F25762">
        <w:t>ategory 2, (ii) ensure that the revised criteria are consistent with each other, and (iii) amend the decision logic and guidance in Chapter</w:t>
      </w:r>
      <w:r w:rsidR="00CE31E2">
        <w:t> </w:t>
      </w:r>
      <w:r w:rsidR="00F25762">
        <w:t>3.5, if necessary to be in line with the revised criteria.</w:t>
      </w:r>
    </w:p>
    <w:p w14:paraId="08EC486F" w14:textId="3B4ADF1E" w:rsidR="00F25762" w:rsidRDefault="000618D5" w:rsidP="000618D5">
      <w:pPr>
        <w:pStyle w:val="HChG"/>
      </w:pPr>
      <w:r>
        <w:tab/>
      </w:r>
      <w:r>
        <w:tab/>
      </w:r>
      <w:r w:rsidR="00F25762">
        <w:t>Proposal</w:t>
      </w:r>
    </w:p>
    <w:p w14:paraId="6BA37269" w14:textId="784A397A" w:rsidR="00F25762" w:rsidRDefault="000618D5" w:rsidP="000618D5">
      <w:pPr>
        <w:pStyle w:val="SingleTxtG"/>
      </w:pPr>
      <w:r>
        <w:tab/>
        <w:t>5.</w:t>
      </w:r>
      <w:r>
        <w:tab/>
      </w:r>
      <w:r w:rsidR="00F25762">
        <w:t>The following terms of reference are proposed for the informal working</w:t>
      </w:r>
      <w:r w:rsidR="00F25762">
        <w:rPr>
          <w:spacing w:val="-2"/>
        </w:rPr>
        <w:t xml:space="preserve"> </w:t>
      </w:r>
      <w:r w:rsidR="00F25762">
        <w:t>group</w:t>
      </w:r>
      <w:r w:rsidR="000A3C0C">
        <w:rPr>
          <w:rStyle w:val="FootnoteReference"/>
        </w:rPr>
        <w:footnoteReference w:id="3"/>
      </w:r>
      <w:r w:rsidR="00F25762">
        <w:t>:</w:t>
      </w:r>
    </w:p>
    <w:p w14:paraId="786906CD" w14:textId="71D2F6C1" w:rsidR="00F25762" w:rsidRDefault="000618D5" w:rsidP="000618D5">
      <w:pPr>
        <w:pStyle w:val="SingleTxtG"/>
        <w:ind w:firstLine="567"/>
      </w:pPr>
      <w:r>
        <w:tab/>
        <w:t>(a)</w:t>
      </w:r>
      <w:r>
        <w:tab/>
      </w:r>
      <w:r w:rsidR="00F25762">
        <w:t>Review criteria for classification:</w:t>
      </w:r>
    </w:p>
    <w:p w14:paraId="7036CC99" w14:textId="67D80148" w:rsidR="00F25762" w:rsidRDefault="00190345" w:rsidP="00CE31E2">
      <w:pPr>
        <w:pStyle w:val="SingleTxtG"/>
        <w:ind w:left="2694" w:hanging="426"/>
        <w:rPr>
          <w:b/>
          <w:sz w:val="14"/>
        </w:rPr>
      </w:pPr>
      <w:r>
        <w:t>(</w:t>
      </w:r>
      <w:proofErr w:type="spellStart"/>
      <w:r w:rsidR="00A33CBA">
        <w:t>i</w:t>
      </w:r>
      <w:proofErr w:type="spellEnd"/>
      <w:r>
        <w:t>)</w:t>
      </w:r>
      <w:r w:rsidR="00A33CBA">
        <w:tab/>
      </w:r>
      <w:r w:rsidR="00F25762">
        <w:t xml:space="preserve">Review the criteria for classification in </w:t>
      </w:r>
      <w:r w:rsidR="00310CBC">
        <w:t>C</w:t>
      </w:r>
      <w:r w:rsidR="00F25762">
        <w:t>ategory 1B, including the</w:t>
      </w:r>
      <w:r w:rsidR="00F25762">
        <w:rPr>
          <w:spacing w:val="-11"/>
        </w:rPr>
        <w:t xml:space="preserve"> </w:t>
      </w:r>
      <w:r w:rsidR="00F25762">
        <w:t>use</w:t>
      </w:r>
      <w:r w:rsidR="00F25762">
        <w:rPr>
          <w:spacing w:val="-11"/>
        </w:rPr>
        <w:t xml:space="preserve"> </w:t>
      </w:r>
      <w:r w:rsidR="00F25762">
        <w:t>of</w:t>
      </w:r>
      <w:r w:rsidR="00F25762">
        <w:rPr>
          <w:spacing w:val="-13"/>
        </w:rPr>
        <w:t xml:space="preserve"> </w:t>
      </w:r>
      <w:r w:rsidR="00F25762">
        <w:t>other</w:t>
      </w:r>
      <w:r w:rsidR="00F25762">
        <w:rPr>
          <w:spacing w:val="-11"/>
        </w:rPr>
        <w:t xml:space="preserve"> </w:t>
      </w:r>
      <w:r w:rsidR="00F25762">
        <w:t>types</w:t>
      </w:r>
      <w:r w:rsidR="00F25762">
        <w:rPr>
          <w:spacing w:val="-12"/>
        </w:rPr>
        <w:t xml:space="preserve"> </w:t>
      </w:r>
      <w:r w:rsidR="00F25762">
        <w:t>of</w:t>
      </w:r>
      <w:r w:rsidR="00F25762">
        <w:rPr>
          <w:spacing w:val="-13"/>
        </w:rPr>
        <w:t xml:space="preserve"> </w:t>
      </w:r>
      <w:r w:rsidR="00F25762">
        <w:t>data</w:t>
      </w:r>
      <w:r w:rsidR="00F25762">
        <w:rPr>
          <w:spacing w:val="-11"/>
        </w:rPr>
        <w:t xml:space="preserve"> </w:t>
      </w:r>
      <w:r w:rsidR="00F25762">
        <w:t>as</w:t>
      </w:r>
      <w:r w:rsidR="00F25762">
        <w:rPr>
          <w:spacing w:val="-12"/>
        </w:rPr>
        <w:t xml:space="preserve"> </w:t>
      </w:r>
      <w:r w:rsidR="00F25762">
        <w:t>indirect</w:t>
      </w:r>
      <w:r w:rsidR="00F25762">
        <w:rPr>
          <w:spacing w:val="-11"/>
        </w:rPr>
        <w:t xml:space="preserve"> </w:t>
      </w:r>
      <w:r w:rsidR="00F25762">
        <w:t>evidence</w:t>
      </w:r>
      <w:r w:rsidR="00F25762">
        <w:rPr>
          <w:spacing w:val="-14"/>
        </w:rPr>
        <w:t xml:space="preserve"> </w:t>
      </w:r>
      <w:r w:rsidR="00F25762">
        <w:t>of</w:t>
      </w:r>
      <w:r w:rsidR="00F25762">
        <w:rPr>
          <w:spacing w:val="-11"/>
        </w:rPr>
        <w:t xml:space="preserve"> </w:t>
      </w:r>
      <w:r w:rsidR="00F25762">
        <w:t>interaction</w:t>
      </w:r>
      <w:r w:rsidR="00F25762">
        <w:rPr>
          <w:spacing w:val="-10"/>
        </w:rPr>
        <w:t xml:space="preserve"> </w:t>
      </w:r>
      <w:r w:rsidR="00F25762">
        <w:t>with</w:t>
      </w:r>
      <w:r w:rsidR="00F25762">
        <w:rPr>
          <w:spacing w:val="-10"/>
        </w:rPr>
        <w:t xml:space="preserve"> </w:t>
      </w:r>
      <w:r w:rsidR="00F25762">
        <w:t xml:space="preserve">germ </w:t>
      </w:r>
      <w:proofErr w:type="gramStart"/>
      <w:r w:rsidR="00F25762">
        <w:t>cells;</w:t>
      </w:r>
      <w:proofErr w:type="gramEnd"/>
      <w:r w:rsidR="00F25762">
        <w:t xml:space="preserve"> such as toxicokinetic data from currently accepted </w:t>
      </w:r>
      <w:r w:rsidR="00F25762">
        <w:rPr>
          <w:i/>
        </w:rPr>
        <w:t xml:space="preserve">in vivo </w:t>
      </w:r>
      <w:r w:rsidR="00F25762">
        <w:t>studies and/or supporting evidence from other available</w:t>
      </w:r>
      <w:r w:rsidR="00F25762">
        <w:rPr>
          <w:spacing w:val="-4"/>
        </w:rPr>
        <w:t xml:space="preserve"> </w:t>
      </w:r>
      <w:r w:rsidR="00F25762">
        <w:t>studies.</w:t>
      </w:r>
    </w:p>
    <w:p w14:paraId="0153F99B" w14:textId="3A83EC6E" w:rsidR="00F25762" w:rsidRDefault="00190345" w:rsidP="00CE31E2">
      <w:pPr>
        <w:pStyle w:val="SingleTxtG"/>
        <w:ind w:left="2694" w:hanging="426"/>
      </w:pPr>
      <w:r>
        <w:t>(</w:t>
      </w:r>
      <w:r w:rsidR="00A33CBA">
        <w:t>ii</w:t>
      </w:r>
      <w:r>
        <w:t>)</w:t>
      </w:r>
      <w:r w:rsidR="00A33CBA">
        <w:tab/>
      </w:r>
      <w:r w:rsidR="00F25762">
        <w:t xml:space="preserve">Review the criteria for classification in </w:t>
      </w:r>
      <w:r w:rsidR="00310CBC">
        <w:t>C</w:t>
      </w:r>
      <w:r w:rsidR="00F25762">
        <w:t>ategory 2.</w:t>
      </w:r>
      <w:r w:rsidR="00F25762" w:rsidRPr="006A29D6">
        <w:t xml:space="preserve"> </w:t>
      </w:r>
    </w:p>
    <w:p w14:paraId="0D9B51B4" w14:textId="3BB48676" w:rsidR="00F25762" w:rsidRDefault="00190345" w:rsidP="00CE31E2">
      <w:pPr>
        <w:pStyle w:val="SingleTxtG"/>
        <w:ind w:left="2694" w:hanging="426"/>
      </w:pPr>
      <w:r>
        <w:t>(</w:t>
      </w:r>
      <w:r w:rsidR="00A33CBA">
        <w:t>iii</w:t>
      </w:r>
      <w:r>
        <w:t>)</w:t>
      </w:r>
      <w:r w:rsidR="00A33CBA">
        <w:tab/>
      </w:r>
      <w:r w:rsidR="00F25762">
        <w:t xml:space="preserve">Review the criterion for classification in </w:t>
      </w:r>
      <w:r w:rsidR="00310CBC">
        <w:t>C</w:t>
      </w:r>
      <w:r w:rsidR="00F25762">
        <w:t>ategory 1A.</w:t>
      </w:r>
    </w:p>
    <w:p w14:paraId="1A9A282E" w14:textId="35E5A3D7" w:rsidR="00F25762" w:rsidRPr="006A29D6" w:rsidRDefault="00190345" w:rsidP="00CE31E2">
      <w:pPr>
        <w:pStyle w:val="SingleTxtG"/>
        <w:ind w:left="2694" w:hanging="426"/>
      </w:pPr>
      <w:r>
        <w:t>(</w:t>
      </w:r>
      <w:r w:rsidR="00A33CBA">
        <w:t>iv</w:t>
      </w:r>
      <w:r>
        <w:t>)</w:t>
      </w:r>
      <w:r w:rsidR="00A33CBA">
        <w:tab/>
      </w:r>
      <w:r w:rsidR="00F25762" w:rsidRPr="006A29D6">
        <w:t>Consider whether revisions are required to the criteria and revise the criteria, and/or provide additional guidance, as needed, in accordance with the results of the review</w:t>
      </w:r>
      <w:r w:rsidR="00B047C6">
        <w:t>.</w:t>
      </w:r>
    </w:p>
    <w:p w14:paraId="27043E1F" w14:textId="778182B7" w:rsidR="00F25762" w:rsidRPr="00B81B51" w:rsidRDefault="00190345" w:rsidP="00CE31E2">
      <w:pPr>
        <w:pStyle w:val="SingleTxtG"/>
        <w:ind w:left="2694" w:hanging="426"/>
      </w:pPr>
      <w:r>
        <w:t>(</w:t>
      </w:r>
      <w:r w:rsidR="00A33CBA">
        <w:t>v</w:t>
      </w:r>
      <w:r>
        <w:t>)</w:t>
      </w:r>
      <w:r w:rsidR="00A33CBA">
        <w:tab/>
      </w:r>
      <w:r w:rsidR="00F25762" w:rsidRPr="00B81B51">
        <w:t>Ensure that the criteria are consistent with each other following any revisions.</w:t>
      </w:r>
    </w:p>
    <w:p w14:paraId="68CFFF71" w14:textId="4D3E6AB8" w:rsidR="00F25762" w:rsidRDefault="00190345" w:rsidP="00996D77">
      <w:pPr>
        <w:pStyle w:val="SingleTxtG"/>
        <w:ind w:left="2268" w:hanging="567"/>
      </w:pPr>
      <w:r>
        <w:t>(b)</w:t>
      </w:r>
      <w:r>
        <w:tab/>
      </w:r>
      <w:r w:rsidR="00F25762">
        <w:t>Ensure</w:t>
      </w:r>
      <w:r w:rsidR="00F25762" w:rsidRPr="00996D77">
        <w:t xml:space="preserve"> </w:t>
      </w:r>
      <w:r w:rsidR="00F25762">
        <w:t>that</w:t>
      </w:r>
      <w:r w:rsidR="00F25762" w:rsidRPr="00996D77">
        <w:t xml:space="preserve"> </w:t>
      </w:r>
      <w:r w:rsidR="00F25762">
        <w:t>the</w:t>
      </w:r>
      <w:r w:rsidR="00F25762" w:rsidRPr="00996D77">
        <w:t xml:space="preserve"> </w:t>
      </w:r>
      <w:r w:rsidR="00F25762">
        <w:t>wording</w:t>
      </w:r>
      <w:r w:rsidR="00F25762" w:rsidRPr="00996D77">
        <w:t xml:space="preserve"> </w:t>
      </w:r>
      <w:r w:rsidR="00F25762">
        <w:t>throughout</w:t>
      </w:r>
      <w:r w:rsidR="00F25762" w:rsidRPr="00996D77">
        <w:t xml:space="preserve"> </w:t>
      </w:r>
      <w:r w:rsidR="00F25762">
        <w:t>the</w:t>
      </w:r>
      <w:r w:rsidR="00F25762" w:rsidRPr="00996D77">
        <w:t xml:space="preserve"> </w:t>
      </w:r>
      <w:r w:rsidR="00F25762">
        <w:t>text</w:t>
      </w:r>
      <w:r w:rsidR="00F25762" w:rsidRPr="00996D77">
        <w:t xml:space="preserve"> </w:t>
      </w:r>
      <w:r w:rsidR="00F25762">
        <w:t>of</w:t>
      </w:r>
      <w:r w:rsidR="00F25762" w:rsidRPr="00996D77">
        <w:t xml:space="preserve"> </w:t>
      </w:r>
      <w:r w:rsidR="00F25762">
        <w:t>the</w:t>
      </w:r>
      <w:r w:rsidR="00F25762" w:rsidRPr="00996D77">
        <w:t xml:space="preserve"> </w:t>
      </w:r>
      <w:r w:rsidR="00F25762">
        <w:t>chapter</w:t>
      </w:r>
      <w:r w:rsidR="00F25762" w:rsidRPr="00996D77">
        <w:t xml:space="preserve"> </w:t>
      </w:r>
      <w:r w:rsidR="00F25762">
        <w:t>is</w:t>
      </w:r>
      <w:r w:rsidR="00F25762" w:rsidRPr="00996D77">
        <w:t xml:space="preserve"> </w:t>
      </w:r>
      <w:r w:rsidR="00F25762">
        <w:t>coherent</w:t>
      </w:r>
      <w:r w:rsidR="00F25762" w:rsidRPr="00996D77">
        <w:t xml:space="preserve"> </w:t>
      </w:r>
      <w:r w:rsidR="00F25762">
        <w:t>and not redundant and avoid the inconsistent use of the word “mutagenicity” and “heritable”.</w:t>
      </w:r>
    </w:p>
    <w:p w14:paraId="0E8781E2" w14:textId="6E90FB1E" w:rsidR="00F25762" w:rsidRDefault="00190345" w:rsidP="00996D77">
      <w:pPr>
        <w:pStyle w:val="SingleTxtG"/>
        <w:ind w:left="2268" w:hanging="567"/>
      </w:pPr>
      <w:r>
        <w:t>(c)</w:t>
      </w:r>
      <w:r>
        <w:tab/>
      </w:r>
      <w:r w:rsidR="00F25762">
        <w:t>Update</w:t>
      </w:r>
      <w:r w:rsidR="00F25762" w:rsidRPr="00996D77">
        <w:t xml:space="preserve"> </w:t>
      </w:r>
      <w:r w:rsidR="00F25762">
        <w:t>the</w:t>
      </w:r>
      <w:r w:rsidR="00F25762" w:rsidRPr="00996D77">
        <w:t xml:space="preserve"> </w:t>
      </w:r>
      <w:r w:rsidR="00F25762">
        <w:t>chapter</w:t>
      </w:r>
      <w:r w:rsidR="00F25762" w:rsidRPr="00996D77">
        <w:t xml:space="preserve"> </w:t>
      </w:r>
      <w:r w:rsidR="00F25762">
        <w:t>according</w:t>
      </w:r>
      <w:r w:rsidR="00F25762" w:rsidRPr="00996D77">
        <w:t xml:space="preserve"> </w:t>
      </w:r>
      <w:r w:rsidR="00F25762">
        <w:t>to</w:t>
      </w:r>
      <w:r w:rsidR="00F25762" w:rsidRPr="00996D77">
        <w:t xml:space="preserve"> </w:t>
      </w:r>
      <w:r w:rsidR="00F25762">
        <w:t>current</w:t>
      </w:r>
      <w:r w:rsidR="00F25762" w:rsidRPr="00996D77">
        <w:t xml:space="preserve"> </w:t>
      </w:r>
      <w:r w:rsidR="00F25762">
        <w:t>state</w:t>
      </w:r>
      <w:r w:rsidR="00F25762" w:rsidRPr="00996D77">
        <w:t xml:space="preserve"> </w:t>
      </w:r>
      <w:r w:rsidR="00F25762">
        <w:t>of</w:t>
      </w:r>
      <w:r w:rsidR="00F25762" w:rsidRPr="00996D77">
        <w:t xml:space="preserve"> </w:t>
      </w:r>
      <w:r w:rsidR="00F25762">
        <w:t>science,</w:t>
      </w:r>
      <w:r w:rsidR="00F25762" w:rsidRPr="00996D77">
        <w:t xml:space="preserve"> </w:t>
      </w:r>
      <w:r w:rsidR="00F25762">
        <w:t>including</w:t>
      </w:r>
      <w:r w:rsidR="00F25762" w:rsidRPr="00996D77">
        <w:t xml:space="preserve"> </w:t>
      </w:r>
      <w:r w:rsidR="00F25762">
        <w:t xml:space="preserve">newly available </w:t>
      </w:r>
      <w:r w:rsidR="00310CBC">
        <w:t>t</w:t>
      </w:r>
      <w:r w:rsidR="00F25762">
        <w:t xml:space="preserve">est </w:t>
      </w:r>
      <w:r w:rsidR="00CE4337">
        <w:t>g</w:t>
      </w:r>
      <w:r w:rsidR="00F25762">
        <w:t>uidelines as appropriate. Consider whether to include non-</w:t>
      </w:r>
      <w:r w:rsidR="00CE4337">
        <w:t>t</w:t>
      </w:r>
      <w:r w:rsidR="00F25762">
        <w:t xml:space="preserve">est </w:t>
      </w:r>
      <w:r w:rsidR="00CE4337">
        <w:t>g</w:t>
      </w:r>
      <w:r w:rsidR="00F25762">
        <w:t>uideline assays and regrouping of the</w:t>
      </w:r>
      <w:r w:rsidR="00F25762" w:rsidRPr="00996D77">
        <w:t xml:space="preserve"> </w:t>
      </w:r>
      <w:r w:rsidR="00F25762">
        <w:t>tests.</w:t>
      </w:r>
    </w:p>
    <w:p w14:paraId="7F8E8594" w14:textId="4AFEABC7" w:rsidR="00F25762" w:rsidRPr="00BD1CED" w:rsidRDefault="00190345" w:rsidP="00996D77">
      <w:pPr>
        <w:pStyle w:val="SingleTxtG"/>
        <w:ind w:left="2268" w:hanging="567"/>
      </w:pPr>
      <w:r>
        <w:t>(d)</w:t>
      </w:r>
      <w:r>
        <w:tab/>
      </w:r>
      <w:r w:rsidR="00F25762">
        <w:t>Include paragraphs regarding non-testing methods similar to that in the newly</w:t>
      </w:r>
      <w:r w:rsidR="00F25762" w:rsidRPr="00996D77">
        <w:t xml:space="preserve"> </w:t>
      </w:r>
      <w:r w:rsidR="00F25762">
        <w:t>revised</w:t>
      </w:r>
      <w:r w:rsidR="00F25762" w:rsidRPr="00996D77">
        <w:t xml:space="preserve"> </w:t>
      </w:r>
      <w:r w:rsidR="00F25762">
        <w:t>Chapter</w:t>
      </w:r>
      <w:r w:rsidR="00F25762" w:rsidRPr="00996D77">
        <w:t xml:space="preserve"> </w:t>
      </w:r>
      <w:r w:rsidR="00F25762">
        <w:t>3.2</w:t>
      </w:r>
      <w:r w:rsidR="00F25762" w:rsidRPr="00996D77">
        <w:t xml:space="preserve"> </w:t>
      </w:r>
      <w:r w:rsidR="00F25762">
        <w:t>on skin corrosion/irritation and</w:t>
      </w:r>
      <w:r w:rsidR="00F25762" w:rsidRPr="00996D77">
        <w:t xml:space="preserve"> </w:t>
      </w:r>
      <w:r w:rsidR="00F25762">
        <w:t>extend</w:t>
      </w:r>
      <w:r w:rsidR="00F25762" w:rsidRPr="00996D77">
        <w:t xml:space="preserve"> </w:t>
      </w:r>
      <w:r w:rsidR="00F25762">
        <w:t>the</w:t>
      </w:r>
      <w:r w:rsidR="00F25762" w:rsidRPr="00996D77">
        <w:t xml:space="preserve"> </w:t>
      </w:r>
      <w:r w:rsidR="00F25762">
        <w:t>note</w:t>
      </w:r>
      <w:r w:rsidR="00F25762" w:rsidRPr="00996D77">
        <w:t xml:space="preserve"> </w:t>
      </w:r>
      <w:r w:rsidR="00F25762">
        <w:t>on</w:t>
      </w:r>
      <w:r w:rsidR="00F25762" w:rsidRPr="00996D77">
        <w:t xml:space="preserve"> </w:t>
      </w:r>
      <w:proofErr w:type="gramStart"/>
      <w:r w:rsidR="00F25762">
        <w:t>read-across</w:t>
      </w:r>
      <w:proofErr w:type="gramEnd"/>
      <w:r w:rsidR="00F25762" w:rsidRPr="00996D77">
        <w:t xml:space="preserve"> </w:t>
      </w:r>
      <w:r w:rsidR="00F25762">
        <w:t>to</w:t>
      </w:r>
      <w:r w:rsidR="00F25762" w:rsidRPr="00996D77">
        <w:t xml:space="preserve"> </w:t>
      </w:r>
      <w:r w:rsidR="00F25762">
        <w:t>be</w:t>
      </w:r>
      <w:r w:rsidR="00F25762" w:rsidRPr="00996D77">
        <w:t xml:space="preserve"> </w:t>
      </w:r>
      <w:r w:rsidR="00F25762">
        <w:t>in</w:t>
      </w:r>
      <w:r w:rsidR="00F25762" w:rsidRPr="00996D77">
        <w:t xml:space="preserve"> </w:t>
      </w:r>
      <w:r w:rsidR="00F25762">
        <w:t xml:space="preserve">line with that </w:t>
      </w:r>
      <w:r w:rsidR="00CE4337">
        <w:t>c</w:t>
      </w:r>
      <w:r w:rsidR="00F25762">
        <w:t xml:space="preserve">hapter.  </w:t>
      </w:r>
      <w:r w:rsidR="00F25762" w:rsidRPr="00980A13">
        <w:t xml:space="preserve">In addition, indicate that a read-across can be supported by positive results in </w:t>
      </w:r>
      <w:r w:rsidR="00F25762" w:rsidRPr="007473E7">
        <w:rPr>
          <w:i/>
          <w:iCs/>
        </w:rPr>
        <w:t>in vitro</w:t>
      </w:r>
      <w:r w:rsidR="00F25762" w:rsidRPr="00980A13">
        <w:t xml:space="preserve"> mammalian mutagenicity assays.</w:t>
      </w:r>
      <w:r w:rsidR="00F25762" w:rsidRPr="00BE68D4">
        <w:t xml:space="preserve"> </w:t>
      </w:r>
    </w:p>
    <w:p w14:paraId="19A76DBD" w14:textId="2710D121" w:rsidR="00F25762" w:rsidRDefault="00190345" w:rsidP="00996D77">
      <w:pPr>
        <w:pStyle w:val="SingleTxtG"/>
        <w:ind w:left="2268" w:hanging="567"/>
      </w:pPr>
      <w:r>
        <w:t>(e)</w:t>
      </w:r>
      <w:r>
        <w:tab/>
      </w:r>
      <w:r w:rsidR="00F25762">
        <w:t>Prepare draft amendments and additions to the GHS to facilitate hazard classification using non-animal methods, where appropriate, and consult with the informal working group on non-animal testing methods (NATM) for submission, as a proposal in a working document directly to the Sub-Committee.</w:t>
      </w:r>
      <w:r w:rsidR="00F25762" w:rsidRPr="005C7909">
        <w:t xml:space="preserve"> </w:t>
      </w:r>
    </w:p>
    <w:p w14:paraId="47299F96" w14:textId="4B339EAD" w:rsidR="00F25762" w:rsidRDefault="00825B65" w:rsidP="00996D77">
      <w:pPr>
        <w:pStyle w:val="SingleTxtG"/>
        <w:ind w:left="2268" w:hanging="567"/>
      </w:pPr>
      <w:r>
        <w:t>(f)</w:t>
      </w:r>
      <w:r>
        <w:tab/>
      </w:r>
      <w:r w:rsidR="00F25762">
        <w:t>Review current section 3.5.5 on decision logic and guidance in line with any revised criteria.</w:t>
      </w:r>
    </w:p>
    <w:p w14:paraId="22DC129D" w14:textId="165B3BD3" w:rsidR="00F25762" w:rsidRPr="003772FB" w:rsidRDefault="00825B65" w:rsidP="00996D77">
      <w:pPr>
        <w:pStyle w:val="SingleTxtG"/>
        <w:ind w:left="2268" w:hanging="567"/>
      </w:pPr>
      <w:r>
        <w:t>(g)</w:t>
      </w:r>
      <w:r>
        <w:tab/>
      </w:r>
      <w:r w:rsidR="00F25762">
        <w:t>Consider any new information relevant to the work provided by other international organizations or institutions, such as OECD or the Health and Environmental Sciences Institute</w:t>
      </w:r>
      <w:r w:rsidR="00F25762" w:rsidRPr="00996D77">
        <w:t xml:space="preserve"> </w:t>
      </w:r>
      <w:r w:rsidR="00F25762">
        <w:t>(HESI).</w:t>
      </w:r>
    </w:p>
    <w:p w14:paraId="6FC2D1B2" w14:textId="4512D37C" w:rsidR="00F25762" w:rsidRDefault="00825B65" w:rsidP="00996D77">
      <w:pPr>
        <w:pStyle w:val="SingleTxtG"/>
        <w:ind w:left="2268" w:hanging="567"/>
      </w:pPr>
      <w:r>
        <w:lastRenderedPageBreak/>
        <w:t>(h)</w:t>
      </w:r>
      <w:r>
        <w:tab/>
      </w:r>
      <w:r w:rsidR="00F25762">
        <w:t xml:space="preserve">Identify technical errors and/or editorial improvements during the review of chapters that are not related to classification of germ cell mutagenicity and send them to the </w:t>
      </w:r>
      <w:r w:rsidR="00996D77">
        <w:t>p</w:t>
      </w:r>
      <w:r w:rsidR="00F25762">
        <w:t xml:space="preserve">ractical </w:t>
      </w:r>
      <w:r w:rsidR="00996D77">
        <w:t>c</w:t>
      </w:r>
      <w:r w:rsidR="00F25762">
        <w:t xml:space="preserve">lassification </w:t>
      </w:r>
      <w:r w:rsidR="00996D77">
        <w:t>i</w:t>
      </w:r>
      <w:r w:rsidR="00F25762">
        <w:t xml:space="preserve">ssues </w:t>
      </w:r>
      <w:r w:rsidR="00996D77">
        <w:t xml:space="preserve">(PCI) </w:t>
      </w:r>
      <w:r w:rsidR="00F25762">
        <w:t>informal working group for submission as a proposal in a working document directly to the Sub- Committee.</w:t>
      </w:r>
    </w:p>
    <w:p w14:paraId="1FF39081" w14:textId="7E4820F9" w:rsidR="00F25762" w:rsidRDefault="00825B65" w:rsidP="00996D77">
      <w:pPr>
        <w:pStyle w:val="SingleTxtG"/>
        <w:ind w:left="2268" w:hanging="567"/>
      </w:pPr>
      <w:r>
        <w:t>(</w:t>
      </w:r>
      <w:proofErr w:type="spellStart"/>
      <w:r>
        <w:t>i</w:t>
      </w:r>
      <w:proofErr w:type="spellEnd"/>
      <w:r>
        <w:t>)</w:t>
      </w:r>
      <w:r>
        <w:tab/>
      </w:r>
      <w:r w:rsidR="00F25762">
        <w:t>Report progress to the Sub-Committee as</w:t>
      </w:r>
      <w:r w:rsidR="00F25762" w:rsidRPr="00996D77">
        <w:t xml:space="preserve"> </w:t>
      </w:r>
      <w:r w:rsidR="00F25762">
        <w:t>appropriate.</w:t>
      </w:r>
    </w:p>
    <w:p w14:paraId="4068575F" w14:textId="57AF75BA" w:rsidR="00F25762" w:rsidRPr="002174C5" w:rsidRDefault="0063100B" w:rsidP="0063100B">
      <w:pPr>
        <w:pStyle w:val="HChG"/>
      </w:pPr>
      <w:r>
        <w:tab/>
      </w:r>
      <w:r>
        <w:tab/>
      </w:r>
      <w:r w:rsidR="00F25762">
        <w:t>Work programme</w:t>
      </w:r>
    </w:p>
    <w:p w14:paraId="7DECB638" w14:textId="23A67A9B" w:rsidR="00F25762" w:rsidRDefault="0063100B" w:rsidP="0063100B">
      <w:pPr>
        <w:pStyle w:val="SingleTxtG"/>
      </w:pPr>
      <w:r>
        <w:t>6.</w:t>
      </w:r>
      <w:r>
        <w:tab/>
      </w:r>
      <w:r w:rsidR="00F25762" w:rsidRPr="002174C5">
        <w:t xml:space="preserve">The work will be carried out through discussions in approximately bi-monthly meetings and by </w:t>
      </w:r>
      <w:r w:rsidR="00F25762">
        <w:t>written</w:t>
      </w:r>
      <w:r w:rsidR="00F25762" w:rsidRPr="002174C5">
        <w:t xml:space="preserve"> procedure,</w:t>
      </w:r>
      <w:r w:rsidR="00F25762">
        <w:t xml:space="preserve"> based on the issues to discuss</w:t>
      </w:r>
      <w:r w:rsidR="00F25762" w:rsidRPr="002174C5">
        <w:t xml:space="preserve">. The meetings will be organised on-line or as face-to-face meetings in the margins of the </w:t>
      </w:r>
      <w:r w:rsidR="00F25762">
        <w:t>S</w:t>
      </w:r>
      <w:r w:rsidR="00F25762" w:rsidRPr="002174C5">
        <w:t>ub-</w:t>
      </w:r>
      <w:r w:rsidR="00F25762">
        <w:t>C</w:t>
      </w:r>
      <w:r w:rsidR="00F25762" w:rsidRPr="002174C5">
        <w:t xml:space="preserve">ommittee meetings. The </w:t>
      </w:r>
      <w:r w:rsidR="00A02D42">
        <w:t>JRC</w:t>
      </w:r>
      <w:r w:rsidR="00F25762">
        <w:t xml:space="preserve"> on behalf and in agreement</w:t>
      </w:r>
      <w:r w:rsidR="00F25762" w:rsidRPr="002174C5">
        <w:t xml:space="preserve"> with the informal working group will inform the </w:t>
      </w:r>
      <w:r w:rsidR="00F25762">
        <w:t>S</w:t>
      </w:r>
      <w:r w:rsidR="00F25762" w:rsidRPr="002174C5">
        <w:t>ub</w:t>
      </w:r>
      <w:r w:rsidR="00F25762">
        <w:t>-C</w:t>
      </w:r>
      <w:r w:rsidR="00F25762" w:rsidRPr="002174C5">
        <w:t xml:space="preserve">ommittee on the progress of the informal working group at each </w:t>
      </w:r>
      <w:r w:rsidR="00F25762">
        <w:t>S</w:t>
      </w:r>
      <w:r w:rsidR="00F25762" w:rsidRPr="002174C5">
        <w:t>ub-</w:t>
      </w:r>
      <w:r w:rsidR="00F25762">
        <w:t>C</w:t>
      </w:r>
      <w:r w:rsidR="00F25762" w:rsidRPr="002174C5">
        <w:t>ommittee meeting.</w:t>
      </w:r>
    </w:p>
    <w:p w14:paraId="7D1772F5" w14:textId="0BA57358" w:rsidR="00F25762" w:rsidRDefault="0063100B" w:rsidP="0063100B">
      <w:pPr>
        <w:pStyle w:val="SingleTxtG"/>
      </w:pPr>
      <w:r>
        <w:tab/>
        <w:t>7.</w:t>
      </w:r>
      <w:r>
        <w:tab/>
      </w:r>
      <w:r w:rsidR="00F25762" w:rsidRPr="002174C5">
        <w:t>Any new information relevant to the different issues provided by other international organizations or institutions, such as OECD or the Health and Environmental Sciences Institute</w:t>
      </w:r>
      <w:r w:rsidR="00F25762" w:rsidRPr="002174C5">
        <w:rPr>
          <w:spacing w:val="-2"/>
        </w:rPr>
        <w:t xml:space="preserve"> </w:t>
      </w:r>
      <w:r w:rsidR="00F25762" w:rsidRPr="002174C5">
        <w:t>(HESI), will be discussed when deemed necessary throughout the work of the informal working group.</w:t>
      </w:r>
      <w:r w:rsidR="00F25762">
        <w:t xml:space="preserve"> </w:t>
      </w:r>
    </w:p>
    <w:p w14:paraId="07A22182" w14:textId="62C0AC30" w:rsidR="00F25762" w:rsidRDefault="0063100B" w:rsidP="0063100B">
      <w:pPr>
        <w:pStyle w:val="SingleTxtG"/>
      </w:pPr>
      <w:r>
        <w:tab/>
        <w:t>8.</w:t>
      </w:r>
      <w:r>
        <w:tab/>
      </w:r>
      <w:r w:rsidR="00F25762">
        <w:t>The proposed workstreams are detailed below:</w:t>
      </w:r>
    </w:p>
    <w:p w14:paraId="71EC3F7B" w14:textId="77777777" w:rsidR="00F25762" w:rsidRPr="0063100B" w:rsidRDefault="00F25762" w:rsidP="0047738D">
      <w:pPr>
        <w:pStyle w:val="SingleTxtG"/>
        <w:ind w:firstLine="567"/>
        <w:rPr>
          <w:b/>
          <w:bCs/>
          <w:lang w:val="en-US"/>
        </w:rPr>
      </w:pPr>
      <w:r w:rsidRPr="0063100B">
        <w:rPr>
          <w:b/>
          <w:bCs/>
          <w:lang w:val="en-US"/>
        </w:rPr>
        <w:t>Workstream 1</w:t>
      </w:r>
    </w:p>
    <w:p w14:paraId="0F4C47EC" w14:textId="0E8E96BC" w:rsidR="00F25762" w:rsidRPr="00701754" w:rsidRDefault="00C24F21" w:rsidP="00C24F21">
      <w:pPr>
        <w:pStyle w:val="SingleTxtG"/>
        <w:ind w:left="2268" w:hanging="567"/>
      </w:pPr>
      <w:r w:rsidRPr="00701754">
        <w:t>(a)</w:t>
      </w:r>
      <w:r w:rsidRPr="00701754">
        <w:tab/>
      </w:r>
      <w:r w:rsidR="00F25762" w:rsidRPr="00701754">
        <w:t>Terminology</w:t>
      </w:r>
    </w:p>
    <w:p w14:paraId="7C6FF47C" w14:textId="18FF2080" w:rsidR="00F25762" w:rsidRDefault="00C24F21" w:rsidP="00C24F21">
      <w:pPr>
        <w:pStyle w:val="SingleTxtG"/>
        <w:ind w:left="2268" w:hanging="567"/>
      </w:pPr>
      <w:r>
        <w:t>(b)</w:t>
      </w:r>
      <w:r>
        <w:tab/>
      </w:r>
      <w:r w:rsidR="00F25762" w:rsidRPr="00701754">
        <w:t>Update</w:t>
      </w:r>
      <w:r w:rsidR="00F25762" w:rsidRPr="0047738D">
        <w:t xml:space="preserve"> </w:t>
      </w:r>
      <w:r w:rsidR="00F25762" w:rsidRPr="00701754">
        <w:t>the</w:t>
      </w:r>
      <w:r w:rsidR="00F25762" w:rsidRPr="0047738D">
        <w:t xml:space="preserve"> </w:t>
      </w:r>
      <w:r w:rsidR="00F25762" w:rsidRPr="00701754">
        <w:t>chapter</w:t>
      </w:r>
      <w:r w:rsidR="00F25762" w:rsidRPr="0047738D">
        <w:t xml:space="preserve"> </w:t>
      </w:r>
      <w:r w:rsidR="00F25762" w:rsidRPr="00701754">
        <w:t>according</w:t>
      </w:r>
      <w:r w:rsidR="00F25762" w:rsidRPr="0047738D">
        <w:t xml:space="preserve"> </w:t>
      </w:r>
      <w:r w:rsidR="00F25762" w:rsidRPr="00701754">
        <w:t>to</w:t>
      </w:r>
      <w:r w:rsidR="00F25762" w:rsidRPr="0047738D">
        <w:t xml:space="preserve"> </w:t>
      </w:r>
      <w:r w:rsidR="00F25762" w:rsidRPr="00701754">
        <w:t>current</w:t>
      </w:r>
      <w:r w:rsidR="00F25762" w:rsidRPr="0047738D">
        <w:t xml:space="preserve"> </w:t>
      </w:r>
      <w:r w:rsidR="00F25762" w:rsidRPr="00701754">
        <w:t>state</w:t>
      </w:r>
      <w:r w:rsidR="00F25762" w:rsidRPr="0047738D">
        <w:t xml:space="preserve"> </w:t>
      </w:r>
      <w:r w:rsidR="00F25762" w:rsidRPr="00701754">
        <w:t>of</w:t>
      </w:r>
      <w:r w:rsidR="00F25762" w:rsidRPr="0047738D">
        <w:t xml:space="preserve"> </w:t>
      </w:r>
      <w:r w:rsidR="00F25762" w:rsidRPr="00701754">
        <w:t>science</w:t>
      </w:r>
      <w:r w:rsidR="00F25762">
        <w:t xml:space="preserve"> as described in (c)</w:t>
      </w:r>
      <w:r w:rsidR="00F25762" w:rsidRPr="00701754">
        <w:t>.</w:t>
      </w:r>
    </w:p>
    <w:p w14:paraId="6E032B63" w14:textId="46C1EF1E" w:rsidR="00F25762" w:rsidRPr="0028564E" w:rsidRDefault="00C24F21" w:rsidP="00C24F21">
      <w:pPr>
        <w:pStyle w:val="SingleTxtG"/>
        <w:ind w:left="2268" w:hanging="567"/>
      </w:pPr>
      <w:r w:rsidRPr="0028564E">
        <w:t>(c)</w:t>
      </w:r>
      <w:r w:rsidRPr="0028564E">
        <w:tab/>
      </w:r>
      <w:r w:rsidR="00F25762" w:rsidRPr="00701754">
        <w:t xml:space="preserve">Non-testing methods, </w:t>
      </w:r>
      <w:proofErr w:type="gramStart"/>
      <w:r w:rsidR="00F25762" w:rsidRPr="00701754">
        <w:t>read-across</w:t>
      </w:r>
      <w:proofErr w:type="gramEnd"/>
      <w:r w:rsidR="00F25762" w:rsidRPr="00701754">
        <w:t xml:space="preserve"> and </w:t>
      </w:r>
      <w:r w:rsidR="00F25762" w:rsidRPr="00452A9D">
        <w:t>consulting with the informal working group on NATM</w:t>
      </w:r>
      <w:r w:rsidR="00F25762" w:rsidRPr="00701754">
        <w:t>.</w:t>
      </w:r>
    </w:p>
    <w:p w14:paraId="0AA45600" w14:textId="77777777" w:rsidR="00F25762" w:rsidRPr="00701754" w:rsidRDefault="00F25762" w:rsidP="00FF12C7">
      <w:pPr>
        <w:pStyle w:val="SingleTxtG"/>
        <w:ind w:firstLine="567"/>
      </w:pPr>
      <w:r w:rsidRPr="0063100B">
        <w:rPr>
          <w:b/>
          <w:bCs/>
        </w:rPr>
        <w:t>Workstream 2</w:t>
      </w:r>
      <w:r>
        <w:t xml:space="preserve">: </w:t>
      </w:r>
      <w:r w:rsidRPr="00B81B51">
        <w:t>Review criteria</w:t>
      </w:r>
    </w:p>
    <w:p w14:paraId="5D83FA2A" w14:textId="2764BFE1" w:rsidR="00F25762" w:rsidRDefault="00C24F21" w:rsidP="00C24F21">
      <w:pPr>
        <w:pStyle w:val="SingleTxtG"/>
        <w:ind w:left="2268" w:hanging="567"/>
      </w:pPr>
      <w:r>
        <w:t>(a)</w:t>
      </w:r>
      <w:r>
        <w:tab/>
      </w:r>
      <w:r w:rsidR="00F25762">
        <w:t>Review and r</w:t>
      </w:r>
      <w:r w:rsidR="00F25762" w:rsidRPr="00701754">
        <w:t>evise</w:t>
      </w:r>
      <w:r w:rsidR="00F25762">
        <w:t>, as needed, the</w:t>
      </w:r>
      <w:r w:rsidR="00F25762" w:rsidRPr="00701754">
        <w:t xml:space="preserve"> criteria for category 1B </w:t>
      </w:r>
    </w:p>
    <w:p w14:paraId="2B2117FE" w14:textId="31410B03" w:rsidR="00F25762" w:rsidRDefault="00C24F21" w:rsidP="00C24F21">
      <w:pPr>
        <w:pStyle w:val="SingleTxtG"/>
        <w:ind w:left="2268" w:hanging="567"/>
      </w:pPr>
      <w:r>
        <w:t>(b)</w:t>
      </w:r>
      <w:r>
        <w:tab/>
      </w:r>
      <w:r w:rsidR="00F25762">
        <w:t xml:space="preserve">Review and revise, as needed, the criteria for category </w:t>
      </w:r>
      <w:r w:rsidR="00F25762" w:rsidRPr="00701754">
        <w:t>2</w:t>
      </w:r>
    </w:p>
    <w:p w14:paraId="2FA232FB" w14:textId="4DAEC472" w:rsidR="00F25762" w:rsidRPr="00FB1C6F" w:rsidRDefault="00C24F21" w:rsidP="00C24F21">
      <w:pPr>
        <w:pStyle w:val="SingleTxtG"/>
        <w:ind w:left="2268" w:hanging="567"/>
      </w:pPr>
      <w:r w:rsidRPr="00FB1C6F">
        <w:t>(</w:t>
      </w:r>
      <w:r>
        <w:t>c</w:t>
      </w:r>
      <w:r w:rsidRPr="00FB1C6F">
        <w:t>)</w:t>
      </w:r>
      <w:r w:rsidRPr="00FB1C6F">
        <w:tab/>
      </w:r>
      <w:r w:rsidR="00F25762">
        <w:t xml:space="preserve">Review and revise, as needed, the criteria for category </w:t>
      </w:r>
      <w:r w:rsidR="00F25762" w:rsidRPr="00701754">
        <w:t>1A</w:t>
      </w:r>
    </w:p>
    <w:p w14:paraId="7C8A9A80" w14:textId="77777777" w:rsidR="00F25762" w:rsidRPr="00701754" w:rsidRDefault="00F25762" w:rsidP="0063100B">
      <w:pPr>
        <w:pStyle w:val="SingleTxtG"/>
        <w:ind w:left="1701"/>
      </w:pPr>
      <w:r w:rsidRPr="00701754">
        <w:rPr>
          <w:b/>
        </w:rPr>
        <w:t>Workstream 3:</w:t>
      </w:r>
      <w:r w:rsidRPr="00701754">
        <w:t xml:space="preserve"> Explore the relevant sections in Chapter 3.5 with reference to the results of workstream </w:t>
      </w:r>
      <w:r>
        <w:t xml:space="preserve">1 and </w:t>
      </w:r>
      <w:r w:rsidRPr="00701754">
        <w:t>2 and propose additional or modifying text, if deemed necessary</w:t>
      </w:r>
    </w:p>
    <w:p w14:paraId="6C56201A" w14:textId="2C904988" w:rsidR="00F25762" w:rsidRPr="00701754" w:rsidRDefault="00C24F21" w:rsidP="00FF12C7">
      <w:pPr>
        <w:pStyle w:val="SingleTxtG"/>
        <w:ind w:left="2268" w:hanging="567"/>
      </w:pPr>
      <w:r w:rsidRPr="00701754">
        <w:t>(a)</w:t>
      </w:r>
      <w:r w:rsidRPr="00701754">
        <w:tab/>
      </w:r>
      <w:r w:rsidR="00F25762" w:rsidRPr="00701754">
        <w:t xml:space="preserve">Ensure that </w:t>
      </w:r>
      <w:r w:rsidR="00F25762">
        <w:t>any</w:t>
      </w:r>
      <w:r w:rsidR="00F25762" w:rsidRPr="00701754">
        <w:t xml:space="preserve"> revised criteria for the different cat</w:t>
      </w:r>
      <w:r w:rsidR="00F25762">
        <w:t>e</w:t>
      </w:r>
      <w:r w:rsidR="00F25762" w:rsidRPr="00701754">
        <w:t>gories are consistent with each other.</w:t>
      </w:r>
    </w:p>
    <w:p w14:paraId="3F1A6C2C" w14:textId="34293984" w:rsidR="00F25762" w:rsidRPr="00701754" w:rsidRDefault="00C24F21" w:rsidP="00FF12C7">
      <w:pPr>
        <w:pStyle w:val="SingleTxtG"/>
        <w:ind w:left="2268" w:hanging="567"/>
      </w:pPr>
      <w:r w:rsidRPr="00701754">
        <w:t>(b)</w:t>
      </w:r>
      <w:r w:rsidRPr="00701754">
        <w:tab/>
      </w:r>
      <w:r w:rsidR="00F25762" w:rsidRPr="00701754">
        <w:t>Decision logic and guidance.</w:t>
      </w:r>
    </w:p>
    <w:p w14:paraId="73B4AF05" w14:textId="60386198" w:rsidR="00F25762" w:rsidRPr="00FF12C7" w:rsidRDefault="00C24F21" w:rsidP="00FF12C7">
      <w:pPr>
        <w:pStyle w:val="SingleTxtG"/>
        <w:ind w:left="2268" w:hanging="567"/>
      </w:pPr>
      <w:r>
        <w:t>(c)</w:t>
      </w:r>
      <w:r>
        <w:tab/>
      </w:r>
      <w:r w:rsidR="00F25762" w:rsidRPr="00701754">
        <w:t>Consult with the PCI</w:t>
      </w:r>
      <w:r w:rsidR="00FF12C7">
        <w:t xml:space="preserve"> informal working group</w:t>
      </w:r>
      <w:r w:rsidR="00F25762" w:rsidRPr="00701754">
        <w:t xml:space="preserve"> on </w:t>
      </w:r>
      <w:r w:rsidR="00FF12C7">
        <w:t>t</w:t>
      </w:r>
      <w:r w:rsidR="00F25762" w:rsidRPr="00701754">
        <w:t>echnical errors and/or editorial improvements</w:t>
      </w:r>
      <w:r w:rsidR="00F25762" w:rsidRPr="00FF12C7">
        <w:t>.</w:t>
      </w:r>
    </w:p>
    <w:p w14:paraId="75AB4741" w14:textId="5C80FCD9" w:rsidR="00F25762" w:rsidRPr="002174C5" w:rsidRDefault="0063100B" w:rsidP="0063100B">
      <w:pPr>
        <w:pStyle w:val="SingleTxtG"/>
      </w:pPr>
      <w:r>
        <w:tab/>
      </w:r>
      <w:r w:rsidR="00BE4199">
        <w:t>9.</w:t>
      </w:r>
      <w:r>
        <w:tab/>
      </w:r>
      <w:r w:rsidR="00F25762" w:rsidRPr="002174C5">
        <w:t>The objective of the informal working group is to finalise a draft revised text of Chapter 3.5 and present to the sub-committee within this biennium and prior to December</w:t>
      </w:r>
      <w:r w:rsidR="007473E7">
        <w:t> </w:t>
      </w:r>
      <w:r w:rsidR="00F25762" w:rsidRPr="002174C5">
        <w:t xml:space="preserve">2022 for possible inclusion in the </w:t>
      </w:r>
      <w:r w:rsidR="002923C8">
        <w:t>tenth revised edition of</w:t>
      </w:r>
      <w:r w:rsidR="00F25762" w:rsidRPr="002174C5">
        <w:t xml:space="preserve"> the GHS.</w:t>
      </w:r>
    </w:p>
    <w:p w14:paraId="1651988A" w14:textId="0CBDFE54" w:rsidR="00F25762" w:rsidRDefault="00BE4199" w:rsidP="000A3C0C">
      <w:pPr>
        <w:spacing w:before="240"/>
        <w:jc w:val="center"/>
        <w:rPr>
          <w:b/>
          <w:sz w:val="18"/>
        </w:rPr>
      </w:pPr>
      <w:r>
        <w:rPr>
          <w:u w:val="single"/>
        </w:rPr>
        <w:tab/>
      </w:r>
      <w:r>
        <w:rPr>
          <w:u w:val="single"/>
        </w:rPr>
        <w:tab/>
      </w:r>
      <w:r>
        <w:rPr>
          <w:u w:val="single"/>
        </w:rPr>
        <w:tab/>
      </w:r>
    </w:p>
    <w:p w14:paraId="3BA57D76" w14:textId="56CAEA4A" w:rsidR="00810501" w:rsidRPr="00810501" w:rsidRDefault="00810501" w:rsidP="000D2E6B"/>
    <w:p w14:paraId="418AEB3B" w14:textId="096F01D1" w:rsidR="00810501" w:rsidRPr="00810501" w:rsidRDefault="00810501" w:rsidP="000D2E6B"/>
    <w:p w14:paraId="02A55811" w14:textId="77777777" w:rsidR="00810501" w:rsidRPr="00810501" w:rsidRDefault="00810501" w:rsidP="000D2E6B"/>
    <w:sectPr w:rsidR="00810501" w:rsidRPr="00810501" w:rsidSect="00FE3ED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72B51" w14:textId="77777777" w:rsidR="00C41209" w:rsidRPr="00C47B2E" w:rsidRDefault="00C41209" w:rsidP="00C47B2E">
      <w:pPr>
        <w:pStyle w:val="Footer"/>
      </w:pPr>
    </w:p>
  </w:endnote>
  <w:endnote w:type="continuationSeparator" w:id="0">
    <w:p w14:paraId="6D68EA70" w14:textId="77777777" w:rsidR="00C41209" w:rsidRPr="00C47B2E" w:rsidRDefault="00C41209" w:rsidP="00C47B2E">
      <w:pPr>
        <w:pStyle w:val="Footer"/>
      </w:pPr>
    </w:p>
  </w:endnote>
  <w:endnote w:type="continuationNotice" w:id="1">
    <w:p w14:paraId="4ECD4CDF" w14:textId="77777777" w:rsidR="00C41209" w:rsidRPr="00C47B2E" w:rsidRDefault="00C4120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048D" w14:textId="47022D2F" w:rsidR="00D94B05" w:rsidRPr="00FE3EDB" w:rsidRDefault="00FE3EDB" w:rsidP="00FE3EDB">
    <w:pPr>
      <w:pStyle w:val="Footer"/>
      <w:tabs>
        <w:tab w:val="right" w:pos="9598"/>
        <w:tab w:val="right" w:pos="9638"/>
      </w:tabs>
      <w:rPr>
        <w:sz w:val="18"/>
      </w:rPr>
    </w:pPr>
    <w:r w:rsidRPr="00FE3EDB">
      <w:rPr>
        <w:b/>
        <w:sz w:val="18"/>
      </w:rPr>
      <w:fldChar w:fldCharType="begin"/>
    </w:r>
    <w:r w:rsidRPr="00FE3EDB">
      <w:rPr>
        <w:b/>
        <w:sz w:val="18"/>
      </w:rPr>
      <w:instrText xml:space="preserve"> PAGE  \* MERGEFORMAT </w:instrText>
    </w:r>
    <w:r w:rsidRPr="00FE3EDB">
      <w:rPr>
        <w:b/>
        <w:sz w:val="18"/>
      </w:rPr>
      <w:fldChar w:fldCharType="separate"/>
    </w:r>
    <w:r w:rsidRPr="00FE3EDB">
      <w:rPr>
        <w:b/>
        <w:noProof/>
        <w:sz w:val="18"/>
      </w:rPr>
      <w:t>2</w:t>
    </w:r>
    <w:r w:rsidRPr="00FE3ED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40EA" w14:textId="1987F127" w:rsidR="00D94B05" w:rsidRPr="00FE3EDB" w:rsidRDefault="00FE3EDB" w:rsidP="00BE4199">
    <w:pPr>
      <w:pStyle w:val="Footer"/>
      <w:tabs>
        <w:tab w:val="left" w:pos="5775"/>
        <w:tab w:val="right" w:pos="9598"/>
        <w:tab w:val="right" w:pos="9638"/>
      </w:tabs>
      <w:jc w:val="right"/>
      <w:rPr>
        <w:sz w:val="18"/>
      </w:rPr>
    </w:pPr>
    <w:r>
      <w:rPr>
        <w:b/>
        <w:sz w:val="18"/>
      </w:rPr>
      <w:tab/>
    </w:r>
    <w:r w:rsidRPr="00FE3EDB">
      <w:rPr>
        <w:sz w:val="18"/>
      </w:rPr>
      <w:fldChar w:fldCharType="begin"/>
    </w:r>
    <w:r w:rsidRPr="00FE3EDB">
      <w:rPr>
        <w:sz w:val="18"/>
      </w:rPr>
      <w:instrText xml:space="preserve"> PAGE  \* MERGEFORMAT </w:instrText>
    </w:r>
    <w:r w:rsidRPr="00FE3EDB">
      <w:rPr>
        <w:sz w:val="18"/>
      </w:rPr>
      <w:fldChar w:fldCharType="separate"/>
    </w:r>
    <w:r w:rsidRPr="00FE3EDB">
      <w:rPr>
        <w:noProof/>
        <w:sz w:val="18"/>
      </w:rPr>
      <w:t>3</w:t>
    </w:r>
    <w:r w:rsidRPr="00FE3ED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15EA" w14:textId="77777777" w:rsidR="00D94B05" w:rsidRPr="00FE3ED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1B0C6C3E" wp14:editId="46A1360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19F69" w14:textId="77777777" w:rsidR="00C41209" w:rsidRPr="00C47B2E" w:rsidRDefault="00C41209" w:rsidP="00C47B2E">
      <w:pPr>
        <w:tabs>
          <w:tab w:val="right" w:pos="2155"/>
        </w:tabs>
        <w:spacing w:after="80" w:line="240" w:lineRule="auto"/>
        <w:ind w:left="680"/>
      </w:pPr>
      <w:r>
        <w:rPr>
          <w:u w:val="single"/>
        </w:rPr>
        <w:tab/>
      </w:r>
    </w:p>
  </w:footnote>
  <w:footnote w:type="continuationSeparator" w:id="0">
    <w:p w14:paraId="36A5E249" w14:textId="77777777" w:rsidR="00C41209" w:rsidRPr="00C47B2E" w:rsidRDefault="00C41209" w:rsidP="005E716E">
      <w:pPr>
        <w:tabs>
          <w:tab w:val="right" w:pos="2155"/>
        </w:tabs>
        <w:spacing w:after="80" w:line="240" w:lineRule="auto"/>
        <w:ind w:left="680"/>
      </w:pPr>
      <w:r>
        <w:rPr>
          <w:u w:val="single"/>
        </w:rPr>
        <w:tab/>
      </w:r>
    </w:p>
  </w:footnote>
  <w:footnote w:type="continuationNotice" w:id="1">
    <w:p w14:paraId="74F0DBD6" w14:textId="77777777" w:rsidR="00C41209" w:rsidRPr="00C47B2E" w:rsidRDefault="00C41209" w:rsidP="00C47B2E">
      <w:pPr>
        <w:pStyle w:val="Footer"/>
      </w:pPr>
    </w:p>
  </w:footnote>
  <w:footnote w:id="2">
    <w:p w14:paraId="6E8C93B6" w14:textId="3A1437B4" w:rsidR="00292FEC" w:rsidRPr="007D59AA" w:rsidRDefault="00292FEC">
      <w:pPr>
        <w:pStyle w:val="FootnoteText"/>
      </w:pPr>
      <w:r>
        <w:rPr>
          <w:rStyle w:val="FootnoteReference"/>
        </w:rPr>
        <w:tab/>
      </w:r>
      <w:r w:rsidRPr="00292FEC">
        <w:rPr>
          <w:rStyle w:val="FootnoteReference"/>
          <w:sz w:val="20"/>
          <w:vertAlign w:val="baseline"/>
        </w:rPr>
        <w:t>*</w:t>
      </w:r>
      <w:r>
        <w:rPr>
          <w:rStyle w:val="FootnoteReference"/>
          <w:sz w:val="20"/>
          <w:vertAlign w:val="baseline"/>
        </w:rPr>
        <w:tab/>
      </w:r>
      <w:r>
        <w:rPr>
          <w:lang w:val="en-US"/>
        </w:rPr>
        <w:t>A/75/6 (Sect.20), para. 20.51.</w:t>
      </w:r>
    </w:p>
  </w:footnote>
  <w:footnote w:id="3">
    <w:p w14:paraId="528BE339" w14:textId="40545420" w:rsidR="000A3C0C" w:rsidRPr="000A3C0C" w:rsidRDefault="000A3C0C" w:rsidP="000A3C0C">
      <w:pPr>
        <w:pStyle w:val="FootnoteText"/>
        <w:widowControl w:val="0"/>
        <w:tabs>
          <w:tab w:val="clear" w:pos="1021"/>
          <w:tab w:val="right" w:pos="1020"/>
        </w:tabs>
      </w:pPr>
      <w:r>
        <w:tab/>
      </w:r>
      <w:r>
        <w:rPr>
          <w:rStyle w:val="FootnoteReference"/>
        </w:rPr>
        <w:footnoteRef/>
      </w:r>
      <w:r>
        <w:tab/>
      </w:r>
      <w:r>
        <w:rPr>
          <w:color w:val="252424"/>
          <w:sz w:val="16"/>
          <w:szCs w:val="16"/>
        </w:rPr>
        <w:t>It is not foreseen to review the sections on mixtures.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BEA0" w14:textId="2F4AC2FA" w:rsidR="00FE3EDB" w:rsidRPr="00FE3EDB" w:rsidRDefault="00C41209">
    <w:pPr>
      <w:pStyle w:val="Header"/>
    </w:pPr>
    <w:fldSimple w:instr=" TITLE  \* MERGEFORMAT ">
      <w:r w:rsidR="003F64E2">
        <w:t>ST/SG/AC.10/C.4/2021/3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789" w14:textId="032E5E9C" w:rsidR="00D94B05" w:rsidRPr="00FE3EDB" w:rsidRDefault="00C41209" w:rsidP="00FE3EDB">
    <w:pPr>
      <w:pStyle w:val="Header"/>
      <w:jc w:val="right"/>
    </w:pPr>
    <w:fldSimple w:instr=" TITLE  \* MERGEFORMAT ">
      <w:r w:rsidR="003F64E2">
        <w:t>ST/SG/AC.10/C.4/2021/3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078A8652"/>
    <w:lvl w:ilvl="0" w:tplc="8688B306">
      <w:start w:val="1"/>
      <w:numFmt w:val="lowerLetter"/>
      <w:pStyle w:val="Bullet1G"/>
      <w:lvlText w:val="(%1)"/>
      <w:lvlJc w:val="left"/>
      <w:pPr>
        <w:tabs>
          <w:tab w:val="num" w:pos="1701"/>
        </w:tabs>
        <w:ind w:left="1701" w:hanging="170"/>
      </w:pPr>
      <w:rPr>
        <w:rFonts w:ascii="Times New Roman" w:eastAsia="SimSu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D5F85"/>
    <w:multiLevelType w:val="hybridMultilevel"/>
    <w:tmpl w:val="6D2C9234"/>
    <w:lvl w:ilvl="0" w:tplc="598A962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F039C2"/>
    <w:multiLevelType w:val="hybridMultilevel"/>
    <w:tmpl w:val="CBD64720"/>
    <w:lvl w:ilvl="0" w:tplc="76980408">
      <w:start w:val="1"/>
      <w:numFmt w:val="decimal"/>
      <w:lvlText w:val="%1."/>
      <w:lvlJc w:val="left"/>
      <w:pPr>
        <w:ind w:left="1445" w:hanging="569"/>
      </w:pPr>
      <w:rPr>
        <w:rFonts w:ascii="Times New Roman" w:eastAsia="Times New Roman" w:hAnsi="Times New Roman" w:cs="Times New Roman" w:hint="default"/>
        <w:spacing w:val="0"/>
        <w:w w:val="99"/>
        <w:sz w:val="20"/>
        <w:szCs w:val="20"/>
        <w:lang w:val="en-GB" w:eastAsia="en-GB" w:bidi="en-GB"/>
      </w:rPr>
    </w:lvl>
    <w:lvl w:ilvl="1" w:tplc="EB26C430">
      <w:start w:val="1"/>
      <w:numFmt w:val="lowerLetter"/>
      <w:lvlText w:val="(%2)"/>
      <w:lvlJc w:val="left"/>
      <w:pPr>
        <w:ind w:left="2580" w:hanging="567"/>
      </w:pPr>
      <w:rPr>
        <w:rFonts w:ascii="Times New Roman" w:eastAsia="Times New Roman" w:hAnsi="Times New Roman" w:cs="Times New Roman" w:hint="default"/>
        <w:w w:val="99"/>
        <w:sz w:val="20"/>
        <w:szCs w:val="20"/>
        <w:lang w:val="en-GB" w:eastAsia="en-GB" w:bidi="en-GB"/>
      </w:rPr>
    </w:lvl>
    <w:lvl w:ilvl="2" w:tplc="F6662E8C">
      <w:start w:val="1"/>
      <w:numFmt w:val="lowerRoman"/>
      <w:lvlText w:val="(%3)"/>
      <w:lvlJc w:val="left"/>
      <w:pPr>
        <w:ind w:left="3338" w:hanging="360"/>
        <w:jc w:val="right"/>
      </w:pPr>
      <w:rPr>
        <w:rFonts w:ascii="Times New Roman" w:eastAsia="Times New Roman" w:hAnsi="Times New Roman" w:cs="Times New Roman" w:hint="default"/>
        <w:b w:val="0"/>
        <w:spacing w:val="-1"/>
        <w:w w:val="99"/>
        <w:sz w:val="20"/>
        <w:szCs w:val="20"/>
        <w:lang w:val="en-GB" w:eastAsia="en-GB" w:bidi="en-GB"/>
      </w:rPr>
    </w:lvl>
    <w:lvl w:ilvl="3" w:tplc="3DA0B790">
      <w:numFmt w:val="bullet"/>
      <w:lvlText w:val="•"/>
      <w:lvlJc w:val="left"/>
      <w:pPr>
        <w:ind w:left="3908" w:hanging="360"/>
      </w:pPr>
      <w:rPr>
        <w:rFonts w:hint="default"/>
        <w:lang w:val="en-GB" w:eastAsia="en-GB" w:bidi="en-GB"/>
      </w:rPr>
    </w:lvl>
    <w:lvl w:ilvl="4" w:tplc="BD2835E8">
      <w:numFmt w:val="bullet"/>
      <w:lvlText w:val="•"/>
      <w:lvlJc w:val="left"/>
      <w:pPr>
        <w:ind w:left="4816" w:hanging="360"/>
      </w:pPr>
      <w:rPr>
        <w:rFonts w:hint="default"/>
        <w:lang w:val="en-GB" w:eastAsia="en-GB" w:bidi="en-GB"/>
      </w:rPr>
    </w:lvl>
    <w:lvl w:ilvl="5" w:tplc="8BB06E0C">
      <w:numFmt w:val="bullet"/>
      <w:lvlText w:val="•"/>
      <w:lvlJc w:val="left"/>
      <w:pPr>
        <w:ind w:left="5724" w:hanging="360"/>
      </w:pPr>
      <w:rPr>
        <w:rFonts w:hint="default"/>
        <w:lang w:val="en-GB" w:eastAsia="en-GB" w:bidi="en-GB"/>
      </w:rPr>
    </w:lvl>
    <w:lvl w:ilvl="6" w:tplc="26DAD040">
      <w:numFmt w:val="bullet"/>
      <w:lvlText w:val="•"/>
      <w:lvlJc w:val="left"/>
      <w:pPr>
        <w:ind w:left="6633" w:hanging="360"/>
      </w:pPr>
      <w:rPr>
        <w:rFonts w:hint="default"/>
        <w:lang w:val="en-GB" w:eastAsia="en-GB" w:bidi="en-GB"/>
      </w:rPr>
    </w:lvl>
    <w:lvl w:ilvl="7" w:tplc="B6707B92">
      <w:numFmt w:val="bullet"/>
      <w:lvlText w:val="•"/>
      <w:lvlJc w:val="left"/>
      <w:pPr>
        <w:ind w:left="7541" w:hanging="360"/>
      </w:pPr>
      <w:rPr>
        <w:rFonts w:hint="default"/>
        <w:lang w:val="en-GB" w:eastAsia="en-GB" w:bidi="en-GB"/>
      </w:rPr>
    </w:lvl>
    <w:lvl w:ilvl="8" w:tplc="0F7C7C7E">
      <w:numFmt w:val="bullet"/>
      <w:lvlText w:val="•"/>
      <w:lvlJc w:val="left"/>
      <w:pPr>
        <w:ind w:left="8449" w:hanging="360"/>
      </w:pPr>
      <w:rPr>
        <w:rFonts w:hint="default"/>
        <w:lang w:val="en-GB" w:eastAsia="en-GB" w:bidi="en-GB"/>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E0C5382"/>
    <w:multiLevelType w:val="hybridMultilevel"/>
    <w:tmpl w:val="D43A4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DB"/>
    <w:rsid w:val="00046E92"/>
    <w:rsid w:val="000618D5"/>
    <w:rsid w:val="00063C90"/>
    <w:rsid w:val="000768B9"/>
    <w:rsid w:val="000A3C0C"/>
    <w:rsid w:val="000D2E6B"/>
    <w:rsid w:val="00101B98"/>
    <w:rsid w:val="001514D1"/>
    <w:rsid w:val="00153E4D"/>
    <w:rsid w:val="00190345"/>
    <w:rsid w:val="00243E2C"/>
    <w:rsid w:val="00247E2C"/>
    <w:rsid w:val="002923C8"/>
    <w:rsid w:val="00292FEC"/>
    <w:rsid w:val="002A32CB"/>
    <w:rsid w:val="002C06BC"/>
    <w:rsid w:val="002D5B2C"/>
    <w:rsid w:val="002D6C53"/>
    <w:rsid w:val="002F5595"/>
    <w:rsid w:val="00310CBC"/>
    <w:rsid w:val="00334F6A"/>
    <w:rsid w:val="00342AC8"/>
    <w:rsid w:val="00343302"/>
    <w:rsid w:val="003979DE"/>
    <w:rsid w:val="003B4550"/>
    <w:rsid w:val="003D2589"/>
    <w:rsid w:val="003D2A18"/>
    <w:rsid w:val="003F1DB1"/>
    <w:rsid w:val="003F64E2"/>
    <w:rsid w:val="00413386"/>
    <w:rsid w:val="00461253"/>
    <w:rsid w:val="004770B3"/>
    <w:rsid w:val="0047738D"/>
    <w:rsid w:val="004858F5"/>
    <w:rsid w:val="004A2814"/>
    <w:rsid w:val="004B4295"/>
    <w:rsid w:val="004C0622"/>
    <w:rsid w:val="005042C2"/>
    <w:rsid w:val="00510C45"/>
    <w:rsid w:val="00555AF9"/>
    <w:rsid w:val="005E716E"/>
    <w:rsid w:val="0063100B"/>
    <w:rsid w:val="006476E1"/>
    <w:rsid w:val="006604DF"/>
    <w:rsid w:val="00671529"/>
    <w:rsid w:val="006E7AAD"/>
    <w:rsid w:val="0070489D"/>
    <w:rsid w:val="007054FD"/>
    <w:rsid w:val="007268F9"/>
    <w:rsid w:val="007473E7"/>
    <w:rsid w:val="00750282"/>
    <w:rsid w:val="00764440"/>
    <w:rsid w:val="0077101B"/>
    <w:rsid w:val="007C52B0"/>
    <w:rsid w:val="007C6033"/>
    <w:rsid w:val="007D59AA"/>
    <w:rsid w:val="00810501"/>
    <w:rsid w:val="008147C8"/>
    <w:rsid w:val="0081753A"/>
    <w:rsid w:val="00825B65"/>
    <w:rsid w:val="00857D23"/>
    <w:rsid w:val="009411B4"/>
    <w:rsid w:val="00946F1D"/>
    <w:rsid w:val="00996D77"/>
    <w:rsid w:val="009D0139"/>
    <w:rsid w:val="009D717D"/>
    <w:rsid w:val="009F5CDC"/>
    <w:rsid w:val="00A02D42"/>
    <w:rsid w:val="00A072D7"/>
    <w:rsid w:val="00A339BD"/>
    <w:rsid w:val="00A33CBA"/>
    <w:rsid w:val="00A775CF"/>
    <w:rsid w:val="00AD1A9C"/>
    <w:rsid w:val="00AF5DE1"/>
    <w:rsid w:val="00B047C6"/>
    <w:rsid w:val="00B06045"/>
    <w:rsid w:val="00B206DD"/>
    <w:rsid w:val="00B52EF4"/>
    <w:rsid w:val="00B777AD"/>
    <w:rsid w:val="00BE4199"/>
    <w:rsid w:val="00C03015"/>
    <w:rsid w:val="00C0358D"/>
    <w:rsid w:val="00C24F21"/>
    <w:rsid w:val="00C35A27"/>
    <w:rsid w:val="00C41209"/>
    <w:rsid w:val="00C47B2E"/>
    <w:rsid w:val="00C502C3"/>
    <w:rsid w:val="00C95871"/>
    <w:rsid w:val="00CE31E2"/>
    <w:rsid w:val="00CE4337"/>
    <w:rsid w:val="00D63CD2"/>
    <w:rsid w:val="00D87DC2"/>
    <w:rsid w:val="00D94B05"/>
    <w:rsid w:val="00DF2240"/>
    <w:rsid w:val="00E02C2B"/>
    <w:rsid w:val="00E21C27"/>
    <w:rsid w:val="00E26BCF"/>
    <w:rsid w:val="00E52109"/>
    <w:rsid w:val="00E75317"/>
    <w:rsid w:val="00E75898"/>
    <w:rsid w:val="00EA7D03"/>
    <w:rsid w:val="00EC0CE6"/>
    <w:rsid w:val="00EC7C1D"/>
    <w:rsid w:val="00ED6C48"/>
    <w:rsid w:val="00EE3045"/>
    <w:rsid w:val="00F235D3"/>
    <w:rsid w:val="00F25762"/>
    <w:rsid w:val="00F65F5D"/>
    <w:rsid w:val="00F86A3A"/>
    <w:rsid w:val="00FB5EB1"/>
    <w:rsid w:val="00FE3EDB"/>
    <w:rsid w:val="00FF0D22"/>
    <w:rsid w:val="00FF12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92AAB"/>
  <w15:docId w15:val="{7069BAC3-62A3-42E4-8D4B-73D01BD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uiPriority w:val="1"/>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1"/>
    <w:qFormat/>
    <w:rsid w:val="00F25762"/>
    <w:pPr>
      <w:widowControl w:val="0"/>
      <w:suppressAutoHyphens w:val="0"/>
      <w:kinsoku/>
      <w:overflowPunct/>
      <w:adjustRightInd/>
      <w:snapToGrid/>
      <w:spacing w:line="240" w:lineRule="auto"/>
    </w:pPr>
    <w:rPr>
      <w:rFonts w:eastAsia="Times New Roman"/>
      <w:lang w:eastAsia="en-GB" w:bidi="en-GB"/>
    </w:rPr>
  </w:style>
  <w:style w:type="character" w:customStyle="1" w:styleId="BodyTextChar">
    <w:name w:val="Body Text Char"/>
    <w:basedOn w:val="DefaultParagraphFont"/>
    <w:link w:val="BodyText"/>
    <w:uiPriority w:val="1"/>
    <w:rsid w:val="00F25762"/>
    <w:rPr>
      <w:rFonts w:eastAsia="Times New Roman"/>
      <w:lang w:eastAsia="en-GB" w:bidi="en-GB"/>
    </w:rPr>
  </w:style>
  <w:style w:type="paragraph" w:styleId="ListParagraph">
    <w:name w:val="List Paragraph"/>
    <w:basedOn w:val="Normal"/>
    <w:uiPriority w:val="1"/>
    <w:qFormat/>
    <w:rsid w:val="00F25762"/>
    <w:pPr>
      <w:widowControl w:val="0"/>
      <w:suppressAutoHyphens w:val="0"/>
      <w:kinsoku/>
      <w:overflowPunct/>
      <w:adjustRightInd/>
      <w:snapToGrid/>
      <w:spacing w:before="120" w:line="240" w:lineRule="auto"/>
      <w:ind w:left="1445" w:right="1443"/>
      <w:jc w:val="both"/>
    </w:pPr>
    <w:rPr>
      <w:rFonts w:eastAsia="Times New Roman"/>
      <w:sz w:val="22"/>
      <w:szCs w:val="22"/>
      <w:lang w:eastAsia="en-GB" w:bidi="en-GB"/>
    </w:rPr>
  </w:style>
  <w:style w:type="paragraph" w:styleId="CommentText">
    <w:name w:val="annotation text"/>
    <w:basedOn w:val="Normal"/>
    <w:link w:val="CommentTextChar"/>
    <w:uiPriority w:val="99"/>
    <w:unhideWhenUsed/>
    <w:rsid w:val="00F25762"/>
    <w:pPr>
      <w:widowControl w:val="0"/>
      <w:suppressAutoHyphens w:val="0"/>
      <w:kinsoku/>
      <w:overflowPunct/>
      <w:adjustRightInd/>
      <w:snapToGrid/>
      <w:spacing w:line="240" w:lineRule="auto"/>
    </w:pPr>
    <w:rPr>
      <w:rFonts w:eastAsia="Times New Roman"/>
      <w:lang w:eastAsia="en-GB" w:bidi="en-GB"/>
    </w:rPr>
  </w:style>
  <w:style w:type="character" w:customStyle="1" w:styleId="CommentTextChar">
    <w:name w:val="Comment Text Char"/>
    <w:basedOn w:val="DefaultParagraphFont"/>
    <w:link w:val="CommentText"/>
    <w:uiPriority w:val="99"/>
    <w:rsid w:val="00F25762"/>
    <w:rPr>
      <w:rFonts w:eastAsia="Times New Roman"/>
      <w:lang w:eastAsia="en-GB" w:bidi="en-GB"/>
    </w:rPr>
  </w:style>
  <w:style w:type="character" w:customStyle="1" w:styleId="SingleTxtGChar">
    <w:name w:val="_ Single Txt_G Char"/>
    <w:link w:val="SingleTxtG"/>
    <w:qFormat/>
    <w:locked/>
    <w:rsid w:val="00F25762"/>
  </w:style>
  <w:style w:type="character" w:customStyle="1" w:styleId="acopre">
    <w:name w:val="acopre"/>
    <w:basedOn w:val="DefaultParagraphFont"/>
    <w:rsid w:val="00F2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CEE3C-4940-42B6-9FC0-BC7A476B3CC9}">
  <ds:schemaRefs>
    <ds:schemaRef ds:uri="http://purl.org/dc/elements/1.1/"/>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25FDA380-B4B1-426E-935F-6A625E1D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12E8B-A871-4D03-BA02-3CFB24493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56</TotalTime>
  <Pages>3</Pages>
  <Words>1181</Words>
  <Characters>6454</Characters>
  <Application>Microsoft Office Word</Application>
  <DocSecurity>0</DocSecurity>
  <Lines>131</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ST/SG/AC.10/C.4/2021/3</dc:title>
  <dc:subject/>
  <dc:creator>Laurence BERTHET</dc:creator>
  <cp:keywords/>
  <cp:lastModifiedBy>Laurence Berthet</cp:lastModifiedBy>
  <cp:revision>43</cp:revision>
  <cp:lastPrinted>2021-04-12T11:27:00Z</cp:lastPrinted>
  <dcterms:created xsi:type="dcterms:W3CDTF">2021-04-08T02:57:00Z</dcterms:created>
  <dcterms:modified xsi:type="dcterms:W3CDTF">2021-04-12T11:27:00Z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