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2DC3BE36" w:rsidR="00E52109" w:rsidRDefault="00BB4B3F" w:rsidP="00BB4B3F">
            <w:pPr>
              <w:suppressAutoHyphens w:val="0"/>
              <w:jc w:val="right"/>
            </w:pPr>
            <w:r w:rsidRPr="00BB4B3F">
              <w:rPr>
                <w:sz w:val="40"/>
              </w:rPr>
              <w:t>ST</w:t>
            </w:r>
            <w:r>
              <w:t>/SG/AC.10/C.3/2021/6</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2738D6EA" w:rsidR="00BB4B3F" w:rsidRDefault="000E6079" w:rsidP="00BB4B3F">
            <w:pPr>
              <w:suppressAutoHyphens w:val="0"/>
              <w:spacing w:line="240" w:lineRule="exact"/>
            </w:pPr>
            <w:r>
              <w:t>13 April</w:t>
            </w:r>
            <w:r w:rsidR="00BB4B3F">
              <w:t xml:space="preserve">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707BE977" w:rsidR="00CE765B" w:rsidRPr="009E5EAE" w:rsidRDefault="00CE765B" w:rsidP="00CE765B">
      <w:pPr>
        <w:rPr>
          <w:lang w:val="en-US"/>
        </w:rPr>
      </w:pPr>
      <w:r w:rsidRPr="009E5EAE">
        <w:t>Geneva, 28 June</w:t>
      </w:r>
      <w:r>
        <w:t>-</w:t>
      </w:r>
      <w:r w:rsidRPr="009E5EAE">
        <w:t>2 July 2021</w:t>
      </w:r>
      <w:r w:rsidRPr="009E5EAE">
        <w:br/>
      </w:r>
      <w:r w:rsidRPr="009E5EAE">
        <w:rPr>
          <w:lang w:val="en-US"/>
        </w:rPr>
        <w:t xml:space="preserve">Item </w:t>
      </w:r>
      <w:r>
        <w:rPr>
          <w:lang w:val="en-US"/>
        </w:rPr>
        <w:t xml:space="preserve">5 (c) </w:t>
      </w:r>
      <w:r w:rsidRPr="009E5EAE">
        <w:rPr>
          <w:lang w:val="en-US"/>
        </w:rPr>
        <w:t>of the provisional agenda</w:t>
      </w:r>
    </w:p>
    <w:p w14:paraId="716BCEC3" w14:textId="04924EA8" w:rsidR="00AF5DE1" w:rsidRDefault="00CE765B" w:rsidP="004858F5">
      <w:pPr>
        <w:rPr>
          <w:b/>
          <w:bCs/>
        </w:rPr>
      </w:pPr>
      <w:r>
        <w:rPr>
          <w:b/>
          <w:bCs/>
        </w:rPr>
        <w:t>Transport of gases: miscellaneous</w:t>
      </w:r>
    </w:p>
    <w:p w14:paraId="45364B52" w14:textId="77777777" w:rsidR="0086502B" w:rsidRPr="007B2B1F" w:rsidRDefault="0086502B" w:rsidP="0086502B">
      <w:pPr>
        <w:pStyle w:val="HChG"/>
      </w:pPr>
      <w:r w:rsidRPr="007B2B1F">
        <w:tab/>
      </w:r>
      <w:r w:rsidRPr="007B2B1F">
        <w:tab/>
      </w:r>
      <w:r>
        <w:t xml:space="preserve">Special Packing Provisions for goods of Class 2 – 4.1.6.1.8 </w:t>
      </w:r>
      <w:r w:rsidRPr="00627268">
        <w:t>Requirements for valve protection</w:t>
      </w:r>
    </w:p>
    <w:p w14:paraId="4EF46B05" w14:textId="4ECA2702" w:rsidR="0086502B" w:rsidRPr="007B2B1F" w:rsidRDefault="0086502B" w:rsidP="0086502B">
      <w:pPr>
        <w:pStyle w:val="H1G"/>
        <w:jc w:val="both"/>
      </w:pPr>
      <w:r w:rsidRPr="007B2B1F">
        <w:tab/>
      </w:r>
      <w:r w:rsidRPr="007B2B1F">
        <w:tab/>
      </w:r>
      <w:r w:rsidRPr="00974167">
        <w:t>Transmitted by the European Industrial Gases Association</w:t>
      </w:r>
      <w:r>
        <w:t xml:space="preserve"> (EIGA)</w:t>
      </w:r>
      <w:r w:rsidR="00E61734">
        <w:rPr>
          <w:rStyle w:val="FootnoteReference"/>
        </w:rPr>
        <w:footnoteReference w:id="2"/>
      </w:r>
    </w:p>
    <w:p w14:paraId="11BA7DAE" w14:textId="77777777" w:rsidR="0086502B" w:rsidRPr="007B2B1F" w:rsidRDefault="0086502B" w:rsidP="0086502B">
      <w:pPr>
        <w:pStyle w:val="HChG"/>
      </w:pPr>
      <w:r w:rsidRPr="007B2B1F">
        <w:tab/>
      </w:r>
      <w:r w:rsidRPr="007B2B1F">
        <w:tab/>
      </w:r>
      <w:r w:rsidRPr="001F50AE">
        <w:t>Introduction</w:t>
      </w:r>
    </w:p>
    <w:p w14:paraId="3A742E0A" w14:textId="47D2FE83" w:rsidR="0086502B" w:rsidRPr="00800902" w:rsidRDefault="00800902" w:rsidP="00800902">
      <w:pPr>
        <w:pStyle w:val="SingleTxtG"/>
      </w:pPr>
      <w:r>
        <w:tab/>
        <w:t>1.</w:t>
      </w:r>
      <w:r>
        <w:tab/>
      </w:r>
      <w:r w:rsidR="0086502B" w:rsidRPr="00800902">
        <w:t xml:space="preserve">Valve protection caps and valve guards </w:t>
      </w:r>
      <w:r w:rsidR="00B567A9">
        <w:t>shall</w:t>
      </w:r>
      <w:r w:rsidR="0086502B" w:rsidRPr="00800902">
        <w:t xml:space="preserve"> meet the requirements of the appropriate edition of ISO 11117 "Transportable gas cylinders — Valve protection caps and valve guards — Design, construction and tests". Therefore, </w:t>
      </w:r>
      <w:r w:rsidR="00900F9A">
        <w:t>according</w:t>
      </w:r>
      <w:r w:rsidR="0086502B" w:rsidRPr="00800902">
        <w:t xml:space="preserve"> to the applicable standards, valve guards </w:t>
      </w:r>
      <w:r w:rsidR="00DD139A">
        <w:t>shall</w:t>
      </w:r>
      <w:r w:rsidR="0086502B" w:rsidRPr="00800902">
        <w:t xml:space="preserve"> be handled together with valve protection caps.</w:t>
      </w:r>
    </w:p>
    <w:p w14:paraId="16170775" w14:textId="16882446" w:rsidR="0086502B" w:rsidRPr="00800902" w:rsidRDefault="00800902" w:rsidP="00800902">
      <w:pPr>
        <w:pStyle w:val="SingleTxtG"/>
      </w:pPr>
      <w:r>
        <w:tab/>
        <w:t>2.</w:t>
      </w:r>
      <w:r>
        <w:tab/>
      </w:r>
      <w:r w:rsidR="0086502B" w:rsidRPr="00800902">
        <w:t xml:space="preserve">Requirements for shrouds (integral part of a welded cylinder or pressure drum for valve protection during transport, </w:t>
      </w:r>
      <w:proofErr w:type="gramStart"/>
      <w:r w:rsidR="0086502B" w:rsidRPr="00800902">
        <w:t>handling</w:t>
      </w:r>
      <w:proofErr w:type="gramEnd"/>
      <w:r w:rsidR="0086502B" w:rsidRPr="00800902">
        <w:t xml:space="preserve"> and storage) are part of the relevant design standard for the pressure receptacle (shell). </w:t>
      </w:r>
      <w:r w:rsidR="005C153A">
        <w:t xml:space="preserve">Standard </w:t>
      </w:r>
      <w:r w:rsidR="0086502B" w:rsidRPr="00800902">
        <w:t xml:space="preserve">ISO 11117 explicitly excludes protection devices which are integral part of the pressure receptacle (shell). Therefore, </w:t>
      </w:r>
      <w:r w:rsidR="00306E61">
        <w:t>according t</w:t>
      </w:r>
      <w:r w:rsidR="0086502B" w:rsidRPr="00800902">
        <w:t xml:space="preserve">o the applicable standards, shrouds </w:t>
      </w:r>
      <w:r w:rsidR="006A029C">
        <w:t>shall</w:t>
      </w:r>
      <w:r w:rsidR="0086502B" w:rsidRPr="00800902">
        <w:t xml:space="preserve"> be handled separately.</w:t>
      </w:r>
    </w:p>
    <w:p w14:paraId="0C85D478" w14:textId="2C753E0B" w:rsidR="0086502B" w:rsidRPr="00800902" w:rsidRDefault="00800902" w:rsidP="00800902">
      <w:pPr>
        <w:pStyle w:val="SingleTxtG"/>
      </w:pPr>
      <w:r>
        <w:tab/>
        <w:t>3.</w:t>
      </w:r>
      <w:r>
        <w:tab/>
      </w:r>
      <w:r w:rsidR="0086502B" w:rsidRPr="00800902">
        <w:t xml:space="preserve">Permanent protection attachments (integral part of the cylinder design permanently affixed to composite cylinders [type 2 to 5] covering part of or the entire surface of the cylinder, providing additional functions during handling, transport and use), also intended to serve as valve protection, are not yet included but </w:t>
      </w:r>
      <w:r w:rsidR="00D679EE">
        <w:t>shall</w:t>
      </w:r>
      <w:r w:rsidR="0086502B" w:rsidRPr="00800902">
        <w:t xml:space="preserve"> be handled together with shrouds.</w:t>
      </w:r>
    </w:p>
    <w:p w14:paraId="0534C595" w14:textId="2E26966D" w:rsidR="0086502B" w:rsidRPr="00800902" w:rsidRDefault="00800902" w:rsidP="00800902">
      <w:pPr>
        <w:pStyle w:val="SingleTxtG"/>
      </w:pPr>
      <w:r>
        <w:tab/>
        <w:t>4.</w:t>
      </w:r>
      <w:r>
        <w:tab/>
      </w:r>
      <w:r w:rsidR="0086502B" w:rsidRPr="00800902">
        <w:t>Until now, requirements for valves with inherent protection used for non-refillable pressure receptacles are not yet included.</w:t>
      </w:r>
    </w:p>
    <w:p w14:paraId="548C8B44" w14:textId="68128907" w:rsidR="0086502B" w:rsidRPr="00800902" w:rsidRDefault="00800902" w:rsidP="00800902">
      <w:pPr>
        <w:pStyle w:val="SingleTxtG"/>
      </w:pPr>
      <w:r>
        <w:tab/>
        <w:t>5.</w:t>
      </w:r>
      <w:r>
        <w:tab/>
      </w:r>
      <w:r w:rsidR="0086502B" w:rsidRPr="00800902">
        <w:t>For standards applicable to valves with inherent protection, the reference to the applicable paragraph of the standard should replace the current referenced annex on the impact test giving the test procedure but not the acceptance criterion.</w:t>
      </w:r>
    </w:p>
    <w:p w14:paraId="2EC79B00" w14:textId="77777777" w:rsidR="0086502B" w:rsidRDefault="0086502B" w:rsidP="0086502B">
      <w:pPr>
        <w:pStyle w:val="HChG"/>
      </w:pPr>
      <w:r>
        <w:tab/>
      </w:r>
      <w:r>
        <w:tab/>
        <w:t>Proposal</w:t>
      </w:r>
    </w:p>
    <w:p w14:paraId="3A922D09" w14:textId="2D83E5B1" w:rsidR="0086502B" w:rsidRDefault="008277A9" w:rsidP="008277A9">
      <w:pPr>
        <w:pStyle w:val="SingleTxtG"/>
      </w:pPr>
      <w:r>
        <w:tab/>
        <w:t>6.</w:t>
      </w:r>
      <w:r>
        <w:tab/>
      </w:r>
      <w:r w:rsidR="0086502B" w:rsidRPr="002B58F1">
        <w:t>The amended text for 4.1.6.</w:t>
      </w:r>
      <w:r w:rsidR="0086502B">
        <w:t>1.</w:t>
      </w:r>
      <w:r w:rsidR="0086502B" w:rsidRPr="002B58F1">
        <w:t xml:space="preserve">8 is shown below, new text is </w:t>
      </w:r>
      <w:r w:rsidR="0086502B" w:rsidRPr="002B58F1">
        <w:rPr>
          <w:i/>
          <w:iCs/>
          <w:u w:val="single"/>
        </w:rPr>
        <w:t>underlined and in italics</w:t>
      </w:r>
      <w:r w:rsidR="0086502B" w:rsidRPr="002B58F1">
        <w:t xml:space="preserve"> and deleted text is </w:t>
      </w:r>
      <w:r w:rsidR="0086502B" w:rsidRPr="002B58F1">
        <w:rPr>
          <w:strike/>
        </w:rPr>
        <w:t>struck through</w:t>
      </w:r>
      <w:r w:rsidR="00FA752E">
        <w:t>; t</w:t>
      </w:r>
      <w:r w:rsidR="0086502B" w:rsidRPr="002B58F1">
        <w:t>he changes agreed for 4.1.6.1</w:t>
      </w:r>
      <w:r w:rsidR="0086502B">
        <w:t>.8</w:t>
      </w:r>
      <w:r w:rsidR="0086502B" w:rsidRPr="002B58F1">
        <w:t xml:space="preserve"> at the </w:t>
      </w:r>
      <w:r w:rsidR="0086502B">
        <w:t>December</w:t>
      </w:r>
      <w:r w:rsidR="0086502B" w:rsidRPr="002B58F1">
        <w:t xml:space="preserve"> 2020 </w:t>
      </w:r>
      <w:r w:rsidR="00085840">
        <w:lastRenderedPageBreak/>
        <w:t xml:space="preserve">session of the </w:t>
      </w:r>
      <w:r w:rsidR="00422037">
        <w:t>Sub-Committee</w:t>
      </w:r>
      <w:r w:rsidR="0086502B" w:rsidRPr="002B58F1">
        <w:t xml:space="preserve"> </w:t>
      </w:r>
      <w:r w:rsidR="0086502B">
        <w:t>as given in</w:t>
      </w:r>
      <w:r w:rsidR="0086502B" w:rsidRPr="002B58F1">
        <w:t xml:space="preserve"> ST/SG/AC.10/C.3/114/Add.1</w:t>
      </w:r>
      <w:r w:rsidR="0086502B">
        <w:t xml:space="preserve"> </w:t>
      </w:r>
      <w:r w:rsidR="0086502B" w:rsidRPr="002B58F1">
        <w:t>are already taken into account</w:t>
      </w:r>
      <w:r w:rsidR="00BE040F">
        <w:t>:</w:t>
      </w:r>
    </w:p>
    <w:p w14:paraId="058D8290" w14:textId="77777777" w:rsidR="0086502B" w:rsidRPr="003C0B38" w:rsidRDefault="0086502B" w:rsidP="008277A9">
      <w:pPr>
        <w:pStyle w:val="SingleTxtG"/>
        <w:ind w:left="1701"/>
      </w:pPr>
      <w:r>
        <w:t>"</w:t>
      </w:r>
      <w:r w:rsidRPr="003C0B38">
        <w:t>4.1.6.1.8</w:t>
      </w:r>
      <w:r w:rsidRPr="003C0B38">
        <w:tab/>
      </w:r>
      <w:r w:rsidRPr="005E7507">
        <w:t>Valv</w:t>
      </w:r>
      <w:r w:rsidRPr="003C0B38">
        <w:t>es</w:t>
      </w:r>
      <w:r w:rsidRPr="005E7507">
        <w:t xml:space="preserve"> </w:t>
      </w:r>
      <w:r w:rsidRPr="003C0B38">
        <w:t>s</w:t>
      </w:r>
      <w:r w:rsidRPr="005E7507">
        <w:t>h</w:t>
      </w:r>
      <w:r w:rsidRPr="003C0B38">
        <w:t>a</w:t>
      </w:r>
      <w:r w:rsidRPr="005E7507">
        <w:t>l</w:t>
      </w:r>
      <w:r w:rsidRPr="003C0B38">
        <w:t>l</w:t>
      </w:r>
      <w:r w:rsidRPr="005E7507">
        <w:t xml:space="preserve"> </w:t>
      </w:r>
      <w:r w:rsidRPr="003C0B38">
        <w:t>be</w:t>
      </w:r>
      <w:r w:rsidRPr="005E7507">
        <w:t xml:space="preserve"> </w:t>
      </w:r>
      <w:r w:rsidRPr="003C0B38">
        <w:t>d</w:t>
      </w:r>
      <w:r w:rsidRPr="005E7507">
        <w:t>e</w:t>
      </w:r>
      <w:r w:rsidRPr="003C0B38">
        <w:t>s</w:t>
      </w:r>
      <w:r w:rsidRPr="005E7507">
        <w:t>ig</w:t>
      </w:r>
      <w:r w:rsidRPr="003C0B38">
        <w:t>ned</w:t>
      </w:r>
      <w:r w:rsidRPr="005E7507">
        <w:t xml:space="preserve"> </w:t>
      </w:r>
      <w:r w:rsidRPr="003C0B38">
        <w:t>and</w:t>
      </w:r>
      <w:r w:rsidRPr="005E7507">
        <w:t xml:space="preserve"> </w:t>
      </w:r>
      <w:r w:rsidRPr="003C0B38">
        <w:t>c</w:t>
      </w:r>
      <w:r w:rsidRPr="005E7507">
        <w:t>o</w:t>
      </w:r>
      <w:r w:rsidRPr="003C0B38">
        <w:t>ns</w:t>
      </w:r>
      <w:r w:rsidRPr="005E7507">
        <w:t>tr</w:t>
      </w:r>
      <w:r w:rsidRPr="003C0B38">
        <w:t>u</w:t>
      </w:r>
      <w:r w:rsidRPr="005E7507">
        <w:t>ct</w:t>
      </w:r>
      <w:r w:rsidRPr="003C0B38">
        <w:t>ed</w:t>
      </w:r>
      <w:r w:rsidRPr="005E7507">
        <w:t xml:space="preserve"> i</w:t>
      </w:r>
      <w:r w:rsidRPr="003C0B38">
        <w:t>n</w:t>
      </w:r>
      <w:r w:rsidRPr="005E7507">
        <w:t xml:space="preserve"> </w:t>
      </w:r>
      <w:r w:rsidRPr="003C0B38">
        <w:t>s</w:t>
      </w:r>
      <w:r w:rsidRPr="005E7507">
        <w:t>u</w:t>
      </w:r>
      <w:r w:rsidRPr="003C0B38">
        <w:t>ch</w:t>
      </w:r>
      <w:r w:rsidRPr="005E7507">
        <w:t xml:space="preserve"> </w:t>
      </w:r>
      <w:r w:rsidRPr="003C0B38">
        <w:t>a</w:t>
      </w:r>
      <w:r w:rsidRPr="005E7507">
        <w:t xml:space="preserve"> w</w:t>
      </w:r>
      <w:r w:rsidRPr="003C0B38">
        <w:t>ay</w:t>
      </w:r>
      <w:r w:rsidRPr="005E7507">
        <w:t xml:space="preserve"> t</w:t>
      </w:r>
      <w:r w:rsidRPr="003C0B38">
        <w:t>h</w:t>
      </w:r>
      <w:r w:rsidRPr="005E7507">
        <w:t>a</w:t>
      </w:r>
      <w:r w:rsidRPr="003C0B38">
        <w:t>t</w:t>
      </w:r>
      <w:r w:rsidRPr="005E7507">
        <w:t xml:space="preserve"> t</w:t>
      </w:r>
      <w:r w:rsidRPr="003C0B38">
        <w:t>hey</w:t>
      </w:r>
      <w:r w:rsidRPr="005E7507">
        <w:t xml:space="preserve"> </w:t>
      </w:r>
      <w:r w:rsidRPr="003C0B38">
        <w:t>a</w:t>
      </w:r>
      <w:r w:rsidRPr="005E7507">
        <w:t>r</w:t>
      </w:r>
      <w:r w:rsidRPr="003C0B38">
        <w:t>e</w:t>
      </w:r>
      <w:r w:rsidRPr="005E7507">
        <w:t xml:space="preserve"> i</w:t>
      </w:r>
      <w:r w:rsidRPr="003C0B38">
        <w:t>nhe</w:t>
      </w:r>
      <w:r w:rsidRPr="005E7507">
        <w:t>re</w:t>
      </w:r>
      <w:r w:rsidRPr="003C0B38">
        <w:t>n</w:t>
      </w:r>
      <w:r w:rsidRPr="005E7507">
        <w:t>tl</w:t>
      </w:r>
      <w:r w:rsidRPr="003C0B38">
        <w:t>y</w:t>
      </w:r>
      <w:r w:rsidRPr="005E7507">
        <w:t xml:space="preserve"> </w:t>
      </w:r>
      <w:r w:rsidRPr="003C0B38">
        <w:t>a</w:t>
      </w:r>
      <w:r w:rsidRPr="005E7507">
        <w:t>bl</w:t>
      </w:r>
      <w:r w:rsidRPr="003C0B38">
        <w:t>e</w:t>
      </w:r>
      <w:r w:rsidRPr="005E7507">
        <w:t xml:space="preserve"> t</w:t>
      </w:r>
      <w:r w:rsidRPr="003C0B38">
        <w:t xml:space="preserve">o </w:t>
      </w:r>
      <w:r w:rsidRPr="005E7507">
        <w:t>wit</w:t>
      </w:r>
      <w:r w:rsidRPr="003C0B38">
        <w:t>h</w:t>
      </w:r>
      <w:r w:rsidRPr="005E7507">
        <w:t>st</w:t>
      </w:r>
      <w:r w:rsidRPr="003C0B38">
        <w:t>a</w:t>
      </w:r>
      <w:r w:rsidRPr="005E7507">
        <w:t>n</w:t>
      </w:r>
      <w:r w:rsidRPr="003C0B38">
        <w:t>d</w:t>
      </w:r>
      <w:r w:rsidRPr="005E7507">
        <w:t xml:space="preserve"> </w:t>
      </w:r>
      <w:r w:rsidRPr="003C0B38">
        <w:t>da</w:t>
      </w:r>
      <w:r w:rsidRPr="005E7507">
        <w:t>m</w:t>
      </w:r>
      <w:r w:rsidRPr="003C0B38">
        <w:t>a</w:t>
      </w:r>
      <w:r w:rsidRPr="005E7507">
        <w:t>g</w:t>
      </w:r>
      <w:r w:rsidRPr="003C0B38">
        <w:t>e</w:t>
      </w:r>
      <w:r w:rsidRPr="005E7507">
        <w:t xml:space="preserve"> wit</w:t>
      </w:r>
      <w:r w:rsidRPr="003C0B38">
        <w:t>hout</w:t>
      </w:r>
      <w:r w:rsidRPr="005E7507">
        <w:t xml:space="preserve"> r</w:t>
      </w:r>
      <w:r w:rsidRPr="003C0B38">
        <w:t>e</w:t>
      </w:r>
      <w:r w:rsidRPr="005E7507">
        <w:t>le</w:t>
      </w:r>
      <w:r w:rsidRPr="003C0B38">
        <w:t>ase</w:t>
      </w:r>
      <w:r w:rsidRPr="005E7507">
        <w:t xml:space="preserve"> o</w:t>
      </w:r>
      <w:r w:rsidRPr="003C0B38">
        <w:t>f</w:t>
      </w:r>
      <w:r w:rsidRPr="005E7507">
        <w:t xml:space="preserve"> t</w:t>
      </w:r>
      <w:r w:rsidRPr="003C0B38">
        <w:t>he</w:t>
      </w:r>
      <w:r w:rsidRPr="005E7507">
        <w:t xml:space="preserve"> </w:t>
      </w:r>
      <w:r w:rsidRPr="003C0B38">
        <w:t>c</w:t>
      </w:r>
      <w:r w:rsidRPr="005E7507">
        <w:t>o</w:t>
      </w:r>
      <w:r w:rsidRPr="003C0B38">
        <w:t>n</w:t>
      </w:r>
      <w:r w:rsidRPr="005E7507">
        <w:t>te</w:t>
      </w:r>
      <w:r w:rsidRPr="003C0B38">
        <w:t>n</w:t>
      </w:r>
      <w:r w:rsidRPr="005E7507">
        <w:t>t</w:t>
      </w:r>
      <w:r w:rsidRPr="003C0B38">
        <w:t>s</w:t>
      </w:r>
      <w:r w:rsidRPr="005E7507">
        <w:t xml:space="preserve"> o</w:t>
      </w:r>
      <w:r w:rsidRPr="003C0B38">
        <w:t>r</w:t>
      </w:r>
      <w:r w:rsidRPr="005E7507">
        <w:t xml:space="preserve"> </w:t>
      </w:r>
      <w:r w:rsidRPr="003C0B38">
        <w:t>sha</w:t>
      </w:r>
      <w:r w:rsidRPr="005E7507">
        <w:t>l</w:t>
      </w:r>
      <w:r w:rsidRPr="003C0B38">
        <w:t>l</w:t>
      </w:r>
      <w:r w:rsidRPr="005E7507">
        <w:t xml:space="preserve"> </w:t>
      </w:r>
      <w:r w:rsidRPr="003C0B38">
        <w:t>be</w:t>
      </w:r>
      <w:r w:rsidRPr="005E7507">
        <w:t xml:space="preserve"> </w:t>
      </w:r>
      <w:r w:rsidRPr="003C0B38">
        <w:t>p</w:t>
      </w:r>
      <w:r w:rsidRPr="005E7507">
        <w:t>rot</w:t>
      </w:r>
      <w:r w:rsidRPr="003C0B38">
        <w:t>e</w:t>
      </w:r>
      <w:r w:rsidRPr="005E7507">
        <w:t>ct</w:t>
      </w:r>
      <w:r w:rsidRPr="003C0B38">
        <w:t>ed</w:t>
      </w:r>
      <w:r w:rsidRPr="005E7507">
        <w:t xml:space="preserve"> fr</w:t>
      </w:r>
      <w:r w:rsidRPr="003C0B38">
        <w:t>om da</w:t>
      </w:r>
      <w:r w:rsidRPr="005E7507">
        <w:t>mag</w:t>
      </w:r>
      <w:r w:rsidRPr="003C0B38">
        <w:t>e</w:t>
      </w:r>
      <w:r w:rsidRPr="005E7507">
        <w:t xml:space="preserve"> w</w:t>
      </w:r>
      <w:r w:rsidRPr="003C0B38">
        <w:t>h</w:t>
      </w:r>
      <w:r w:rsidRPr="005E7507">
        <w:t>i</w:t>
      </w:r>
      <w:r w:rsidRPr="003C0B38">
        <w:t>ch</w:t>
      </w:r>
      <w:r w:rsidRPr="005E7507">
        <w:t xml:space="preserve"> </w:t>
      </w:r>
      <w:r w:rsidRPr="003C0B38">
        <w:t>cou</w:t>
      </w:r>
      <w:r w:rsidRPr="005E7507">
        <w:t>l</w:t>
      </w:r>
      <w:r w:rsidRPr="003C0B38">
        <w:t>d</w:t>
      </w:r>
      <w:r w:rsidRPr="005E7507">
        <w:t xml:space="preserve"> c</w:t>
      </w:r>
      <w:r w:rsidRPr="003C0B38">
        <w:t>au</w:t>
      </w:r>
      <w:r w:rsidRPr="005E7507">
        <w:t>s</w:t>
      </w:r>
      <w:r w:rsidRPr="003C0B38">
        <w:t xml:space="preserve">e </w:t>
      </w:r>
      <w:r w:rsidRPr="005E7507">
        <w:t>i</w:t>
      </w:r>
      <w:r w:rsidRPr="003C0B38">
        <w:t>nad</w:t>
      </w:r>
      <w:r w:rsidRPr="005E7507">
        <w:t>v</w:t>
      </w:r>
      <w:r w:rsidRPr="003C0B38">
        <w:t>e</w:t>
      </w:r>
      <w:r w:rsidRPr="005E7507">
        <w:t>rt</w:t>
      </w:r>
      <w:r w:rsidRPr="003C0B38">
        <w:t>e</w:t>
      </w:r>
      <w:r w:rsidRPr="005E7507">
        <w:t>n</w:t>
      </w:r>
      <w:r w:rsidRPr="003C0B38">
        <w:t>t</w:t>
      </w:r>
      <w:r w:rsidRPr="005E7507">
        <w:t xml:space="preserve"> r</w:t>
      </w:r>
      <w:r w:rsidRPr="003C0B38">
        <w:t>e</w:t>
      </w:r>
      <w:r w:rsidRPr="005E7507">
        <w:t>le</w:t>
      </w:r>
      <w:r w:rsidRPr="003C0B38">
        <w:t>a</w:t>
      </w:r>
      <w:r w:rsidRPr="005E7507">
        <w:t>s</w:t>
      </w:r>
      <w:r w:rsidRPr="003C0B38">
        <w:t>e</w:t>
      </w:r>
      <w:r w:rsidRPr="005E7507">
        <w:t xml:space="preserve"> </w:t>
      </w:r>
      <w:r w:rsidRPr="003C0B38">
        <w:t>of</w:t>
      </w:r>
      <w:r w:rsidRPr="005E7507">
        <w:t xml:space="preserve"> t</w:t>
      </w:r>
      <w:r w:rsidRPr="003C0B38">
        <w:t>he</w:t>
      </w:r>
      <w:r w:rsidRPr="005E7507">
        <w:t xml:space="preserve"> c</w:t>
      </w:r>
      <w:r w:rsidRPr="003C0B38">
        <w:t>on</w:t>
      </w:r>
      <w:r w:rsidRPr="005E7507">
        <w:t>t</w:t>
      </w:r>
      <w:r w:rsidRPr="003C0B38">
        <w:t>e</w:t>
      </w:r>
      <w:r w:rsidRPr="005E7507">
        <w:t>nt</w:t>
      </w:r>
      <w:r w:rsidRPr="003C0B38">
        <w:t>s</w:t>
      </w:r>
      <w:r w:rsidRPr="005E7507">
        <w:t xml:space="preserve"> o</w:t>
      </w:r>
      <w:r w:rsidRPr="003C0B38">
        <w:t>f</w:t>
      </w:r>
      <w:r w:rsidRPr="005E7507">
        <w:t xml:space="preserve"> t</w:t>
      </w:r>
      <w:r w:rsidRPr="003C0B38">
        <w:t>he</w:t>
      </w:r>
      <w:r w:rsidRPr="005E7507">
        <w:t xml:space="preserve"> pr</w:t>
      </w:r>
      <w:r w:rsidRPr="003C0B38">
        <w:t>e</w:t>
      </w:r>
      <w:r w:rsidRPr="005E7507">
        <w:t>ss</w:t>
      </w:r>
      <w:r w:rsidRPr="003C0B38">
        <w:t>u</w:t>
      </w:r>
      <w:r w:rsidRPr="005E7507">
        <w:t>r</w:t>
      </w:r>
      <w:r w:rsidRPr="003C0B38">
        <w:t>e</w:t>
      </w:r>
      <w:r w:rsidRPr="005E7507">
        <w:t xml:space="preserve"> re</w:t>
      </w:r>
      <w:r w:rsidRPr="003C0B38">
        <w:t>c</w:t>
      </w:r>
      <w:r w:rsidRPr="005E7507">
        <w:t>e</w:t>
      </w:r>
      <w:r w:rsidRPr="003C0B38">
        <w:t>p</w:t>
      </w:r>
      <w:r w:rsidRPr="005E7507">
        <w:t>t</w:t>
      </w:r>
      <w:r w:rsidRPr="003C0B38">
        <w:t>a</w:t>
      </w:r>
      <w:r w:rsidRPr="005E7507">
        <w:t>cl</w:t>
      </w:r>
      <w:r w:rsidRPr="003C0B38">
        <w:t>e, by</w:t>
      </w:r>
      <w:r w:rsidRPr="005E7507">
        <w:t xml:space="preserve"> </w:t>
      </w:r>
      <w:r w:rsidRPr="003C0B38">
        <w:t>one</w:t>
      </w:r>
      <w:r w:rsidRPr="005E7507">
        <w:t xml:space="preserve"> </w:t>
      </w:r>
      <w:r w:rsidRPr="003C0B38">
        <w:t>of</w:t>
      </w:r>
      <w:r w:rsidRPr="005E7507">
        <w:t xml:space="preserve"> t</w:t>
      </w:r>
      <w:r w:rsidRPr="003C0B38">
        <w:t>he</w:t>
      </w:r>
      <w:r w:rsidRPr="005E7507">
        <w:t xml:space="preserve"> f</w:t>
      </w:r>
      <w:r w:rsidRPr="003C0B38">
        <w:t>o</w:t>
      </w:r>
      <w:r w:rsidRPr="005E7507">
        <w:t>ll</w:t>
      </w:r>
      <w:r w:rsidRPr="003C0B38">
        <w:t>o</w:t>
      </w:r>
      <w:r w:rsidRPr="005E7507">
        <w:t>wi</w:t>
      </w:r>
      <w:r w:rsidRPr="003C0B38">
        <w:t>ng</w:t>
      </w:r>
      <w:r w:rsidRPr="005E7507">
        <w:t xml:space="preserve"> m</w:t>
      </w:r>
      <w:r w:rsidRPr="003C0B38">
        <w:t>e</w:t>
      </w:r>
      <w:r w:rsidRPr="005E7507">
        <w:t>t</w:t>
      </w:r>
      <w:r w:rsidRPr="003C0B38">
        <w:t>hod</w:t>
      </w:r>
      <w:r w:rsidRPr="005E7507">
        <w:t>s</w:t>
      </w:r>
      <w:r w:rsidRPr="003C0B38">
        <w:t>:</w:t>
      </w:r>
    </w:p>
    <w:p w14:paraId="61A543E3" w14:textId="7EC7EE64" w:rsidR="0086502B" w:rsidRPr="003C0B38" w:rsidRDefault="008277A9" w:rsidP="008277A9">
      <w:pPr>
        <w:pStyle w:val="SingleTxtG"/>
        <w:ind w:left="1701"/>
      </w:pPr>
      <w:r>
        <w:rPr>
          <w:spacing w:val="1"/>
        </w:rPr>
        <w:tab/>
        <w:t>(a)</w:t>
      </w:r>
      <w:r>
        <w:rPr>
          <w:spacing w:val="1"/>
        </w:rPr>
        <w:tab/>
      </w:r>
      <w:r w:rsidR="0086502B" w:rsidRPr="003C0B38">
        <w:rPr>
          <w:spacing w:val="1"/>
        </w:rPr>
        <w:t>V</w:t>
      </w:r>
      <w:r w:rsidR="0086502B" w:rsidRPr="003C0B38">
        <w:rPr>
          <w:spacing w:val="-2"/>
        </w:rPr>
        <w:t>a</w:t>
      </w:r>
      <w:r w:rsidR="0086502B" w:rsidRPr="003C0B38">
        <w:rPr>
          <w:spacing w:val="1"/>
        </w:rPr>
        <w:t>l</w:t>
      </w:r>
      <w:r w:rsidR="0086502B" w:rsidRPr="003C0B38">
        <w:rPr>
          <w:spacing w:val="-2"/>
        </w:rPr>
        <w:t>v</w:t>
      </w:r>
      <w:r w:rsidR="0086502B" w:rsidRPr="003C0B38">
        <w:t>es</w:t>
      </w:r>
      <w:r w:rsidR="0086502B" w:rsidRPr="003C0B38">
        <w:rPr>
          <w:spacing w:val="3"/>
        </w:rPr>
        <w:t xml:space="preserve"> </w:t>
      </w:r>
      <w:r w:rsidR="0086502B" w:rsidRPr="003C0B38">
        <w:t>a</w:t>
      </w:r>
      <w:r w:rsidR="0086502B" w:rsidRPr="003C0B38">
        <w:rPr>
          <w:spacing w:val="-2"/>
        </w:rPr>
        <w:t>r</w:t>
      </w:r>
      <w:r w:rsidR="0086502B" w:rsidRPr="003C0B38">
        <w:t xml:space="preserve">e </w:t>
      </w:r>
      <w:r w:rsidR="0086502B" w:rsidRPr="003C0B38">
        <w:rPr>
          <w:spacing w:val="3"/>
        </w:rPr>
        <w:t>placed</w:t>
      </w:r>
      <w:r w:rsidR="0086502B" w:rsidRPr="003C0B38">
        <w:t xml:space="preserve"> </w:t>
      </w:r>
      <w:r w:rsidR="0086502B" w:rsidRPr="003C0B38">
        <w:rPr>
          <w:spacing w:val="-1"/>
        </w:rPr>
        <w:t>i</w:t>
      </w:r>
      <w:r w:rsidR="0086502B" w:rsidRPr="003C0B38">
        <w:t>ns</w:t>
      </w:r>
      <w:r w:rsidR="0086502B" w:rsidRPr="003C0B38">
        <w:rPr>
          <w:spacing w:val="-1"/>
        </w:rPr>
        <w:t>i</w:t>
      </w:r>
      <w:r w:rsidR="0086502B" w:rsidRPr="003C0B38">
        <w:t>de</w:t>
      </w:r>
      <w:r w:rsidR="0086502B" w:rsidRPr="003C0B38">
        <w:rPr>
          <w:spacing w:val="1"/>
        </w:rPr>
        <w:t xml:space="preserve"> t</w:t>
      </w:r>
      <w:r w:rsidR="0086502B" w:rsidRPr="003C0B38">
        <w:t xml:space="preserve">he </w:t>
      </w:r>
      <w:r w:rsidR="0086502B" w:rsidRPr="003C0B38">
        <w:rPr>
          <w:spacing w:val="3"/>
        </w:rPr>
        <w:t>neck</w:t>
      </w:r>
      <w:r w:rsidR="0086502B" w:rsidRPr="003C0B38">
        <w:t xml:space="preserve"> of </w:t>
      </w:r>
      <w:r w:rsidR="0086502B" w:rsidRPr="003C0B38">
        <w:rPr>
          <w:spacing w:val="1"/>
        </w:rPr>
        <w:t xml:space="preserve">the </w:t>
      </w:r>
      <w:r w:rsidR="0086502B" w:rsidRPr="003C0B38">
        <w:t>p</w:t>
      </w:r>
      <w:r w:rsidR="0086502B" w:rsidRPr="003C0B38">
        <w:rPr>
          <w:spacing w:val="1"/>
        </w:rPr>
        <w:t>r</w:t>
      </w:r>
      <w:r w:rsidR="0086502B" w:rsidRPr="003C0B38">
        <w:rPr>
          <w:spacing w:val="-2"/>
        </w:rPr>
        <w:t>e</w:t>
      </w:r>
      <w:r w:rsidR="0086502B" w:rsidRPr="003C0B38">
        <w:t>ss</w:t>
      </w:r>
      <w:r w:rsidR="0086502B" w:rsidRPr="003C0B38">
        <w:rPr>
          <w:spacing w:val="-2"/>
        </w:rPr>
        <w:t>u</w:t>
      </w:r>
      <w:r w:rsidR="0086502B" w:rsidRPr="003C0B38">
        <w:rPr>
          <w:spacing w:val="1"/>
        </w:rPr>
        <w:t>r</w:t>
      </w:r>
      <w:r w:rsidR="0086502B" w:rsidRPr="003C0B38">
        <w:t xml:space="preserve">e </w:t>
      </w:r>
      <w:r w:rsidR="0086502B" w:rsidRPr="003C0B38">
        <w:rPr>
          <w:spacing w:val="1"/>
        </w:rPr>
        <w:t>r</w:t>
      </w:r>
      <w:r w:rsidR="0086502B" w:rsidRPr="003C0B38">
        <w:t>ec</w:t>
      </w:r>
      <w:r w:rsidR="0086502B" w:rsidRPr="003C0B38">
        <w:rPr>
          <w:spacing w:val="-2"/>
        </w:rPr>
        <w:t>e</w:t>
      </w:r>
      <w:r w:rsidR="0086502B" w:rsidRPr="003C0B38">
        <w:t>p</w:t>
      </w:r>
      <w:r w:rsidR="0086502B" w:rsidRPr="003C0B38">
        <w:rPr>
          <w:spacing w:val="1"/>
        </w:rPr>
        <w:t>t</w:t>
      </w:r>
      <w:r w:rsidR="0086502B" w:rsidRPr="003C0B38">
        <w:rPr>
          <w:spacing w:val="-2"/>
        </w:rPr>
        <w:t>a</w:t>
      </w:r>
      <w:r w:rsidR="0086502B" w:rsidRPr="003C0B38">
        <w:t>c</w:t>
      </w:r>
      <w:r w:rsidR="0086502B" w:rsidRPr="003C0B38">
        <w:rPr>
          <w:spacing w:val="-1"/>
        </w:rPr>
        <w:t>l</w:t>
      </w:r>
      <w:r w:rsidR="0086502B" w:rsidRPr="003C0B38">
        <w:t>e</w:t>
      </w:r>
      <w:r w:rsidR="0086502B" w:rsidRPr="003C0B38">
        <w:rPr>
          <w:spacing w:val="3"/>
        </w:rPr>
        <w:t xml:space="preserve"> </w:t>
      </w:r>
      <w:r w:rsidR="0086502B" w:rsidRPr="003C0B38">
        <w:t>and p</w:t>
      </w:r>
      <w:r w:rsidR="0086502B" w:rsidRPr="003C0B38">
        <w:rPr>
          <w:spacing w:val="1"/>
        </w:rPr>
        <w:t>r</w:t>
      </w:r>
      <w:r w:rsidR="0086502B" w:rsidRPr="003C0B38">
        <w:rPr>
          <w:spacing w:val="-2"/>
        </w:rPr>
        <w:t>o</w:t>
      </w:r>
      <w:r w:rsidR="0086502B" w:rsidRPr="003C0B38">
        <w:rPr>
          <w:spacing w:val="1"/>
        </w:rPr>
        <w:t>t</w:t>
      </w:r>
      <w:r w:rsidR="0086502B" w:rsidRPr="003C0B38">
        <w:rPr>
          <w:spacing w:val="-2"/>
        </w:rPr>
        <w:t>e</w:t>
      </w:r>
      <w:r w:rsidR="0086502B" w:rsidRPr="003C0B38">
        <w:t>c</w:t>
      </w:r>
      <w:r w:rsidR="0086502B" w:rsidRPr="003C0B38">
        <w:rPr>
          <w:spacing w:val="1"/>
        </w:rPr>
        <w:t>t</w:t>
      </w:r>
      <w:r w:rsidR="0086502B" w:rsidRPr="003C0B38">
        <w:rPr>
          <w:spacing w:val="-2"/>
        </w:rPr>
        <w:t>e</w:t>
      </w:r>
      <w:r w:rsidR="0086502B" w:rsidRPr="003C0B38">
        <w:t xml:space="preserve">d by a </w:t>
      </w:r>
      <w:r w:rsidR="0086502B" w:rsidRPr="003C0B38">
        <w:rPr>
          <w:spacing w:val="1"/>
        </w:rPr>
        <w:t>t</w:t>
      </w:r>
      <w:r w:rsidR="0086502B" w:rsidRPr="003C0B38">
        <w:t>h</w:t>
      </w:r>
      <w:r w:rsidR="0086502B" w:rsidRPr="003C0B38">
        <w:rPr>
          <w:spacing w:val="1"/>
        </w:rPr>
        <w:t>r</w:t>
      </w:r>
      <w:r w:rsidR="0086502B" w:rsidRPr="003C0B38">
        <w:rPr>
          <w:spacing w:val="-2"/>
        </w:rPr>
        <w:t>e</w:t>
      </w:r>
      <w:r w:rsidR="0086502B" w:rsidRPr="003C0B38">
        <w:t>aded</w:t>
      </w:r>
      <w:r w:rsidR="0086502B" w:rsidRPr="003C0B38">
        <w:rPr>
          <w:spacing w:val="-2"/>
        </w:rPr>
        <w:t xml:space="preserve"> </w:t>
      </w:r>
      <w:r w:rsidR="0086502B" w:rsidRPr="003C0B38">
        <w:t>p</w:t>
      </w:r>
      <w:r w:rsidR="0086502B" w:rsidRPr="003C0B38">
        <w:rPr>
          <w:spacing w:val="1"/>
        </w:rPr>
        <w:t>l</w:t>
      </w:r>
      <w:r w:rsidR="0086502B" w:rsidRPr="003C0B38">
        <w:t>ug</w:t>
      </w:r>
      <w:r w:rsidR="0086502B" w:rsidRPr="003C0B38">
        <w:rPr>
          <w:spacing w:val="-2"/>
        </w:rPr>
        <w:t xml:space="preserve"> </w:t>
      </w:r>
      <w:r w:rsidR="0086502B" w:rsidRPr="003C0B38">
        <w:t>or</w:t>
      </w:r>
      <w:r w:rsidR="0086502B" w:rsidRPr="003C0B38">
        <w:rPr>
          <w:spacing w:val="-1"/>
        </w:rPr>
        <w:t xml:space="preserve"> </w:t>
      </w:r>
      <w:proofErr w:type="gramStart"/>
      <w:r w:rsidR="0086502B" w:rsidRPr="003C0B38">
        <w:t>ca</w:t>
      </w:r>
      <w:r w:rsidR="0086502B" w:rsidRPr="003C0B38">
        <w:rPr>
          <w:spacing w:val="-2"/>
        </w:rPr>
        <w:t>p</w:t>
      </w:r>
      <w:r w:rsidR="0086502B" w:rsidRPr="003C0B38">
        <w:t>;</w:t>
      </w:r>
      <w:proofErr w:type="gramEnd"/>
    </w:p>
    <w:p w14:paraId="1D84BDE5" w14:textId="77777777" w:rsidR="0086502B" w:rsidRPr="003C0B38" w:rsidRDefault="0086502B" w:rsidP="008277A9">
      <w:pPr>
        <w:pStyle w:val="SingleTxtG"/>
        <w:ind w:left="1701"/>
      </w:pPr>
      <w:r w:rsidRPr="003C0B38">
        <w:rPr>
          <w:spacing w:val="1"/>
        </w:rPr>
        <w:t>(</w:t>
      </w:r>
      <w:r w:rsidRPr="003C0B38">
        <w:t>b)</w:t>
      </w:r>
      <w:r w:rsidRPr="003C0B38">
        <w:tab/>
      </w:r>
      <w:r w:rsidRPr="003C0B38">
        <w:rPr>
          <w:spacing w:val="1"/>
        </w:rPr>
        <w:t>V</w:t>
      </w:r>
      <w:r w:rsidRPr="003C0B38">
        <w:rPr>
          <w:spacing w:val="-2"/>
        </w:rPr>
        <w:t>a</w:t>
      </w:r>
      <w:r w:rsidRPr="003C0B38">
        <w:rPr>
          <w:spacing w:val="1"/>
        </w:rPr>
        <w:t>l</w:t>
      </w:r>
      <w:r w:rsidRPr="003C0B38">
        <w:rPr>
          <w:spacing w:val="-2"/>
        </w:rPr>
        <w:t>v</w:t>
      </w:r>
      <w:r w:rsidRPr="003C0B38">
        <w:t>es</w:t>
      </w:r>
      <w:r w:rsidRPr="003C0B38">
        <w:rPr>
          <w:spacing w:val="10"/>
        </w:rPr>
        <w:t xml:space="preserve"> </w:t>
      </w:r>
      <w:r w:rsidRPr="003C0B38">
        <w:t>a</w:t>
      </w:r>
      <w:r w:rsidRPr="003C0B38">
        <w:rPr>
          <w:spacing w:val="-2"/>
        </w:rPr>
        <w:t>r</w:t>
      </w:r>
      <w:r w:rsidRPr="003C0B38">
        <w:t xml:space="preserve">e </w:t>
      </w:r>
      <w:r w:rsidRPr="003C0B38">
        <w:rPr>
          <w:spacing w:val="10"/>
        </w:rPr>
        <w:t xml:space="preserve">protected </w:t>
      </w:r>
      <w:r w:rsidRPr="003C0B38">
        <w:t xml:space="preserve">by caps </w:t>
      </w:r>
      <w:r w:rsidRPr="003C0B38">
        <w:rPr>
          <w:i/>
          <w:iCs/>
          <w:u w:val="single"/>
        </w:rPr>
        <w:t>or guards</w:t>
      </w:r>
      <w:r w:rsidRPr="003C0B38">
        <w:t xml:space="preserve">. </w:t>
      </w:r>
      <w:r w:rsidRPr="003C0B38">
        <w:rPr>
          <w:spacing w:val="-1"/>
        </w:rPr>
        <w:t>C</w:t>
      </w:r>
      <w:r w:rsidRPr="003C0B38">
        <w:rPr>
          <w:spacing w:val="-2"/>
        </w:rPr>
        <w:t>a</w:t>
      </w:r>
      <w:r w:rsidRPr="003C0B38">
        <w:t>ps s</w:t>
      </w:r>
      <w:r w:rsidRPr="003C0B38">
        <w:rPr>
          <w:spacing w:val="-2"/>
        </w:rPr>
        <w:t>h</w:t>
      </w:r>
      <w:r w:rsidRPr="003C0B38">
        <w:t>a</w:t>
      </w:r>
      <w:r w:rsidRPr="003C0B38">
        <w:rPr>
          <w:spacing w:val="-1"/>
        </w:rPr>
        <w:t>l</w:t>
      </w:r>
      <w:r w:rsidRPr="003C0B38">
        <w:t xml:space="preserve">l </w:t>
      </w:r>
      <w:r w:rsidRPr="003C0B38">
        <w:rPr>
          <w:spacing w:val="11"/>
        </w:rPr>
        <w:t>possess</w:t>
      </w:r>
      <w:r w:rsidRPr="003C0B38">
        <w:t xml:space="preserve"> </w:t>
      </w:r>
      <w:r w:rsidRPr="003C0B38">
        <w:rPr>
          <w:spacing w:val="8"/>
        </w:rPr>
        <w:t>vent</w:t>
      </w:r>
      <w:r w:rsidRPr="003C0B38">
        <w:rPr>
          <w:spacing w:val="-4"/>
        </w:rPr>
        <w:t>-</w:t>
      </w:r>
      <w:r w:rsidRPr="003C0B38">
        <w:t>ho</w:t>
      </w:r>
      <w:r w:rsidRPr="003C0B38">
        <w:rPr>
          <w:spacing w:val="1"/>
        </w:rPr>
        <w:t>l</w:t>
      </w:r>
      <w:r w:rsidRPr="003C0B38">
        <w:t>es of s</w:t>
      </w:r>
      <w:r w:rsidRPr="003C0B38">
        <w:rPr>
          <w:spacing w:val="-2"/>
        </w:rPr>
        <w:t>u</w:t>
      </w:r>
      <w:r w:rsidRPr="003C0B38">
        <w:rPr>
          <w:spacing w:val="1"/>
        </w:rPr>
        <w:t>f</w:t>
      </w:r>
      <w:r w:rsidRPr="003C0B38">
        <w:rPr>
          <w:spacing w:val="-2"/>
        </w:rPr>
        <w:t>f</w:t>
      </w:r>
      <w:r w:rsidRPr="003C0B38">
        <w:rPr>
          <w:spacing w:val="1"/>
        </w:rPr>
        <w:t>i</w:t>
      </w:r>
      <w:r w:rsidRPr="003C0B38">
        <w:rPr>
          <w:spacing w:val="-2"/>
        </w:rPr>
        <w:t>c</w:t>
      </w:r>
      <w:r w:rsidRPr="003C0B38">
        <w:rPr>
          <w:spacing w:val="1"/>
        </w:rPr>
        <w:t>i</w:t>
      </w:r>
      <w:r w:rsidRPr="003C0B38">
        <w:t>e</w:t>
      </w:r>
      <w:r w:rsidRPr="003C0B38">
        <w:rPr>
          <w:spacing w:val="-2"/>
        </w:rPr>
        <w:t>n</w:t>
      </w:r>
      <w:r w:rsidRPr="003C0B38">
        <w:t xml:space="preserve">t </w:t>
      </w:r>
      <w:r w:rsidRPr="003C0B38">
        <w:rPr>
          <w:spacing w:val="-2"/>
        </w:rPr>
        <w:t>c</w:t>
      </w:r>
      <w:r w:rsidRPr="003C0B38">
        <w:rPr>
          <w:spacing w:val="1"/>
        </w:rPr>
        <w:t>r</w:t>
      </w:r>
      <w:r w:rsidRPr="003C0B38">
        <w:t>oss- sec</w:t>
      </w:r>
      <w:r w:rsidRPr="003C0B38">
        <w:rPr>
          <w:spacing w:val="-1"/>
        </w:rPr>
        <w:t>t</w:t>
      </w:r>
      <w:r w:rsidRPr="003C0B38">
        <w:rPr>
          <w:spacing w:val="1"/>
        </w:rPr>
        <w:t>i</w:t>
      </w:r>
      <w:r w:rsidRPr="003C0B38">
        <w:t>o</w:t>
      </w:r>
      <w:r w:rsidRPr="003C0B38">
        <w:rPr>
          <w:spacing w:val="-2"/>
        </w:rPr>
        <w:t>n</w:t>
      </w:r>
      <w:r w:rsidRPr="003C0B38">
        <w:t>al</w:t>
      </w:r>
      <w:r w:rsidRPr="003C0B38">
        <w:rPr>
          <w:spacing w:val="-1"/>
        </w:rPr>
        <w:t xml:space="preserve"> </w:t>
      </w:r>
      <w:r w:rsidRPr="003C0B38">
        <w:t>a</w:t>
      </w:r>
      <w:r w:rsidRPr="003C0B38">
        <w:rPr>
          <w:spacing w:val="1"/>
        </w:rPr>
        <w:t>r</w:t>
      </w:r>
      <w:r w:rsidRPr="003C0B38">
        <w:rPr>
          <w:spacing w:val="-2"/>
        </w:rPr>
        <w:t>e</w:t>
      </w:r>
      <w:r w:rsidRPr="003C0B38">
        <w:t>a</w:t>
      </w:r>
      <w:r w:rsidRPr="003C0B38">
        <w:rPr>
          <w:spacing w:val="1"/>
        </w:rPr>
        <w:t xml:space="preserve"> t</w:t>
      </w:r>
      <w:r w:rsidRPr="003C0B38">
        <w:t>o</w:t>
      </w:r>
      <w:r w:rsidRPr="003C0B38">
        <w:rPr>
          <w:spacing w:val="-2"/>
        </w:rPr>
        <w:t xml:space="preserve"> </w:t>
      </w:r>
      <w:r w:rsidRPr="003C0B38">
        <w:t>e</w:t>
      </w:r>
      <w:r w:rsidRPr="003C0B38">
        <w:rPr>
          <w:spacing w:val="-2"/>
        </w:rPr>
        <w:t>v</w:t>
      </w:r>
      <w:r w:rsidRPr="003C0B38">
        <w:t>acu</w:t>
      </w:r>
      <w:r w:rsidRPr="003C0B38">
        <w:rPr>
          <w:spacing w:val="-2"/>
        </w:rPr>
        <w:t>a</w:t>
      </w:r>
      <w:r w:rsidRPr="003C0B38">
        <w:rPr>
          <w:spacing w:val="1"/>
        </w:rPr>
        <w:t>t</w:t>
      </w:r>
      <w:r w:rsidRPr="003C0B38">
        <w:t>e</w:t>
      </w:r>
      <w:r w:rsidRPr="003C0B38">
        <w:rPr>
          <w:spacing w:val="-2"/>
        </w:rPr>
        <w:t xml:space="preserve"> </w:t>
      </w:r>
      <w:r w:rsidRPr="003C0B38">
        <w:rPr>
          <w:spacing w:val="-1"/>
        </w:rPr>
        <w:t>t</w:t>
      </w:r>
      <w:r w:rsidRPr="003C0B38">
        <w:t>he</w:t>
      </w:r>
      <w:r w:rsidRPr="003C0B38">
        <w:rPr>
          <w:spacing w:val="1"/>
        </w:rPr>
        <w:t xml:space="preserve"> </w:t>
      </w:r>
      <w:r w:rsidRPr="003C0B38">
        <w:rPr>
          <w:spacing w:val="-2"/>
        </w:rPr>
        <w:t>g</w:t>
      </w:r>
      <w:r w:rsidRPr="003C0B38">
        <w:t>as</w:t>
      </w:r>
      <w:r w:rsidRPr="003C0B38">
        <w:rPr>
          <w:spacing w:val="1"/>
        </w:rPr>
        <w:t xml:space="preserve"> i</w:t>
      </w:r>
      <w:r w:rsidRPr="003C0B38">
        <w:t>f</w:t>
      </w:r>
      <w:r w:rsidRPr="003C0B38">
        <w:rPr>
          <w:spacing w:val="-1"/>
        </w:rPr>
        <w:t xml:space="preserve"> </w:t>
      </w:r>
      <w:r w:rsidRPr="003C0B38">
        <w:rPr>
          <w:spacing w:val="1"/>
        </w:rPr>
        <w:t>l</w:t>
      </w:r>
      <w:r w:rsidRPr="003C0B38">
        <w:rPr>
          <w:spacing w:val="-2"/>
        </w:rPr>
        <w:t>e</w:t>
      </w:r>
      <w:r w:rsidRPr="003C0B38">
        <w:t>a</w:t>
      </w:r>
      <w:r w:rsidRPr="003C0B38">
        <w:rPr>
          <w:spacing w:val="-2"/>
        </w:rPr>
        <w:t>k</w:t>
      </w:r>
      <w:r w:rsidRPr="003C0B38">
        <w:t>a</w:t>
      </w:r>
      <w:r w:rsidRPr="003C0B38">
        <w:rPr>
          <w:spacing w:val="-2"/>
        </w:rPr>
        <w:t>g</w:t>
      </w:r>
      <w:r w:rsidRPr="003C0B38">
        <w:t>e</w:t>
      </w:r>
      <w:r w:rsidRPr="003C0B38">
        <w:rPr>
          <w:spacing w:val="1"/>
        </w:rPr>
        <w:t xml:space="preserve"> </w:t>
      </w:r>
      <w:r w:rsidRPr="003C0B38">
        <w:t>occu</w:t>
      </w:r>
      <w:r w:rsidRPr="003C0B38">
        <w:rPr>
          <w:spacing w:val="1"/>
        </w:rPr>
        <w:t>r</w:t>
      </w:r>
      <w:r w:rsidRPr="003C0B38">
        <w:t>s</w:t>
      </w:r>
      <w:r w:rsidRPr="003C0B38">
        <w:rPr>
          <w:spacing w:val="-2"/>
        </w:rPr>
        <w:t xml:space="preserve"> </w:t>
      </w:r>
      <w:r w:rsidRPr="003C0B38">
        <w:t>at</w:t>
      </w:r>
      <w:r w:rsidRPr="003C0B38">
        <w:rPr>
          <w:spacing w:val="-1"/>
        </w:rPr>
        <w:t xml:space="preserve"> t</w:t>
      </w:r>
      <w:r w:rsidRPr="003C0B38">
        <w:t>he</w:t>
      </w:r>
      <w:r w:rsidRPr="003C0B38">
        <w:rPr>
          <w:spacing w:val="1"/>
        </w:rPr>
        <w:t xml:space="preserve"> </w:t>
      </w:r>
      <w:proofErr w:type="gramStart"/>
      <w:r w:rsidRPr="003C0B38">
        <w:rPr>
          <w:spacing w:val="-2"/>
        </w:rPr>
        <w:t>v</w:t>
      </w:r>
      <w:r w:rsidRPr="003C0B38">
        <w:t>a</w:t>
      </w:r>
      <w:r w:rsidRPr="003C0B38">
        <w:rPr>
          <w:spacing w:val="1"/>
        </w:rPr>
        <w:t>l</w:t>
      </w:r>
      <w:r w:rsidRPr="003C0B38">
        <w:rPr>
          <w:spacing w:val="-2"/>
        </w:rPr>
        <w:t>v</w:t>
      </w:r>
      <w:r w:rsidRPr="003C0B38">
        <w:t>es;</w:t>
      </w:r>
      <w:proofErr w:type="gramEnd"/>
    </w:p>
    <w:p w14:paraId="267D2052" w14:textId="77777777" w:rsidR="0086502B" w:rsidRPr="003C0B38" w:rsidRDefault="0086502B" w:rsidP="008277A9">
      <w:pPr>
        <w:pStyle w:val="SingleTxtG"/>
        <w:ind w:left="1701"/>
      </w:pPr>
      <w:r w:rsidRPr="003C0B38">
        <w:rPr>
          <w:spacing w:val="1"/>
        </w:rPr>
        <w:t>(</w:t>
      </w:r>
      <w:r w:rsidRPr="003C0B38">
        <w:t>c)</w:t>
      </w:r>
      <w:r w:rsidRPr="003C0B38">
        <w:tab/>
      </w:r>
      <w:r w:rsidRPr="003C0B38">
        <w:rPr>
          <w:spacing w:val="1"/>
        </w:rPr>
        <w:t>V</w:t>
      </w:r>
      <w:r w:rsidRPr="003C0B38">
        <w:rPr>
          <w:spacing w:val="-2"/>
        </w:rPr>
        <w:t>a</w:t>
      </w:r>
      <w:r w:rsidRPr="003C0B38">
        <w:rPr>
          <w:spacing w:val="1"/>
        </w:rPr>
        <w:t>l</w:t>
      </w:r>
      <w:r w:rsidRPr="003C0B38">
        <w:rPr>
          <w:spacing w:val="-2"/>
        </w:rPr>
        <w:t>v</w:t>
      </w:r>
      <w:r w:rsidRPr="003C0B38">
        <w:t>es</w:t>
      </w:r>
      <w:r w:rsidRPr="003C0B38">
        <w:rPr>
          <w:spacing w:val="1"/>
        </w:rPr>
        <w:t xml:space="preserve"> </w:t>
      </w:r>
      <w:r w:rsidRPr="003C0B38">
        <w:t>a</w:t>
      </w:r>
      <w:r w:rsidRPr="003C0B38">
        <w:rPr>
          <w:spacing w:val="-2"/>
        </w:rPr>
        <w:t>r</w:t>
      </w:r>
      <w:r w:rsidRPr="003C0B38">
        <w:t>e</w:t>
      </w:r>
      <w:r w:rsidRPr="003C0B38">
        <w:rPr>
          <w:spacing w:val="1"/>
        </w:rPr>
        <w:t xml:space="preserve"> </w:t>
      </w:r>
      <w:r w:rsidRPr="003C0B38">
        <w:t>p</w:t>
      </w:r>
      <w:r w:rsidRPr="003C0B38">
        <w:rPr>
          <w:spacing w:val="1"/>
        </w:rPr>
        <w:t>r</w:t>
      </w:r>
      <w:r w:rsidRPr="003C0B38">
        <w:rPr>
          <w:spacing w:val="-2"/>
        </w:rPr>
        <w:t>o</w:t>
      </w:r>
      <w:r w:rsidRPr="003C0B38">
        <w:rPr>
          <w:spacing w:val="1"/>
        </w:rPr>
        <w:t>t</w:t>
      </w:r>
      <w:r w:rsidRPr="003C0B38">
        <w:rPr>
          <w:spacing w:val="-2"/>
        </w:rPr>
        <w:t>e</w:t>
      </w:r>
      <w:r w:rsidRPr="003C0B38">
        <w:t>c</w:t>
      </w:r>
      <w:r w:rsidRPr="003C0B38">
        <w:rPr>
          <w:spacing w:val="1"/>
        </w:rPr>
        <w:t>t</w:t>
      </w:r>
      <w:r w:rsidRPr="003C0B38">
        <w:rPr>
          <w:spacing w:val="-2"/>
        </w:rPr>
        <w:t>e</w:t>
      </w:r>
      <w:r w:rsidRPr="003C0B38">
        <w:t>d by</w:t>
      </w:r>
      <w:r w:rsidRPr="003C0B38">
        <w:rPr>
          <w:spacing w:val="-2"/>
        </w:rPr>
        <w:t xml:space="preserve"> </w:t>
      </w:r>
      <w:r w:rsidRPr="003C0B38">
        <w:rPr>
          <w:spacing w:val="1"/>
        </w:rPr>
        <w:t>s</w:t>
      </w:r>
      <w:r w:rsidRPr="003C0B38">
        <w:t>h</w:t>
      </w:r>
      <w:r w:rsidRPr="003C0B38">
        <w:rPr>
          <w:spacing w:val="-2"/>
        </w:rPr>
        <w:t>r</w:t>
      </w:r>
      <w:r w:rsidRPr="003C0B38">
        <w:t>ouds</w:t>
      </w:r>
      <w:r w:rsidRPr="003C0B38">
        <w:rPr>
          <w:spacing w:val="1"/>
        </w:rPr>
        <w:t xml:space="preserve"> </w:t>
      </w:r>
      <w:r w:rsidRPr="005D06A9">
        <w:rPr>
          <w:spacing w:val="-2"/>
        </w:rPr>
        <w:t>o</w:t>
      </w:r>
      <w:r w:rsidRPr="005D06A9">
        <w:t>r</w:t>
      </w:r>
      <w:r w:rsidRPr="005D06A9">
        <w:rPr>
          <w:spacing w:val="1"/>
        </w:rPr>
        <w:t xml:space="preserve"> </w:t>
      </w:r>
      <w:r w:rsidRPr="005D06A9">
        <w:rPr>
          <w:i/>
          <w:iCs/>
          <w:spacing w:val="1"/>
          <w:u w:val="single"/>
        </w:rPr>
        <w:t>permanent protection attachments</w:t>
      </w:r>
      <w:r>
        <w:rPr>
          <w:spacing w:val="1"/>
        </w:rPr>
        <w:t xml:space="preserve"> </w:t>
      </w:r>
      <w:proofErr w:type="gramStart"/>
      <w:r w:rsidRPr="005D06A9">
        <w:rPr>
          <w:strike/>
          <w:spacing w:val="-2"/>
        </w:rPr>
        <w:t>g</w:t>
      </w:r>
      <w:r w:rsidRPr="005D06A9">
        <w:rPr>
          <w:strike/>
        </w:rPr>
        <w:t>ua</w:t>
      </w:r>
      <w:r w:rsidRPr="005D06A9">
        <w:rPr>
          <w:strike/>
          <w:spacing w:val="1"/>
        </w:rPr>
        <w:t>r</w:t>
      </w:r>
      <w:r w:rsidRPr="005D06A9">
        <w:rPr>
          <w:strike/>
        </w:rPr>
        <w:t>d</w:t>
      </w:r>
      <w:r w:rsidRPr="005D06A9">
        <w:rPr>
          <w:strike/>
          <w:spacing w:val="-2"/>
        </w:rPr>
        <w:t>s</w:t>
      </w:r>
      <w:r w:rsidRPr="003C0B38">
        <w:t>;</w:t>
      </w:r>
      <w:proofErr w:type="gramEnd"/>
    </w:p>
    <w:p w14:paraId="06703AA7" w14:textId="3E33318E" w:rsidR="000950AA" w:rsidRDefault="00230388" w:rsidP="008277A9">
      <w:pPr>
        <w:pStyle w:val="SingleTxtG"/>
        <w:ind w:left="1701"/>
      </w:pPr>
      <w:r>
        <w:t>(d)</w:t>
      </w:r>
      <w:r w:rsidR="000950AA">
        <w:tab/>
      </w:r>
      <w:r>
        <w:t xml:space="preserve">Pressure receptacles are transported in frames, (e.g. bundles); or </w:t>
      </w:r>
    </w:p>
    <w:p w14:paraId="32163FE6" w14:textId="3973EA00" w:rsidR="00230388" w:rsidRDefault="00230388" w:rsidP="008277A9">
      <w:pPr>
        <w:pStyle w:val="SingleTxtG"/>
        <w:ind w:left="1701"/>
      </w:pPr>
      <w:r>
        <w:t>(e)</w:t>
      </w:r>
      <w:r w:rsidR="000950AA">
        <w:tab/>
      </w:r>
      <w:r>
        <w:t>Pressure receptacles are transported in an outer packaging. The packaging as prepared for transport shall be capable of meeting the drop test specified in 6.1.5.3 at the packing group I performance level.</w:t>
      </w:r>
    </w:p>
    <w:p w14:paraId="7B6C7BBB" w14:textId="7140E043" w:rsidR="0086502B" w:rsidRDefault="0086502B" w:rsidP="008277A9">
      <w:pPr>
        <w:pStyle w:val="SingleTxtG"/>
        <w:ind w:left="1701"/>
      </w:pPr>
      <w:r w:rsidRPr="003C0B38">
        <w:t>For pressure receptacles with valves as described in (b)</w:t>
      </w:r>
      <w:r>
        <w:t xml:space="preserve"> </w:t>
      </w:r>
      <w:r w:rsidRPr="003C0B38">
        <w:rPr>
          <w:strike/>
        </w:rPr>
        <w:t>and (c)</w:t>
      </w:r>
      <w:r w:rsidRPr="003C0B38">
        <w:t>, the requirements of ISO 11117:1998</w:t>
      </w:r>
      <w:r>
        <w:t xml:space="preserve">, </w:t>
      </w:r>
      <w:r w:rsidRPr="003C0B38">
        <w:t xml:space="preserve">ISO 11117:2008 + Cor 1:2009 </w:t>
      </w:r>
      <w:r>
        <w:t xml:space="preserve">or </w:t>
      </w:r>
      <w:r w:rsidRPr="0014672B">
        <w:t>ISO 11117:2019</w:t>
      </w:r>
      <w:r>
        <w:t xml:space="preserve"> </w:t>
      </w:r>
      <w:r w:rsidRPr="003C0B38">
        <w:t xml:space="preserve">shall be met. </w:t>
      </w:r>
      <w:r w:rsidRPr="005D06A9">
        <w:rPr>
          <w:i/>
          <w:iCs/>
          <w:u w:val="single"/>
        </w:rPr>
        <w:t>Requirements for shrouds and permanent protection attachments used as valve protection under 4.1.6.</w:t>
      </w:r>
      <w:r>
        <w:rPr>
          <w:i/>
          <w:iCs/>
          <w:u w:val="single"/>
        </w:rPr>
        <w:t>1.</w:t>
      </w:r>
      <w:r w:rsidRPr="005D06A9">
        <w:rPr>
          <w:i/>
          <w:iCs/>
          <w:u w:val="single"/>
        </w:rPr>
        <w:t>8 (c), are given in the relevant pressure receptacle shell design standards, see 6.2.2.</w:t>
      </w:r>
      <w:r>
        <w:rPr>
          <w:i/>
          <w:iCs/>
          <w:u w:val="single"/>
        </w:rPr>
        <w:t>1</w:t>
      </w:r>
      <w:r w:rsidRPr="004B4503">
        <w:rPr>
          <w:i/>
          <w:iCs/>
          <w:u w:val="single"/>
        </w:rPr>
        <w:t>.</w:t>
      </w:r>
      <w:r>
        <w:t xml:space="preserve"> </w:t>
      </w:r>
      <w:r w:rsidRPr="00AD2AD2">
        <w:rPr>
          <w:strike/>
        </w:rPr>
        <w:t>; for v</w:t>
      </w:r>
      <w:r w:rsidRPr="00AD2AD2">
        <w:rPr>
          <w:iCs/>
          <w:strike/>
        </w:rPr>
        <w:t>alves</w:t>
      </w:r>
      <w:r>
        <w:rPr>
          <w:iCs/>
        </w:rPr>
        <w:t xml:space="preserve"> </w:t>
      </w:r>
      <w:proofErr w:type="spellStart"/>
      <w:r w:rsidRPr="00AD2AD2">
        <w:rPr>
          <w:i/>
          <w:u w:val="single"/>
        </w:rPr>
        <w:t>Valves</w:t>
      </w:r>
      <w:proofErr w:type="spellEnd"/>
      <w:r>
        <w:rPr>
          <w:iCs/>
        </w:rPr>
        <w:t xml:space="preserve"> </w:t>
      </w:r>
      <w:r w:rsidRPr="003C0B38">
        <w:t>with inherent protection</w:t>
      </w:r>
      <w:r>
        <w:t xml:space="preserve"> </w:t>
      </w:r>
      <w:r w:rsidRPr="0012398F">
        <w:rPr>
          <w:i/>
        </w:rPr>
        <w:t>used for refillable pressure receptacles shall meet</w:t>
      </w:r>
      <w:r w:rsidRPr="003C0B38">
        <w:t xml:space="preserve"> the requirements of </w:t>
      </w:r>
      <w:r w:rsidRPr="003C0B38">
        <w:rPr>
          <w:strike/>
        </w:rPr>
        <w:t>annex A</w:t>
      </w:r>
      <w:r w:rsidRPr="003C0B38">
        <w:t xml:space="preserve"> </w:t>
      </w:r>
      <w:r w:rsidRPr="003C0B38">
        <w:rPr>
          <w:i/>
          <w:iCs/>
          <w:u w:val="single"/>
        </w:rPr>
        <w:t>clause 4.6.2</w:t>
      </w:r>
      <w:r w:rsidRPr="003C0B38">
        <w:t xml:space="preserve"> of ISO 10297:2006 or -</w:t>
      </w:r>
      <w:r w:rsidRPr="003C0B38">
        <w:rPr>
          <w:strike/>
        </w:rPr>
        <w:t>annex A</w:t>
      </w:r>
      <w:r w:rsidRPr="00AD2AD2">
        <w:t xml:space="preserve"> </w:t>
      </w:r>
      <w:r w:rsidRPr="003C0B38">
        <w:rPr>
          <w:i/>
          <w:iCs/>
          <w:u w:val="single"/>
        </w:rPr>
        <w:t>clause 5.5.2</w:t>
      </w:r>
      <w:r w:rsidRPr="003C0B38">
        <w:t xml:space="preserve"> of ISO 10297:2014 or </w:t>
      </w:r>
      <w:r w:rsidRPr="003C0B38">
        <w:rPr>
          <w:i/>
          <w:iCs/>
          <w:u w:val="single"/>
        </w:rPr>
        <w:t>clause 5.5.2 of ISO 10297:2014 + A1:2017</w:t>
      </w:r>
      <w:r>
        <w:rPr>
          <w:i/>
          <w:iCs/>
          <w:u w:val="single"/>
        </w:rPr>
        <w:t>,</w:t>
      </w:r>
      <w:r w:rsidRPr="003C0B38">
        <w:t xml:space="preserve"> </w:t>
      </w:r>
      <w:r w:rsidRPr="0012398F">
        <w:rPr>
          <w:i/>
        </w:rPr>
        <w:t>or in case of self-closing valves</w:t>
      </w:r>
      <w:r>
        <w:rPr>
          <w:i/>
        </w:rPr>
        <w:t>,</w:t>
      </w:r>
      <w:r w:rsidRPr="0012398F">
        <w:rPr>
          <w:i/>
        </w:rPr>
        <w:t xml:space="preserve"> of</w:t>
      </w:r>
      <w:r w:rsidRPr="003C0B38">
        <w:t xml:space="preserve"> </w:t>
      </w:r>
      <w:r w:rsidRPr="003C0B38">
        <w:rPr>
          <w:strike/>
        </w:rPr>
        <w:t>annex A</w:t>
      </w:r>
      <w:r w:rsidRPr="003C0B38">
        <w:t xml:space="preserve"> </w:t>
      </w:r>
      <w:r w:rsidRPr="003C0B38">
        <w:rPr>
          <w:i/>
          <w:iCs/>
          <w:u w:val="single"/>
        </w:rPr>
        <w:t>clause 5.4.2</w:t>
      </w:r>
      <w:r w:rsidRPr="003C0B38">
        <w:t xml:space="preserve"> </w:t>
      </w:r>
      <w:r w:rsidRPr="0012398F">
        <w:rPr>
          <w:i/>
        </w:rPr>
        <w:t>of ISO 17879:2017</w:t>
      </w:r>
      <w:r>
        <w:rPr>
          <w:i/>
        </w:rPr>
        <w:t xml:space="preserve"> </w:t>
      </w:r>
      <w:r w:rsidRPr="0012398F">
        <w:rPr>
          <w:strike/>
        </w:rPr>
        <w:t>shall be met</w:t>
      </w:r>
      <w:r w:rsidRPr="003C0B38">
        <w:t xml:space="preserve">. </w:t>
      </w:r>
      <w:r w:rsidRPr="0012398F">
        <w:rPr>
          <w:strike/>
        </w:rPr>
        <w:t xml:space="preserve">For pressure receptacles with self-closing valves with inherent protection, the requirements of </w:t>
      </w:r>
      <w:r w:rsidRPr="005E34E5">
        <w:rPr>
          <w:strike/>
        </w:rPr>
        <w:t>annex A</w:t>
      </w:r>
      <w:r w:rsidRPr="0012398F">
        <w:rPr>
          <w:strike/>
        </w:rPr>
        <w:t xml:space="preserve"> of ISO 17879:2017 shall be met.</w:t>
      </w:r>
      <w:r>
        <w:rPr>
          <w:i/>
          <w:iCs/>
          <w:u w:val="single"/>
        </w:rPr>
        <w:t xml:space="preserve"> For valves with inherent protection used for non-refillable cylinders, the requirements of clause 9.2.5 of ISO 11118:2015 or of clause 9.2.5 of ISO 11118:2015 + A1:2019 shall be met.</w:t>
      </w:r>
    </w:p>
    <w:p w14:paraId="5E8C0466" w14:textId="4D46BF85" w:rsidR="00F70291" w:rsidRDefault="00F70291" w:rsidP="000477BB">
      <w:pPr>
        <w:pStyle w:val="SingleTxtG"/>
        <w:ind w:left="1701"/>
      </w:pPr>
      <w:r>
        <w:t>For metal hydride storage systems, the valve protection requirements specified in ISO 16111:2008 or ISO 16111:2018 shall be met.</w:t>
      </w:r>
      <w:r w:rsidR="000477BB" w:rsidRPr="000477BB">
        <w:t xml:space="preserve"> </w:t>
      </w:r>
      <w:r w:rsidR="000477BB">
        <w:t>"</w:t>
      </w:r>
    </w:p>
    <w:p w14:paraId="5572BA55" w14:textId="77777777" w:rsidR="0086502B" w:rsidRDefault="0086502B" w:rsidP="008277A9">
      <w:pPr>
        <w:pStyle w:val="HChG"/>
      </w:pPr>
      <w:r>
        <w:tab/>
      </w:r>
      <w:r>
        <w:tab/>
        <w:t>Justification</w:t>
      </w:r>
    </w:p>
    <w:p w14:paraId="2D632F77" w14:textId="5BEAC5E8" w:rsidR="0086502B" w:rsidRDefault="008277A9" w:rsidP="008277A9">
      <w:pPr>
        <w:pStyle w:val="SingleTxtG"/>
      </w:pPr>
      <w:r>
        <w:tab/>
        <w:t>7.</w:t>
      </w:r>
      <w:r>
        <w:tab/>
      </w:r>
      <w:r w:rsidR="0086502B">
        <w:t>The proposal seeks to clarify the requirements for valve protection and does not add any additional requirements to the regulations.</w:t>
      </w:r>
    </w:p>
    <w:p w14:paraId="1E47C9DA" w14:textId="58B73CE8" w:rsidR="00CE765B" w:rsidRPr="008277A9" w:rsidRDefault="008277A9" w:rsidP="008277A9">
      <w:pPr>
        <w:spacing w:before="240"/>
        <w:jc w:val="center"/>
        <w:rPr>
          <w:u w:val="single"/>
        </w:rPr>
      </w:pPr>
      <w:r>
        <w:rPr>
          <w:u w:val="single"/>
        </w:rPr>
        <w:tab/>
      </w:r>
      <w:r>
        <w:rPr>
          <w:u w:val="single"/>
        </w:rPr>
        <w:tab/>
      </w:r>
      <w:r>
        <w:rPr>
          <w:u w:val="single"/>
        </w:rPr>
        <w:tab/>
      </w:r>
    </w:p>
    <w:p w14:paraId="4F3B4B9C" w14:textId="77777777" w:rsidR="00CE765B" w:rsidRPr="00BB4B3F" w:rsidRDefault="00CE765B" w:rsidP="004858F5"/>
    <w:sectPr w:rsidR="00CE765B" w:rsidRPr="00BB4B3F" w:rsidSect="00BB4B3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D1C5" w14:textId="77777777" w:rsidR="005B489E" w:rsidRPr="00C47B2E" w:rsidRDefault="005B489E" w:rsidP="00C47B2E">
      <w:pPr>
        <w:pStyle w:val="Footer"/>
      </w:pPr>
    </w:p>
  </w:endnote>
  <w:endnote w:type="continuationSeparator" w:id="0">
    <w:p w14:paraId="35DEE152" w14:textId="77777777" w:rsidR="005B489E" w:rsidRPr="00C47B2E" w:rsidRDefault="005B489E" w:rsidP="00C47B2E">
      <w:pPr>
        <w:pStyle w:val="Footer"/>
      </w:pPr>
    </w:p>
  </w:endnote>
  <w:endnote w:type="continuationNotice" w:id="1">
    <w:p w14:paraId="636C6AFD" w14:textId="77777777" w:rsidR="005B489E" w:rsidRPr="00C47B2E" w:rsidRDefault="005B48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BB4B3F">
    <w:pPr>
      <w:pStyle w:val="Footer"/>
      <w:tabs>
        <w:tab w:val="left" w:pos="5775"/>
        <w:tab w:val="right" w:pos="9598"/>
        <w:tab w:val="right" w:pos="9638"/>
      </w:tabs>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8F90" w14:textId="77777777" w:rsidR="005B489E" w:rsidRPr="00C47B2E" w:rsidRDefault="005B489E" w:rsidP="00C47B2E">
      <w:pPr>
        <w:tabs>
          <w:tab w:val="right" w:pos="2155"/>
        </w:tabs>
        <w:spacing w:after="80" w:line="240" w:lineRule="auto"/>
        <w:ind w:left="680"/>
      </w:pPr>
      <w:r>
        <w:rPr>
          <w:u w:val="single"/>
        </w:rPr>
        <w:tab/>
      </w:r>
    </w:p>
  </w:footnote>
  <w:footnote w:type="continuationSeparator" w:id="0">
    <w:p w14:paraId="34EC8FC4" w14:textId="77777777" w:rsidR="005B489E" w:rsidRPr="00C47B2E" w:rsidRDefault="005B489E" w:rsidP="005E716E">
      <w:pPr>
        <w:tabs>
          <w:tab w:val="right" w:pos="2155"/>
        </w:tabs>
        <w:spacing w:after="80" w:line="240" w:lineRule="auto"/>
        <w:ind w:left="680"/>
      </w:pPr>
      <w:r>
        <w:rPr>
          <w:u w:val="single"/>
        </w:rPr>
        <w:tab/>
      </w:r>
    </w:p>
  </w:footnote>
  <w:footnote w:type="continuationNotice" w:id="1">
    <w:p w14:paraId="1EBADB3E" w14:textId="77777777" w:rsidR="005B489E" w:rsidRPr="00C47B2E" w:rsidRDefault="005B489E" w:rsidP="00C47B2E">
      <w:pPr>
        <w:pStyle w:val="Footer"/>
      </w:pPr>
    </w:p>
  </w:footnote>
  <w:footnote w:id="2">
    <w:p w14:paraId="3C474D72" w14:textId="5DEB7628" w:rsidR="00E61734" w:rsidRPr="00E61734" w:rsidRDefault="00E61734" w:rsidP="00E61734">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1A4314C0" w:rsidR="00BB4B3F" w:rsidRPr="008277A9" w:rsidRDefault="008277A9">
    <w:pPr>
      <w:pStyle w:val="Header"/>
      <w:rPr>
        <w:lang w:val="fr-CH"/>
      </w:rPr>
    </w:pPr>
    <w:r>
      <w:rPr>
        <w:lang w:val="fr-CH"/>
      </w:rPr>
      <w:t>ST/SG/AC.10/C.3/2021/6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5D31719B" w:rsidR="00D94B05" w:rsidRPr="00BB4B3F" w:rsidRDefault="005B489E" w:rsidP="00BB4B3F">
    <w:pPr>
      <w:pStyle w:val="Header"/>
      <w:jc w:val="right"/>
    </w:pPr>
    <w:r>
      <w:fldChar w:fldCharType="begin"/>
    </w:r>
    <w:r>
      <w:instrText xml:space="preserve"> TITLE  \* MERGEFORMAT </w:instrText>
    </w:r>
    <w:r>
      <w:fldChar w:fldCharType="separate"/>
    </w:r>
    <w:r w:rsidR="00543232">
      <w:t>ST/SG/AC.10/C.3/2021/6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5"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46E92"/>
    <w:rsid w:val="000477BB"/>
    <w:rsid w:val="00063C90"/>
    <w:rsid w:val="00085840"/>
    <w:rsid w:val="000950AA"/>
    <w:rsid w:val="000E6079"/>
    <w:rsid w:val="000F52B6"/>
    <w:rsid w:val="00101B98"/>
    <w:rsid w:val="00132C8E"/>
    <w:rsid w:val="001514D1"/>
    <w:rsid w:val="001B6E71"/>
    <w:rsid w:val="001C7141"/>
    <w:rsid w:val="00230388"/>
    <w:rsid w:val="00247E2C"/>
    <w:rsid w:val="002A32CB"/>
    <w:rsid w:val="002C4FE6"/>
    <w:rsid w:val="002D5B2C"/>
    <w:rsid w:val="002D6C53"/>
    <w:rsid w:val="002F5595"/>
    <w:rsid w:val="00306E61"/>
    <w:rsid w:val="00334F6A"/>
    <w:rsid w:val="00342AC8"/>
    <w:rsid w:val="00343302"/>
    <w:rsid w:val="003979DE"/>
    <w:rsid w:val="003B4550"/>
    <w:rsid w:val="003D2A18"/>
    <w:rsid w:val="00413386"/>
    <w:rsid w:val="00422037"/>
    <w:rsid w:val="00461253"/>
    <w:rsid w:val="004858F5"/>
    <w:rsid w:val="004A2814"/>
    <w:rsid w:val="004C0622"/>
    <w:rsid w:val="005042C2"/>
    <w:rsid w:val="00543232"/>
    <w:rsid w:val="005B489E"/>
    <w:rsid w:val="005C153A"/>
    <w:rsid w:val="005E716E"/>
    <w:rsid w:val="005F6963"/>
    <w:rsid w:val="006476E1"/>
    <w:rsid w:val="006604DF"/>
    <w:rsid w:val="00671529"/>
    <w:rsid w:val="006A029C"/>
    <w:rsid w:val="0070489D"/>
    <w:rsid w:val="007268F9"/>
    <w:rsid w:val="00732402"/>
    <w:rsid w:val="00750282"/>
    <w:rsid w:val="00764440"/>
    <w:rsid w:val="0077101B"/>
    <w:rsid w:val="007C52B0"/>
    <w:rsid w:val="007C6033"/>
    <w:rsid w:val="00800902"/>
    <w:rsid w:val="008147C8"/>
    <w:rsid w:val="0081753A"/>
    <w:rsid w:val="008277A9"/>
    <w:rsid w:val="00857D23"/>
    <w:rsid w:val="0086502B"/>
    <w:rsid w:val="00900F9A"/>
    <w:rsid w:val="009411B4"/>
    <w:rsid w:val="00946F1D"/>
    <w:rsid w:val="009D0139"/>
    <w:rsid w:val="009D717D"/>
    <w:rsid w:val="009F5CDC"/>
    <w:rsid w:val="00A072D7"/>
    <w:rsid w:val="00A775CF"/>
    <w:rsid w:val="00AD1A9C"/>
    <w:rsid w:val="00AF5DE1"/>
    <w:rsid w:val="00B06045"/>
    <w:rsid w:val="00B14155"/>
    <w:rsid w:val="00B1619C"/>
    <w:rsid w:val="00B206DD"/>
    <w:rsid w:val="00B52EF4"/>
    <w:rsid w:val="00B567A9"/>
    <w:rsid w:val="00B777AD"/>
    <w:rsid w:val="00BB4B3F"/>
    <w:rsid w:val="00BE040F"/>
    <w:rsid w:val="00C03015"/>
    <w:rsid w:val="00C0358D"/>
    <w:rsid w:val="00C35A27"/>
    <w:rsid w:val="00C47B2E"/>
    <w:rsid w:val="00CE765B"/>
    <w:rsid w:val="00D63CD2"/>
    <w:rsid w:val="00D679EE"/>
    <w:rsid w:val="00D87DC2"/>
    <w:rsid w:val="00D94B05"/>
    <w:rsid w:val="00DD139A"/>
    <w:rsid w:val="00E02C2B"/>
    <w:rsid w:val="00E21C27"/>
    <w:rsid w:val="00E26BCF"/>
    <w:rsid w:val="00E52109"/>
    <w:rsid w:val="00E61734"/>
    <w:rsid w:val="00E75317"/>
    <w:rsid w:val="00EC0CE6"/>
    <w:rsid w:val="00EC7C1D"/>
    <w:rsid w:val="00ED6C48"/>
    <w:rsid w:val="00EE3045"/>
    <w:rsid w:val="00F65F5D"/>
    <w:rsid w:val="00F70291"/>
    <w:rsid w:val="00F86A3A"/>
    <w:rsid w:val="00FA752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locked/>
    <w:rsid w:val="0086502B"/>
    <w:rPr>
      <w:b/>
      <w:sz w:val="28"/>
    </w:rPr>
  </w:style>
  <w:style w:type="character" w:customStyle="1" w:styleId="SingleTxtGChar">
    <w:name w:val="_ Single Txt_G Char"/>
    <w:link w:val="SingleTxtG"/>
    <w:rsid w:val="0086502B"/>
  </w:style>
  <w:style w:type="paragraph" w:styleId="ListParagraph">
    <w:name w:val="List Paragraph"/>
    <w:basedOn w:val="Normal"/>
    <w:uiPriority w:val="72"/>
    <w:qFormat/>
    <w:rsid w:val="0086502B"/>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97BF-7440-4AA2-9CC8-3BF33B140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3.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77</TotalTime>
  <Pages>2</Pages>
  <Words>697</Words>
  <Characters>3920</Characters>
  <Application>Microsoft Office Word</Application>
  <DocSecurity>0</DocSecurity>
  <Lines>76</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30</cp:revision>
  <cp:lastPrinted>2021-04-13T10:57:00Z</cp:lastPrinted>
  <dcterms:created xsi:type="dcterms:W3CDTF">2021-03-30T13:49:00Z</dcterms:created>
  <dcterms:modified xsi:type="dcterms:W3CDTF">2021-04-13T11:35:00Z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