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3DAEF6FC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4C80C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3B55B1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533F44" w14:textId="3E13B496" w:rsidR="00E52109" w:rsidRDefault="00665C12" w:rsidP="00665C12">
            <w:pPr>
              <w:suppressAutoHyphens w:val="0"/>
              <w:jc w:val="right"/>
            </w:pPr>
            <w:r w:rsidRPr="00665C12">
              <w:rPr>
                <w:sz w:val="40"/>
              </w:rPr>
              <w:t>ST</w:t>
            </w:r>
            <w:r>
              <w:t>/SG/AC.10/C.3/2021/</w:t>
            </w:r>
            <w:r w:rsidR="00B86E0E">
              <w:t>2</w:t>
            </w:r>
            <w:r w:rsidR="004772ED">
              <w:t>1</w:t>
            </w:r>
          </w:p>
        </w:tc>
      </w:tr>
      <w:tr w:rsidR="00E52109" w14:paraId="1FC40A8B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C45EEDF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7A30E7D" wp14:editId="656F827C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1E9CC3C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52410D7" w14:textId="77777777" w:rsidR="00D94B05" w:rsidRDefault="00665C12" w:rsidP="00665C12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39455B0D" w14:textId="5AB3BA3C" w:rsidR="00665C12" w:rsidRDefault="00620ABE" w:rsidP="00665C12">
            <w:pPr>
              <w:suppressAutoHyphens w:val="0"/>
              <w:spacing w:line="240" w:lineRule="exact"/>
            </w:pPr>
            <w:r>
              <w:t>1</w:t>
            </w:r>
            <w:r w:rsidR="007D3D32">
              <w:t>6</w:t>
            </w:r>
            <w:r w:rsidR="00665C12">
              <w:t xml:space="preserve"> April 2021</w:t>
            </w:r>
          </w:p>
          <w:p w14:paraId="3065AC65" w14:textId="77777777" w:rsidR="00665C12" w:rsidRDefault="00665C12" w:rsidP="00665C12">
            <w:pPr>
              <w:suppressAutoHyphens w:val="0"/>
              <w:spacing w:line="240" w:lineRule="exact"/>
            </w:pPr>
          </w:p>
          <w:p w14:paraId="214CF0F1" w14:textId="479362BA" w:rsidR="00665C12" w:rsidRDefault="00665C12" w:rsidP="00665C12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08942B50" w14:textId="77777777" w:rsidR="001027BF" w:rsidRPr="006500BA" w:rsidRDefault="001027BF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374E4460" w14:textId="77777777" w:rsidR="001027BF" w:rsidRPr="006500BA" w:rsidRDefault="001027BF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48A13A00" w14:textId="77777777" w:rsidR="00751942" w:rsidRPr="009E5EAE" w:rsidRDefault="00751942" w:rsidP="00751942">
      <w:pPr>
        <w:spacing w:before="120"/>
        <w:rPr>
          <w:b/>
        </w:rPr>
      </w:pPr>
      <w:r w:rsidRPr="009E5EAE">
        <w:rPr>
          <w:b/>
        </w:rPr>
        <w:t>Fifty-eighth session</w:t>
      </w:r>
    </w:p>
    <w:p w14:paraId="6C3AE1F2" w14:textId="2524981C" w:rsidR="00751942" w:rsidRPr="009E5EAE" w:rsidRDefault="00751942" w:rsidP="00751942">
      <w:pPr>
        <w:rPr>
          <w:lang w:val="en-US"/>
        </w:rPr>
      </w:pPr>
      <w:r w:rsidRPr="009E5EAE">
        <w:t>Geneva, 28 June</w:t>
      </w:r>
      <w:r>
        <w:t>-</w:t>
      </w:r>
      <w:r w:rsidRPr="009E5EAE">
        <w:t>2 July 2021</w:t>
      </w:r>
      <w:r w:rsidRPr="009E5EAE">
        <w:br/>
      </w:r>
      <w:r w:rsidRPr="009E5EAE">
        <w:rPr>
          <w:lang w:val="en-US"/>
        </w:rPr>
        <w:t xml:space="preserve">Item </w:t>
      </w:r>
      <w:r w:rsidR="00A23E20">
        <w:rPr>
          <w:lang w:val="en-US"/>
        </w:rPr>
        <w:t>3</w:t>
      </w:r>
      <w:r>
        <w:rPr>
          <w:lang w:val="en-US"/>
        </w:rPr>
        <w:t xml:space="preserve"> </w:t>
      </w:r>
      <w:r w:rsidRPr="009E5EAE">
        <w:rPr>
          <w:lang w:val="en-US"/>
        </w:rPr>
        <w:t>of the provisional agenda</w:t>
      </w:r>
    </w:p>
    <w:p w14:paraId="0BB94162" w14:textId="22DAACD8" w:rsidR="00773D2D" w:rsidRPr="00F01DAA" w:rsidRDefault="00F01DAA" w:rsidP="00FE6284">
      <w:pPr>
        <w:rPr>
          <w:b/>
          <w:bCs/>
        </w:rPr>
      </w:pPr>
      <w:r w:rsidRPr="00F01DAA">
        <w:rPr>
          <w:b/>
          <w:bCs/>
        </w:rPr>
        <w:t>Listing, classification and packing</w:t>
      </w:r>
    </w:p>
    <w:p w14:paraId="3AD835D3" w14:textId="63E660F4" w:rsidR="00A23E20" w:rsidRDefault="00A23E20" w:rsidP="001841CA">
      <w:pPr>
        <w:pStyle w:val="HChG"/>
      </w:pPr>
      <w:r>
        <w:tab/>
      </w:r>
      <w:r>
        <w:tab/>
        <w:t xml:space="preserve">Transport conditions for UN 2426 </w:t>
      </w:r>
      <w:r w:rsidR="00E83993">
        <w:t>a</w:t>
      </w:r>
      <w:r w:rsidRPr="001841CA">
        <w:t>mmonium</w:t>
      </w:r>
      <w:r>
        <w:t xml:space="preserve"> nitrate</w:t>
      </w:r>
    </w:p>
    <w:p w14:paraId="1395B838" w14:textId="19ADBCD1" w:rsidR="00A23E20" w:rsidRDefault="00A23E20" w:rsidP="001841CA">
      <w:pPr>
        <w:pStyle w:val="H1G"/>
        <w:rPr>
          <w:color w:val="000000" w:themeColor="text1"/>
        </w:rPr>
      </w:pPr>
      <w:r>
        <w:tab/>
      </w:r>
      <w:r>
        <w:tab/>
      </w:r>
      <w:r w:rsidR="00BC75DE">
        <w:t>Transmitted</w:t>
      </w:r>
      <w:r>
        <w:t xml:space="preserve"> by the </w:t>
      </w:r>
      <w:r w:rsidRPr="001841CA">
        <w:t>expert</w:t>
      </w:r>
      <w:r>
        <w:t xml:space="preserve"> from Spain</w:t>
      </w:r>
      <w:r>
        <w:rPr>
          <w:rStyle w:val="FootnoteReference"/>
          <w:rFonts w:cstheme="majorBidi"/>
        </w:rPr>
        <w:footnoteReference w:id="2"/>
      </w:r>
    </w:p>
    <w:p w14:paraId="71C90AA4" w14:textId="77777777" w:rsidR="00A23E20" w:rsidRDefault="00A23E20" w:rsidP="001841CA">
      <w:pPr>
        <w:pStyle w:val="HChG"/>
        <w:rPr>
          <w:lang w:val="en-US"/>
        </w:rPr>
      </w:pPr>
      <w:r>
        <w:tab/>
      </w:r>
      <w:r>
        <w:tab/>
      </w:r>
      <w:r w:rsidRPr="001841CA">
        <w:t>Introduction</w:t>
      </w:r>
    </w:p>
    <w:p w14:paraId="48AA2EA9" w14:textId="40109063" w:rsidR="00A23E20" w:rsidRPr="004C28D0" w:rsidRDefault="00A23E20" w:rsidP="00825490">
      <w:pPr>
        <w:pStyle w:val="SingleTxtG"/>
      </w:pPr>
      <w:r>
        <w:rPr>
          <w:lang w:val="nl-NL"/>
        </w:rPr>
        <w:t>1.</w:t>
      </w:r>
      <w:r>
        <w:rPr>
          <w:lang w:val="nl-NL"/>
        </w:rPr>
        <w:tab/>
      </w:r>
      <w:r w:rsidRPr="004C28D0">
        <w:t xml:space="preserve">In the last years, Spain has been searching for harmonizing the names of the UN numbers, specifically for the Spanish language version. </w:t>
      </w:r>
      <w:r w:rsidR="00DF75A4">
        <w:t>Special</w:t>
      </w:r>
      <w:r w:rsidRPr="004C28D0">
        <w:t xml:space="preserve"> attention has been </w:t>
      </w:r>
      <w:r w:rsidR="00DF75A4">
        <w:t>drawn</w:t>
      </w:r>
      <w:r w:rsidRPr="004C28D0">
        <w:t xml:space="preserve"> </w:t>
      </w:r>
      <w:r w:rsidR="0070274D">
        <w:t xml:space="preserve">to </w:t>
      </w:r>
      <w:r w:rsidRPr="004C28D0">
        <w:t xml:space="preserve">those cases where the name and description of the UN numbers </w:t>
      </w:r>
      <w:r w:rsidR="0070274D">
        <w:t>are</w:t>
      </w:r>
      <w:r w:rsidRPr="004C28D0">
        <w:t xml:space="preserve"> not the same in the </w:t>
      </w:r>
      <w:r w:rsidR="002A38B9">
        <w:t xml:space="preserve">UN </w:t>
      </w:r>
      <w:r w:rsidRPr="004C28D0">
        <w:t>Model Regulations as in RID/ADR, for all languages.</w:t>
      </w:r>
    </w:p>
    <w:p w14:paraId="43CCF79D" w14:textId="6E859A9A" w:rsidR="00A23E20" w:rsidRDefault="00A23E20" w:rsidP="000935B7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 xml:space="preserve">This last objective has led to a series of </w:t>
      </w:r>
      <w:r w:rsidRPr="00825490">
        <w:t>proposal</w:t>
      </w:r>
      <w:r w:rsidR="000935B7">
        <w:t>s</w:t>
      </w:r>
      <w:r>
        <w:rPr>
          <w:lang w:val="en-US"/>
        </w:rPr>
        <w:t xml:space="preserve"> for harmonization </w:t>
      </w:r>
      <w:r w:rsidR="006503EC">
        <w:rPr>
          <w:lang w:val="en-US"/>
        </w:rPr>
        <w:t>submitted</w:t>
      </w:r>
      <w:r>
        <w:rPr>
          <w:lang w:val="en-US"/>
        </w:rPr>
        <w:t xml:space="preserve"> to the </w:t>
      </w:r>
      <w:r w:rsidR="000935B7" w:rsidRPr="000935B7">
        <w:rPr>
          <w:lang w:val="en-US"/>
        </w:rPr>
        <w:t>Joint Meeting of the RID Committee of Experts and the</w:t>
      </w:r>
      <w:r w:rsidR="000935B7">
        <w:rPr>
          <w:lang w:val="en-US"/>
        </w:rPr>
        <w:t xml:space="preserve"> </w:t>
      </w:r>
      <w:r w:rsidR="000935B7" w:rsidRPr="000935B7">
        <w:rPr>
          <w:lang w:val="en-US"/>
        </w:rPr>
        <w:t xml:space="preserve">Working Party on the Transport of Dangerous Goods </w:t>
      </w:r>
      <w:r>
        <w:rPr>
          <w:lang w:val="en-US"/>
        </w:rPr>
        <w:t>(see documents ECE/TRANS/WP.15/</w:t>
      </w:r>
      <w:r w:rsidR="000B5C04">
        <w:rPr>
          <w:lang w:val="en-US"/>
        </w:rPr>
        <w:t>A</w:t>
      </w:r>
      <w:r>
        <w:rPr>
          <w:lang w:val="en-US"/>
        </w:rPr>
        <w:t>C.1/2019/32, ECE/TRANS/WP.15/AC.1/2020/37, ECE/TRANS/WP.15/AC.1/2020/39, ECE/TRANS/WP.15/AC.1/2020/41, ECE/TRANS/WP.15/AC.1/2021/13 and ECE/TRANS/WP.15/AC.1/2021/14).</w:t>
      </w:r>
    </w:p>
    <w:p w14:paraId="2944234B" w14:textId="26E1212F" w:rsidR="00A23E20" w:rsidRDefault="00A23E20" w:rsidP="00585C86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>Specifically, UN 2426 AMMONIUM NITRATE (hot concentrated solution) had a different name in the</w:t>
      </w:r>
      <w:r w:rsidR="003D0911">
        <w:rPr>
          <w:lang w:val="en-US"/>
        </w:rPr>
        <w:t xml:space="preserve"> UN</w:t>
      </w:r>
      <w:r>
        <w:rPr>
          <w:lang w:val="en-US"/>
        </w:rPr>
        <w:t xml:space="preserve"> Model </w:t>
      </w:r>
      <w:r w:rsidRPr="00585C86">
        <w:t>Regulations</w:t>
      </w:r>
      <w:r>
        <w:rPr>
          <w:lang w:val="en-US"/>
        </w:rPr>
        <w:t xml:space="preserve"> and in RID/ADR, but following the discussion </w:t>
      </w:r>
      <w:r w:rsidR="003D0911">
        <w:rPr>
          <w:lang w:val="en-US"/>
        </w:rPr>
        <w:t>at</w:t>
      </w:r>
      <w:r>
        <w:rPr>
          <w:lang w:val="en-US"/>
        </w:rPr>
        <w:t xml:space="preserve"> the Joint Meeting of documents ECE/TRANS/WP.15/AC.1/2020/41 and ECE/TRANS/WP.15/AC.1/2021/13</w:t>
      </w:r>
      <w:r w:rsidR="00A51C18">
        <w:rPr>
          <w:lang w:val="en-US"/>
        </w:rPr>
        <w:t xml:space="preserve"> </w:t>
      </w:r>
      <w:r w:rsidR="00947986">
        <w:rPr>
          <w:lang w:val="en-US"/>
        </w:rPr>
        <w:t>from</w:t>
      </w:r>
      <w:r w:rsidR="00A51C18">
        <w:rPr>
          <w:lang w:val="en-US"/>
        </w:rPr>
        <w:t xml:space="preserve"> Spain</w:t>
      </w:r>
      <w:r>
        <w:rPr>
          <w:lang w:val="en-US"/>
        </w:rPr>
        <w:t xml:space="preserve">, </w:t>
      </w:r>
      <w:r w:rsidRPr="00DA625B">
        <w:rPr>
          <w:lang w:val="en-US"/>
        </w:rPr>
        <w:t xml:space="preserve">and </w:t>
      </w:r>
      <w:r w:rsidR="00B72434">
        <w:rPr>
          <w:lang w:val="en-US"/>
        </w:rPr>
        <w:t xml:space="preserve">informal document </w:t>
      </w:r>
      <w:r w:rsidRPr="00DA625B">
        <w:rPr>
          <w:lang w:val="en-US"/>
        </w:rPr>
        <w:t xml:space="preserve">INF.22 </w:t>
      </w:r>
      <w:r w:rsidR="00B72434">
        <w:rPr>
          <w:lang w:val="en-US"/>
        </w:rPr>
        <w:t xml:space="preserve">from </w:t>
      </w:r>
      <w:r w:rsidR="00B72434" w:rsidRPr="00DA625B">
        <w:rPr>
          <w:lang w:val="en-US"/>
        </w:rPr>
        <w:t>Sweden</w:t>
      </w:r>
      <w:r w:rsidR="00B72434">
        <w:rPr>
          <w:lang w:val="en-US"/>
        </w:rPr>
        <w:t xml:space="preserve"> </w:t>
      </w:r>
      <w:r w:rsidR="00AD6E42">
        <w:rPr>
          <w:lang w:val="en-US"/>
        </w:rPr>
        <w:t>at</w:t>
      </w:r>
      <w:r>
        <w:rPr>
          <w:lang w:val="en-US"/>
        </w:rPr>
        <w:t xml:space="preserve"> the March 2021 session, the Joint Meeting adopted the name and description from the </w:t>
      </w:r>
      <w:r w:rsidR="00AD6E42">
        <w:rPr>
          <w:lang w:val="en-US"/>
        </w:rPr>
        <w:t xml:space="preserve">UN </w:t>
      </w:r>
      <w:r>
        <w:rPr>
          <w:lang w:val="en-US"/>
        </w:rPr>
        <w:t>Model Regulations to be used in RID/ADR.</w:t>
      </w:r>
    </w:p>
    <w:p w14:paraId="360AC53F" w14:textId="7F8E5934" w:rsidR="00A23E20" w:rsidRDefault="00A23E20" w:rsidP="00A23E20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 xml:space="preserve">Nevertheless, Spain was </w:t>
      </w:r>
      <w:r w:rsidR="005A1077">
        <w:rPr>
          <w:lang w:val="en-US"/>
        </w:rPr>
        <w:t>invit</w:t>
      </w:r>
      <w:r>
        <w:rPr>
          <w:lang w:val="en-US"/>
        </w:rPr>
        <w:t xml:space="preserve">ed to submit a proposal to the Sub-Committee to see if additional amendments were needed to harmonize the transport conditions multimodally, </w:t>
      </w:r>
      <w:r w:rsidRPr="001335CD">
        <w:rPr>
          <w:lang w:val="en-US"/>
        </w:rPr>
        <w:t xml:space="preserve">specifically </w:t>
      </w:r>
      <w:r w:rsidR="005126D6">
        <w:rPr>
          <w:lang w:val="en-US"/>
        </w:rPr>
        <w:t>on</w:t>
      </w:r>
      <w:r w:rsidRPr="001335CD">
        <w:rPr>
          <w:lang w:val="en-US"/>
        </w:rPr>
        <w:t xml:space="preserve"> the maximum temperature during transport </w:t>
      </w:r>
      <w:r w:rsidRPr="00AE5413">
        <w:rPr>
          <w:lang w:val="en-US"/>
        </w:rPr>
        <w:t>and the water contents (</w:t>
      </w:r>
      <w:r w:rsidRPr="003D2FE9">
        <w:rPr>
          <w:lang w:val="en-US"/>
        </w:rPr>
        <w:t xml:space="preserve">see report </w:t>
      </w:r>
      <w:r w:rsidR="008417F0" w:rsidRPr="008417F0">
        <w:rPr>
          <w:lang w:val="en-US"/>
        </w:rPr>
        <w:t>ECE/TRANS/WP.15/AC.1/160</w:t>
      </w:r>
      <w:r w:rsidR="00BE3688">
        <w:rPr>
          <w:lang w:val="en-US"/>
        </w:rPr>
        <w:t>, para. 23</w:t>
      </w:r>
      <w:r>
        <w:rPr>
          <w:lang w:val="en-US"/>
        </w:rPr>
        <w:t>).</w:t>
      </w:r>
    </w:p>
    <w:p w14:paraId="563DC2EC" w14:textId="5DCD0F7F" w:rsidR="00A23E20" w:rsidRDefault="00585C86" w:rsidP="002278DC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23E20">
        <w:rPr>
          <w:lang w:val="en-US"/>
        </w:rPr>
        <w:t xml:space="preserve">Transport conditions for ammonium </w:t>
      </w:r>
      <w:r w:rsidR="00A23E20" w:rsidRPr="00585C86">
        <w:t>nitrate</w:t>
      </w:r>
    </w:p>
    <w:p w14:paraId="1A6BCB0D" w14:textId="248157D9" w:rsidR="00A23E20" w:rsidRDefault="00A23E20" w:rsidP="002278DC">
      <w:pPr>
        <w:pStyle w:val="SingleTxtG"/>
        <w:keepNext/>
        <w:keepLines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  <w:t xml:space="preserve">UN 2426 AMMONIUM NITRATE (hot </w:t>
      </w:r>
      <w:r w:rsidRPr="00585C86">
        <w:t>concentrated</w:t>
      </w:r>
      <w:r>
        <w:rPr>
          <w:lang w:val="en-US"/>
        </w:rPr>
        <w:t xml:space="preserve"> solution) has </w:t>
      </w:r>
      <w:r w:rsidR="002149C3">
        <w:rPr>
          <w:lang w:val="en-US"/>
        </w:rPr>
        <w:t xml:space="preserve">special provision </w:t>
      </w:r>
      <w:r>
        <w:rPr>
          <w:lang w:val="en-US"/>
        </w:rPr>
        <w:t xml:space="preserve">SP 252 assigned in the </w:t>
      </w:r>
      <w:r w:rsidR="0060248D">
        <w:rPr>
          <w:lang w:val="en-US"/>
        </w:rPr>
        <w:t xml:space="preserve">UN </w:t>
      </w:r>
      <w:r>
        <w:rPr>
          <w:lang w:val="en-US"/>
        </w:rPr>
        <w:t xml:space="preserve">Model Regulation, which has been taken over also for RID/ADR, </w:t>
      </w:r>
      <w:r w:rsidR="001554DE" w:rsidRPr="001554DE">
        <w:rPr>
          <w:lang w:val="en-US"/>
        </w:rPr>
        <w:t>International Maritime Dangerous Goods</w:t>
      </w:r>
      <w:r w:rsidR="001554DE">
        <w:rPr>
          <w:lang w:val="en-US"/>
        </w:rPr>
        <w:t xml:space="preserve"> (</w:t>
      </w:r>
      <w:r>
        <w:rPr>
          <w:lang w:val="en-US"/>
        </w:rPr>
        <w:t>IMDG</w:t>
      </w:r>
      <w:r w:rsidR="001554DE">
        <w:rPr>
          <w:lang w:val="en-US"/>
        </w:rPr>
        <w:t>)</w:t>
      </w:r>
      <w:r>
        <w:rPr>
          <w:lang w:val="en-US"/>
        </w:rPr>
        <w:t xml:space="preserve"> Code and TTII</w:t>
      </w:r>
      <w:r w:rsidR="00E4121A">
        <w:rPr>
          <w:lang w:val="en-US"/>
        </w:rPr>
        <w:t xml:space="preserve"> (for air transport)</w:t>
      </w:r>
      <w:r>
        <w:rPr>
          <w:lang w:val="en-US"/>
        </w:rPr>
        <w:t>:</w:t>
      </w:r>
    </w:p>
    <w:p w14:paraId="34597A1B" w14:textId="5E8E28DA" w:rsidR="00A23E20" w:rsidRDefault="00A23E20" w:rsidP="002F115A">
      <w:pPr>
        <w:pStyle w:val="SingleTxtG"/>
        <w:spacing w:before="120"/>
        <w:ind w:left="1701" w:hanging="567"/>
      </w:pPr>
      <w:r>
        <w:t>“</w:t>
      </w:r>
      <w:r w:rsidR="00717D8F" w:rsidRPr="002F115A">
        <w:rPr>
          <w:b/>
          <w:bCs/>
        </w:rPr>
        <w:t>252</w:t>
      </w:r>
      <w:r w:rsidR="002F115A">
        <w:tab/>
      </w:r>
      <w:r w:rsidRPr="009374D7">
        <w:t>Provided the ammonium nitrate remains in solution under all conditions of transport, aqueous solutions of ammonium nitrate, with not more than 0.2 % combustible material, in a concentration not exceeding 80 %, are not subject to these Regulations.</w:t>
      </w:r>
      <w:r>
        <w:t>”</w:t>
      </w:r>
    </w:p>
    <w:p w14:paraId="67AE231D" w14:textId="4D265E12" w:rsidR="00A23E20" w:rsidRDefault="00A23E20" w:rsidP="00A23E20">
      <w:pPr>
        <w:pStyle w:val="SingleTxtG"/>
        <w:spacing w:before="120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  <w:t xml:space="preserve">Additionally, for inland transport </w:t>
      </w:r>
      <w:r w:rsidR="001554DE">
        <w:rPr>
          <w:lang w:val="en-US"/>
        </w:rPr>
        <w:t xml:space="preserve">special provision </w:t>
      </w:r>
      <w:r>
        <w:rPr>
          <w:lang w:val="en-US"/>
        </w:rPr>
        <w:t xml:space="preserve">SP 644 (RID/ADR only) is assigned to UN 2426 with the following text (text as amended for RID/ADR 2023, </w:t>
      </w:r>
      <w:r w:rsidRPr="003D2FE9">
        <w:rPr>
          <w:lang w:val="en-US"/>
        </w:rPr>
        <w:t xml:space="preserve">see report </w:t>
      </w:r>
      <w:r w:rsidR="00BC7BB3" w:rsidRPr="008417F0">
        <w:rPr>
          <w:lang w:val="en-US"/>
        </w:rPr>
        <w:t>ECE/TRANS/WP.15/AC.1/160</w:t>
      </w:r>
      <w:r w:rsidR="00BC7BB3">
        <w:rPr>
          <w:lang w:val="en-US"/>
        </w:rPr>
        <w:t>, annex II</w:t>
      </w:r>
      <w:r w:rsidRPr="00B95059">
        <w:rPr>
          <w:lang w:val="en-US"/>
        </w:rPr>
        <w:t>):</w:t>
      </w:r>
    </w:p>
    <w:p w14:paraId="1E86106A" w14:textId="77777777" w:rsidR="00A23E20" w:rsidRDefault="00A23E20" w:rsidP="00585C86">
      <w:pPr>
        <w:pStyle w:val="SingleTxtG"/>
        <w:spacing w:before="120"/>
        <w:ind w:firstLine="567"/>
        <w:rPr>
          <w:lang w:val="en-US"/>
        </w:rPr>
      </w:pPr>
      <w:r>
        <w:rPr>
          <w:lang w:val="en-US"/>
        </w:rPr>
        <w:t>“This substance is admitted for carriage, provided that:</w:t>
      </w:r>
    </w:p>
    <w:p w14:paraId="1830762C" w14:textId="2F762092" w:rsidR="00A23E20" w:rsidRDefault="00A23E20" w:rsidP="00A23E20">
      <w:pPr>
        <w:pStyle w:val="SingleTxtG"/>
        <w:numPr>
          <w:ilvl w:val="0"/>
          <w:numId w:val="26"/>
        </w:numPr>
        <w:spacing w:before="120"/>
        <w:rPr>
          <w:lang w:val="en-US"/>
        </w:rPr>
      </w:pPr>
      <w:r>
        <w:rPr>
          <w:lang w:val="en-US"/>
        </w:rPr>
        <w:t>The pH is between 5 and 7 measured in aqueous solution of 10</w:t>
      </w:r>
      <w:r w:rsidR="00454160">
        <w:rPr>
          <w:lang w:val="en-US"/>
        </w:rPr>
        <w:t xml:space="preserve"> </w:t>
      </w:r>
      <w:r>
        <w:rPr>
          <w:lang w:val="en-US"/>
        </w:rPr>
        <w:t>% of the substance carried.</w:t>
      </w:r>
    </w:p>
    <w:p w14:paraId="16322A4A" w14:textId="61CC5602" w:rsidR="00A23E20" w:rsidRDefault="00A23E20" w:rsidP="00A23E20">
      <w:pPr>
        <w:pStyle w:val="SingleTxtG"/>
        <w:numPr>
          <w:ilvl w:val="0"/>
          <w:numId w:val="26"/>
        </w:numPr>
        <w:spacing w:before="120"/>
        <w:rPr>
          <w:lang w:val="en-US"/>
        </w:rPr>
      </w:pPr>
      <w:r w:rsidRPr="00B3725D">
        <w:rPr>
          <w:u w:val="single"/>
          <w:lang w:val="en-US"/>
        </w:rPr>
        <w:t>The solution does not contain more than 93</w:t>
      </w:r>
      <w:r w:rsidR="00454160" w:rsidRPr="00B3725D">
        <w:rPr>
          <w:u w:val="single"/>
          <w:lang w:val="en-US"/>
        </w:rPr>
        <w:t xml:space="preserve"> </w:t>
      </w:r>
      <w:r w:rsidRPr="00B3725D">
        <w:rPr>
          <w:u w:val="single"/>
          <w:lang w:val="en-US"/>
        </w:rPr>
        <w:t>% ammonium nitrate</w:t>
      </w:r>
      <w:r>
        <w:rPr>
          <w:lang w:val="en-US"/>
        </w:rPr>
        <w:t>.</w:t>
      </w:r>
    </w:p>
    <w:p w14:paraId="1D8D041E" w14:textId="315E21A4" w:rsidR="00A23E20" w:rsidRDefault="00A23E20" w:rsidP="00A23E20">
      <w:pPr>
        <w:pStyle w:val="SingleTxtG"/>
        <w:numPr>
          <w:ilvl w:val="0"/>
          <w:numId w:val="26"/>
        </w:numPr>
        <w:spacing w:before="120"/>
        <w:rPr>
          <w:lang w:val="en-US"/>
        </w:rPr>
      </w:pPr>
      <w:r>
        <w:rPr>
          <w:lang w:val="en-US"/>
        </w:rPr>
        <w:t>The solution does not contain more than 0.2</w:t>
      </w:r>
      <w:r w:rsidR="00454160">
        <w:rPr>
          <w:lang w:val="en-US"/>
        </w:rPr>
        <w:t xml:space="preserve"> </w:t>
      </w:r>
      <w:r>
        <w:rPr>
          <w:lang w:val="en-US"/>
        </w:rPr>
        <w:t>% combustible material or chlorine compounds in quantities such that the chlorine level exceeds 0.02</w:t>
      </w:r>
      <w:r w:rsidR="00454160">
        <w:rPr>
          <w:lang w:val="en-US"/>
        </w:rPr>
        <w:t xml:space="preserve"> </w:t>
      </w:r>
      <w:r>
        <w:rPr>
          <w:lang w:val="en-US"/>
        </w:rPr>
        <w:t>%.”</w:t>
      </w:r>
    </w:p>
    <w:p w14:paraId="45E3C552" w14:textId="77777777" w:rsidR="00A23E20" w:rsidRDefault="00A23E20" w:rsidP="00A23E20">
      <w:pPr>
        <w:pStyle w:val="SingleTxtG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  <w:t xml:space="preserve">Transport of UN 2426 in the IMDG code is subject to the following conditions, as explained in </w:t>
      </w:r>
      <w:r w:rsidRPr="00316B8A">
        <w:rPr>
          <w:lang w:val="en-US"/>
        </w:rPr>
        <w:t>column (17)</w:t>
      </w:r>
      <w:r>
        <w:rPr>
          <w:lang w:val="en-US"/>
        </w:rPr>
        <w:t xml:space="preserve"> of properties and observations:</w:t>
      </w:r>
    </w:p>
    <w:p w14:paraId="4E15AD22" w14:textId="18118295" w:rsidR="00A23E20" w:rsidRDefault="00A23E20" w:rsidP="00A23E20">
      <w:pPr>
        <w:pStyle w:val="SingleTxtG"/>
        <w:ind w:left="1701"/>
        <w:rPr>
          <w:lang w:val="en-US"/>
        </w:rPr>
      </w:pPr>
      <w:r>
        <w:rPr>
          <w:lang w:val="en-US"/>
        </w:rPr>
        <w:t>“</w:t>
      </w:r>
      <w:r w:rsidRPr="003468A8">
        <w:rPr>
          <w:lang w:val="en-US"/>
        </w:rPr>
        <w:t>Hot aqueous solution of not more than 93</w:t>
      </w:r>
      <w:r w:rsidR="0011350C">
        <w:rPr>
          <w:lang w:val="en-US"/>
        </w:rPr>
        <w:t xml:space="preserve"> </w:t>
      </w:r>
      <w:r w:rsidRPr="003468A8">
        <w:rPr>
          <w:lang w:val="en-US"/>
        </w:rPr>
        <w:t>% ammonium nitrate</w:t>
      </w:r>
      <w:r>
        <w:rPr>
          <w:lang w:val="en-US"/>
        </w:rPr>
        <w:t xml:space="preserve"> </w:t>
      </w:r>
      <w:r w:rsidRPr="003468A8">
        <w:rPr>
          <w:lang w:val="en-US"/>
        </w:rPr>
        <w:t>with not more than 0.2</w:t>
      </w:r>
      <w:r w:rsidR="00D24A6B">
        <w:rPr>
          <w:lang w:val="en-US"/>
        </w:rPr>
        <w:t xml:space="preserve"> </w:t>
      </w:r>
      <w:r w:rsidRPr="003468A8">
        <w:rPr>
          <w:lang w:val="en-US"/>
        </w:rPr>
        <w:t>% combustible material (including organic</w:t>
      </w:r>
      <w:r>
        <w:rPr>
          <w:lang w:val="en-US"/>
        </w:rPr>
        <w:t xml:space="preserve"> </w:t>
      </w:r>
      <w:r w:rsidRPr="003468A8">
        <w:rPr>
          <w:lang w:val="en-US"/>
        </w:rPr>
        <w:t>material calculated as carbon) and free from any other added matter,</w:t>
      </w:r>
      <w:r>
        <w:rPr>
          <w:lang w:val="en-US"/>
        </w:rPr>
        <w:t xml:space="preserve"> </w:t>
      </w:r>
      <w:r w:rsidRPr="003468A8">
        <w:rPr>
          <w:lang w:val="en-US"/>
        </w:rPr>
        <w:t>containing at least 7</w:t>
      </w:r>
      <w:r w:rsidR="00D24A6B">
        <w:rPr>
          <w:lang w:val="en-US"/>
        </w:rPr>
        <w:t xml:space="preserve"> </w:t>
      </w:r>
      <w:r w:rsidRPr="003468A8">
        <w:rPr>
          <w:lang w:val="en-US"/>
        </w:rPr>
        <w:t>% water, while the maximum content of chloride</w:t>
      </w:r>
      <w:r>
        <w:rPr>
          <w:lang w:val="en-US"/>
        </w:rPr>
        <w:t xml:space="preserve"> </w:t>
      </w:r>
      <w:r w:rsidRPr="003468A8">
        <w:rPr>
          <w:lang w:val="en-US"/>
        </w:rPr>
        <w:t>ions should not exceed 0.02</w:t>
      </w:r>
      <w:r w:rsidR="00D24A6B">
        <w:rPr>
          <w:lang w:val="en-US"/>
        </w:rPr>
        <w:t xml:space="preserve"> </w:t>
      </w:r>
      <w:r w:rsidRPr="003468A8">
        <w:rPr>
          <w:lang w:val="en-US"/>
        </w:rPr>
        <w:t>%</w:t>
      </w:r>
      <w:r>
        <w:rPr>
          <w:lang w:val="en-US"/>
        </w:rPr>
        <w:t>. M</w:t>
      </w:r>
      <w:r w:rsidRPr="003468A8">
        <w:rPr>
          <w:lang w:val="en-US"/>
        </w:rPr>
        <w:t>ay cause fire and explosion in</w:t>
      </w:r>
      <w:r>
        <w:rPr>
          <w:lang w:val="en-US"/>
        </w:rPr>
        <w:t xml:space="preserve"> </w:t>
      </w:r>
      <w:r w:rsidRPr="003468A8">
        <w:rPr>
          <w:lang w:val="en-US"/>
        </w:rPr>
        <w:t>contact with combustible material (e.g. wood, straw, cotton, oil,</w:t>
      </w:r>
      <w:r>
        <w:rPr>
          <w:lang w:val="en-US"/>
        </w:rPr>
        <w:t xml:space="preserve"> </w:t>
      </w:r>
      <w:r w:rsidRPr="003468A8">
        <w:rPr>
          <w:lang w:val="en-US"/>
        </w:rPr>
        <w:t>sugar, etc.), strong acids, and other class 5.1 substances and burn</w:t>
      </w:r>
      <w:r>
        <w:rPr>
          <w:lang w:val="en-US"/>
        </w:rPr>
        <w:t xml:space="preserve"> </w:t>
      </w:r>
      <w:r w:rsidRPr="003468A8">
        <w:rPr>
          <w:lang w:val="en-US"/>
        </w:rPr>
        <w:t>fiercely. Maximum allowable transport temperature of the solution</w:t>
      </w:r>
      <w:r>
        <w:rPr>
          <w:lang w:val="en-US"/>
        </w:rPr>
        <w:t xml:space="preserve"> is </w:t>
      </w:r>
      <w:r w:rsidRPr="003468A8">
        <w:rPr>
          <w:lang w:val="en-US"/>
        </w:rPr>
        <w:t>140</w:t>
      </w:r>
      <w:r w:rsidR="00D24A6B">
        <w:rPr>
          <w:lang w:val="en-US"/>
        </w:rPr>
        <w:t xml:space="preserve"> </w:t>
      </w:r>
      <w:r>
        <w:rPr>
          <w:rFonts w:hint="eastAsia"/>
          <w:lang w:val="en-US"/>
        </w:rPr>
        <w:t>º</w:t>
      </w:r>
      <w:r>
        <w:rPr>
          <w:rFonts w:hint="eastAsia"/>
          <w:lang w:val="en-US"/>
        </w:rPr>
        <w:t>C</w:t>
      </w:r>
      <w:r w:rsidRPr="003468A8">
        <w:rPr>
          <w:lang w:val="en-US"/>
        </w:rPr>
        <w:t>. This temperature should be indicated on the transport unit.</w:t>
      </w:r>
      <w:r>
        <w:rPr>
          <w:lang w:val="en-US"/>
        </w:rPr>
        <w:t xml:space="preserve"> </w:t>
      </w:r>
      <w:r w:rsidRPr="003468A8">
        <w:rPr>
          <w:lang w:val="en-US"/>
        </w:rPr>
        <w:t>The acidity (pH) of the cargo when diluted with ten parts of water to</w:t>
      </w:r>
      <w:r>
        <w:rPr>
          <w:lang w:val="en-US"/>
        </w:rPr>
        <w:t xml:space="preserve"> </w:t>
      </w:r>
      <w:r w:rsidRPr="003468A8">
        <w:rPr>
          <w:lang w:val="en-US"/>
        </w:rPr>
        <w:t>one part of cargo, by mass, should be between 5.0 and 7.0.</w:t>
      </w:r>
      <w:r>
        <w:rPr>
          <w:lang w:val="en-US"/>
        </w:rPr>
        <w:t xml:space="preserve"> </w:t>
      </w:r>
      <w:r w:rsidRPr="003468A8">
        <w:rPr>
          <w:lang w:val="en-US"/>
        </w:rPr>
        <w:t>The concentration and temperature of the solution at the time of</w:t>
      </w:r>
      <w:r>
        <w:rPr>
          <w:lang w:val="en-US"/>
        </w:rPr>
        <w:t xml:space="preserve"> </w:t>
      </w:r>
      <w:r w:rsidRPr="003468A8">
        <w:rPr>
          <w:lang w:val="en-US"/>
        </w:rPr>
        <w:t>loading, its percentage of combustible materials and of chlorides,</w:t>
      </w:r>
      <w:r>
        <w:rPr>
          <w:lang w:val="en-US"/>
        </w:rPr>
        <w:t xml:space="preserve"> </w:t>
      </w:r>
      <w:r w:rsidRPr="003468A8">
        <w:rPr>
          <w:lang w:val="en-US"/>
        </w:rPr>
        <w:t>and the contents of free acid should be certified.</w:t>
      </w:r>
      <w:r>
        <w:rPr>
          <w:lang w:val="en-US"/>
        </w:rPr>
        <w:t>”</w:t>
      </w:r>
    </w:p>
    <w:p w14:paraId="309FE318" w14:textId="2E1B7700" w:rsidR="00A23E20" w:rsidRDefault="00A23E20" w:rsidP="00A23E20">
      <w:pPr>
        <w:pStyle w:val="SingleTxtG"/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</w:r>
      <w:r w:rsidR="00A35714">
        <w:rPr>
          <w:lang w:val="en-US"/>
        </w:rPr>
        <w:t>In a</w:t>
      </w:r>
      <w:r>
        <w:rPr>
          <w:lang w:val="en-US"/>
        </w:rPr>
        <w:t>ddition to SP 252, SP 942 applies</w:t>
      </w:r>
      <w:r w:rsidR="00466661">
        <w:rPr>
          <w:lang w:val="en-US"/>
        </w:rPr>
        <w:t xml:space="preserve"> (for sea mode only)</w:t>
      </w:r>
      <w:r>
        <w:rPr>
          <w:lang w:val="en-US"/>
        </w:rPr>
        <w:t>:</w:t>
      </w:r>
    </w:p>
    <w:p w14:paraId="00D7DF39" w14:textId="4AB8A443" w:rsidR="00A23E20" w:rsidRDefault="00A23E20" w:rsidP="00A23E20">
      <w:pPr>
        <w:pStyle w:val="SingleTxtG"/>
        <w:ind w:left="1701"/>
        <w:rPr>
          <w:lang w:val="en-US"/>
        </w:rPr>
      </w:pPr>
      <w:r>
        <w:rPr>
          <w:lang w:val="en-US"/>
        </w:rPr>
        <w:t xml:space="preserve">“SP </w:t>
      </w:r>
      <w:r w:rsidRPr="001166E0">
        <w:rPr>
          <w:lang w:val="en-US"/>
        </w:rPr>
        <w:t>942</w:t>
      </w:r>
      <w:r>
        <w:rPr>
          <w:lang w:val="en-US"/>
        </w:rPr>
        <w:t>:</w:t>
      </w:r>
      <w:r w:rsidR="00270679">
        <w:rPr>
          <w:lang w:val="en-US"/>
        </w:rPr>
        <w:tab/>
      </w:r>
      <w:r w:rsidRPr="001166E0">
        <w:rPr>
          <w:lang w:val="en-US"/>
        </w:rPr>
        <w:t>The concentration and temperature of the solution at the time of loading, its percentage of</w:t>
      </w:r>
      <w:r>
        <w:rPr>
          <w:lang w:val="en-US"/>
        </w:rPr>
        <w:t xml:space="preserve"> </w:t>
      </w:r>
      <w:r w:rsidRPr="001166E0">
        <w:rPr>
          <w:lang w:val="en-US"/>
        </w:rPr>
        <w:t>combustible material and of chlorides as well as the contents of free acid shall be certified.</w:t>
      </w:r>
      <w:r>
        <w:rPr>
          <w:lang w:val="en-US"/>
        </w:rPr>
        <w:t>”</w:t>
      </w:r>
    </w:p>
    <w:p w14:paraId="749B3677" w14:textId="71683D38" w:rsidR="00A23E20" w:rsidRPr="003468A8" w:rsidRDefault="00A23E20" w:rsidP="00A23E20">
      <w:pPr>
        <w:pStyle w:val="SingleTxtG"/>
        <w:rPr>
          <w:lang w:val="en-US"/>
        </w:rPr>
      </w:pPr>
      <w:r>
        <w:rPr>
          <w:lang w:val="en-US"/>
        </w:rPr>
        <w:t>9.</w:t>
      </w:r>
      <w:r>
        <w:rPr>
          <w:lang w:val="en-US"/>
        </w:rPr>
        <w:tab/>
        <w:t xml:space="preserve">Transport of UN 2426 in the TTII is forbidden, both for passenger and cargo planes, with the addition of </w:t>
      </w:r>
      <w:r w:rsidR="002802DE">
        <w:rPr>
          <w:lang w:val="en-US"/>
        </w:rPr>
        <w:t>s</w:t>
      </w:r>
      <w:r>
        <w:rPr>
          <w:lang w:val="en-US"/>
        </w:rPr>
        <w:t xml:space="preserve">pecial </w:t>
      </w:r>
      <w:r w:rsidR="002802DE">
        <w:rPr>
          <w:lang w:val="en-US"/>
        </w:rPr>
        <w:t>p</w:t>
      </w:r>
      <w:r>
        <w:rPr>
          <w:lang w:val="en-US"/>
        </w:rPr>
        <w:t xml:space="preserve">rovision A129 to this number, which is equivalent to SP 252 of the </w:t>
      </w:r>
      <w:r w:rsidR="008F6E9C">
        <w:rPr>
          <w:lang w:val="en-US"/>
        </w:rPr>
        <w:t xml:space="preserve">UN </w:t>
      </w:r>
      <w:r>
        <w:rPr>
          <w:lang w:val="en-US"/>
        </w:rPr>
        <w:t>Model Regulations.</w:t>
      </w:r>
    </w:p>
    <w:p w14:paraId="01856C3F" w14:textId="20E3795C" w:rsidR="00A23E20" w:rsidRPr="002554D1" w:rsidRDefault="00175486" w:rsidP="00175486">
      <w:pPr>
        <w:pStyle w:val="HChG"/>
        <w:rPr>
          <w:lang w:val="en-US"/>
        </w:rPr>
      </w:pPr>
      <w:r>
        <w:tab/>
      </w:r>
      <w:r>
        <w:tab/>
      </w:r>
      <w:r w:rsidR="00A23E20" w:rsidRPr="00175486">
        <w:t>Analysis</w:t>
      </w:r>
    </w:p>
    <w:p w14:paraId="76965306" w14:textId="1F80D455" w:rsidR="00A23E20" w:rsidRDefault="00A23E20" w:rsidP="00A23E20">
      <w:pPr>
        <w:pStyle w:val="SingleTxtG"/>
        <w:rPr>
          <w:lang w:val="en-US"/>
        </w:rPr>
      </w:pPr>
      <w:r>
        <w:rPr>
          <w:lang w:val="en-US"/>
        </w:rPr>
        <w:t>10.</w:t>
      </w:r>
      <w:r>
        <w:rPr>
          <w:lang w:val="en-US"/>
        </w:rPr>
        <w:tab/>
        <w:t xml:space="preserve">SP 252 in the </w:t>
      </w:r>
      <w:r w:rsidR="00957061">
        <w:rPr>
          <w:lang w:val="en-US"/>
        </w:rPr>
        <w:t xml:space="preserve">UN </w:t>
      </w:r>
      <w:r>
        <w:rPr>
          <w:lang w:val="en-US"/>
        </w:rPr>
        <w:t xml:space="preserve">Model Regulations gives indications on when the material is not dangerous enough to be covered by the </w:t>
      </w:r>
      <w:r w:rsidR="00827EBD">
        <w:rPr>
          <w:lang w:val="en-US"/>
        </w:rPr>
        <w:t>r</w:t>
      </w:r>
      <w:r>
        <w:rPr>
          <w:lang w:val="en-US"/>
        </w:rPr>
        <w:t>egulations</w:t>
      </w:r>
      <w:r w:rsidR="00DE68B4">
        <w:rPr>
          <w:lang w:val="en-US"/>
        </w:rPr>
        <w:t>.</w:t>
      </w:r>
      <w:r>
        <w:rPr>
          <w:lang w:val="en-US"/>
        </w:rPr>
        <w:t xml:space="preserve"> </w:t>
      </w:r>
      <w:r w:rsidR="00DE68B4">
        <w:rPr>
          <w:lang w:val="en-US"/>
        </w:rPr>
        <w:t>N</w:t>
      </w:r>
      <w:r>
        <w:rPr>
          <w:lang w:val="en-US"/>
        </w:rPr>
        <w:t xml:space="preserve">evertheless, </w:t>
      </w:r>
      <w:r w:rsidR="00DE68B4">
        <w:rPr>
          <w:lang w:val="en-US"/>
        </w:rPr>
        <w:t>in</w:t>
      </w:r>
      <w:r>
        <w:rPr>
          <w:lang w:val="en-US"/>
        </w:rPr>
        <w:t xml:space="preserve"> the case this material falls under the </w:t>
      </w:r>
      <w:r w:rsidR="002201D8">
        <w:rPr>
          <w:lang w:val="en-US"/>
        </w:rPr>
        <w:t>r</w:t>
      </w:r>
      <w:r>
        <w:rPr>
          <w:lang w:val="en-US"/>
        </w:rPr>
        <w:t>egulations, it does not impose any transport conditions or limitations. In this document it is proposed to revi</w:t>
      </w:r>
      <w:r w:rsidR="005E401D">
        <w:rPr>
          <w:lang w:val="en-US"/>
        </w:rPr>
        <w:t>ew</w:t>
      </w:r>
      <w:r>
        <w:rPr>
          <w:lang w:val="en-US"/>
        </w:rPr>
        <w:t xml:space="preserve"> th</w:t>
      </w:r>
      <w:r w:rsidR="005E401D">
        <w:rPr>
          <w:lang w:val="en-US"/>
        </w:rPr>
        <w:t>e</w:t>
      </w:r>
      <w:r>
        <w:rPr>
          <w:lang w:val="en-US"/>
        </w:rPr>
        <w:t xml:space="preserve"> </w:t>
      </w:r>
      <w:r w:rsidR="002201D8">
        <w:rPr>
          <w:lang w:val="en-US"/>
        </w:rPr>
        <w:t>situation and</w:t>
      </w:r>
      <w:r>
        <w:rPr>
          <w:lang w:val="en-US"/>
        </w:rPr>
        <w:t xml:space="preserve"> </w:t>
      </w:r>
      <w:r w:rsidR="005E401D">
        <w:rPr>
          <w:lang w:val="en-US"/>
        </w:rPr>
        <w:t>consider</w:t>
      </w:r>
      <w:r>
        <w:rPr>
          <w:lang w:val="en-US"/>
        </w:rPr>
        <w:t xml:space="preserve"> if it is necessary to include limitations on the transported solution.</w:t>
      </w:r>
    </w:p>
    <w:p w14:paraId="7FFBF879" w14:textId="277A3A7C" w:rsidR="00A23E20" w:rsidRDefault="00A23E20" w:rsidP="00A23E20">
      <w:pPr>
        <w:pStyle w:val="SingleTxtG"/>
        <w:rPr>
          <w:lang w:val="en-US"/>
        </w:rPr>
      </w:pPr>
      <w:r>
        <w:rPr>
          <w:lang w:val="en-US"/>
        </w:rPr>
        <w:t>11.</w:t>
      </w:r>
      <w:r>
        <w:rPr>
          <w:lang w:val="en-US"/>
        </w:rPr>
        <w:tab/>
        <w:t xml:space="preserve">In RID/ADR and IMDG Code the following conditions </w:t>
      </w:r>
      <w:r w:rsidR="00ED7390">
        <w:rPr>
          <w:lang w:val="en-US"/>
        </w:rPr>
        <w:t>for</w:t>
      </w:r>
      <w:r>
        <w:rPr>
          <w:lang w:val="en-US"/>
        </w:rPr>
        <w:t xml:space="preserve"> the transport of UN 2426 are imposed, which would be interesting to </w:t>
      </w:r>
      <w:r w:rsidR="00ED7390">
        <w:rPr>
          <w:lang w:val="en-US"/>
        </w:rPr>
        <w:t>analyze</w:t>
      </w:r>
      <w:r>
        <w:rPr>
          <w:lang w:val="en-US"/>
        </w:rPr>
        <w:t xml:space="preserve"> to see if it could be convenient to include them into the Model Regulations:</w:t>
      </w:r>
    </w:p>
    <w:p w14:paraId="007849E6" w14:textId="3CD61F6B" w:rsidR="00A23E20" w:rsidRPr="000004DA" w:rsidRDefault="00A23E20" w:rsidP="00A23E20">
      <w:pPr>
        <w:pStyle w:val="SingleTxtG"/>
        <w:numPr>
          <w:ilvl w:val="0"/>
          <w:numId w:val="27"/>
        </w:numPr>
        <w:rPr>
          <w:rFonts w:eastAsiaTheme="minorEastAsia"/>
          <w:lang w:val="en-US"/>
        </w:rPr>
      </w:pPr>
      <w:r w:rsidRPr="000004DA">
        <w:rPr>
          <w:rFonts w:eastAsiaTheme="minorEastAsia"/>
          <w:lang w:val="en-US"/>
        </w:rPr>
        <w:t>The solution does not contain more than 93</w:t>
      </w:r>
      <w:r w:rsidR="00AC249C">
        <w:rPr>
          <w:rFonts w:eastAsiaTheme="minorEastAsia"/>
          <w:lang w:val="en-US"/>
        </w:rPr>
        <w:t xml:space="preserve"> </w:t>
      </w:r>
      <w:r w:rsidRPr="000004DA">
        <w:rPr>
          <w:rFonts w:eastAsiaTheme="minorEastAsia"/>
          <w:lang w:val="en-US"/>
        </w:rPr>
        <w:t>% ammonium nitrate;</w:t>
      </w:r>
    </w:p>
    <w:p w14:paraId="21B7AD7C" w14:textId="7D802196" w:rsidR="00A23E20" w:rsidRPr="000004DA" w:rsidRDefault="00A23E20" w:rsidP="00A23E20">
      <w:pPr>
        <w:pStyle w:val="SingleTxtG"/>
        <w:numPr>
          <w:ilvl w:val="0"/>
          <w:numId w:val="27"/>
        </w:numPr>
        <w:rPr>
          <w:rFonts w:eastAsiaTheme="minorEastAsia"/>
          <w:lang w:val="en-US"/>
        </w:rPr>
      </w:pPr>
      <w:r w:rsidRPr="000004DA">
        <w:rPr>
          <w:rFonts w:eastAsiaTheme="minorEastAsia"/>
          <w:lang w:val="en-US"/>
        </w:rPr>
        <w:t>The solution shall contain at least 7</w:t>
      </w:r>
      <w:r w:rsidR="00AC249C">
        <w:rPr>
          <w:rFonts w:eastAsiaTheme="minorEastAsia"/>
          <w:lang w:val="en-US"/>
        </w:rPr>
        <w:t xml:space="preserve"> </w:t>
      </w:r>
      <w:r w:rsidRPr="000004DA">
        <w:rPr>
          <w:rFonts w:eastAsiaTheme="minorEastAsia"/>
          <w:lang w:val="en-US"/>
        </w:rPr>
        <w:t>% of water;</w:t>
      </w:r>
    </w:p>
    <w:p w14:paraId="1E8738FB" w14:textId="1FD72A7B" w:rsidR="00A23E20" w:rsidRDefault="00A23E20" w:rsidP="00A23E20">
      <w:pPr>
        <w:pStyle w:val="SingleTxtG"/>
        <w:numPr>
          <w:ilvl w:val="0"/>
          <w:numId w:val="27"/>
        </w:numPr>
        <w:rPr>
          <w:rFonts w:eastAsiaTheme="minorEastAsia"/>
          <w:lang w:val="en-US"/>
        </w:rPr>
      </w:pPr>
      <w:r w:rsidRPr="000004DA">
        <w:rPr>
          <w:rFonts w:eastAsiaTheme="minorEastAsia"/>
          <w:lang w:val="en-US"/>
        </w:rPr>
        <w:t>The maximum allowable transport temperature of the solution shall be 140</w:t>
      </w:r>
      <w:r w:rsidR="00A8684A">
        <w:rPr>
          <w:rFonts w:eastAsiaTheme="minorEastAsia"/>
          <w:lang w:val="en-US"/>
        </w:rPr>
        <w:t> </w:t>
      </w:r>
      <w:r w:rsidRPr="000004DA">
        <w:rPr>
          <w:rFonts w:eastAsiaTheme="minorEastAsia"/>
          <w:lang w:val="en-US"/>
        </w:rPr>
        <w:t>ºC</w:t>
      </w:r>
      <w:r>
        <w:rPr>
          <w:rFonts w:eastAsiaTheme="minorEastAsia"/>
          <w:lang w:val="en-US"/>
        </w:rPr>
        <w:t>;</w:t>
      </w:r>
    </w:p>
    <w:p w14:paraId="44A1A660" w14:textId="12B42A9C" w:rsidR="00A23E20" w:rsidRPr="000004DA" w:rsidRDefault="00A23E20" w:rsidP="00A23E20">
      <w:pPr>
        <w:pStyle w:val="SingleTxtG"/>
        <w:numPr>
          <w:ilvl w:val="0"/>
          <w:numId w:val="27"/>
        </w:numPr>
        <w:rPr>
          <w:rFonts w:eastAsiaTheme="minorEastAsia"/>
          <w:lang w:val="en-US"/>
        </w:rPr>
      </w:pPr>
      <w:r w:rsidRPr="000004DA">
        <w:rPr>
          <w:rFonts w:eastAsiaTheme="minorEastAsia"/>
          <w:lang w:val="en-US"/>
        </w:rPr>
        <w:t>The solution does not contain more than 0</w:t>
      </w:r>
      <w:r w:rsidR="00ED1A82">
        <w:rPr>
          <w:rFonts w:eastAsiaTheme="minorEastAsia"/>
          <w:lang w:val="en-US"/>
        </w:rPr>
        <w:t>.</w:t>
      </w:r>
      <w:r w:rsidRPr="000004DA">
        <w:rPr>
          <w:rFonts w:eastAsiaTheme="minorEastAsia"/>
          <w:lang w:val="en-US"/>
        </w:rPr>
        <w:t>2</w:t>
      </w:r>
      <w:r w:rsidR="00ED1A82">
        <w:rPr>
          <w:rFonts w:eastAsiaTheme="minorEastAsia"/>
          <w:lang w:val="en-US"/>
        </w:rPr>
        <w:t xml:space="preserve"> </w:t>
      </w:r>
      <w:r w:rsidRPr="000004DA">
        <w:rPr>
          <w:rFonts w:eastAsiaTheme="minorEastAsia"/>
          <w:lang w:val="en-US"/>
        </w:rPr>
        <w:t>% combustible material;</w:t>
      </w:r>
    </w:p>
    <w:p w14:paraId="08788104" w14:textId="185A8FD9" w:rsidR="00A23E20" w:rsidRPr="000004DA" w:rsidRDefault="00A23E20" w:rsidP="00A23E20">
      <w:pPr>
        <w:pStyle w:val="SingleTxtG"/>
        <w:numPr>
          <w:ilvl w:val="0"/>
          <w:numId w:val="27"/>
        </w:numPr>
        <w:rPr>
          <w:rFonts w:eastAsiaTheme="minorEastAsia"/>
          <w:lang w:val="en-US"/>
        </w:rPr>
      </w:pPr>
      <w:r w:rsidRPr="000004DA">
        <w:rPr>
          <w:rFonts w:eastAsiaTheme="minorEastAsia"/>
          <w:lang w:val="en-US"/>
        </w:rPr>
        <w:t>The solution does not contain chlorine compounds in quantities such that the chlorine level exceeds 0.02</w:t>
      </w:r>
      <w:r w:rsidR="002604DC">
        <w:rPr>
          <w:rFonts w:eastAsiaTheme="minorEastAsia"/>
          <w:lang w:val="en-US"/>
        </w:rPr>
        <w:t xml:space="preserve"> </w:t>
      </w:r>
      <w:r w:rsidRPr="000004DA">
        <w:rPr>
          <w:rFonts w:eastAsiaTheme="minorEastAsia"/>
          <w:lang w:val="en-US"/>
        </w:rPr>
        <w:t>%; and</w:t>
      </w:r>
    </w:p>
    <w:p w14:paraId="11FA20DE" w14:textId="3BDECA6B" w:rsidR="00A23E20" w:rsidRPr="000004DA" w:rsidRDefault="00A23E20" w:rsidP="00A23E20">
      <w:pPr>
        <w:pStyle w:val="SingleTxtG"/>
        <w:numPr>
          <w:ilvl w:val="0"/>
          <w:numId w:val="27"/>
        </w:numPr>
        <w:rPr>
          <w:rFonts w:eastAsiaTheme="minorEastAsia"/>
          <w:lang w:val="en-US"/>
        </w:rPr>
      </w:pPr>
      <w:r w:rsidRPr="000004DA">
        <w:rPr>
          <w:rFonts w:eastAsiaTheme="minorEastAsia"/>
          <w:lang w:val="en-US"/>
        </w:rPr>
        <w:t>The pH is between 5 and 7 measured in aqueous solution of 10</w:t>
      </w:r>
      <w:r w:rsidR="00A14FF4">
        <w:rPr>
          <w:rFonts w:eastAsiaTheme="minorEastAsia"/>
          <w:lang w:val="en-US"/>
        </w:rPr>
        <w:t xml:space="preserve"> </w:t>
      </w:r>
      <w:r w:rsidRPr="000004DA">
        <w:rPr>
          <w:rFonts w:eastAsiaTheme="minorEastAsia"/>
          <w:lang w:val="en-US"/>
        </w:rPr>
        <w:t>% of the substance carried</w:t>
      </w:r>
      <w:r>
        <w:rPr>
          <w:rFonts w:eastAsiaTheme="minorEastAsia"/>
          <w:lang w:val="en-US"/>
        </w:rPr>
        <w:t>.</w:t>
      </w:r>
    </w:p>
    <w:p w14:paraId="43CB90C8" w14:textId="70B1DF27" w:rsidR="00A23E20" w:rsidRPr="00AE5413" w:rsidRDefault="00A23E20" w:rsidP="00A23E20">
      <w:pPr>
        <w:pStyle w:val="SingleTxtG"/>
      </w:pPr>
      <w:r>
        <w:rPr>
          <w:lang w:val="en-US"/>
        </w:rPr>
        <w:t>12.</w:t>
      </w:r>
      <w:r>
        <w:rPr>
          <w:lang w:val="en-US"/>
        </w:rPr>
        <w:tab/>
      </w:r>
      <w:r>
        <w:t>D</w:t>
      </w:r>
      <w:r w:rsidRPr="003D2FE9">
        <w:t xml:space="preserve">uring the discussion of the different proposals in the Joint </w:t>
      </w:r>
      <w:r>
        <w:t>M</w:t>
      </w:r>
      <w:r w:rsidRPr="003D2FE9">
        <w:t xml:space="preserve">eeting, two aspects were considered </w:t>
      </w:r>
      <w:r w:rsidRPr="00C42954">
        <w:t>of particular interest</w:t>
      </w:r>
      <w:r w:rsidRPr="003D2FE9">
        <w:t xml:space="preserve">: </w:t>
      </w:r>
      <w:r w:rsidRPr="001335CD">
        <w:t>the maximum allowable transport temperature and the</w:t>
      </w:r>
      <w:r w:rsidRPr="00AE5413">
        <w:t xml:space="preserve"> minimum content of water.</w:t>
      </w:r>
    </w:p>
    <w:p w14:paraId="737E21F8" w14:textId="5F5AD0BF" w:rsidR="00A23E20" w:rsidRDefault="00A23E20" w:rsidP="00A23E20">
      <w:pPr>
        <w:pStyle w:val="SingleTxtG"/>
        <w:rPr>
          <w:lang w:val="en-US"/>
        </w:rPr>
      </w:pPr>
      <w:r>
        <w:rPr>
          <w:lang w:val="en-US"/>
        </w:rPr>
        <w:t>13.</w:t>
      </w:r>
      <w:r>
        <w:rPr>
          <w:lang w:val="en-US"/>
        </w:rPr>
        <w:tab/>
        <w:t>Both RID/ADR and the IMDG Code fix 93</w:t>
      </w:r>
      <w:r w:rsidR="008C765D">
        <w:rPr>
          <w:lang w:val="en-US"/>
        </w:rPr>
        <w:t xml:space="preserve"> </w:t>
      </w:r>
      <w:r>
        <w:rPr>
          <w:lang w:val="en-US"/>
        </w:rPr>
        <w:t>% as the limitation on the maximum content of ammonium nitrate in the solution. The indication of a minimum content of 7</w:t>
      </w:r>
      <w:r w:rsidR="00CD400B">
        <w:rPr>
          <w:lang w:val="en-US"/>
        </w:rPr>
        <w:t xml:space="preserve"> </w:t>
      </w:r>
      <w:r>
        <w:rPr>
          <w:lang w:val="en-US"/>
        </w:rPr>
        <w:t>% of water included into the IMDG Code is not taken over into RID/ADR; but as the maximum concentration of the solution is fixed at 93</w:t>
      </w:r>
      <w:r w:rsidR="00CD400B">
        <w:rPr>
          <w:lang w:val="en-US"/>
        </w:rPr>
        <w:t xml:space="preserve"> </w:t>
      </w:r>
      <w:r>
        <w:rPr>
          <w:lang w:val="en-US"/>
        </w:rPr>
        <w:t>%, then it could be thought that the other 7</w:t>
      </w:r>
      <w:r w:rsidR="00CD400B">
        <w:rPr>
          <w:lang w:val="en-US"/>
        </w:rPr>
        <w:t xml:space="preserve"> </w:t>
      </w:r>
      <w:r>
        <w:rPr>
          <w:lang w:val="en-US"/>
        </w:rPr>
        <w:t>% has to be water. Introducing a 7</w:t>
      </w:r>
      <w:r w:rsidR="00CD400B">
        <w:rPr>
          <w:lang w:val="en-US"/>
        </w:rPr>
        <w:t xml:space="preserve"> </w:t>
      </w:r>
      <w:r>
        <w:rPr>
          <w:lang w:val="en-US"/>
        </w:rPr>
        <w:t xml:space="preserve">% minimum limit for the water content would </w:t>
      </w:r>
      <w:r w:rsidR="000500C6">
        <w:rPr>
          <w:lang w:val="en-US"/>
        </w:rPr>
        <w:t xml:space="preserve">therefore </w:t>
      </w:r>
      <w:r>
        <w:rPr>
          <w:lang w:val="en-US"/>
        </w:rPr>
        <w:t>not change the provisions, only simplify the application for the reader.</w:t>
      </w:r>
    </w:p>
    <w:p w14:paraId="48EA14B7" w14:textId="0112870A" w:rsidR="00A23E20" w:rsidRDefault="00A23E20" w:rsidP="00A23E20">
      <w:pPr>
        <w:pStyle w:val="SingleTxtG"/>
        <w:rPr>
          <w:lang w:val="en-US"/>
        </w:rPr>
      </w:pPr>
      <w:r>
        <w:rPr>
          <w:lang w:val="en-US"/>
        </w:rPr>
        <w:t>14.</w:t>
      </w:r>
      <w:r>
        <w:rPr>
          <w:lang w:val="en-US"/>
        </w:rPr>
        <w:tab/>
        <w:t xml:space="preserve">However, during the discussion of </w:t>
      </w:r>
      <w:r w:rsidRPr="00E57700">
        <w:rPr>
          <w:lang w:val="en-US"/>
        </w:rPr>
        <w:t>document ECE/TRANS/WP.15/AC.1/2020/</w:t>
      </w:r>
      <w:r>
        <w:rPr>
          <w:lang w:val="en-US"/>
        </w:rPr>
        <w:t xml:space="preserve">13 in the Joint Meeting, some delegations considered that this conclusion would be based on the assumption that ammonium nitrate and water are the only two components in the mixtures; but these solutions could also contain </w:t>
      </w:r>
      <w:r w:rsidR="00FA11D1">
        <w:rPr>
          <w:lang w:val="en-US"/>
        </w:rPr>
        <w:t>other</w:t>
      </w:r>
      <w:r>
        <w:rPr>
          <w:lang w:val="en-US"/>
        </w:rPr>
        <w:t xml:space="preserve"> substances to ensure quality and stability, and sometimes comprise also other nitrate salts (other than ammonium nitrate). Including a 7</w:t>
      </w:r>
      <w:r w:rsidR="00F43E26">
        <w:rPr>
          <w:lang w:val="en-US"/>
        </w:rPr>
        <w:t xml:space="preserve"> </w:t>
      </w:r>
      <w:r>
        <w:rPr>
          <w:lang w:val="en-US"/>
        </w:rPr>
        <w:t xml:space="preserve">% minimum value of water would therefore limit the maximum content of other components of the mixture, limiting inter alia </w:t>
      </w:r>
      <w:r w:rsidR="00C82764">
        <w:rPr>
          <w:lang w:val="en-US"/>
        </w:rPr>
        <w:t xml:space="preserve">also </w:t>
      </w:r>
      <w:r>
        <w:rPr>
          <w:lang w:val="en-US"/>
        </w:rPr>
        <w:t xml:space="preserve">the amount of impurities contained in the mixture. </w:t>
      </w:r>
      <w:r w:rsidR="00C82764">
        <w:rPr>
          <w:lang w:val="en-US"/>
        </w:rPr>
        <w:t>Therefore</w:t>
      </w:r>
      <w:r w:rsidR="00570E2A">
        <w:rPr>
          <w:lang w:val="en-US"/>
        </w:rPr>
        <w:t>,</w:t>
      </w:r>
      <w:r w:rsidR="00C82764">
        <w:rPr>
          <w:lang w:val="en-US"/>
        </w:rPr>
        <w:t xml:space="preserve"> i</w:t>
      </w:r>
      <w:r>
        <w:rPr>
          <w:lang w:val="en-US"/>
        </w:rPr>
        <w:t xml:space="preserve">t could be interesting to take over </w:t>
      </w:r>
      <w:r w:rsidR="00D602C8">
        <w:rPr>
          <w:lang w:val="en-US"/>
        </w:rPr>
        <w:t xml:space="preserve">the </w:t>
      </w:r>
      <w:r>
        <w:rPr>
          <w:lang w:val="en-US"/>
        </w:rPr>
        <w:t xml:space="preserve">limitation </w:t>
      </w:r>
      <w:r w:rsidR="00D602C8">
        <w:rPr>
          <w:lang w:val="en-US"/>
        </w:rPr>
        <w:t>of a</w:t>
      </w:r>
      <w:r>
        <w:rPr>
          <w:lang w:val="en-US"/>
        </w:rPr>
        <w:t xml:space="preserve"> minimum </w:t>
      </w:r>
      <w:r w:rsidR="00570E2A">
        <w:rPr>
          <w:lang w:val="en-US"/>
        </w:rPr>
        <w:t xml:space="preserve">water content of </w:t>
      </w:r>
      <w:r>
        <w:rPr>
          <w:lang w:val="en-US"/>
        </w:rPr>
        <w:t>7</w:t>
      </w:r>
      <w:r w:rsidR="00570E2A">
        <w:rPr>
          <w:lang w:val="en-US"/>
        </w:rPr>
        <w:t> </w:t>
      </w:r>
      <w:r>
        <w:rPr>
          <w:lang w:val="en-US"/>
        </w:rPr>
        <w:t>% for all modes of transport.</w:t>
      </w:r>
    </w:p>
    <w:p w14:paraId="5729806E" w14:textId="53151218" w:rsidR="00A23E20" w:rsidRPr="00E81272" w:rsidRDefault="00A23E20" w:rsidP="00A23E20">
      <w:pPr>
        <w:pStyle w:val="SingleTxtG"/>
        <w:rPr>
          <w:lang w:val="en-US"/>
        </w:rPr>
      </w:pPr>
      <w:r>
        <w:rPr>
          <w:lang w:val="en-US"/>
        </w:rPr>
        <w:t>15.</w:t>
      </w:r>
      <w:r>
        <w:rPr>
          <w:lang w:val="en-US"/>
        </w:rPr>
        <w:tab/>
      </w:r>
      <w:r w:rsidR="00C626E3">
        <w:rPr>
          <w:lang w:val="en-US"/>
        </w:rPr>
        <w:t>On</w:t>
      </w:r>
      <w:r>
        <w:rPr>
          <w:lang w:val="en-US"/>
        </w:rPr>
        <w:t xml:space="preserve"> the transport temperature, i</w:t>
      </w:r>
      <w:r w:rsidRPr="00E81272">
        <w:rPr>
          <w:lang w:val="en-US"/>
        </w:rPr>
        <w:t xml:space="preserve">n RID/ADR UN 2426 is affected by </w:t>
      </w:r>
      <w:r w:rsidR="00C626E3">
        <w:rPr>
          <w:lang w:val="en-US"/>
        </w:rPr>
        <w:t>s</w:t>
      </w:r>
      <w:r w:rsidRPr="00E81272">
        <w:rPr>
          <w:lang w:val="en-US"/>
        </w:rPr>
        <w:t xml:space="preserve">pecial </w:t>
      </w:r>
      <w:r w:rsidR="00C626E3">
        <w:rPr>
          <w:lang w:val="en-US"/>
        </w:rPr>
        <w:t>p</w:t>
      </w:r>
      <w:r w:rsidRPr="00E81272">
        <w:rPr>
          <w:lang w:val="en-US"/>
        </w:rPr>
        <w:t>rovision TU29, but only for RID/ADR</w:t>
      </w:r>
      <w:r>
        <w:rPr>
          <w:lang w:val="en-US"/>
        </w:rPr>
        <w:t xml:space="preserve"> t</w:t>
      </w:r>
      <w:r w:rsidRPr="00E81272">
        <w:rPr>
          <w:lang w:val="en-US"/>
        </w:rPr>
        <w:t>anks (not for portable tanks and bulk containers). This special provision reads as follows:</w:t>
      </w:r>
    </w:p>
    <w:p w14:paraId="6E30CE88" w14:textId="2A3362EE" w:rsidR="00A23E20" w:rsidRPr="00E81272" w:rsidRDefault="00A23E20" w:rsidP="00A23E20">
      <w:pPr>
        <w:pStyle w:val="SingleTxtG"/>
        <w:ind w:left="1701"/>
        <w:rPr>
          <w:lang w:val="en-US"/>
        </w:rPr>
      </w:pPr>
      <w:r w:rsidRPr="00E81272">
        <w:rPr>
          <w:lang w:val="en-US"/>
        </w:rPr>
        <w:t>“Tanks shall be filled to not more than 97</w:t>
      </w:r>
      <w:r w:rsidR="00280A81">
        <w:rPr>
          <w:lang w:val="en-US"/>
        </w:rPr>
        <w:t xml:space="preserve"> </w:t>
      </w:r>
      <w:r w:rsidRPr="00E81272">
        <w:rPr>
          <w:lang w:val="en-US"/>
        </w:rPr>
        <w:t>% of their capacity and the maximum temperature after filling shall not exceeded 140</w:t>
      </w:r>
      <w:r w:rsidR="00280A81">
        <w:rPr>
          <w:lang w:val="en-US"/>
        </w:rPr>
        <w:t xml:space="preserve"> </w:t>
      </w:r>
      <w:r w:rsidRPr="00E81272">
        <w:rPr>
          <w:lang w:val="en-US"/>
        </w:rPr>
        <w:t>º</w:t>
      </w:r>
      <w:r>
        <w:rPr>
          <w:lang w:val="en-US"/>
        </w:rPr>
        <w:t>C</w:t>
      </w:r>
      <w:r w:rsidR="00D665B0">
        <w:rPr>
          <w:lang w:val="en-US"/>
        </w:rPr>
        <w:t>.</w:t>
      </w:r>
      <w:r w:rsidRPr="00E81272">
        <w:rPr>
          <w:lang w:val="en-US"/>
        </w:rPr>
        <w:t>”</w:t>
      </w:r>
    </w:p>
    <w:p w14:paraId="617017B0" w14:textId="6F8ED7E6" w:rsidR="00A23E20" w:rsidRDefault="00A23E20" w:rsidP="00A23E20">
      <w:pPr>
        <w:pStyle w:val="SingleTxtG"/>
        <w:rPr>
          <w:lang w:val="en-US"/>
        </w:rPr>
      </w:pPr>
      <w:r>
        <w:rPr>
          <w:lang w:val="en-US"/>
        </w:rPr>
        <w:t>16.</w:t>
      </w:r>
      <w:r>
        <w:rPr>
          <w:lang w:val="en-US"/>
        </w:rPr>
        <w:tab/>
      </w:r>
      <w:r w:rsidRPr="00E81272">
        <w:rPr>
          <w:lang w:val="en-US"/>
        </w:rPr>
        <w:t>So, the limit of 140</w:t>
      </w:r>
      <w:r w:rsidR="00D665B0">
        <w:rPr>
          <w:lang w:val="en-US"/>
        </w:rPr>
        <w:t xml:space="preserve"> </w:t>
      </w:r>
      <w:r w:rsidRPr="00E81272">
        <w:rPr>
          <w:lang w:val="en-US"/>
        </w:rPr>
        <w:t>ºC</w:t>
      </w:r>
      <w:r>
        <w:rPr>
          <w:lang w:val="en-US"/>
        </w:rPr>
        <w:t xml:space="preserve"> included in the IMDG Code for all transports </w:t>
      </w:r>
      <w:r w:rsidRPr="00E81272">
        <w:rPr>
          <w:lang w:val="en-US"/>
        </w:rPr>
        <w:t>is already included for RID/ADR</w:t>
      </w:r>
      <w:r>
        <w:rPr>
          <w:lang w:val="en-US"/>
        </w:rPr>
        <w:t xml:space="preserve"> </w:t>
      </w:r>
      <w:r w:rsidRPr="00E81272">
        <w:rPr>
          <w:lang w:val="en-US"/>
        </w:rPr>
        <w:t xml:space="preserve">for the case of </w:t>
      </w:r>
      <w:r>
        <w:rPr>
          <w:lang w:val="en-US"/>
        </w:rPr>
        <w:t xml:space="preserve">RID/ADR </w:t>
      </w:r>
      <w:r w:rsidRPr="00E81272">
        <w:rPr>
          <w:lang w:val="en-US"/>
        </w:rPr>
        <w:t>tanks.</w:t>
      </w:r>
      <w:r>
        <w:rPr>
          <w:lang w:val="en-US"/>
        </w:rPr>
        <w:t xml:space="preserve"> Nevertheless, it </w:t>
      </w:r>
      <w:r w:rsidRPr="00F5744C">
        <w:rPr>
          <w:lang w:val="en-US"/>
        </w:rPr>
        <w:t>seem</w:t>
      </w:r>
      <w:r w:rsidR="00001E1B">
        <w:rPr>
          <w:lang w:val="en-US"/>
        </w:rPr>
        <w:t>s</w:t>
      </w:r>
      <w:r w:rsidRPr="00F5744C">
        <w:rPr>
          <w:lang w:val="en-US"/>
        </w:rPr>
        <w:t xml:space="preserve"> </w:t>
      </w:r>
      <w:r>
        <w:rPr>
          <w:lang w:val="en-US"/>
        </w:rPr>
        <w:t>prudent to include the same limit also for other cases, considering that ammonium nitrate decomposes at 180</w:t>
      </w:r>
      <w:r w:rsidR="0052671F">
        <w:rPr>
          <w:lang w:val="en-US"/>
        </w:rPr>
        <w:t xml:space="preserve"> </w:t>
      </w:r>
      <w:r>
        <w:rPr>
          <w:lang w:val="en-US"/>
        </w:rPr>
        <w:t xml:space="preserve">ºC, a situation that should be avoided during transport. Therefore, it was </w:t>
      </w:r>
      <w:r w:rsidR="001E1288">
        <w:rPr>
          <w:lang w:val="en-US"/>
        </w:rPr>
        <w:t xml:space="preserve">considered to introduce </w:t>
      </w:r>
      <w:r>
        <w:rPr>
          <w:lang w:val="en-US"/>
        </w:rPr>
        <w:t xml:space="preserve">a general limit </w:t>
      </w:r>
      <w:r w:rsidR="001E1288">
        <w:rPr>
          <w:lang w:val="en-US"/>
        </w:rPr>
        <w:t>for</w:t>
      </w:r>
      <w:r>
        <w:rPr>
          <w:lang w:val="en-US"/>
        </w:rPr>
        <w:t xml:space="preserve"> the transport temperature </w:t>
      </w:r>
      <w:r w:rsidR="004C1865">
        <w:rPr>
          <w:lang w:val="en-US"/>
        </w:rPr>
        <w:t>of</w:t>
      </w:r>
      <w:r>
        <w:rPr>
          <w:lang w:val="en-US"/>
        </w:rPr>
        <w:t xml:space="preserve"> 140</w:t>
      </w:r>
      <w:r w:rsidR="00C00F9C">
        <w:rPr>
          <w:lang w:val="en-US"/>
        </w:rPr>
        <w:t xml:space="preserve"> </w:t>
      </w:r>
      <w:r>
        <w:rPr>
          <w:lang w:val="en-US"/>
        </w:rPr>
        <w:t>ºC for all modes of transport.</w:t>
      </w:r>
    </w:p>
    <w:p w14:paraId="2449A483" w14:textId="49C902CA" w:rsidR="00A23E20" w:rsidRDefault="00A23E20" w:rsidP="00A23E20">
      <w:pPr>
        <w:pStyle w:val="SingleTxtG"/>
        <w:rPr>
          <w:lang w:val="en-US"/>
        </w:rPr>
      </w:pPr>
      <w:r>
        <w:rPr>
          <w:lang w:val="en-US"/>
        </w:rPr>
        <w:t>17.</w:t>
      </w:r>
      <w:r>
        <w:rPr>
          <w:lang w:val="en-US"/>
        </w:rPr>
        <w:tab/>
        <w:t xml:space="preserve">In the </w:t>
      </w:r>
      <w:r w:rsidR="009B4DB4">
        <w:rPr>
          <w:lang w:val="en-US"/>
        </w:rPr>
        <w:t xml:space="preserve">UN </w:t>
      </w:r>
      <w:r>
        <w:rPr>
          <w:lang w:val="en-US"/>
        </w:rPr>
        <w:t>Model Regulations, the combustible material is limited to 0</w:t>
      </w:r>
      <w:r w:rsidR="007C14B6">
        <w:rPr>
          <w:lang w:val="en-US"/>
        </w:rPr>
        <w:t>.</w:t>
      </w:r>
      <w:r>
        <w:rPr>
          <w:lang w:val="en-US"/>
        </w:rPr>
        <w:t>2</w:t>
      </w:r>
      <w:r w:rsidR="007C14B6">
        <w:rPr>
          <w:lang w:val="en-US"/>
        </w:rPr>
        <w:t xml:space="preserve"> </w:t>
      </w:r>
      <w:r>
        <w:rPr>
          <w:lang w:val="en-US"/>
        </w:rPr>
        <w:t xml:space="preserve">% </w:t>
      </w:r>
      <w:r w:rsidR="00533B4F">
        <w:rPr>
          <w:lang w:val="en-US"/>
        </w:rPr>
        <w:t>to be exempted from the Regulations</w:t>
      </w:r>
      <w:r w:rsidR="0006459E">
        <w:rPr>
          <w:lang w:val="en-US"/>
        </w:rPr>
        <w:t>.</w:t>
      </w:r>
      <w:r w:rsidR="00533B4F">
        <w:rPr>
          <w:lang w:val="en-US"/>
        </w:rPr>
        <w:t xml:space="preserve"> </w:t>
      </w:r>
      <w:r w:rsidR="0006459E">
        <w:rPr>
          <w:lang w:val="en-US"/>
        </w:rPr>
        <w:t>N</w:t>
      </w:r>
      <w:r>
        <w:rPr>
          <w:lang w:val="en-US"/>
        </w:rPr>
        <w:t>evertheless, this limit is not applicable for those materials that are not exempted, as is the case in RID/ADR and the IMDG Code. It could be interesting to include this limitation</w:t>
      </w:r>
      <w:r w:rsidR="008A29DA">
        <w:rPr>
          <w:lang w:val="en-US"/>
        </w:rPr>
        <w:t xml:space="preserve"> too</w:t>
      </w:r>
      <w:r>
        <w:rPr>
          <w:lang w:val="en-US"/>
        </w:rPr>
        <w:t>.</w:t>
      </w:r>
    </w:p>
    <w:p w14:paraId="38390CCF" w14:textId="56B203B8" w:rsidR="00A23E20" w:rsidRDefault="00A23E20" w:rsidP="00A23E20">
      <w:pPr>
        <w:pStyle w:val="SingleTxtG"/>
        <w:rPr>
          <w:lang w:val="en-US"/>
        </w:rPr>
      </w:pPr>
      <w:r>
        <w:rPr>
          <w:lang w:val="en-US"/>
        </w:rPr>
        <w:t>18.</w:t>
      </w:r>
      <w:r>
        <w:rPr>
          <w:lang w:val="en-US"/>
        </w:rPr>
        <w:tab/>
        <w:t xml:space="preserve">In addition, during the discussions of document </w:t>
      </w:r>
      <w:r w:rsidRPr="00AB788A">
        <w:rPr>
          <w:lang w:val="en-US"/>
        </w:rPr>
        <w:t>ECE/TRANS/WP.15/AC.1/2020/</w:t>
      </w:r>
      <w:r>
        <w:rPr>
          <w:lang w:val="en-US"/>
        </w:rPr>
        <w:t>13</w:t>
      </w:r>
      <w:r w:rsidRPr="00AB788A">
        <w:rPr>
          <w:lang w:val="en-US"/>
        </w:rPr>
        <w:t xml:space="preserve"> in the Joint Meeting, some delegations</w:t>
      </w:r>
      <w:r>
        <w:rPr>
          <w:lang w:val="en-US"/>
        </w:rPr>
        <w:t xml:space="preserve"> commented that the limitations o</w:t>
      </w:r>
      <w:r w:rsidR="00F17433">
        <w:rPr>
          <w:lang w:val="en-US"/>
        </w:rPr>
        <w:t>f</w:t>
      </w:r>
      <w:r>
        <w:rPr>
          <w:lang w:val="en-US"/>
        </w:rPr>
        <w:t xml:space="preserve"> the chlorine level to 0.02</w:t>
      </w:r>
      <w:r w:rsidR="00EF4028">
        <w:rPr>
          <w:lang w:val="en-US"/>
        </w:rPr>
        <w:t xml:space="preserve"> </w:t>
      </w:r>
      <w:r>
        <w:rPr>
          <w:lang w:val="en-US"/>
        </w:rPr>
        <w:t>%, as included in RID/ADR (see paragraph 6</w:t>
      </w:r>
      <w:r w:rsidR="00F72DB8">
        <w:rPr>
          <w:lang w:val="en-US"/>
        </w:rPr>
        <w:t xml:space="preserve"> above</w:t>
      </w:r>
      <w:r>
        <w:rPr>
          <w:lang w:val="en-US"/>
        </w:rPr>
        <w:t xml:space="preserve">) should also be included into the </w:t>
      </w:r>
      <w:r w:rsidR="00FE26E9">
        <w:rPr>
          <w:lang w:val="en-US"/>
        </w:rPr>
        <w:t xml:space="preserve">UN </w:t>
      </w:r>
      <w:r>
        <w:rPr>
          <w:lang w:val="en-US"/>
        </w:rPr>
        <w:t>Model Regulations.</w:t>
      </w:r>
    </w:p>
    <w:p w14:paraId="7FAD2528" w14:textId="5D61AC2E" w:rsidR="00A23E20" w:rsidRPr="00E81272" w:rsidRDefault="00A23E20" w:rsidP="00A23E20">
      <w:pPr>
        <w:pStyle w:val="SingleTxtG"/>
        <w:rPr>
          <w:lang w:val="en-US"/>
        </w:rPr>
      </w:pPr>
      <w:r>
        <w:rPr>
          <w:lang w:val="en-US"/>
        </w:rPr>
        <w:t>19.</w:t>
      </w:r>
      <w:r>
        <w:rPr>
          <w:lang w:val="en-US"/>
        </w:rPr>
        <w:tab/>
        <w:t xml:space="preserve">Finally, both IMDG Code and RID/ADR establish a limitation on the pH of the aqueous solution, establishing that it </w:t>
      </w:r>
      <w:r w:rsidR="00FE26E9">
        <w:rPr>
          <w:lang w:val="en-US"/>
        </w:rPr>
        <w:t>shall</w:t>
      </w:r>
      <w:r>
        <w:rPr>
          <w:lang w:val="en-US"/>
        </w:rPr>
        <w:t xml:space="preserve"> be in between 5 and 7, measured in aqueous solution of 10</w:t>
      </w:r>
      <w:r w:rsidR="00FE26E9">
        <w:rPr>
          <w:lang w:val="en-US"/>
        </w:rPr>
        <w:t xml:space="preserve"> </w:t>
      </w:r>
      <w:r>
        <w:rPr>
          <w:lang w:val="en-US"/>
        </w:rPr>
        <w:t xml:space="preserve">% of the transported substance. Similarly, it could be interesting to introduce this parameter also into the </w:t>
      </w:r>
      <w:r w:rsidR="00AA3FAD">
        <w:rPr>
          <w:lang w:val="en-US"/>
        </w:rPr>
        <w:t xml:space="preserve">UN </w:t>
      </w:r>
      <w:r>
        <w:rPr>
          <w:lang w:val="en-US"/>
        </w:rPr>
        <w:t>Model Regulations.</w:t>
      </w:r>
    </w:p>
    <w:p w14:paraId="30776612" w14:textId="77777777" w:rsidR="00A23E20" w:rsidRDefault="00A23E20" w:rsidP="00175486">
      <w:pPr>
        <w:pStyle w:val="HChG"/>
        <w:rPr>
          <w:lang w:val="en-US"/>
        </w:rPr>
      </w:pPr>
      <w:r w:rsidRPr="001027FB">
        <w:rPr>
          <w:lang w:val="en-US"/>
        </w:rPr>
        <w:tab/>
      </w:r>
      <w:r w:rsidRPr="001027FB">
        <w:rPr>
          <w:lang w:val="en-US"/>
        </w:rPr>
        <w:tab/>
      </w:r>
      <w:r w:rsidRPr="00175486">
        <w:t>Proposals</w:t>
      </w:r>
    </w:p>
    <w:p w14:paraId="6F9381CD" w14:textId="6367B8D2" w:rsidR="00A23E20" w:rsidRDefault="00A23E20" w:rsidP="00A23E20">
      <w:pPr>
        <w:pStyle w:val="SingleTxtG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20.</w:t>
      </w:r>
      <w:r>
        <w:rPr>
          <w:rFonts w:eastAsiaTheme="minorEastAsia"/>
          <w:lang w:val="en-US"/>
        </w:rPr>
        <w:tab/>
        <w:t xml:space="preserve">Spain </w:t>
      </w:r>
      <w:r w:rsidR="00885879">
        <w:rPr>
          <w:rFonts w:eastAsiaTheme="minorEastAsia"/>
          <w:lang w:val="en-US"/>
        </w:rPr>
        <w:t>invites</w:t>
      </w:r>
      <w:r>
        <w:rPr>
          <w:rFonts w:eastAsiaTheme="minorEastAsia"/>
          <w:lang w:val="en-US"/>
        </w:rPr>
        <w:t xml:space="preserve"> the Sub</w:t>
      </w:r>
      <w:r w:rsidR="00885879">
        <w:rPr>
          <w:rFonts w:eastAsiaTheme="minorEastAsia"/>
          <w:lang w:val="en-US"/>
        </w:rPr>
        <w:t>-C</w:t>
      </w:r>
      <w:r>
        <w:rPr>
          <w:rFonts w:eastAsiaTheme="minorEastAsia"/>
          <w:lang w:val="en-US"/>
        </w:rPr>
        <w:t xml:space="preserve">ommittee to </w:t>
      </w:r>
      <w:r w:rsidR="009C5E81">
        <w:rPr>
          <w:rFonts w:eastAsiaTheme="minorEastAsia"/>
          <w:lang w:val="en-US"/>
        </w:rPr>
        <w:t>consider</w:t>
      </w:r>
      <w:r>
        <w:rPr>
          <w:rFonts w:eastAsiaTheme="minorEastAsia"/>
          <w:lang w:val="en-US"/>
        </w:rPr>
        <w:t xml:space="preserve"> the technical necessity of including the following conditions for the transport of UN 2426 </w:t>
      </w:r>
      <w:r>
        <w:rPr>
          <w:lang w:val="en-US"/>
        </w:rPr>
        <w:t>AMMONIUM NITRATE (hot concentrated solution)</w:t>
      </w:r>
      <w:r>
        <w:rPr>
          <w:rFonts w:eastAsiaTheme="minorEastAsia"/>
          <w:lang w:val="en-US"/>
        </w:rPr>
        <w:t>:</w:t>
      </w:r>
    </w:p>
    <w:p w14:paraId="08E77755" w14:textId="3F32CF23" w:rsidR="00A23E20" w:rsidRPr="004700DB" w:rsidRDefault="004700DB" w:rsidP="004700DB">
      <w:pPr>
        <w:pStyle w:val="SingleTxtG"/>
        <w:ind w:left="1701"/>
      </w:pPr>
      <w:r>
        <w:t>(</w:t>
      </w:r>
      <w:r w:rsidR="00A23E20" w:rsidRPr="004700DB">
        <w:t>a</w:t>
      </w:r>
      <w:r>
        <w:t>)</w:t>
      </w:r>
      <w:r w:rsidR="00A23E20" w:rsidRPr="004700DB">
        <w:tab/>
      </w:r>
      <w:r w:rsidR="00606AE7">
        <w:t>I</w:t>
      </w:r>
      <w:r w:rsidR="00A23E20" w:rsidRPr="004700DB">
        <w:t xml:space="preserve">s </w:t>
      </w:r>
      <w:r w:rsidR="00606AE7">
        <w:t xml:space="preserve">it </w:t>
      </w:r>
      <w:r w:rsidR="00A23E20" w:rsidRPr="004700DB">
        <w:t xml:space="preserve">necessary to </w:t>
      </w:r>
      <w:r w:rsidR="0085397E">
        <w:t>limit</w:t>
      </w:r>
      <w:r w:rsidR="00A23E20" w:rsidRPr="004700DB">
        <w:t xml:space="preserve"> the maximum content of ammonium nitrate in the solution to 93</w:t>
      </w:r>
      <w:r w:rsidR="00CE0A2B">
        <w:t xml:space="preserve"> </w:t>
      </w:r>
      <w:r w:rsidR="00A23E20" w:rsidRPr="004700DB">
        <w:t>%;</w:t>
      </w:r>
    </w:p>
    <w:p w14:paraId="32D9B40C" w14:textId="7838E277" w:rsidR="00A23E20" w:rsidRDefault="004700DB" w:rsidP="00A23E20">
      <w:pPr>
        <w:pStyle w:val="SingleTxtG"/>
        <w:ind w:left="1701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(</w:t>
      </w:r>
      <w:r w:rsidR="00A23E20">
        <w:rPr>
          <w:rFonts w:eastAsiaTheme="minorEastAsia"/>
          <w:lang w:val="en-US"/>
        </w:rPr>
        <w:t>b</w:t>
      </w:r>
      <w:r>
        <w:rPr>
          <w:rFonts w:eastAsiaTheme="minorEastAsia"/>
          <w:lang w:val="en-US"/>
        </w:rPr>
        <w:t>)</w:t>
      </w:r>
      <w:r w:rsidR="00A23E20">
        <w:rPr>
          <w:rFonts w:eastAsiaTheme="minorEastAsia"/>
          <w:lang w:val="en-US"/>
        </w:rPr>
        <w:tab/>
      </w:r>
      <w:r w:rsidR="00606AE7">
        <w:rPr>
          <w:rFonts w:eastAsiaTheme="minorEastAsia"/>
          <w:lang w:val="en-US"/>
        </w:rPr>
        <w:t>Should a</w:t>
      </w:r>
      <w:r w:rsidR="00A23E20">
        <w:rPr>
          <w:rFonts w:eastAsiaTheme="minorEastAsia"/>
          <w:lang w:val="en-US"/>
        </w:rPr>
        <w:t xml:space="preserve"> minimum water content of 7</w:t>
      </w:r>
      <w:r w:rsidR="00CE0A2B">
        <w:rPr>
          <w:rFonts w:eastAsiaTheme="minorEastAsia"/>
          <w:lang w:val="en-US"/>
        </w:rPr>
        <w:t xml:space="preserve"> </w:t>
      </w:r>
      <w:r w:rsidR="00A23E20">
        <w:rPr>
          <w:rFonts w:eastAsiaTheme="minorEastAsia"/>
          <w:lang w:val="en-US"/>
        </w:rPr>
        <w:t>% of the solution be specified;</w:t>
      </w:r>
    </w:p>
    <w:p w14:paraId="64DD04BA" w14:textId="6C1EEE5A" w:rsidR="00A23E20" w:rsidRDefault="00F23290" w:rsidP="00A23E20">
      <w:pPr>
        <w:pStyle w:val="SingleTxtG"/>
        <w:ind w:left="1701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(</w:t>
      </w:r>
      <w:r w:rsidR="00A23E20">
        <w:rPr>
          <w:rFonts w:eastAsiaTheme="minorEastAsia"/>
          <w:lang w:val="en-US"/>
        </w:rPr>
        <w:t>c</w:t>
      </w:r>
      <w:r>
        <w:rPr>
          <w:rFonts w:eastAsiaTheme="minorEastAsia"/>
          <w:lang w:val="en-US"/>
        </w:rPr>
        <w:t>)</w:t>
      </w:r>
      <w:r w:rsidR="00A23E20">
        <w:rPr>
          <w:rFonts w:eastAsiaTheme="minorEastAsia"/>
          <w:lang w:val="en-US"/>
        </w:rPr>
        <w:tab/>
      </w:r>
      <w:r w:rsidR="00EF79E4">
        <w:rPr>
          <w:rFonts w:eastAsiaTheme="minorEastAsia"/>
          <w:lang w:val="en-US"/>
        </w:rPr>
        <w:t xml:space="preserve">Should </w:t>
      </w:r>
      <w:r w:rsidR="00A23E20">
        <w:rPr>
          <w:rFonts w:eastAsiaTheme="minorEastAsia"/>
          <w:lang w:val="en-US"/>
        </w:rPr>
        <w:t>a maximum allowable transport temperature of 140</w:t>
      </w:r>
      <w:r w:rsidR="00CE0A2B">
        <w:rPr>
          <w:rFonts w:eastAsiaTheme="minorEastAsia"/>
          <w:lang w:val="en-US"/>
        </w:rPr>
        <w:t xml:space="preserve"> </w:t>
      </w:r>
      <w:r w:rsidR="00A23E20">
        <w:rPr>
          <w:rFonts w:eastAsiaTheme="minorEastAsia"/>
          <w:lang w:val="en-US"/>
        </w:rPr>
        <w:t>ºC be established;</w:t>
      </w:r>
    </w:p>
    <w:p w14:paraId="0E0B41A5" w14:textId="6F72A160" w:rsidR="00A23E20" w:rsidRDefault="00F23290" w:rsidP="00A23E20">
      <w:pPr>
        <w:pStyle w:val="SingleTxtG"/>
        <w:ind w:left="1701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(</w:t>
      </w:r>
      <w:r w:rsidR="00A23E20">
        <w:rPr>
          <w:rFonts w:eastAsiaTheme="minorEastAsia"/>
          <w:lang w:val="en-US"/>
        </w:rPr>
        <w:t>d</w:t>
      </w:r>
      <w:r>
        <w:rPr>
          <w:rFonts w:eastAsiaTheme="minorEastAsia"/>
          <w:lang w:val="en-US"/>
        </w:rPr>
        <w:t>)</w:t>
      </w:r>
      <w:r w:rsidR="00A23E20">
        <w:rPr>
          <w:rFonts w:eastAsiaTheme="minorEastAsia"/>
          <w:lang w:val="en-US"/>
        </w:rPr>
        <w:tab/>
      </w:r>
      <w:r w:rsidR="002050C9">
        <w:rPr>
          <w:rFonts w:eastAsiaTheme="minorEastAsia"/>
          <w:lang w:val="en-US"/>
        </w:rPr>
        <w:t xml:space="preserve">Should </w:t>
      </w:r>
      <w:r w:rsidR="00A23E20">
        <w:rPr>
          <w:rFonts w:eastAsiaTheme="minorEastAsia"/>
          <w:lang w:val="en-US"/>
        </w:rPr>
        <w:t>the content of combustible materials</w:t>
      </w:r>
      <w:r w:rsidR="007E4496">
        <w:rPr>
          <w:rFonts w:eastAsiaTheme="minorEastAsia"/>
          <w:lang w:val="en-US"/>
        </w:rPr>
        <w:t xml:space="preserve"> be limited to</w:t>
      </w:r>
      <w:r w:rsidR="00A23E20">
        <w:rPr>
          <w:rFonts w:eastAsiaTheme="minorEastAsia"/>
          <w:lang w:val="en-US"/>
        </w:rPr>
        <w:t xml:space="preserve"> 0</w:t>
      </w:r>
      <w:r w:rsidR="00CE0A2B">
        <w:rPr>
          <w:rFonts w:eastAsiaTheme="minorEastAsia"/>
          <w:lang w:val="en-US"/>
        </w:rPr>
        <w:t>.</w:t>
      </w:r>
      <w:r w:rsidR="00A23E20">
        <w:rPr>
          <w:rFonts w:eastAsiaTheme="minorEastAsia"/>
          <w:lang w:val="en-US"/>
        </w:rPr>
        <w:t>2</w:t>
      </w:r>
      <w:r w:rsidR="00CE0A2B">
        <w:rPr>
          <w:rFonts w:eastAsiaTheme="minorEastAsia"/>
          <w:lang w:val="en-US"/>
        </w:rPr>
        <w:t xml:space="preserve"> </w:t>
      </w:r>
      <w:r w:rsidR="00A23E20">
        <w:rPr>
          <w:rFonts w:eastAsiaTheme="minorEastAsia"/>
          <w:lang w:val="en-US"/>
        </w:rPr>
        <w:t>%;</w:t>
      </w:r>
    </w:p>
    <w:p w14:paraId="60E203E6" w14:textId="28598E90" w:rsidR="00A23E20" w:rsidRDefault="00F23290" w:rsidP="00A23E20">
      <w:pPr>
        <w:pStyle w:val="SingleTxtG"/>
        <w:ind w:left="1701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(e)</w:t>
      </w:r>
      <w:r w:rsidR="00A23E20">
        <w:rPr>
          <w:rFonts w:eastAsiaTheme="minorEastAsia"/>
          <w:lang w:val="en-US"/>
        </w:rPr>
        <w:tab/>
      </w:r>
      <w:r w:rsidR="007E4496">
        <w:rPr>
          <w:rFonts w:eastAsiaTheme="minorEastAsia"/>
          <w:lang w:val="en-US"/>
        </w:rPr>
        <w:t>S</w:t>
      </w:r>
      <w:r w:rsidR="00011CAF">
        <w:rPr>
          <w:rFonts w:eastAsiaTheme="minorEastAsia"/>
          <w:lang w:val="en-US"/>
        </w:rPr>
        <w:t>hould</w:t>
      </w:r>
      <w:r w:rsidR="00A23E20">
        <w:rPr>
          <w:rFonts w:eastAsiaTheme="minorEastAsia"/>
          <w:lang w:val="en-US"/>
        </w:rPr>
        <w:t xml:space="preserve"> the content of chorine level </w:t>
      </w:r>
      <w:r w:rsidR="007F73C0">
        <w:rPr>
          <w:rFonts w:eastAsiaTheme="minorEastAsia"/>
          <w:lang w:val="en-US"/>
        </w:rPr>
        <w:t>be limited</w:t>
      </w:r>
      <w:r w:rsidR="00A23E20">
        <w:rPr>
          <w:rFonts w:eastAsiaTheme="minorEastAsia"/>
          <w:lang w:val="en-US"/>
        </w:rPr>
        <w:t>;</w:t>
      </w:r>
    </w:p>
    <w:p w14:paraId="59BC67CB" w14:textId="2AD399FF" w:rsidR="00A23E20" w:rsidRDefault="00F23290" w:rsidP="00A23E20">
      <w:pPr>
        <w:pStyle w:val="SingleTxtG"/>
        <w:ind w:left="1701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(</w:t>
      </w:r>
      <w:r w:rsidR="00A23E20">
        <w:rPr>
          <w:rFonts w:eastAsiaTheme="minorEastAsia"/>
          <w:lang w:val="en-US"/>
        </w:rPr>
        <w:t>f</w:t>
      </w:r>
      <w:r>
        <w:rPr>
          <w:rFonts w:eastAsiaTheme="minorEastAsia"/>
          <w:lang w:val="en-US"/>
        </w:rPr>
        <w:t>)</w:t>
      </w:r>
      <w:r w:rsidR="00A23E20">
        <w:rPr>
          <w:rFonts w:eastAsiaTheme="minorEastAsia"/>
          <w:lang w:val="en-US"/>
        </w:rPr>
        <w:tab/>
      </w:r>
      <w:r w:rsidR="00D7544F">
        <w:rPr>
          <w:rFonts w:eastAsiaTheme="minorEastAsia"/>
          <w:lang w:val="en-US"/>
        </w:rPr>
        <w:t>Sh</w:t>
      </w:r>
      <w:r w:rsidR="001561D0">
        <w:rPr>
          <w:rFonts w:eastAsiaTheme="minorEastAsia"/>
          <w:lang w:val="en-US"/>
        </w:rPr>
        <w:t>ould</w:t>
      </w:r>
      <w:r w:rsidR="00A23E20">
        <w:rPr>
          <w:rFonts w:eastAsiaTheme="minorEastAsia"/>
          <w:lang w:val="en-US"/>
        </w:rPr>
        <w:t xml:space="preserve"> the pH level of the aqueous solution be </w:t>
      </w:r>
      <w:r w:rsidR="001561D0">
        <w:rPr>
          <w:rFonts w:eastAsiaTheme="minorEastAsia"/>
          <w:lang w:val="en-US"/>
        </w:rPr>
        <w:t>limit</w:t>
      </w:r>
      <w:r w:rsidR="00A23E20">
        <w:rPr>
          <w:rFonts w:eastAsiaTheme="minorEastAsia"/>
          <w:lang w:val="en-US"/>
        </w:rPr>
        <w:t>ed.</w:t>
      </w:r>
    </w:p>
    <w:p w14:paraId="2BE6BD66" w14:textId="26635F3B" w:rsidR="00A23E20" w:rsidRDefault="00A23E20" w:rsidP="00A23E20">
      <w:pPr>
        <w:pStyle w:val="SingleTxtG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2</w:t>
      </w:r>
      <w:r w:rsidR="00330562">
        <w:rPr>
          <w:rFonts w:eastAsiaTheme="minorEastAsia"/>
          <w:lang w:val="en-US"/>
        </w:rPr>
        <w:t>1</w:t>
      </w:r>
      <w:r>
        <w:rPr>
          <w:rFonts w:eastAsiaTheme="minorEastAsia"/>
          <w:lang w:val="en-US"/>
        </w:rPr>
        <w:t>.</w:t>
      </w:r>
      <w:r>
        <w:rPr>
          <w:rFonts w:eastAsiaTheme="minorEastAsia"/>
          <w:lang w:val="en-US"/>
        </w:rPr>
        <w:tab/>
        <w:t>If the Sub</w:t>
      </w:r>
      <w:r w:rsidR="001561D0">
        <w:rPr>
          <w:rFonts w:eastAsiaTheme="minorEastAsia"/>
          <w:lang w:val="en-US"/>
        </w:rPr>
        <w:t>-C</w:t>
      </w:r>
      <w:r>
        <w:rPr>
          <w:rFonts w:eastAsiaTheme="minorEastAsia"/>
          <w:lang w:val="en-US"/>
        </w:rPr>
        <w:t>ommittee</w:t>
      </w:r>
      <w:r w:rsidR="0089706D">
        <w:rPr>
          <w:rFonts w:eastAsiaTheme="minorEastAsia"/>
          <w:lang w:val="en-US"/>
        </w:rPr>
        <w:t xml:space="preserve"> endorse </w:t>
      </w:r>
      <w:r>
        <w:rPr>
          <w:rFonts w:eastAsiaTheme="minorEastAsia"/>
          <w:lang w:val="en-US"/>
        </w:rPr>
        <w:t xml:space="preserve">these </w:t>
      </w:r>
      <w:r w:rsidR="0089706D">
        <w:rPr>
          <w:rFonts w:eastAsiaTheme="minorEastAsia"/>
          <w:lang w:val="en-US"/>
        </w:rPr>
        <w:t>principles</w:t>
      </w:r>
      <w:r>
        <w:rPr>
          <w:rFonts w:eastAsiaTheme="minorEastAsia"/>
          <w:lang w:val="en-US"/>
        </w:rPr>
        <w:t xml:space="preserve">, </w:t>
      </w:r>
      <w:r w:rsidR="008823C2">
        <w:rPr>
          <w:rFonts w:eastAsiaTheme="minorEastAsia"/>
          <w:lang w:val="en-US"/>
        </w:rPr>
        <w:t xml:space="preserve">it may consider </w:t>
      </w:r>
      <w:r w:rsidR="001276BF">
        <w:rPr>
          <w:rFonts w:eastAsiaTheme="minorEastAsia"/>
          <w:lang w:val="en-US"/>
        </w:rPr>
        <w:t xml:space="preserve">the following </w:t>
      </w:r>
      <w:r>
        <w:rPr>
          <w:rFonts w:eastAsiaTheme="minorEastAsia"/>
          <w:lang w:val="en-US"/>
        </w:rPr>
        <w:t xml:space="preserve">proposal for </w:t>
      </w:r>
      <w:r w:rsidR="008823C2">
        <w:rPr>
          <w:rFonts w:eastAsiaTheme="minorEastAsia"/>
          <w:lang w:val="en-US"/>
        </w:rPr>
        <w:t>amendments</w:t>
      </w:r>
      <w:r w:rsidR="001276BF">
        <w:rPr>
          <w:rFonts w:eastAsiaTheme="minorEastAsia"/>
          <w:lang w:val="en-US"/>
        </w:rPr>
        <w:t xml:space="preserve"> t</w:t>
      </w:r>
      <w:r w:rsidR="008823C2">
        <w:rPr>
          <w:rFonts w:eastAsiaTheme="minorEastAsia"/>
          <w:lang w:val="en-US"/>
        </w:rPr>
        <w:t>o</w:t>
      </w:r>
      <w:r w:rsidR="001276BF">
        <w:rPr>
          <w:rFonts w:eastAsiaTheme="minorEastAsia"/>
          <w:lang w:val="en-US"/>
        </w:rPr>
        <w:t xml:space="preserve"> special provision </w:t>
      </w:r>
      <w:r>
        <w:rPr>
          <w:rFonts w:eastAsiaTheme="minorEastAsia"/>
          <w:lang w:val="en-US"/>
        </w:rPr>
        <w:t>252 (</w:t>
      </w:r>
      <w:r w:rsidRPr="0013028F">
        <w:rPr>
          <w:rFonts w:eastAsiaTheme="minorEastAsia"/>
          <w:u w:val="single"/>
          <w:lang w:val="en-US"/>
        </w:rPr>
        <w:t>new text is underlined</w:t>
      </w:r>
      <w:r w:rsidRPr="0013028F">
        <w:rPr>
          <w:rFonts w:eastAsiaTheme="minorEastAsia"/>
          <w:lang w:val="en-US"/>
        </w:rPr>
        <w:t>):</w:t>
      </w:r>
    </w:p>
    <w:p w14:paraId="4DFCC60C" w14:textId="113EDED4" w:rsidR="00A23E20" w:rsidRDefault="00A23E20" w:rsidP="00F757D6">
      <w:pPr>
        <w:pStyle w:val="SingleTxtG"/>
        <w:ind w:left="2268" w:hanging="567"/>
        <w:rPr>
          <w:rFonts w:eastAsiaTheme="minorEastAsia"/>
          <w:u w:val="single"/>
          <w:lang w:val="en-US"/>
        </w:rPr>
      </w:pPr>
      <w:r>
        <w:rPr>
          <w:rFonts w:eastAsiaTheme="minorEastAsia"/>
          <w:lang w:val="en-US"/>
        </w:rPr>
        <w:t>“</w:t>
      </w:r>
      <w:r w:rsidRPr="00F757D6">
        <w:rPr>
          <w:rFonts w:eastAsiaTheme="minorEastAsia"/>
          <w:b/>
          <w:bCs/>
          <w:lang w:val="en-US"/>
        </w:rPr>
        <w:t>252</w:t>
      </w:r>
      <w:r w:rsidR="008823C2">
        <w:rPr>
          <w:rFonts w:eastAsiaTheme="minorEastAsia"/>
          <w:lang w:val="en-US"/>
        </w:rPr>
        <w:tab/>
      </w:r>
      <w:r w:rsidRPr="009374D7">
        <w:t>Provided the ammonium nitrate remains in solution under all conditions of transport, aqueous solutions of ammonium nitrate, with not more than 0.2 % combustible material, in a concentration not exceeding 80 %, are not subject to these Regulations</w:t>
      </w:r>
      <w:r>
        <w:t>.</w:t>
      </w:r>
      <w:r w:rsidRPr="002D6C98">
        <w:rPr>
          <w:rFonts w:eastAsiaTheme="minorEastAsia"/>
          <w:u w:val="single"/>
          <w:lang w:val="en-US"/>
        </w:rPr>
        <w:t xml:space="preserve"> </w:t>
      </w:r>
    </w:p>
    <w:p w14:paraId="7546ABF3" w14:textId="43664876" w:rsidR="00A23E20" w:rsidRPr="00B93D85" w:rsidRDefault="00A23E20" w:rsidP="00A23E20">
      <w:pPr>
        <w:pStyle w:val="SingleTxtG"/>
        <w:ind w:left="1701"/>
        <w:rPr>
          <w:rFonts w:eastAsiaTheme="minorEastAsia"/>
          <w:u w:val="single"/>
          <w:lang w:val="en-US"/>
        </w:rPr>
      </w:pPr>
      <w:r w:rsidRPr="00B93D85">
        <w:rPr>
          <w:rFonts w:eastAsiaTheme="minorEastAsia"/>
          <w:u w:val="single"/>
          <w:lang w:val="en-US"/>
        </w:rPr>
        <w:t>This substance is admitted for transport, provided that:</w:t>
      </w:r>
    </w:p>
    <w:p w14:paraId="333F7134" w14:textId="6194EC50" w:rsidR="00A23E20" w:rsidRDefault="00A23E20" w:rsidP="00F23290">
      <w:pPr>
        <w:pStyle w:val="SingleTxtG"/>
        <w:numPr>
          <w:ilvl w:val="0"/>
          <w:numId w:val="27"/>
        </w:numPr>
        <w:ind w:left="2268" w:hanging="567"/>
        <w:rPr>
          <w:rFonts w:eastAsiaTheme="minorEastAsia"/>
          <w:u w:val="single"/>
          <w:lang w:val="en-US"/>
        </w:rPr>
      </w:pPr>
      <w:r w:rsidRPr="00B93D85">
        <w:rPr>
          <w:rFonts w:eastAsiaTheme="minorEastAsia"/>
          <w:u w:val="single"/>
          <w:lang w:val="en-US"/>
        </w:rPr>
        <w:t>The solution does not contain more than 93</w:t>
      </w:r>
      <w:r w:rsidR="00F757D6">
        <w:rPr>
          <w:rFonts w:eastAsiaTheme="minorEastAsia"/>
          <w:u w:val="single"/>
          <w:lang w:val="en-US"/>
        </w:rPr>
        <w:t xml:space="preserve"> </w:t>
      </w:r>
      <w:r w:rsidRPr="00B93D85">
        <w:rPr>
          <w:rFonts w:eastAsiaTheme="minorEastAsia"/>
          <w:u w:val="single"/>
          <w:lang w:val="en-US"/>
        </w:rPr>
        <w:t>% ammonium nitrate</w:t>
      </w:r>
      <w:r>
        <w:rPr>
          <w:rFonts w:eastAsiaTheme="minorEastAsia"/>
          <w:u w:val="single"/>
          <w:lang w:val="en-US"/>
        </w:rPr>
        <w:t>;</w:t>
      </w:r>
    </w:p>
    <w:p w14:paraId="23E6AF55" w14:textId="293AA69C" w:rsidR="00A23E20" w:rsidRPr="00B93D85" w:rsidRDefault="00A23E20" w:rsidP="00F23290">
      <w:pPr>
        <w:pStyle w:val="SingleTxtG"/>
        <w:numPr>
          <w:ilvl w:val="0"/>
          <w:numId w:val="27"/>
        </w:numPr>
        <w:ind w:left="2268" w:hanging="567"/>
        <w:rPr>
          <w:rFonts w:eastAsiaTheme="minorEastAsia"/>
          <w:u w:val="single"/>
          <w:lang w:val="en-US"/>
        </w:rPr>
      </w:pPr>
      <w:r w:rsidRPr="00B93D85">
        <w:rPr>
          <w:rFonts w:eastAsiaTheme="minorEastAsia"/>
          <w:u w:val="single"/>
          <w:lang w:val="en-US"/>
        </w:rPr>
        <w:t xml:space="preserve">The solution shall contain </w:t>
      </w:r>
      <w:r>
        <w:rPr>
          <w:rFonts w:eastAsiaTheme="minorEastAsia"/>
          <w:u w:val="single"/>
          <w:lang w:val="en-US"/>
        </w:rPr>
        <w:t xml:space="preserve">at least </w:t>
      </w:r>
      <w:r w:rsidRPr="00B93D85">
        <w:rPr>
          <w:rFonts w:eastAsiaTheme="minorEastAsia"/>
          <w:u w:val="single"/>
          <w:lang w:val="en-US"/>
        </w:rPr>
        <w:t>7</w:t>
      </w:r>
      <w:r w:rsidR="00F757D6">
        <w:rPr>
          <w:rFonts w:eastAsiaTheme="minorEastAsia"/>
          <w:u w:val="single"/>
          <w:lang w:val="en-US"/>
        </w:rPr>
        <w:t xml:space="preserve"> </w:t>
      </w:r>
      <w:r w:rsidRPr="00B93D85">
        <w:rPr>
          <w:rFonts w:eastAsiaTheme="minorEastAsia"/>
          <w:u w:val="single"/>
          <w:lang w:val="en-US"/>
        </w:rPr>
        <w:t>% of water;</w:t>
      </w:r>
    </w:p>
    <w:p w14:paraId="63E128BE" w14:textId="32E1F771" w:rsidR="00A23E20" w:rsidRDefault="00A23E20" w:rsidP="00F23290">
      <w:pPr>
        <w:pStyle w:val="SingleTxtG"/>
        <w:numPr>
          <w:ilvl w:val="0"/>
          <w:numId w:val="27"/>
        </w:numPr>
        <w:ind w:left="2268" w:hanging="567"/>
        <w:rPr>
          <w:rFonts w:eastAsiaTheme="minorEastAsia"/>
          <w:u w:val="single"/>
          <w:lang w:val="en-US"/>
        </w:rPr>
      </w:pPr>
      <w:r w:rsidRPr="00B93D85">
        <w:rPr>
          <w:rFonts w:eastAsiaTheme="minorEastAsia"/>
          <w:u w:val="single"/>
          <w:lang w:val="en-US"/>
        </w:rPr>
        <w:t xml:space="preserve">The solution does not contain </w:t>
      </w:r>
      <w:r>
        <w:rPr>
          <w:rFonts w:eastAsiaTheme="minorEastAsia"/>
          <w:u w:val="single"/>
          <w:lang w:val="en-US"/>
        </w:rPr>
        <w:t>more than 0</w:t>
      </w:r>
      <w:r w:rsidR="00F757D6">
        <w:rPr>
          <w:rFonts w:eastAsiaTheme="minorEastAsia"/>
          <w:u w:val="single"/>
          <w:lang w:val="en-US"/>
        </w:rPr>
        <w:t>.</w:t>
      </w:r>
      <w:r>
        <w:rPr>
          <w:rFonts w:eastAsiaTheme="minorEastAsia"/>
          <w:u w:val="single"/>
          <w:lang w:val="en-US"/>
        </w:rPr>
        <w:t>2</w:t>
      </w:r>
      <w:r w:rsidR="00F757D6">
        <w:rPr>
          <w:rFonts w:eastAsiaTheme="minorEastAsia"/>
          <w:u w:val="single"/>
          <w:lang w:val="en-US"/>
        </w:rPr>
        <w:t xml:space="preserve"> </w:t>
      </w:r>
      <w:r>
        <w:rPr>
          <w:rFonts w:eastAsiaTheme="minorEastAsia"/>
          <w:u w:val="single"/>
          <w:lang w:val="en-US"/>
        </w:rPr>
        <w:t>% combustible material;</w:t>
      </w:r>
    </w:p>
    <w:p w14:paraId="4FE4EB32" w14:textId="6D885540" w:rsidR="00A23E20" w:rsidRDefault="00A23E20" w:rsidP="00F23290">
      <w:pPr>
        <w:pStyle w:val="SingleTxtG"/>
        <w:numPr>
          <w:ilvl w:val="0"/>
          <w:numId w:val="27"/>
        </w:numPr>
        <w:ind w:left="2268" w:hanging="567"/>
        <w:rPr>
          <w:rFonts w:eastAsiaTheme="minorEastAsia"/>
          <w:u w:val="single"/>
          <w:lang w:val="en-US"/>
        </w:rPr>
      </w:pPr>
      <w:r>
        <w:rPr>
          <w:rFonts w:eastAsiaTheme="minorEastAsia"/>
          <w:u w:val="single"/>
          <w:lang w:val="en-US"/>
        </w:rPr>
        <w:t xml:space="preserve">The solution does not contain </w:t>
      </w:r>
      <w:r w:rsidRPr="00B93D85">
        <w:rPr>
          <w:rFonts w:eastAsiaTheme="minorEastAsia"/>
          <w:u w:val="single"/>
          <w:lang w:val="en-US"/>
        </w:rPr>
        <w:t>chlorine compounds in quantities such that the chlorine level exceeds 0.02</w:t>
      </w:r>
      <w:r w:rsidR="00F757D6">
        <w:rPr>
          <w:rFonts w:eastAsiaTheme="minorEastAsia"/>
          <w:u w:val="single"/>
          <w:lang w:val="en-US"/>
        </w:rPr>
        <w:t xml:space="preserve"> </w:t>
      </w:r>
      <w:r w:rsidRPr="00B93D85">
        <w:rPr>
          <w:rFonts w:eastAsiaTheme="minorEastAsia"/>
          <w:u w:val="single"/>
          <w:lang w:val="en-US"/>
        </w:rPr>
        <w:t>%;</w:t>
      </w:r>
    </w:p>
    <w:p w14:paraId="1C1FC5C4" w14:textId="5A932487" w:rsidR="00A23E20" w:rsidRPr="0013028F" w:rsidRDefault="00A23E20" w:rsidP="00F23290">
      <w:pPr>
        <w:pStyle w:val="SingleTxtG"/>
        <w:numPr>
          <w:ilvl w:val="0"/>
          <w:numId w:val="27"/>
        </w:numPr>
        <w:ind w:left="2268" w:hanging="567"/>
        <w:rPr>
          <w:rFonts w:eastAsiaTheme="minorEastAsia"/>
          <w:u w:val="single"/>
          <w:lang w:val="en-US"/>
        </w:rPr>
      </w:pPr>
      <w:r w:rsidRPr="0013028F">
        <w:rPr>
          <w:rFonts w:eastAsiaTheme="minorEastAsia"/>
          <w:u w:val="single"/>
          <w:lang w:val="en-US"/>
        </w:rPr>
        <w:t>The pH is between 5 and 7 measured in aqueous solution of 10</w:t>
      </w:r>
      <w:r w:rsidR="00F757D6">
        <w:rPr>
          <w:rFonts w:eastAsiaTheme="minorEastAsia"/>
          <w:u w:val="single"/>
          <w:lang w:val="en-US"/>
        </w:rPr>
        <w:t xml:space="preserve"> </w:t>
      </w:r>
      <w:r w:rsidRPr="0013028F">
        <w:rPr>
          <w:rFonts w:eastAsiaTheme="minorEastAsia"/>
          <w:u w:val="single"/>
          <w:lang w:val="en-US"/>
        </w:rPr>
        <w:t>% of the substance carried;</w:t>
      </w:r>
      <w:r>
        <w:rPr>
          <w:rFonts w:eastAsiaTheme="minorEastAsia"/>
          <w:u w:val="single"/>
          <w:lang w:val="en-US"/>
        </w:rPr>
        <w:t xml:space="preserve"> </w:t>
      </w:r>
      <w:r w:rsidRPr="0013028F">
        <w:rPr>
          <w:rFonts w:eastAsiaTheme="minorEastAsia"/>
          <w:u w:val="single"/>
          <w:lang w:val="en-US"/>
        </w:rPr>
        <w:t>and</w:t>
      </w:r>
    </w:p>
    <w:p w14:paraId="09F2B990" w14:textId="01AAB6F2" w:rsidR="00A23E20" w:rsidRPr="00013EB6" w:rsidRDefault="00A23E20" w:rsidP="00A212F1">
      <w:pPr>
        <w:pStyle w:val="SingleTxtG"/>
        <w:numPr>
          <w:ilvl w:val="0"/>
          <w:numId w:val="27"/>
        </w:numPr>
        <w:ind w:left="2268" w:hanging="720"/>
        <w:rPr>
          <w:rFonts w:eastAsiaTheme="minorEastAsia"/>
          <w:u w:val="single"/>
          <w:lang w:val="en-US"/>
        </w:rPr>
      </w:pPr>
      <w:r w:rsidRPr="00B93D85">
        <w:rPr>
          <w:rFonts w:eastAsiaTheme="minorEastAsia"/>
          <w:u w:val="single"/>
          <w:lang w:val="en-US"/>
        </w:rPr>
        <w:t>The maximum allowable transport temperature of the solution shall be 140</w:t>
      </w:r>
      <w:r w:rsidR="00F757D6">
        <w:rPr>
          <w:rFonts w:eastAsiaTheme="minorEastAsia"/>
          <w:u w:val="single"/>
          <w:lang w:val="en-US"/>
        </w:rPr>
        <w:t xml:space="preserve"> </w:t>
      </w:r>
      <w:r w:rsidRPr="00B93D85">
        <w:rPr>
          <w:rFonts w:eastAsiaTheme="minorEastAsia"/>
          <w:u w:val="single"/>
          <w:lang w:val="en-US"/>
        </w:rPr>
        <w:t>ºC</w:t>
      </w:r>
      <w:r w:rsidRPr="00F757D6">
        <w:rPr>
          <w:rFonts w:eastAsiaTheme="minorEastAsia"/>
          <w:lang w:val="en-US"/>
        </w:rPr>
        <w:t>.”</w:t>
      </w:r>
    </w:p>
    <w:p w14:paraId="3FC5761F" w14:textId="22B92E65" w:rsidR="00A23E20" w:rsidRPr="00A212F1" w:rsidRDefault="00A212F1" w:rsidP="00A212F1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A23E20" w:rsidRPr="00A212F1" w:rsidSect="00665C12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54F5A" w14:textId="77777777" w:rsidR="00BD05FB" w:rsidRPr="00C47B2E" w:rsidRDefault="00BD05FB" w:rsidP="00C47B2E">
      <w:pPr>
        <w:pStyle w:val="Footer"/>
      </w:pPr>
    </w:p>
  </w:endnote>
  <w:endnote w:type="continuationSeparator" w:id="0">
    <w:p w14:paraId="431152BF" w14:textId="77777777" w:rsidR="00BD05FB" w:rsidRPr="00C47B2E" w:rsidRDefault="00BD05FB" w:rsidP="00C47B2E">
      <w:pPr>
        <w:pStyle w:val="Footer"/>
      </w:pPr>
    </w:p>
  </w:endnote>
  <w:endnote w:type="continuationNotice" w:id="1">
    <w:p w14:paraId="40684371" w14:textId="77777777" w:rsidR="00BD05FB" w:rsidRPr="00C47B2E" w:rsidRDefault="00BD05FB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8CF0E" w14:textId="27F9F43D" w:rsidR="00D94B05" w:rsidRPr="00665C12" w:rsidRDefault="00665C12" w:rsidP="00665C12">
    <w:pPr>
      <w:pStyle w:val="Footer"/>
      <w:tabs>
        <w:tab w:val="right" w:pos="9598"/>
        <w:tab w:val="right" w:pos="9638"/>
      </w:tabs>
      <w:rPr>
        <w:sz w:val="18"/>
      </w:rPr>
    </w:pPr>
    <w:r w:rsidRPr="00665C12">
      <w:rPr>
        <w:b/>
        <w:sz w:val="18"/>
      </w:rPr>
      <w:fldChar w:fldCharType="begin"/>
    </w:r>
    <w:r w:rsidRPr="00665C12">
      <w:rPr>
        <w:b/>
        <w:sz w:val="18"/>
      </w:rPr>
      <w:instrText xml:space="preserve"> PAGE  \* MERGEFORMAT </w:instrText>
    </w:r>
    <w:r w:rsidRPr="00665C12">
      <w:rPr>
        <w:b/>
        <w:sz w:val="18"/>
      </w:rPr>
      <w:fldChar w:fldCharType="separate"/>
    </w:r>
    <w:r w:rsidRPr="00665C12">
      <w:rPr>
        <w:b/>
        <w:noProof/>
        <w:sz w:val="18"/>
      </w:rPr>
      <w:t>2</w:t>
    </w:r>
    <w:r w:rsidRPr="00665C1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49C2E" w14:textId="4F9B1AB2" w:rsidR="00D94B05" w:rsidRPr="00665C12" w:rsidRDefault="00665C12" w:rsidP="002C7E1A">
    <w:pPr>
      <w:pStyle w:val="Footer"/>
      <w:tabs>
        <w:tab w:val="left" w:pos="5775"/>
        <w:tab w:val="right" w:pos="9598"/>
        <w:tab w:val="right" w:pos="9638"/>
      </w:tabs>
      <w:jc w:val="right"/>
      <w:rPr>
        <w:sz w:val="18"/>
      </w:rPr>
    </w:pPr>
    <w:r>
      <w:rPr>
        <w:b/>
        <w:sz w:val="18"/>
      </w:rPr>
      <w:tab/>
    </w:r>
    <w:r w:rsidRPr="00665C12">
      <w:rPr>
        <w:sz w:val="18"/>
      </w:rPr>
      <w:fldChar w:fldCharType="begin"/>
    </w:r>
    <w:r w:rsidRPr="00665C12">
      <w:rPr>
        <w:sz w:val="18"/>
      </w:rPr>
      <w:instrText xml:space="preserve"> PAGE  \* MERGEFORMAT </w:instrText>
    </w:r>
    <w:r w:rsidRPr="00665C12">
      <w:rPr>
        <w:sz w:val="18"/>
      </w:rPr>
      <w:fldChar w:fldCharType="separate"/>
    </w:r>
    <w:r w:rsidRPr="00665C12">
      <w:rPr>
        <w:noProof/>
        <w:sz w:val="18"/>
      </w:rPr>
      <w:t>3</w:t>
    </w:r>
    <w:r w:rsidRPr="00665C12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4BD7C" w14:textId="77777777" w:rsidR="00D94B05" w:rsidRPr="00665C12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76B00C56" wp14:editId="5AD64763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822E5" w14:textId="77777777" w:rsidR="00BD05FB" w:rsidRPr="00C47B2E" w:rsidRDefault="00BD05FB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8CF3478" w14:textId="77777777" w:rsidR="00BD05FB" w:rsidRPr="00C47B2E" w:rsidRDefault="00BD05FB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2BD148BE" w14:textId="77777777" w:rsidR="00BD05FB" w:rsidRPr="00C47B2E" w:rsidRDefault="00BD05FB" w:rsidP="00C47B2E">
      <w:pPr>
        <w:pStyle w:val="Footer"/>
      </w:pPr>
    </w:p>
  </w:footnote>
  <w:footnote w:id="2">
    <w:p w14:paraId="0B7C9981" w14:textId="7EC5B448" w:rsidR="00A23E20" w:rsidRPr="005F46C5" w:rsidRDefault="00A23E20" w:rsidP="00A23E20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="00E1637C"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7A72F" w14:textId="34E44E1E" w:rsidR="00D55239" w:rsidRPr="00D55239" w:rsidRDefault="00D55239">
    <w:pPr>
      <w:pStyle w:val="Header"/>
      <w:rPr>
        <w:lang w:val="fr-CH"/>
      </w:rPr>
    </w:pPr>
    <w:r>
      <w:rPr>
        <w:lang w:val="fr-CH"/>
      </w:rPr>
      <w:t>ST/SG/AC.10/C.3/2021/</w:t>
    </w:r>
    <w:r w:rsidR="005C5AF0">
      <w:rPr>
        <w:lang w:val="fr-CH"/>
      </w:rPr>
      <w:t>2</w:t>
    </w:r>
    <w:r w:rsidR="00A212F1">
      <w:rPr>
        <w:lang w:val="fr-CH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3CB6" w14:textId="088FF053" w:rsidR="00D94B05" w:rsidRPr="0003716F" w:rsidRDefault="0003716F" w:rsidP="00665C12">
    <w:pPr>
      <w:pStyle w:val="Header"/>
      <w:jc w:val="right"/>
      <w:rPr>
        <w:lang w:val="fr-CH"/>
      </w:rPr>
    </w:pPr>
    <w:r>
      <w:rPr>
        <w:lang w:val="fr-CH"/>
      </w:rPr>
      <w:t>ST/SG/AC.1</w:t>
    </w:r>
    <w:r w:rsidR="00194194">
      <w:rPr>
        <w:lang w:val="fr-CH"/>
      </w:rPr>
      <w:t>0</w:t>
    </w:r>
    <w:r>
      <w:rPr>
        <w:lang w:val="fr-CH"/>
      </w:rPr>
      <w:t>/C.3/202</w:t>
    </w:r>
    <w:r w:rsidR="00555419">
      <w:rPr>
        <w:lang w:val="fr-CH"/>
      </w:rPr>
      <w:t>1</w:t>
    </w:r>
    <w:r>
      <w:rPr>
        <w:lang w:val="fr-CH"/>
      </w:rPr>
      <w:t>/</w:t>
    </w:r>
    <w:r w:rsidR="005D3FF7">
      <w:rPr>
        <w:lang w:val="fr-CH"/>
      </w:rPr>
      <w:t>2</w:t>
    </w:r>
    <w:r w:rsidR="001E35F8">
      <w:rPr>
        <w:lang w:val="fr-CH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576B"/>
    <w:multiLevelType w:val="hybridMultilevel"/>
    <w:tmpl w:val="DF70719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0C2766BE"/>
    <w:multiLevelType w:val="hybridMultilevel"/>
    <w:tmpl w:val="D98EA310"/>
    <w:lvl w:ilvl="0" w:tplc="81981092">
      <w:start w:val="1"/>
      <w:numFmt w:val="decimal"/>
      <w:lvlText w:val="%1."/>
      <w:lvlJc w:val="left"/>
      <w:pPr>
        <w:ind w:left="1137" w:hanging="57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4FEE1"/>
    <w:multiLevelType w:val="singleLevel"/>
    <w:tmpl w:val="1FC4FEE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8" w15:restartNumberingAfterBreak="0">
    <w:nsid w:val="2F2A1A2E"/>
    <w:multiLevelType w:val="hybridMultilevel"/>
    <w:tmpl w:val="9B22E924"/>
    <w:lvl w:ilvl="0" w:tplc="6B76EF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9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762FA"/>
    <w:multiLevelType w:val="hybridMultilevel"/>
    <w:tmpl w:val="AE4409FC"/>
    <w:lvl w:ilvl="0" w:tplc="A0E276F6">
      <w:start w:val="1"/>
      <w:numFmt w:val="bullet"/>
      <w:lvlText w:val="-"/>
      <w:lvlJc w:val="left"/>
      <w:pPr>
        <w:ind w:left="2421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34A7202E"/>
    <w:multiLevelType w:val="hybridMultilevel"/>
    <w:tmpl w:val="0316C458"/>
    <w:lvl w:ilvl="0" w:tplc="F36ACDCE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74B71FA"/>
    <w:multiLevelType w:val="hybridMultilevel"/>
    <w:tmpl w:val="42CE3A04"/>
    <w:lvl w:ilvl="0" w:tplc="9D6001F4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B7A5E35"/>
    <w:multiLevelType w:val="hybridMultilevel"/>
    <w:tmpl w:val="DBD0334C"/>
    <w:lvl w:ilvl="0" w:tplc="7234B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D267A43"/>
    <w:multiLevelType w:val="hybridMultilevel"/>
    <w:tmpl w:val="C8A877B4"/>
    <w:lvl w:ilvl="0" w:tplc="04090017">
      <w:start w:val="1"/>
      <w:numFmt w:val="lowerLetter"/>
      <w:lvlText w:val="%1)"/>
      <w:lvlJc w:val="left"/>
      <w:pPr>
        <w:ind w:left="2061" w:hanging="360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56874975"/>
    <w:multiLevelType w:val="hybridMultilevel"/>
    <w:tmpl w:val="B99AC72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57EF3BE9"/>
    <w:multiLevelType w:val="hybridMultilevel"/>
    <w:tmpl w:val="40382308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 w15:restartNumberingAfterBreak="0">
    <w:nsid w:val="5C8F2784"/>
    <w:multiLevelType w:val="hybridMultilevel"/>
    <w:tmpl w:val="59464D66"/>
    <w:lvl w:ilvl="0" w:tplc="A0E276F6">
      <w:start w:val="1"/>
      <w:numFmt w:val="bullet"/>
      <w:lvlText w:val="-"/>
      <w:lvlJc w:val="left"/>
      <w:pPr>
        <w:ind w:left="2061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B3046"/>
    <w:multiLevelType w:val="hybridMultilevel"/>
    <w:tmpl w:val="ACF49298"/>
    <w:lvl w:ilvl="0" w:tplc="6F242A2E">
      <w:start w:val="1"/>
      <w:numFmt w:val="decimal"/>
      <w:lvlText w:val="%1.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C7F76E3"/>
    <w:multiLevelType w:val="hybridMultilevel"/>
    <w:tmpl w:val="33B02DE0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8"/>
  </w:num>
  <w:num w:numId="5">
    <w:abstractNumId w:val="19"/>
  </w:num>
  <w:num w:numId="6">
    <w:abstractNumId w:val="22"/>
  </w:num>
  <w:num w:numId="7">
    <w:abstractNumId w:val="5"/>
  </w:num>
  <w:num w:numId="8">
    <w:abstractNumId w:val="1"/>
  </w:num>
  <w:num w:numId="9">
    <w:abstractNumId w:val="20"/>
  </w:num>
  <w:num w:numId="10">
    <w:abstractNumId w:val="1"/>
  </w:num>
  <w:num w:numId="11">
    <w:abstractNumId w:val="20"/>
  </w:num>
  <w:num w:numId="12">
    <w:abstractNumId w:val="4"/>
  </w:num>
  <w:num w:numId="13">
    <w:abstractNumId w:val="4"/>
  </w:num>
  <w:num w:numId="14">
    <w:abstractNumId w:val="1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4"/>
  </w:num>
  <w:num w:numId="18">
    <w:abstractNumId w:val="12"/>
  </w:num>
  <w:num w:numId="19">
    <w:abstractNumId w:val="16"/>
  </w:num>
  <w:num w:numId="20">
    <w:abstractNumId w:val="15"/>
  </w:num>
  <w:num w:numId="21">
    <w:abstractNumId w:val="2"/>
  </w:num>
  <w:num w:numId="22">
    <w:abstractNumId w:val="8"/>
  </w:num>
  <w:num w:numId="23">
    <w:abstractNumId w:val="13"/>
  </w:num>
  <w:num w:numId="24">
    <w:abstractNumId w:val="7"/>
    <w:lvlOverride w:ilvl="0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12"/>
    <w:rsid w:val="00001E1B"/>
    <w:rsid w:val="00011CAF"/>
    <w:rsid w:val="00013EB6"/>
    <w:rsid w:val="0003716F"/>
    <w:rsid w:val="00041485"/>
    <w:rsid w:val="00046E92"/>
    <w:rsid w:val="000500C6"/>
    <w:rsid w:val="000618AF"/>
    <w:rsid w:val="00063C90"/>
    <w:rsid w:val="0006459E"/>
    <w:rsid w:val="000935B7"/>
    <w:rsid w:val="000B5C04"/>
    <w:rsid w:val="000B6BB0"/>
    <w:rsid w:val="000E433D"/>
    <w:rsid w:val="00101B98"/>
    <w:rsid w:val="001027BF"/>
    <w:rsid w:val="0011350C"/>
    <w:rsid w:val="0012124B"/>
    <w:rsid w:val="001276BF"/>
    <w:rsid w:val="001514D1"/>
    <w:rsid w:val="001554DE"/>
    <w:rsid w:val="001561D0"/>
    <w:rsid w:val="00161D40"/>
    <w:rsid w:val="00164BCC"/>
    <w:rsid w:val="001704CD"/>
    <w:rsid w:val="00175486"/>
    <w:rsid w:val="00183E40"/>
    <w:rsid w:val="001841CA"/>
    <w:rsid w:val="00194194"/>
    <w:rsid w:val="001A2FD2"/>
    <w:rsid w:val="001B03CD"/>
    <w:rsid w:val="001C103D"/>
    <w:rsid w:val="001D1567"/>
    <w:rsid w:val="001E1288"/>
    <w:rsid w:val="001E192F"/>
    <w:rsid w:val="001E35F8"/>
    <w:rsid w:val="001F5CD4"/>
    <w:rsid w:val="002050C9"/>
    <w:rsid w:val="002125DA"/>
    <w:rsid w:val="002149C3"/>
    <w:rsid w:val="002201D8"/>
    <w:rsid w:val="00222A0E"/>
    <w:rsid w:val="002278DC"/>
    <w:rsid w:val="00232433"/>
    <w:rsid w:val="002345C0"/>
    <w:rsid w:val="0024030A"/>
    <w:rsid w:val="00247E2C"/>
    <w:rsid w:val="00250A2A"/>
    <w:rsid w:val="00252ABD"/>
    <w:rsid w:val="002604DC"/>
    <w:rsid w:val="00270679"/>
    <w:rsid w:val="002802DE"/>
    <w:rsid w:val="00280A81"/>
    <w:rsid w:val="002958CA"/>
    <w:rsid w:val="002A32CB"/>
    <w:rsid w:val="002A38B9"/>
    <w:rsid w:val="002B2ACF"/>
    <w:rsid w:val="002C2BB2"/>
    <w:rsid w:val="002C7E1A"/>
    <w:rsid w:val="002D5B2C"/>
    <w:rsid w:val="002D6C53"/>
    <w:rsid w:val="002E2371"/>
    <w:rsid w:val="002F115A"/>
    <w:rsid w:val="002F5595"/>
    <w:rsid w:val="00313733"/>
    <w:rsid w:val="00330562"/>
    <w:rsid w:val="00334F6A"/>
    <w:rsid w:val="00342AC8"/>
    <w:rsid w:val="00343302"/>
    <w:rsid w:val="0037386D"/>
    <w:rsid w:val="00375AC0"/>
    <w:rsid w:val="00385374"/>
    <w:rsid w:val="003925EB"/>
    <w:rsid w:val="003979DE"/>
    <w:rsid w:val="003A474A"/>
    <w:rsid w:val="003B01C0"/>
    <w:rsid w:val="003B4550"/>
    <w:rsid w:val="003D0911"/>
    <w:rsid w:val="003D2A18"/>
    <w:rsid w:val="00411B8E"/>
    <w:rsid w:val="00413386"/>
    <w:rsid w:val="00445668"/>
    <w:rsid w:val="00454160"/>
    <w:rsid w:val="00461253"/>
    <w:rsid w:val="00461A2F"/>
    <w:rsid w:val="00464328"/>
    <w:rsid w:val="00466661"/>
    <w:rsid w:val="004700DB"/>
    <w:rsid w:val="004772ED"/>
    <w:rsid w:val="004858F5"/>
    <w:rsid w:val="00485FFF"/>
    <w:rsid w:val="00493B08"/>
    <w:rsid w:val="004A2814"/>
    <w:rsid w:val="004B0297"/>
    <w:rsid w:val="004C0622"/>
    <w:rsid w:val="004C1865"/>
    <w:rsid w:val="004C73F2"/>
    <w:rsid w:val="005042C2"/>
    <w:rsid w:val="005126D6"/>
    <w:rsid w:val="00524ECB"/>
    <w:rsid w:val="0052671F"/>
    <w:rsid w:val="00526EA0"/>
    <w:rsid w:val="00533B4F"/>
    <w:rsid w:val="00555419"/>
    <w:rsid w:val="005618C7"/>
    <w:rsid w:val="00570E2A"/>
    <w:rsid w:val="00583B11"/>
    <w:rsid w:val="00585C86"/>
    <w:rsid w:val="005872B3"/>
    <w:rsid w:val="005930EE"/>
    <w:rsid w:val="00596699"/>
    <w:rsid w:val="005A1077"/>
    <w:rsid w:val="005A5925"/>
    <w:rsid w:val="005B1885"/>
    <w:rsid w:val="005B30C1"/>
    <w:rsid w:val="005C5AF0"/>
    <w:rsid w:val="005D3FF7"/>
    <w:rsid w:val="005E401D"/>
    <w:rsid w:val="005E716E"/>
    <w:rsid w:val="0060248D"/>
    <w:rsid w:val="00606AE7"/>
    <w:rsid w:val="00620ABE"/>
    <w:rsid w:val="00632086"/>
    <w:rsid w:val="006471C8"/>
    <w:rsid w:val="006476E1"/>
    <w:rsid w:val="006503EC"/>
    <w:rsid w:val="00657AC4"/>
    <w:rsid w:val="00657CAC"/>
    <w:rsid w:val="006604DF"/>
    <w:rsid w:val="00665C12"/>
    <w:rsid w:val="00671460"/>
    <w:rsid w:val="00671529"/>
    <w:rsid w:val="00672741"/>
    <w:rsid w:val="006A7362"/>
    <w:rsid w:val="006B5A10"/>
    <w:rsid w:val="006C7E05"/>
    <w:rsid w:val="006E174B"/>
    <w:rsid w:val="006E7309"/>
    <w:rsid w:val="006E762B"/>
    <w:rsid w:val="00701312"/>
    <w:rsid w:val="0070274D"/>
    <w:rsid w:val="0070489D"/>
    <w:rsid w:val="00715A05"/>
    <w:rsid w:val="00717D8F"/>
    <w:rsid w:val="0072517D"/>
    <w:rsid w:val="007268F9"/>
    <w:rsid w:val="00734141"/>
    <w:rsid w:val="00734927"/>
    <w:rsid w:val="00750282"/>
    <w:rsid w:val="00751942"/>
    <w:rsid w:val="00764440"/>
    <w:rsid w:val="0077101B"/>
    <w:rsid w:val="00773D2D"/>
    <w:rsid w:val="007A3C6E"/>
    <w:rsid w:val="007A7BF2"/>
    <w:rsid w:val="007C14B6"/>
    <w:rsid w:val="007C52B0"/>
    <w:rsid w:val="007C6033"/>
    <w:rsid w:val="007D3D32"/>
    <w:rsid w:val="007E0208"/>
    <w:rsid w:val="007E2AAC"/>
    <w:rsid w:val="007E4496"/>
    <w:rsid w:val="007F73C0"/>
    <w:rsid w:val="008147C8"/>
    <w:rsid w:val="0081753A"/>
    <w:rsid w:val="00825490"/>
    <w:rsid w:val="00827EBD"/>
    <w:rsid w:val="00841021"/>
    <w:rsid w:val="008417F0"/>
    <w:rsid w:val="0085397E"/>
    <w:rsid w:val="00857D23"/>
    <w:rsid w:val="008823C2"/>
    <w:rsid w:val="00885879"/>
    <w:rsid w:val="0089706D"/>
    <w:rsid w:val="008A29DA"/>
    <w:rsid w:val="008B56A0"/>
    <w:rsid w:val="008C50E6"/>
    <w:rsid w:val="008C765D"/>
    <w:rsid w:val="008E1159"/>
    <w:rsid w:val="008F6E9C"/>
    <w:rsid w:val="009002CF"/>
    <w:rsid w:val="00930291"/>
    <w:rsid w:val="009411B4"/>
    <w:rsid w:val="0094453D"/>
    <w:rsid w:val="00946F1D"/>
    <w:rsid w:val="00947986"/>
    <w:rsid w:val="00952613"/>
    <w:rsid w:val="00957061"/>
    <w:rsid w:val="009805A2"/>
    <w:rsid w:val="00986A8A"/>
    <w:rsid w:val="0099288F"/>
    <w:rsid w:val="00995188"/>
    <w:rsid w:val="009B4DB4"/>
    <w:rsid w:val="009C5E81"/>
    <w:rsid w:val="009C5FA2"/>
    <w:rsid w:val="009D0139"/>
    <w:rsid w:val="009D07FA"/>
    <w:rsid w:val="009D717D"/>
    <w:rsid w:val="009E6A67"/>
    <w:rsid w:val="009E7153"/>
    <w:rsid w:val="009F5CDC"/>
    <w:rsid w:val="00A009E1"/>
    <w:rsid w:val="00A072D7"/>
    <w:rsid w:val="00A14092"/>
    <w:rsid w:val="00A14FF4"/>
    <w:rsid w:val="00A16541"/>
    <w:rsid w:val="00A20E10"/>
    <w:rsid w:val="00A212F1"/>
    <w:rsid w:val="00A23E20"/>
    <w:rsid w:val="00A35714"/>
    <w:rsid w:val="00A51C18"/>
    <w:rsid w:val="00A775CF"/>
    <w:rsid w:val="00A84158"/>
    <w:rsid w:val="00A8684A"/>
    <w:rsid w:val="00A96B55"/>
    <w:rsid w:val="00AA165B"/>
    <w:rsid w:val="00AA3FAD"/>
    <w:rsid w:val="00AC249C"/>
    <w:rsid w:val="00AC58DB"/>
    <w:rsid w:val="00AD1A9C"/>
    <w:rsid w:val="00AD6E42"/>
    <w:rsid w:val="00AE0482"/>
    <w:rsid w:val="00AE0FFC"/>
    <w:rsid w:val="00AE4DD8"/>
    <w:rsid w:val="00AF5173"/>
    <w:rsid w:val="00AF5DE1"/>
    <w:rsid w:val="00B045AF"/>
    <w:rsid w:val="00B06045"/>
    <w:rsid w:val="00B206DD"/>
    <w:rsid w:val="00B22767"/>
    <w:rsid w:val="00B23081"/>
    <w:rsid w:val="00B3725D"/>
    <w:rsid w:val="00B51568"/>
    <w:rsid w:val="00B52EF4"/>
    <w:rsid w:val="00B530B7"/>
    <w:rsid w:val="00B62B85"/>
    <w:rsid w:val="00B72434"/>
    <w:rsid w:val="00B74A3F"/>
    <w:rsid w:val="00B777AD"/>
    <w:rsid w:val="00B86E0E"/>
    <w:rsid w:val="00B9672D"/>
    <w:rsid w:val="00BC75DE"/>
    <w:rsid w:val="00BC7BB3"/>
    <w:rsid w:val="00BD05FB"/>
    <w:rsid w:val="00BE35E8"/>
    <w:rsid w:val="00BE3688"/>
    <w:rsid w:val="00C00F9C"/>
    <w:rsid w:val="00C03015"/>
    <w:rsid w:val="00C0358D"/>
    <w:rsid w:val="00C05F7C"/>
    <w:rsid w:val="00C35A27"/>
    <w:rsid w:val="00C4168B"/>
    <w:rsid w:val="00C47B2E"/>
    <w:rsid w:val="00C575C0"/>
    <w:rsid w:val="00C626E3"/>
    <w:rsid w:val="00C70FDC"/>
    <w:rsid w:val="00C7503F"/>
    <w:rsid w:val="00C82764"/>
    <w:rsid w:val="00CC3433"/>
    <w:rsid w:val="00CC6974"/>
    <w:rsid w:val="00CC78F1"/>
    <w:rsid w:val="00CC7CC1"/>
    <w:rsid w:val="00CD052B"/>
    <w:rsid w:val="00CD223B"/>
    <w:rsid w:val="00CD400B"/>
    <w:rsid w:val="00CD49B3"/>
    <w:rsid w:val="00CE0A2B"/>
    <w:rsid w:val="00CF498B"/>
    <w:rsid w:val="00D0680A"/>
    <w:rsid w:val="00D24A6B"/>
    <w:rsid w:val="00D31D53"/>
    <w:rsid w:val="00D42BFB"/>
    <w:rsid w:val="00D43618"/>
    <w:rsid w:val="00D53494"/>
    <w:rsid w:val="00D55239"/>
    <w:rsid w:val="00D602C8"/>
    <w:rsid w:val="00D63CD2"/>
    <w:rsid w:val="00D64B7A"/>
    <w:rsid w:val="00D665B0"/>
    <w:rsid w:val="00D7544F"/>
    <w:rsid w:val="00D82088"/>
    <w:rsid w:val="00D87522"/>
    <w:rsid w:val="00D87DC2"/>
    <w:rsid w:val="00D93A35"/>
    <w:rsid w:val="00D94B05"/>
    <w:rsid w:val="00DE68B4"/>
    <w:rsid w:val="00DF1A14"/>
    <w:rsid w:val="00DF75A4"/>
    <w:rsid w:val="00E02C2B"/>
    <w:rsid w:val="00E143CF"/>
    <w:rsid w:val="00E1637C"/>
    <w:rsid w:val="00E21C27"/>
    <w:rsid w:val="00E262F1"/>
    <w:rsid w:val="00E26BCF"/>
    <w:rsid w:val="00E35440"/>
    <w:rsid w:val="00E4121A"/>
    <w:rsid w:val="00E42C08"/>
    <w:rsid w:val="00E433CE"/>
    <w:rsid w:val="00E436E8"/>
    <w:rsid w:val="00E4374B"/>
    <w:rsid w:val="00E47D17"/>
    <w:rsid w:val="00E51492"/>
    <w:rsid w:val="00E52109"/>
    <w:rsid w:val="00E539B1"/>
    <w:rsid w:val="00E6349C"/>
    <w:rsid w:val="00E706B4"/>
    <w:rsid w:val="00E75317"/>
    <w:rsid w:val="00E83993"/>
    <w:rsid w:val="00EC0CE6"/>
    <w:rsid w:val="00EC3554"/>
    <w:rsid w:val="00EC7C1D"/>
    <w:rsid w:val="00ED1A82"/>
    <w:rsid w:val="00ED3BFA"/>
    <w:rsid w:val="00ED59C3"/>
    <w:rsid w:val="00ED6C48"/>
    <w:rsid w:val="00ED7390"/>
    <w:rsid w:val="00EE3045"/>
    <w:rsid w:val="00EF4028"/>
    <w:rsid w:val="00EF79E4"/>
    <w:rsid w:val="00F01DAA"/>
    <w:rsid w:val="00F17433"/>
    <w:rsid w:val="00F208C0"/>
    <w:rsid w:val="00F23290"/>
    <w:rsid w:val="00F35200"/>
    <w:rsid w:val="00F43E26"/>
    <w:rsid w:val="00F62A1E"/>
    <w:rsid w:val="00F65F5D"/>
    <w:rsid w:val="00F72DB8"/>
    <w:rsid w:val="00F757D6"/>
    <w:rsid w:val="00F86A3A"/>
    <w:rsid w:val="00F86F31"/>
    <w:rsid w:val="00F87E55"/>
    <w:rsid w:val="00F937B5"/>
    <w:rsid w:val="00FA11D1"/>
    <w:rsid w:val="00FA6135"/>
    <w:rsid w:val="00FD28B0"/>
    <w:rsid w:val="00FE26E9"/>
    <w:rsid w:val="00FE6284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6EBC0"/>
  <w15:docId w15:val="{BD2F11C1-8483-459E-B0CB-5C0D27CE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locked/>
    <w:rsid w:val="001A2FD2"/>
  </w:style>
  <w:style w:type="paragraph" w:styleId="NoSpacing">
    <w:name w:val="No Spacing"/>
    <w:uiPriority w:val="1"/>
    <w:qFormat/>
    <w:rsid w:val="00C7503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83B11"/>
    <w:pPr>
      <w:ind w:left="720"/>
      <w:contextualSpacing/>
    </w:pPr>
  </w:style>
  <w:style w:type="character" w:customStyle="1" w:styleId="H1GChar">
    <w:name w:val="_ H_1_G Char"/>
    <w:link w:val="H1G"/>
    <w:rsid w:val="00E47D17"/>
    <w:rPr>
      <w:b/>
      <w:sz w:val="24"/>
    </w:rPr>
  </w:style>
  <w:style w:type="character" w:customStyle="1" w:styleId="HChGChar">
    <w:name w:val="_ H _Ch_G Char"/>
    <w:link w:val="HChG"/>
    <w:qFormat/>
    <w:locked/>
    <w:rsid w:val="008E115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D316-FF68-4CAC-9176-D0E16D85A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CDA22D-6C79-4EB1-8557-0D951E1C2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77213C-C5D4-4937-91CA-23800FC4A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279</TotalTime>
  <Pages>1</Pages>
  <Words>1551</Words>
  <Characters>8847</Characters>
  <Application>Microsoft Office Word</Application>
  <DocSecurity>4</DocSecurity>
  <Lines>73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ST/SG/AC.10/C.3/2021/11</dc:title>
  <dc:subject/>
  <dc:creator>Laurence BERTHET</dc:creator>
  <cp:keywords/>
  <cp:lastModifiedBy>Romain Hubert</cp:lastModifiedBy>
  <cp:revision>121</cp:revision>
  <dcterms:created xsi:type="dcterms:W3CDTF">2021-04-09T22:01:00Z</dcterms:created>
  <dcterms:modified xsi:type="dcterms:W3CDTF">2021-04-16T23:08:00Z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