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263A653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F92FC4" w14:textId="77777777" w:rsidR="00132EA9" w:rsidRPr="00DB58B5" w:rsidRDefault="00132EA9" w:rsidP="00E172A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AA4D8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6D9115" w14:textId="4732AEB8" w:rsidR="00132EA9" w:rsidRPr="00DB58B5" w:rsidRDefault="00E172AA" w:rsidP="00E172AA">
            <w:pPr>
              <w:jc w:val="right"/>
            </w:pPr>
            <w:r w:rsidRPr="00E172AA">
              <w:rPr>
                <w:sz w:val="40"/>
              </w:rPr>
              <w:t>ST</w:t>
            </w:r>
            <w:r>
              <w:t>/SG/AC.10/C.3/2021/1</w:t>
            </w:r>
          </w:p>
        </w:tc>
      </w:tr>
      <w:tr w:rsidR="00132EA9" w:rsidRPr="00DB58B5" w14:paraId="3993686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F093D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162D34C" wp14:editId="5750F78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65A40F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4096CE" w14:textId="77777777" w:rsidR="00132EA9" w:rsidRDefault="00E172AA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FA24F96" w14:textId="0A5BA009" w:rsidR="00E172AA" w:rsidRDefault="00E172AA" w:rsidP="00E172AA">
            <w:pPr>
              <w:spacing w:line="240" w:lineRule="exact"/>
            </w:pPr>
            <w:r>
              <w:t>29 mars 2021</w:t>
            </w:r>
          </w:p>
          <w:p w14:paraId="2102FFB7" w14:textId="77777777" w:rsidR="00E172AA" w:rsidRDefault="00E172AA" w:rsidP="00E172AA">
            <w:pPr>
              <w:spacing w:line="240" w:lineRule="exact"/>
            </w:pPr>
            <w:r>
              <w:t>Français</w:t>
            </w:r>
          </w:p>
          <w:p w14:paraId="1953A952" w14:textId="50637E05" w:rsidR="00E172AA" w:rsidRPr="00DB58B5" w:rsidRDefault="00E172AA" w:rsidP="00E172AA">
            <w:pPr>
              <w:spacing w:line="240" w:lineRule="exact"/>
            </w:pPr>
            <w:r>
              <w:t>Original : anglais</w:t>
            </w:r>
          </w:p>
        </w:tc>
      </w:tr>
    </w:tbl>
    <w:p w14:paraId="6B1A5EAF" w14:textId="2C9A7452" w:rsidR="00E172AA" w:rsidRPr="00CA0680" w:rsidRDefault="00E172A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FA5DA5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FA5DA5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6DAF5655" w14:textId="42E11105" w:rsidR="00E172AA" w:rsidRPr="00CA0680" w:rsidRDefault="00E172A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FA5DA5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A8FF755" w14:textId="2A2BE242" w:rsidR="00E172AA" w:rsidRDefault="00E172AA" w:rsidP="000305D3">
      <w:pPr>
        <w:spacing w:before="120"/>
        <w:rPr>
          <w:b/>
        </w:rPr>
      </w:pPr>
      <w:r>
        <w:rPr>
          <w:b/>
          <w:bCs/>
          <w:lang w:val="fr-FR"/>
        </w:rPr>
        <w:t>Cinquante-huitième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00106CD9" w14:textId="55954749" w:rsidR="00E172AA" w:rsidRDefault="00E172AA" w:rsidP="000305D3">
      <w:r>
        <w:t xml:space="preserve">Genève, </w:t>
      </w:r>
      <w:r>
        <w:rPr>
          <w:lang w:val="fr-FR"/>
        </w:rPr>
        <w:t>28 juin-2 juillet 2021</w:t>
      </w:r>
    </w:p>
    <w:p w14:paraId="112C62C7" w14:textId="4F6EC86F" w:rsidR="00E172AA" w:rsidRDefault="00E172AA" w:rsidP="000305D3">
      <w:r>
        <w:t xml:space="preserve">Point </w:t>
      </w:r>
      <w:r>
        <w:rPr>
          <w:lang w:val="fr-FR"/>
        </w:rPr>
        <w:t>3</w:t>
      </w:r>
      <w:r>
        <w:t xml:space="preserve"> de l</w:t>
      </w:r>
      <w:r w:rsidR="00FA5DA5">
        <w:t>’</w:t>
      </w:r>
      <w:r>
        <w:t>ordre du jour provisoire</w:t>
      </w:r>
    </w:p>
    <w:p w14:paraId="79217F60" w14:textId="77777777" w:rsidR="00E172AA" w:rsidRPr="00565125" w:rsidRDefault="00E172AA" w:rsidP="00E172AA">
      <w:pPr>
        <w:rPr>
          <w:b/>
          <w:bCs/>
        </w:rPr>
      </w:pPr>
      <w:r w:rsidRPr="00565125">
        <w:rPr>
          <w:b/>
          <w:bCs/>
        </w:rPr>
        <w:t>Inscription, classement et emballage</w:t>
      </w:r>
    </w:p>
    <w:p w14:paraId="15207CF0" w14:textId="60D7BAD2" w:rsidR="00E172AA" w:rsidRPr="00EA22D8" w:rsidRDefault="00E172AA" w:rsidP="00E172AA">
      <w:pPr>
        <w:pStyle w:val="HChG"/>
        <w:rPr>
          <w:lang w:val="fr-FR"/>
        </w:rPr>
      </w:pPr>
      <w:r w:rsidRPr="00565125">
        <w:tab/>
      </w:r>
      <w:r w:rsidRPr="00565125">
        <w:tab/>
      </w:r>
      <w:r w:rsidRPr="00EA22D8">
        <w:rPr>
          <w:lang w:val="fr-FR"/>
        </w:rPr>
        <w:t xml:space="preserve">Correction et </w:t>
      </w:r>
      <w:r w:rsidRPr="006B2D06">
        <w:rPr>
          <w:lang w:val="fr-FR"/>
        </w:rPr>
        <w:t>harmonisation</w:t>
      </w:r>
      <w:r w:rsidRPr="00EA22D8">
        <w:rPr>
          <w:lang w:val="fr-FR"/>
        </w:rPr>
        <w:t xml:space="preserve"> des versions anglaise </w:t>
      </w:r>
      <w:proofErr w:type="gramStart"/>
      <w:r w:rsidRPr="00EA22D8">
        <w:rPr>
          <w:lang w:val="fr-FR"/>
        </w:rPr>
        <w:t>et</w:t>
      </w:r>
      <w:proofErr w:type="gramEnd"/>
      <w:r w:rsidR="00303BA7">
        <w:rPr>
          <w:lang w:val="fr-FR"/>
        </w:rPr>
        <w:t> </w:t>
      </w:r>
      <w:r w:rsidRPr="00EA22D8">
        <w:rPr>
          <w:lang w:val="fr-FR"/>
        </w:rPr>
        <w:t>française pour les 2.0.3.1, 2.6.2.2.4.1 et 2.8.2.4</w:t>
      </w:r>
    </w:p>
    <w:p w14:paraId="1A65CECB" w14:textId="3760B393" w:rsidR="00E172AA" w:rsidRPr="002F2AF0" w:rsidRDefault="00E172AA" w:rsidP="00E172AA">
      <w:pPr>
        <w:pStyle w:val="H1G"/>
        <w:rPr>
          <w:szCs w:val="24"/>
          <w:lang w:val="fr-FR"/>
        </w:rPr>
      </w:pPr>
      <w:r w:rsidRPr="00EA22D8">
        <w:rPr>
          <w:lang w:val="fr-FR"/>
        </w:rPr>
        <w:tab/>
      </w:r>
      <w:r w:rsidRPr="00EA22D8">
        <w:rPr>
          <w:lang w:val="fr-FR"/>
        </w:rPr>
        <w:tab/>
      </w:r>
      <w:r>
        <w:rPr>
          <w:lang w:val="fr-FR"/>
        </w:rPr>
        <w:t>Communication de l</w:t>
      </w:r>
      <w:r w:rsidR="00FA5DA5">
        <w:rPr>
          <w:lang w:val="fr-FR"/>
        </w:rPr>
        <w:t>’</w:t>
      </w:r>
      <w:r>
        <w:rPr>
          <w:lang w:val="fr-FR"/>
        </w:rPr>
        <w:t>expert du Canada</w:t>
      </w:r>
      <w:r w:rsidR="00303BA7" w:rsidRPr="00303BA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EBAFFC9" w14:textId="77777777" w:rsidR="00E172AA" w:rsidRPr="00565125" w:rsidRDefault="00E172AA" w:rsidP="00E172AA">
      <w:pPr>
        <w:pStyle w:val="HChG"/>
        <w:rPr>
          <w:szCs w:val="28"/>
        </w:rPr>
      </w:pPr>
      <w:r>
        <w:rPr>
          <w:lang w:val="fr-FR"/>
        </w:rPr>
        <w:tab/>
      </w:r>
      <w:r>
        <w:rPr>
          <w:lang w:val="fr-FR"/>
        </w:rPr>
        <w:tab/>
      </w:r>
      <w:r w:rsidRPr="00565125">
        <w:t>Introduction</w:t>
      </w:r>
    </w:p>
    <w:p w14:paraId="76F3AB24" w14:textId="04B93D41" w:rsidR="00E172AA" w:rsidRPr="006B2D06" w:rsidRDefault="00E172AA" w:rsidP="00E172AA">
      <w:pPr>
        <w:pStyle w:val="SingleTxtG"/>
        <w:rPr>
          <w:i/>
          <w:lang w:val="fr-FR"/>
        </w:rPr>
      </w:pPr>
      <w:r w:rsidRPr="006B2D06">
        <w:rPr>
          <w:lang w:val="fr-FR"/>
        </w:rPr>
        <w:t>1.</w:t>
      </w:r>
      <w:r w:rsidRPr="006B2D06">
        <w:rPr>
          <w:lang w:val="fr-FR"/>
        </w:rPr>
        <w:tab/>
        <w:t>Dans le Règlement type, l</w:t>
      </w:r>
      <w:r w:rsidR="00FA5DA5">
        <w:rPr>
          <w:lang w:val="fr-FR"/>
        </w:rPr>
        <w:t>’</w:t>
      </w:r>
      <w:r>
        <w:rPr>
          <w:lang w:val="fr-FR"/>
        </w:rPr>
        <w:t xml:space="preserve">ordre de </w:t>
      </w:r>
      <w:r w:rsidRPr="006B2D06">
        <w:rPr>
          <w:lang w:val="fr-FR"/>
        </w:rPr>
        <w:t>pré</w:t>
      </w:r>
      <w:r>
        <w:rPr>
          <w:lang w:val="fr-FR"/>
        </w:rPr>
        <w:t>pondérance</w:t>
      </w:r>
      <w:r w:rsidRPr="006B2D06">
        <w:rPr>
          <w:lang w:val="fr-FR"/>
        </w:rPr>
        <w:t xml:space="preserve"> des classes est décrit au 2.0.3. Cependant, lorsqu</w:t>
      </w:r>
      <w:r w:rsidR="00FA5DA5">
        <w:rPr>
          <w:lang w:val="fr-FR"/>
        </w:rPr>
        <w:t>’</w:t>
      </w:r>
      <w:r w:rsidRPr="006B2D06">
        <w:rPr>
          <w:lang w:val="fr-FR"/>
        </w:rPr>
        <w:t xml:space="preserve">une </w:t>
      </w:r>
      <w:r>
        <w:rPr>
          <w:lang w:val="fr-FR"/>
        </w:rPr>
        <w:t>matière</w:t>
      </w:r>
      <w:r w:rsidRPr="006B2D06">
        <w:rPr>
          <w:lang w:val="fr-FR"/>
        </w:rPr>
        <w:t xml:space="preserve"> répond aux critères de la classe 8 avec une toxicité </w:t>
      </w:r>
      <w:r>
        <w:rPr>
          <w:lang w:val="fr-FR"/>
        </w:rPr>
        <w:t>à</w:t>
      </w:r>
      <w:r w:rsidRPr="006B2D06">
        <w:rPr>
          <w:lang w:val="fr-FR"/>
        </w:rPr>
        <w:t xml:space="preserve"> </w:t>
      </w:r>
      <w:r>
        <w:rPr>
          <w:lang w:val="fr-FR"/>
        </w:rPr>
        <w:t>l</w:t>
      </w:r>
      <w:r w:rsidR="00FA5DA5">
        <w:rPr>
          <w:lang w:val="fr-FR"/>
        </w:rPr>
        <w:t>’</w:t>
      </w:r>
      <w:r w:rsidRPr="006B2D06">
        <w:rPr>
          <w:lang w:val="fr-FR"/>
        </w:rPr>
        <w:t xml:space="preserve">inhalation de poussières et de brouillards </w:t>
      </w:r>
      <w:r>
        <w:rPr>
          <w:lang w:val="fr-FR"/>
        </w:rPr>
        <w:t>correspondant a</w:t>
      </w:r>
      <w:r w:rsidRPr="006B2D06">
        <w:rPr>
          <w:lang w:val="fr-FR"/>
        </w:rPr>
        <w:t>u groupe d</w:t>
      </w:r>
      <w:r w:rsidR="00FA5DA5">
        <w:rPr>
          <w:lang w:val="fr-FR"/>
        </w:rPr>
        <w:t>’</w:t>
      </w:r>
      <w:r w:rsidRPr="006B2D06">
        <w:rPr>
          <w:lang w:val="fr-FR"/>
        </w:rPr>
        <w:t xml:space="preserve">emballage I, </w:t>
      </w:r>
      <w:r>
        <w:rPr>
          <w:lang w:val="fr-FR"/>
        </w:rPr>
        <w:t xml:space="preserve">il est difficile de déterminer si la prépondérance va à </w:t>
      </w:r>
      <w:r w:rsidRPr="006B2D06">
        <w:rPr>
          <w:lang w:val="fr-FR"/>
        </w:rPr>
        <w:t xml:space="preserve">la division 6.1 ou </w:t>
      </w:r>
      <w:r>
        <w:rPr>
          <w:lang w:val="fr-FR"/>
        </w:rPr>
        <w:t xml:space="preserve">à </w:t>
      </w:r>
      <w:r w:rsidRPr="006B2D06">
        <w:rPr>
          <w:lang w:val="fr-FR"/>
        </w:rPr>
        <w:t xml:space="preserve">la classe 8 </w:t>
      </w:r>
      <w:r>
        <w:rPr>
          <w:lang w:val="fr-FR"/>
        </w:rPr>
        <w:t>en raison de certaines incohérences</w:t>
      </w:r>
      <w:r w:rsidRPr="006B2D06">
        <w:rPr>
          <w:lang w:val="fr-FR"/>
        </w:rPr>
        <w:t xml:space="preserve">. </w:t>
      </w:r>
      <w:r>
        <w:rPr>
          <w:lang w:val="fr-FR"/>
        </w:rPr>
        <w:t xml:space="preserve">Qui plus est, la </w:t>
      </w:r>
      <w:r w:rsidRPr="006B2D06">
        <w:rPr>
          <w:lang w:val="fr-FR"/>
        </w:rPr>
        <w:t>compar</w:t>
      </w:r>
      <w:r>
        <w:rPr>
          <w:lang w:val="fr-FR"/>
        </w:rPr>
        <w:t>aison</w:t>
      </w:r>
      <w:r w:rsidRPr="006B2D06">
        <w:rPr>
          <w:lang w:val="fr-FR"/>
        </w:rPr>
        <w:t xml:space="preserve"> </w:t>
      </w:r>
      <w:r>
        <w:rPr>
          <w:lang w:val="fr-FR"/>
        </w:rPr>
        <w:t>des</w:t>
      </w:r>
      <w:r w:rsidRPr="006B2D06">
        <w:rPr>
          <w:lang w:val="fr-FR"/>
        </w:rPr>
        <w:t xml:space="preserve"> version</w:t>
      </w:r>
      <w:r>
        <w:rPr>
          <w:lang w:val="fr-FR"/>
        </w:rPr>
        <w:t>s</w:t>
      </w:r>
      <w:r w:rsidRPr="006B2D06">
        <w:rPr>
          <w:lang w:val="fr-FR"/>
        </w:rPr>
        <w:t xml:space="preserve"> anglaise </w:t>
      </w:r>
      <w:r>
        <w:rPr>
          <w:lang w:val="fr-FR"/>
        </w:rPr>
        <w:t>et</w:t>
      </w:r>
      <w:r w:rsidRPr="006B2D06">
        <w:rPr>
          <w:lang w:val="fr-FR"/>
        </w:rPr>
        <w:t xml:space="preserve"> française</w:t>
      </w:r>
      <w:r>
        <w:rPr>
          <w:lang w:val="fr-FR"/>
        </w:rPr>
        <w:t xml:space="preserve"> apporte une complication supplémentaire</w:t>
      </w:r>
      <w:r w:rsidRPr="006B2D06">
        <w:rPr>
          <w:lang w:val="fr-FR"/>
        </w:rPr>
        <w:t xml:space="preserve">. Le présent document vise à clarifier et </w:t>
      </w:r>
      <w:r>
        <w:rPr>
          <w:lang w:val="fr-FR"/>
        </w:rPr>
        <w:t>harmonis</w:t>
      </w:r>
      <w:r w:rsidRPr="006B2D06">
        <w:rPr>
          <w:lang w:val="fr-FR"/>
        </w:rPr>
        <w:t xml:space="preserve">er les deux versions </w:t>
      </w:r>
      <w:r>
        <w:rPr>
          <w:lang w:val="fr-FR"/>
        </w:rPr>
        <w:t>en vue d</w:t>
      </w:r>
      <w:r w:rsidR="00FA5DA5">
        <w:rPr>
          <w:lang w:val="fr-FR"/>
        </w:rPr>
        <w:t>’</w:t>
      </w:r>
      <w:r w:rsidRPr="006B2D06">
        <w:rPr>
          <w:lang w:val="fr-FR"/>
        </w:rPr>
        <w:t>une application cohérente du système de class</w:t>
      </w:r>
      <w:r>
        <w:rPr>
          <w:lang w:val="fr-FR"/>
        </w:rPr>
        <w:t>ement</w:t>
      </w:r>
      <w:r w:rsidRPr="006B2D06">
        <w:rPr>
          <w:lang w:val="fr-FR"/>
        </w:rPr>
        <w:t>.</w:t>
      </w:r>
    </w:p>
    <w:p w14:paraId="7CF97E35" w14:textId="77777777" w:rsidR="00E172AA" w:rsidRPr="00483DCE" w:rsidRDefault="00E172AA" w:rsidP="00E172AA">
      <w:pPr>
        <w:pStyle w:val="H1G"/>
      </w:pPr>
      <w:r w:rsidRPr="006B2D06">
        <w:rPr>
          <w:lang w:val="fr-FR"/>
        </w:rPr>
        <w:tab/>
      </w:r>
      <w:r w:rsidRPr="006B2D06">
        <w:rPr>
          <w:lang w:val="fr-FR"/>
        </w:rPr>
        <w:tab/>
      </w:r>
      <w:r>
        <w:rPr>
          <w:lang w:val="fr-FR"/>
        </w:rPr>
        <w:t>Explication</w:t>
      </w:r>
    </w:p>
    <w:p w14:paraId="0A6BBA75" w14:textId="69A2C220" w:rsidR="00E172AA" w:rsidRPr="00170D05" w:rsidRDefault="00E172AA" w:rsidP="00E172AA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Pour une matière qui répond aux critères de la classe 8 et dont la toxicité à l</w:t>
      </w:r>
      <w:r w:rsidR="00FA5DA5">
        <w:rPr>
          <w:lang w:val="fr-FR"/>
        </w:rPr>
        <w:t>’</w:t>
      </w:r>
      <w:r>
        <w:rPr>
          <w:lang w:val="fr-FR"/>
        </w:rPr>
        <w:t>inhalation de poussières et de brouillards correspond a</w:t>
      </w:r>
      <w:r w:rsidRPr="006B2D06">
        <w:rPr>
          <w:lang w:val="fr-FR"/>
        </w:rPr>
        <w:t>u groupe d</w:t>
      </w:r>
      <w:r w:rsidR="00FA5DA5">
        <w:rPr>
          <w:lang w:val="fr-FR"/>
        </w:rPr>
        <w:t>’</w:t>
      </w:r>
      <w:r w:rsidRPr="006B2D06">
        <w:rPr>
          <w:lang w:val="fr-FR"/>
        </w:rPr>
        <w:t xml:space="preserve">emballage I </w:t>
      </w:r>
      <w:r>
        <w:rPr>
          <w:lang w:val="fr-FR"/>
        </w:rPr>
        <w:t>(« matière A »), le texte tel qu</w:t>
      </w:r>
      <w:r w:rsidR="00FA5DA5">
        <w:rPr>
          <w:lang w:val="fr-FR"/>
        </w:rPr>
        <w:t>’</w:t>
      </w:r>
      <w:r>
        <w:rPr>
          <w:lang w:val="fr-FR"/>
        </w:rPr>
        <w:t>il est formulé actuellement donne lieu à une incohérence dans l</w:t>
      </w:r>
      <w:r w:rsidR="00FA5DA5">
        <w:rPr>
          <w:lang w:val="fr-FR"/>
        </w:rPr>
        <w:t>’</w:t>
      </w:r>
      <w:r>
        <w:rPr>
          <w:lang w:val="fr-FR"/>
        </w:rPr>
        <w:t>affectation à la classe principale</w:t>
      </w:r>
      <w:r w:rsidRPr="00170D05">
        <w:rPr>
          <w:lang w:val="fr-FR"/>
        </w:rPr>
        <w:t>.</w:t>
      </w:r>
    </w:p>
    <w:p w14:paraId="666E70E1" w14:textId="707884D9" w:rsidR="00E172AA" w:rsidRDefault="00E172AA" w:rsidP="00E172AA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schéma ci-dessous indique comment déterminer correctement l</w:t>
      </w:r>
      <w:r w:rsidR="00FA5DA5">
        <w:rPr>
          <w:lang w:val="fr-FR"/>
        </w:rPr>
        <w:t>’</w:t>
      </w:r>
      <w:r>
        <w:rPr>
          <w:lang w:val="fr-FR"/>
        </w:rPr>
        <w:t>ordre de prépondérance des classes pour une matière qui répond à la fois aux critères de la classe 8 et de la division 6.1 (avec une toxicité à l</w:t>
      </w:r>
      <w:r w:rsidR="00FA5DA5">
        <w:rPr>
          <w:lang w:val="fr-FR"/>
        </w:rPr>
        <w:t>’</w:t>
      </w:r>
      <w:r>
        <w:rPr>
          <w:lang w:val="fr-FR"/>
        </w:rPr>
        <w:t>inhalation de poussières et de brouillards correspondant a</w:t>
      </w:r>
      <w:r w:rsidRPr="006B2D06">
        <w:rPr>
          <w:lang w:val="fr-FR"/>
        </w:rPr>
        <w:t xml:space="preserve">u </w:t>
      </w:r>
      <w:r>
        <w:rPr>
          <w:lang w:val="fr-FR"/>
        </w:rPr>
        <w:t>groupe d</w:t>
      </w:r>
      <w:r w:rsidR="00FA5DA5">
        <w:rPr>
          <w:lang w:val="fr-FR"/>
        </w:rPr>
        <w:t>’</w:t>
      </w:r>
      <w:r>
        <w:rPr>
          <w:lang w:val="fr-FR"/>
        </w:rPr>
        <w:t>emballage I, soit une « matière A »)</w:t>
      </w:r>
      <w:r w:rsidRPr="003A0555">
        <w:rPr>
          <w:lang w:val="fr-FR"/>
        </w:rPr>
        <w:t>.</w:t>
      </w:r>
    </w:p>
    <w:p w14:paraId="0C932DCE" w14:textId="01FE163D" w:rsidR="00E172AA" w:rsidRDefault="00841AE1" w:rsidP="00E172AA">
      <w:pPr>
        <w:pStyle w:val="SingleTxtG"/>
        <w:rPr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56567" wp14:editId="09FB95D9">
                <wp:simplePos x="0" y="0"/>
                <wp:positionH relativeFrom="column">
                  <wp:posOffset>3540760</wp:posOffset>
                </wp:positionH>
                <wp:positionV relativeFrom="paragraph">
                  <wp:posOffset>1062355</wp:posOffset>
                </wp:positionV>
                <wp:extent cx="1708785" cy="647700"/>
                <wp:effectExtent l="0" t="0" r="5715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B7E49" w14:textId="64156454" w:rsidR="0006792D" w:rsidRDefault="0006792D" w:rsidP="0006792D">
                            <w:pPr>
                              <w:jc w:val="center"/>
                            </w:pPr>
                            <w:r w:rsidRPr="00EB7BC0">
                              <w:rPr>
                                <w:color w:val="000000" w:themeColor="text1"/>
                                <w:lang w:val="fr-FR"/>
                              </w:rPr>
                              <w:t xml:space="preserve">Toxicité à l’ingestion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et</w:t>
                            </w:r>
                            <w:r w:rsidRPr="00EB7BC0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br/>
                            </w:r>
                            <w:r w:rsidRPr="00EB7BC0">
                              <w:rPr>
                                <w:color w:val="000000" w:themeColor="text1"/>
                                <w:lang w:val="fr-FR"/>
                              </w:rPr>
                              <w:t xml:space="preserve">toxicité à l’absorption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cutanée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br/>
                              <w:t xml:space="preserve">Groupe d’emballage III ou </w:t>
                            </w:r>
                            <w:r w:rsidR="00841AE1">
                              <w:rPr>
                                <w:color w:val="000000" w:themeColor="text1"/>
                                <w:lang w:val="fr-FR"/>
                              </w:rPr>
                              <w:t>moins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56567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278.8pt;margin-top:83.65pt;width:134.5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" filled="f" stroked="f" strokeweight=".5pt">
                <v:textbox inset="0,0,0,0">
                  <w:txbxContent>
                    <w:p w14:paraId="485B7E49" w14:textId="64156454" w:rsidR="0006792D" w:rsidRDefault="0006792D" w:rsidP="0006792D">
                      <w:pPr>
                        <w:jc w:val="center"/>
                      </w:pPr>
                      <w:r w:rsidRPr="00EB7BC0">
                        <w:rPr>
                          <w:color w:val="000000" w:themeColor="text1"/>
                          <w:lang w:val="fr-FR"/>
                        </w:rPr>
                        <w:t xml:space="preserve">Toxicité à l’ingestion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lang w:val="fr-FR"/>
                        </w:rPr>
                        <w:t>et</w:t>
                      </w:r>
                      <w:r w:rsidRPr="00EB7BC0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br/>
                      </w:r>
                      <w:r w:rsidRPr="00EB7BC0">
                        <w:rPr>
                          <w:color w:val="000000" w:themeColor="text1"/>
                          <w:lang w:val="fr-FR"/>
                        </w:rPr>
                        <w:t xml:space="preserve">toxicité à l’absorption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cutanée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br/>
                        <w:t xml:space="preserve">Groupe d’emballage III ou </w:t>
                      </w:r>
                      <w:r w:rsidR="00841AE1">
                        <w:rPr>
                          <w:color w:val="000000" w:themeColor="text1"/>
                          <w:lang w:val="fr-FR"/>
                        </w:rPr>
                        <w:t>moins</w:t>
                      </w:r>
                    </w:p>
                  </w:txbxContent>
                </v:textbox>
              </v:shape>
            </w:pict>
          </mc:Fallback>
        </mc:AlternateContent>
      </w:r>
      <w:r w:rsidR="0006792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0F91D" wp14:editId="72A47F74">
                <wp:simplePos x="0" y="0"/>
                <wp:positionH relativeFrom="column">
                  <wp:posOffset>3749675</wp:posOffset>
                </wp:positionH>
                <wp:positionV relativeFrom="paragraph">
                  <wp:posOffset>2835275</wp:posOffset>
                </wp:positionV>
                <wp:extent cx="1420495" cy="442595"/>
                <wp:effectExtent l="0" t="0" r="8255" b="146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666BB" w14:textId="339046A2" w:rsidR="0006792D" w:rsidRDefault="0006792D" w:rsidP="000679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 xml:space="preserve">La classe 8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a la prépondérance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F91D" id="Zone de texte 31" o:spid="_x0000_s1027" type="#_x0000_t202" style="position:absolute;left:0;text-align:left;margin-left:295.25pt;margin-top:223.25pt;width:111.8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" filled="f" stroked="f" strokeweight=".5pt">
                <v:textbox inset="0,0,0,0">
                  <w:txbxContent>
                    <w:p w14:paraId="693666BB" w14:textId="339046A2" w:rsidR="0006792D" w:rsidRDefault="0006792D" w:rsidP="0006792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lang w:val="en-CA"/>
                        </w:rPr>
                        <w:t xml:space="preserve">La classe 8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CA"/>
                        </w:rPr>
                        <w:br/>
                      </w:r>
                      <w:r>
                        <w:rPr>
                          <w:color w:val="000000" w:themeColor="text1"/>
                          <w:lang w:val="en-CA"/>
                        </w:rPr>
                        <w:t>a la prépondérance</w:t>
                      </w:r>
                    </w:p>
                  </w:txbxContent>
                </v:textbox>
              </v:shape>
            </w:pict>
          </mc:Fallback>
        </mc:AlternateContent>
      </w:r>
      <w:r w:rsidR="0006792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2A42D" wp14:editId="0D54267A">
                <wp:simplePos x="0" y="0"/>
                <wp:positionH relativeFrom="column">
                  <wp:posOffset>981075</wp:posOffset>
                </wp:positionH>
                <wp:positionV relativeFrom="paragraph">
                  <wp:posOffset>2830342</wp:posOffset>
                </wp:positionV>
                <wp:extent cx="1420837" cy="443132"/>
                <wp:effectExtent l="0" t="0" r="8255" b="146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837" cy="44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27195" w14:textId="5A547A6C" w:rsidR="0006792D" w:rsidRDefault="0006792D" w:rsidP="000679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 xml:space="preserve">La division 6.1 </w:t>
                            </w:r>
                            <w:r w:rsidRPr="00E172AA">
                              <w:rPr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a la prépondérance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A42D" id="Zone de texte 30" o:spid="_x0000_s1028" type="#_x0000_t202" style="position:absolute;left:0;text-align:left;margin-left:77.25pt;margin-top:222.85pt;width:111.9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" filled="f" stroked="f" strokeweight=".5pt">
                <v:textbox inset="0,0,0,0">
                  <w:txbxContent>
                    <w:p w14:paraId="7B727195" w14:textId="5A547A6C" w:rsidR="0006792D" w:rsidRDefault="0006792D" w:rsidP="0006792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lang w:val="en-CA"/>
                        </w:rPr>
                        <w:t xml:space="preserve">La division 6.1 </w:t>
                      </w:r>
                      <w:r w:rsidRPr="00E172AA">
                        <w:rPr>
                          <w:b/>
                          <w:bCs/>
                          <w:color w:val="000000" w:themeColor="text1"/>
                          <w:lang w:val="en-CA"/>
                        </w:rPr>
                        <w:br/>
                      </w:r>
                      <w:r>
                        <w:rPr>
                          <w:color w:val="000000" w:themeColor="text1"/>
                          <w:lang w:val="en-CA"/>
                        </w:rPr>
                        <w:t>a la prépondérance</w:t>
                      </w:r>
                    </w:p>
                  </w:txbxContent>
                </v:textbox>
              </v:shape>
            </w:pict>
          </mc:Fallback>
        </mc:AlternateContent>
      </w:r>
      <w:r w:rsidR="0006792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2EC4" wp14:editId="5BA86C0B">
                <wp:simplePos x="0" y="0"/>
                <wp:positionH relativeFrom="column">
                  <wp:posOffset>763856</wp:posOffset>
                </wp:positionH>
                <wp:positionV relativeFrom="paragraph">
                  <wp:posOffset>1015365</wp:posOffset>
                </wp:positionV>
                <wp:extent cx="1737360" cy="689317"/>
                <wp:effectExtent l="0" t="0" r="1524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89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1AD6E" w14:textId="2C3265BF" w:rsidR="0006792D" w:rsidRDefault="0006792D" w:rsidP="0006792D">
                            <w:pPr>
                              <w:jc w:val="center"/>
                            </w:pPr>
                            <w:r w:rsidRPr="00EB7BC0">
                              <w:rPr>
                                <w:color w:val="000000" w:themeColor="text1"/>
                                <w:lang w:val="fr-FR"/>
                              </w:rPr>
                              <w:t xml:space="preserve">Toxicité à l’ingestion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br/>
                            </w:r>
                            <w:r w:rsidRPr="00EB7BC0">
                              <w:rPr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ou</w:t>
                            </w:r>
                            <w:r w:rsidRPr="00EB7BC0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br/>
                            </w:r>
                            <w:r w:rsidRPr="00EB7BC0">
                              <w:rPr>
                                <w:color w:val="000000" w:themeColor="text1"/>
                                <w:lang w:val="fr-FR"/>
                              </w:rPr>
                              <w:t xml:space="preserve">toxicité à l’absorption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cutanée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br/>
                              <w:t>Groupe d’emballage I ou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2EC4" id="Zone de texte 28" o:spid="_x0000_s1029" type="#_x0000_t202" style="position:absolute;left:0;text-align:left;margin-left:60.15pt;margin-top:79.95pt;width:136.8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" filled="f" stroked="f" strokeweight=".5pt">
                <v:textbox inset="0,0,0,0">
                  <w:txbxContent>
                    <w:p w14:paraId="7B51AD6E" w14:textId="2C3265BF" w:rsidR="0006792D" w:rsidRDefault="0006792D" w:rsidP="0006792D">
                      <w:pPr>
                        <w:jc w:val="center"/>
                      </w:pPr>
                      <w:r w:rsidRPr="00EB7BC0">
                        <w:rPr>
                          <w:color w:val="000000" w:themeColor="text1"/>
                          <w:lang w:val="fr-FR"/>
                        </w:rPr>
                        <w:t xml:space="preserve">Toxicité à l’ingestion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br/>
                      </w:r>
                      <w:r w:rsidRPr="00EB7BC0">
                        <w:rPr>
                          <w:b/>
                          <w:bCs/>
                          <w:color w:val="000000" w:themeColor="text1"/>
                          <w:lang w:val="fr-FR"/>
                        </w:rPr>
                        <w:t>ou</w:t>
                      </w:r>
                      <w:r w:rsidRPr="00EB7BC0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br/>
                      </w:r>
                      <w:r w:rsidRPr="00EB7BC0">
                        <w:rPr>
                          <w:color w:val="000000" w:themeColor="text1"/>
                          <w:lang w:val="fr-FR"/>
                        </w:rPr>
                        <w:t xml:space="preserve">toxicité à l’absorption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cutanée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br/>
                        <w:t>Groupe d’emballage I ou II</w:t>
                      </w:r>
                    </w:p>
                  </w:txbxContent>
                </v:textbox>
              </v:shape>
            </w:pict>
          </mc:Fallback>
        </mc:AlternateContent>
      </w:r>
      <w:r w:rsidR="0006792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AFEB" wp14:editId="1EF3AB80">
                <wp:simplePos x="0" y="0"/>
                <wp:positionH relativeFrom="column">
                  <wp:posOffset>2515235</wp:posOffset>
                </wp:positionH>
                <wp:positionV relativeFrom="paragraph">
                  <wp:posOffset>73074</wp:posOffset>
                </wp:positionV>
                <wp:extent cx="1132449" cy="175846"/>
                <wp:effectExtent l="0" t="0" r="10795" b="1524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449" cy="175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12213" w14:textId="7C28C90C" w:rsidR="0006792D" w:rsidRDefault="0006792D" w:rsidP="000679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Matière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AFEB" id="Zone de texte 27" o:spid="_x0000_s1030" type="#_x0000_t202" style="position:absolute;left:0;text-align:left;margin-left:198.05pt;margin-top:5.75pt;width:89.1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" filled="f" stroked="f" strokeweight=".5pt">
                <v:textbox inset="0,0,0,0">
                  <w:txbxContent>
                    <w:p w14:paraId="4E612213" w14:textId="7C28C90C" w:rsidR="0006792D" w:rsidRDefault="0006792D" w:rsidP="0006792D">
                      <w:pPr>
                        <w:jc w:val="center"/>
                      </w:pPr>
                      <w:r>
                        <w:rPr>
                          <w:color w:val="000000" w:themeColor="text1"/>
                          <w:lang w:val="fr-CA"/>
                        </w:rPr>
                        <w:t>Matière A</w:t>
                      </w:r>
                    </w:p>
                  </w:txbxContent>
                </v:textbox>
              </v:shape>
            </w:pict>
          </mc:Fallback>
        </mc:AlternateContent>
      </w:r>
      <w:r w:rsidR="0006792D">
        <w:rPr>
          <w:noProof/>
          <w:lang w:val="fr-FR"/>
        </w:rPr>
        <w:drawing>
          <wp:inline distT="0" distB="0" distL="0" distR="0" wp14:anchorId="1BD6E6D1" wp14:editId="0CAEE4B1">
            <wp:extent cx="4677508" cy="337819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13"/>
                    <a:stretch/>
                  </pic:blipFill>
                  <pic:spPr bwMode="auto">
                    <a:xfrm>
                      <a:off x="0" y="0"/>
                      <a:ext cx="4684659" cy="338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D544F" w14:textId="7E5B179B" w:rsidR="00E172AA" w:rsidRPr="009201BE" w:rsidRDefault="00E172AA" w:rsidP="00303BA7">
      <w:pPr>
        <w:pStyle w:val="SingleTxtG"/>
        <w:spacing w:before="240"/>
        <w:rPr>
          <w:lang w:val="fr-FR"/>
        </w:rPr>
      </w:pPr>
      <w:r w:rsidRPr="009201BE">
        <w:rPr>
          <w:lang w:val="fr-FR"/>
        </w:rPr>
        <w:t>4.</w:t>
      </w:r>
      <w:r w:rsidRPr="009201BE">
        <w:rPr>
          <w:lang w:val="fr-FR"/>
        </w:rPr>
        <w:tab/>
        <w:t xml:space="preserve">Dans les </w:t>
      </w:r>
      <w:r>
        <w:rPr>
          <w:lang w:val="fr-FR"/>
        </w:rPr>
        <w:t xml:space="preserve">deux </w:t>
      </w:r>
      <w:r w:rsidRPr="009201BE">
        <w:rPr>
          <w:lang w:val="fr-FR"/>
        </w:rPr>
        <w:t xml:space="preserve">versions anglaise et française, </w:t>
      </w:r>
      <w:r>
        <w:rPr>
          <w:lang w:val="fr-FR"/>
        </w:rPr>
        <w:t xml:space="preserve">on note </w:t>
      </w:r>
      <w:r w:rsidRPr="009201BE">
        <w:rPr>
          <w:lang w:val="fr-FR"/>
        </w:rPr>
        <w:t xml:space="preserve">une contradiction </w:t>
      </w:r>
      <w:r>
        <w:rPr>
          <w:lang w:val="fr-FR"/>
        </w:rPr>
        <w:t xml:space="preserve">en ce qui concerne </w:t>
      </w:r>
      <w:r w:rsidRPr="009201BE">
        <w:rPr>
          <w:lang w:val="fr-FR"/>
        </w:rPr>
        <w:t xml:space="preserve">la détermination de la classe qui a la </w:t>
      </w:r>
      <w:r>
        <w:rPr>
          <w:lang w:val="fr-FR"/>
        </w:rPr>
        <w:t>prépondérance.</w:t>
      </w:r>
      <w:r w:rsidRPr="009201BE">
        <w:rPr>
          <w:lang w:val="fr-FR"/>
        </w:rPr>
        <w:t xml:space="preserve"> </w:t>
      </w:r>
      <w:r>
        <w:rPr>
          <w:lang w:val="fr-FR"/>
        </w:rPr>
        <w:t>En effet,</w:t>
      </w:r>
      <w:r w:rsidRPr="009201BE">
        <w:rPr>
          <w:lang w:val="fr-FR"/>
        </w:rPr>
        <w:t xml:space="preserve"> </w:t>
      </w:r>
      <w:r>
        <w:rPr>
          <w:lang w:val="fr-FR"/>
        </w:rPr>
        <w:t>une</w:t>
      </w:r>
      <w:r w:rsidRPr="009201BE">
        <w:rPr>
          <w:lang w:val="fr-FR"/>
        </w:rPr>
        <w:t xml:space="preserve"> même </w:t>
      </w:r>
      <w:r>
        <w:rPr>
          <w:lang w:val="fr-FR"/>
        </w:rPr>
        <w:t xml:space="preserve">matière </w:t>
      </w:r>
      <w:r w:rsidRPr="009201BE">
        <w:rPr>
          <w:lang w:val="fr-FR"/>
        </w:rPr>
        <w:t xml:space="preserve">peut </w:t>
      </w:r>
      <w:r>
        <w:rPr>
          <w:lang w:val="fr-FR"/>
        </w:rPr>
        <w:t>relever de</w:t>
      </w:r>
      <w:r w:rsidRPr="009201BE">
        <w:rPr>
          <w:lang w:val="fr-FR"/>
        </w:rPr>
        <w:t xml:space="preserve"> deux classes pri</w:t>
      </w:r>
      <w:r>
        <w:rPr>
          <w:lang w:val="fr-FR"/>
        </w:rPr>
        <w:t xml:space="preserve">ncipales </w:t>
      </w:r>
      <w:r w:rsidRPr="009201BE">
        <w:rPr>
          <w:lang w:val="fr-FR"/>
        </w:rPr>
        <w:t xml:space="preserve">selon la </w:t>
      </w:r>
      <w:r>
        <w:rPr>
          <w:lang w:val="fr-FR"/>
        </w:rPr>
        <w:t>partie du Règlement à laquelle il est fait référence</w:t>
      </w:r>
      <w:r w:rsidRPr="009201BE">
        <w:rPr>
          <w:lang w:val="fr-FR"/>
        </w:rPr>
        <w:t xml:space="preserve">. Le tableau ci-dessous </w:t>
      </w:r>
      <w:r>
        <w:rPr>
          <w:lang w:val="fr-FR"/>
        </w:rPr>
        <w:t xml:space="preserve">illustre cette situation dans la version actuelle du Règlement type de </w:t>
      </w:r>
      <w:r w:rsidRPr="009201BE">
        <w:rPr>
          <w:lang w:val="fr-FR"/>
        </w:rPr>
        <w:t>l</w:t>
      </w:r>
      <w:r w:rsidR="00FA5DA5">
        <w:rPr>
          <w:lang w:val="fr-FR"/>
        </w:rPr>
        <w:t>’</w:t>
      </w:r>
      <w:r w:rsidRPr="009201BE">
        <w:rPr>
          <w:lang w:val="fr-FR"/>
        </w:rPr>
        <w:t>ONU.</w:t>
      </w:r>
    </w:p>
    <w:p w14:paraId="6CC83C1B" w14:textId="417ECA1E" w:rsidR="00E172AA" w:rsidRPr="006229AD" w:rsidRDefault="00E172AA" w:rsidP="006229AD">
      <w:pPr>
        <w:pStyle w:val="SingleTxtG"/>
        <w:rPr>
          <w:i/>
          <w:iCs/>
          <w:lang w:val="fr-FR"/>
        </w:rPr>
      </w:pPr>
      <w:r w:rsidRPr="006229AD">
        <w:rPr>
          <w:i/>
          <w:iCs/>
          <w:lang w:val="fr-FR"/>
        </w:rPr>
        <w:t>Détermination de la classe principale pour la matière A avec une toxicité à l</w:t>
      </w:r>
      <w:r w:rsidR="00FA5DA5">
        <w:rPr>
          <w:i/>
          <w:iCs/>
          <w:lang w:val="fr-FR"/>
        </w:rPr>
        <w:t>’</w:t>
      </w:r>
      <w:r w:rsidRPr="006229AD">
        <w:rPr>
          <w:i/>
          <w:iCs/>
          <w:lang w:val="fr-FR"/>
        </w:rPr>
        <w:t>ingestion correspondant au groupe d</w:t>
      </w:r>
      <w:r w:rsidR="00FA5DA5">
        <w:rPr>
          <w:i/>
          <w:iCs/>
          <w:lang w:val="fr-FR"/>
        </w:rPr>
        <w:t>’</w:t>
      </w:r>
      <w:r w:rsidRPr="006229AD">
        <w:rPr>
          <w:i/>
          <w:iCs/>
          <w:lang w:val="fr-FR"/>
        </w:rPr>
        <w:t>emballage I et une toxicité à l</w:t>
      </w:r>
      <w:r w:rsidR="00FA5DA5">
        <w:rPr>
          <w:i/>
          <w:iCs/>
          <w:lang w:val="fr-FR"/>
        </w:rPr>
        <w:t>’</w:t>
      </w:r>
      <w:r w:rsidRPr="006229AD">
        <w:rPr>
          <w:i/>
          <w:iCs/>
          <w:lang w:val="fr-FR"/>
        </w:rPr>
        <w:t>absorption cutanée correspondant au groupe d</w:t>
      </w:r>
      <w:r w:rsidR="00FA5DA5">
        <w:rPr>
          <w:i/>
          <w:iCs/>
          <w:lang w:val="fr-FR"/>
        </w:rPr>
        <w:t>’</w:t>
      </w:r>
      <w:r w:rsidRPr="006229AD">
        <w:rPr>
          <w:i/>
          <w:iCs/>
          <w:lang w:val="fr-FR"/>
        </w:rPr>
        <w:t>emballage III</w:t>
      </w:r>
    </w:p>
    <w:tbl>
      <w:tblPr>
        <w:tblStyle w:val="TableGrid"/>
        <w:tblW w:w="7371" w:type="dxa"/>
        <w:tblInd w:w="1134" w:type="dxa"/>
        <w:tblLook w:val="04A0" w:firstRow="1" w:lastRow="0" w:firstColumn="1" w:lastColumn="0" w:noHBand="0" w:noVBand="1"/>
      </w:tblPr>
      <w:tblGrid>
        <w:gridCol w:w="1701"/>
        <w:gridCol w:w="1890"/>
        <w:gridCol w:w="1890"/>
        <w:gridCol w:w="1890"/>
      </w:tblGrid>
      <w:tr w:rsidR="006229AD" w:rsidRPr="00483DCE" w14:paraId="51B8DE36" w14:textId="77777777" w:rsidTr="006229AD">
        <w:tc>
          <w:tcPr>
            <w:tcW w:w="1701" w:type="dxa"/>
          </w:tcPr>
          <w:p w14:paraId="2AB34BAC" w14:textId="77777777" w:rsidR="006229AD" w:rsidRPr="006229AD" w:rsidRDefault="006229AD" w:rsidP="00AE6F19">
            <w:pPr>
              <w:spacing w:line="240" w:lineRule="auto"/>
              <w:ind w:right="1138"/>
              <w:jc w:val="both"/>
            </w:pPr>
          </w:p>
        </w:tc>
        <w:tc>
          <w:tcPr>
            <w:tcW w:w="1890" w:type="dxa"/>
          </w:tcPr>
          <w:p w14:paraId="09C7B5B7" w14:textId="32B6D830" w:rsidR="006229AD" w:rsidRPr="006229AD" w:rsidRDefault="006229AD" w:rsidP="006229AD">
            <w:pPr>
              <w:jc w:val="center"/>
            </w:pPr>
            <w:r w:rsidRPr="00334B85">
              <w:rPr>
                <w:b/>
                <w:lang w:val="fr-FR"/>
              </w:rPr>
              <w:t xml:space="preserve">Note de bas </w:t>
            </w:r>
            <w:r>
              <w:rPr>
                <w:b/>
                <w:lang w:val="fr-FR"/>
              </w:rPr>
              <w:br/>
            </w:r>
            <w:r w:rsidRPr="00334B85">
              <w:rPr>
                <w:b/>
                <w:lang w:val="fr-FR"/>
              </w:rPr>
              <w:t xml:space="preserve">de page 3 du </w:t>
            </w:r>
            <w:r w:rsidRPr="00334B85">
              <w:rPr>
                <w:b/>
                <w:bCs/>
                <w:lang w:val="fr-FR"/>
              </w:rPr>
              <w:t>2.0.3.1</w:t>
            </w:r>
          </w:p>
        </w:tc>
        <w:tc>
          <w:tcPr>
            <w:tcW w:w="1890" w:type="dxa"/>
          </w:tcPr>
          <w:p w14:paraId="14770394" w14:textId="7D0582B6" w:rsidR="006229AD" w:rsidRPr="00483DCE" w:rsidRDefault="006229AD" w:rsidP="006229AD">
            <w:pPr>
              <w:spacing w:line="240" w:lineRule="auto"/>
              <w:ind w:right="26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Note du </w:t>
            </w:r>
            <w:r>
              <w:rPr>
                <w:b/>
                <w:lang w:val="en-CA"/>
              </w:rPr>
              <w:br/>
            </w:r>
            <w:r w:rsidRPr="00483DCE">
              <w:rPr>
                <w:b/>
                <w:lang w:val="en-CA"/>
              </w:rPr>
              <w:t>2.6.2.2.4.1</w:t>
            </w:r>
          </w:p>
        </w:tc>
        <w:tc>
          <w:tcPr>
            <w:tcW w:w="1890" w:type="dxa"/>
            <w:vAlign w:val="center"/>
          </w:tcPr>
          <w:p w14:paraId="34D104FB" w14:textId="77777777" w:rsidR="006229AD" w:rsidRPr="00483DCE" w:rsidRDefault="006229AD" w:rsidP="00AE6F19">
            <w:pPr>
              <w:spacing w:line="240" w:lineRule="auto"/>
              <w:ind w:right="4"/>
              <w:jc w:val="center"/>
              <w:rPr>
                <w:lang w:val="en-CA"/>
              </w:rPr>
            </w:pPr>
            <w:r w:rsidRPr="00483DCE">
              <w:rPr>
                <w:b/>
                <w:lang w:val="en-CA"/>
              </w:rPr>
              <w:t>2.8.2.4</w:t>
            </w:r>
          </w:p>
        </w:tc>
      </w:tr>
      <w:tr w:rsidR="006229AD" w:rsidRPr="00483DCE" w14:paraId="39EB408F" w14:textId="77777777" w:rsidTr="006229AD">
        <w:tc>
          <w:tcPr>
            <w:tcW w:w="1701" w:type="dxa"/>
          </w:tcPr>
          <w:p w14:paraId="3C318CF8" w14:textId="1590F2D8" w:rsidR="006229AD" w:rsidRPr="00483DCE" w:rsidRDefault="006229AD" w:rsidP="00AE6F19">
            <w:pPr>
              <w:spacing w:after="120" w:line="240" w:lineRule="auto"/>
              <w:jc w:val="both"/>
              <w:rPr>
                <w:i/>
                <w:lang w:val="en-CA"/>
              </w:rPr>
            </w:pPr>
            <w:r>
              <w:rPr>
                <w:i/>
                <w:iCs/>
                <w:lang w:val="fr-FR"/>
              </w:rPr>
              <w:t>Version anglaise</w:t>
            </w:r>
          </w:p>
        </w:tc>
        <w:tc>
          <w:tcPr>
            <w:tcW w:w="1890" w:type="dxa"/>
          </w:tcPr>
          <w:p w14:paraId="53F9C748" w14:textId="77777777" w:rsidR="006229AD" w:rsidRPr="00483DCE" w:rsidRDefault="006229AD" w:rsidP="00AE6F19">
            <w:pPr>
              <w:spacing w:after="120" w:line="240" w:lineRule="auto"/>
              <w:jc w:val="center"/>
              <w:rPr>
                <w:lang w:val="en-CA"/>
              </w:rPr>
            </w:pPr>
            <w:r w:rsidRPr="00483DCE">
              <w:rPr>
                <w:lang w:val="en-CA"/>
              </w:rPr>
              <w:t>8</w:t>
            </w:r>
          </w:p>
        </w:tc>
        <w:tc>
          <w:tcPr>
            <w:tcW w:w="1890" w:type="dxa"/>
          </w:tcPr>
          <w:p w14:paraId="305EF00C" w14:textId="77777777" w:rsidR="006229AD" w:rsidRPr="00483DCE" w:rsidRDefault="006229AD" w:rsidP="00AE6F19">
            <w:pPr>
              <w:spacing w:after="120" w:line="240" w:lineRule="auto"/>
              <w:jc w:val="center"/>
              <w:rPr>
                <w:lang w:val="en-CA"/>
              </w:rPr>
            </w:pPr>
            <w:r w:rsidRPr="00483DCE">
              <w:rPr>
                <w:lang w:val="en-CA"/>
              </w:rPr>
              <w:t>6.1</w:t>
            </w:r>
          </w:p>
        </w:tc>
        <w:tc>
          <w:tcPr>
            <w:tcW w:w="1890" w:type="dxa"/>
          </w:tcPr>
          <w:p w14:paraId="452BBC7F" w14:textId="77777777" w:rsidR="006229AD" w:rsidRPr="00483DCE" w:rsidRDefault="006229AD" w:rsidP="00AE6F19">
            <w:pPr>
              <w:spacing w:after="120" w:line="240" w:lineRule="auto"/>
              <w:ind w:right="4"/>
              <w:jc w:val="center"/>
              <w:rPr>
                <w:lang w:val="en-CA"/>
              </w:rPr>
            </w:pPr>
            <w:r w:rsidRPr="00483DCE">
              <w:rPr>
                <w:lang w:val="en-CA"/>
              </w:rPr>
              <w:t>8</w:t>
            </w:r>
          </w:p>
        </w:tc>
      </w:tr>
      <w:tr w:rsidR="006229AD" w:rsidRPr="00483DCE" w14:paraId="0ED5EE41" w14:textId="77777777" w:rsidTr="006229AD">
        <w:tc>
          <w:tcPr>
            <w:tcW w:w="1701" w:type="dxa"/>
          </w:tcPr>
          <w:p w14:paraId="1118816C" w14:textId="03448FFF" w:rsidR="006229AD" w:rsidRPr="00483DCE" w:rsidRDefault="006229AD" w:rsidP="00AE6F19">
            <w:pPr>
              <w:spacing w:after="120" w:line="240" w:lineRule="auto"/>
              <w:jc w:val="both"/>
              <w:rPr>
                <w:i/>
                <w:lang w:val="en-CA"/>
              </w:rPr>
            </w:pPr>
            <w:r>
              <w:rPr>
                <w:i/>
                <w:iCs/>
                <w:lang w:val="fr-FR"/>
              </w:rPr>
              <w:t>Version française</w:t>
            </w:r>
          </w:p>
        </w:tc>
        <w:tc>
          <w:tcPr>
            <w:tcW w:w="1890" w:type="dxa"/>
          </w:tcPr>
          <w:p w14:paraId="7429CD0B" w14:textId="77777777" w:rsidR="006229AD" w:rsidRPr="00483DCE" w:rsidRDefault="006229AD" w:rsidP="00AE6F19">
            <w:pPr>
              <w:spacing w:after="120" w:line="240" w:lineRule="auto"/>
              <w:jc w:val="center"/>
              <w:rPr>
                <w:lang w:val="en-CA"/>
              </w:rPr>
            </w:pPr>
            <w:r w:rsidRPr="00483DCE">
              <w:rPr>
                <w:lang w:val="en-CA"/>
              </w:rPr>
              <w:t>8</w:t>
            </w:r>
          </w:p>
        </w:tc>
        <w:tc>
          <w:tcPr>
            <w:tcW w:w="1890" w:type="dxa"/>
          </w:tcPr>
          <w:p w14:paraId="02AC23C6" w14:textId="77777777" w:rsidR="006229AD" w:rsidRPr="00483DCE" w:rsidRDefault="006229AD" w:rsidP="00AE6F19">
            <w:pPr>
              <w:spacing w:after="120" w:line="240" w:lineRule="auto"/>
              <w:jc w:val="center"/>
              <w:rPr>
                <w:lang w:val="en-CA"/>
              </w:rPr>
            </w:pPr>
            <w:r w:rsidRPr="00483DCE">
              <w:rPr>
                <w:lang w:val="en-CA"/>
              </w:rPr>
              <w:t>6.1</w:t>
            </w:r>
          </w:p>
        </w:tc>
        <w:tc>
          <w:tcPr>
            <w:tcW w:w="1890" w:type="dxa"/>
          </w:tcPr>
          <w:p w14:paraId="20E51150" w14:textId="77777777" w:rsidR="006229AD" w:rsidRPr="00483DCE" w:rsidRDefault="006229AD" w:rsidP="00AE6F19">
            <w:pPr>
              <w:spacing w:after="120" w:line="240" w:lineRule="auto"/>
              <w:ind w:right="4"/>
              <w:jc w:val="center"/>
              <w:rPr>
                <w:lang w:val="en-CA"/>
              </w:rPr>
            </w:pPr>
            <w:r w:rsidRPr="00483DCE">
              <w:rPr>
                <w:lang w:val="en-CA"/>
              </w:rPr>
              <w:t>6.1</w:t>
            </w:r>
          </w:p>
        </w:tc>
      </w:tr>
    </w:tbl>
    <w:p w14:paraId="0A27AD9F" w14:textId="411AD77F" w:rsidR="00E172AA" w:rsidRPr="00334B85" w:rsidRDefault="00E172AA" w:rsidP="006229AD">
      <w:pPr>
        <w:pStyle w:val="SingleTxtG"/>
        <w:spacing w:before="240"/>
        <w:rPr>
          <w:lang w:val="fr-FR"/>
        </w:rPr>
      </w:pPr>
      <w:r w:rsidRPr="00334B85">
        <w:rPr>
          <w:lang w:val="fr-FR"/>
        </w:rPr>
        <w:t>5.</w:t>
      </w:r>
      <w:r w:rsidRPr="00334B85">
        <w:rPr>
          <w:lang w:val="fr-FR"/>
        </w:rPr>
        <w:tab/>
        <w:t>L</w:t>
      </w:r>
      <w:r>
        <w:rPr>
          <w:lang w:val="fr-FR"/>
        </w:rPr>
        <w:t>a méthode d</w:t>
      </w:r>
      <w:r w:rsidR="00FA5DA5">
        <w:rPr>
          <w:lang w:val="fr-FR"/>
        </w:rPr>
        <w:t>’</w:t>
      </w:r>
      <w:r w:rsidRPr="00334B85">
        <w:rPr>
          <w:lang w:val="fr-FR"/>
        </w:rPr>
        <w:t>a</w:t>
      </w:r>
      <w:r>
        <w:rPr>
          <w:lang w:val="fr-FR"/>
        </w:rPr>
        <w:t>ffecta</w:t>
      </w:r>
      <w:r w:rsidRPr="00334B85">
        <w:rPr>
          <w:lang w:val="fr-FR"/>
        </w:rPr>
        <w:t xml:space="preserve">tion à </w:t>
      </w:r>
      <w:r>
        <w:rPr>
          <w:lang w:val="fr-FR"/>
        </w:rPr>
        <w:t>la</w:t>
      </w:r>
      <w:r w:rsidRPr="00334B85">
        <w:rPr>
          <w:lang w:val="fr-FR"/>
        </w:rPr>
        <w:t xml:space="preserve"> classe </w:t>
      </w:r>
      <w:r>
        <w:rPr>
          <w:lang w:val="fr-FR"/>
        </w:rPr>
        <w:t>principale</w:t>
      </w:r>
      <w:r w:rsidRPr="00334B85">
        <w:rPr>
          <w:lang w:val="fr-FR"/>
        </w:rPr>
        <w:t xml:space="preserve"> </w:t>
      </w:r>
      <w:r w:rsidRPr="009201BE">
        <w:rPr>
          <w:lang w:val="fr-FR"/>
        </w:rPr>
        <w:t xml:space="preserve">selon la </w:t>
      </w:r>
      <w:r>
        <w:rPr>
          <w:lang w:val="fr-FR"/>
        </w:rPr>
        <w:t>partie du Règlement à laquelle il est fait référence</w:t>
      </w:r>
      <w:r w:rsidRPr="00334B85">
        <w:rPr>
          <w:lang w:val="fr-FR"/>
        </w:rPr>
        <w:t xml:space="preserve"> est </w:t>
      </w:r>
      <w:r>
        <w:rPr>
          <w:lang w:val="fr-FR"/>
        </w:rPr>
        <w:t>expliquée</w:t>
      </w:r>
      <w:r w:rsidRPr="00334B85">
        <w:rPr>
          <w:lang w:val="fr-FR"/>
        </w:rPr>
        <w:t xml:space="preserve"> ci-dessous</w:t>
      </w:r>
      <w:r w:rsidR="00303BA7">
        <w:rPr>
          <w:lang w:val="fr-FR"/>
        </w:rPr>
        <w:t> </w:t>
      </w:r>
      <w:r w:rsidRPr="00334B85">
        <w:rPr>
          <w:lang w:val="fr-FR"/>
        </w:rPr>
        <w:t>:</w:t>
      </w:r>
    </w:p>
    <w:p w14:paraId="2F3C603D" w14:textId="43E13A39" w:rsidR="00E172AA" w:rsidRPr="003571B2" w:rsidRDefault="00E172AA" w:rsidP="006229AD">
      <w:pPr>
        <w:pStyle w:val="SingleTxtG"/>
        <w:spacing w:before="240"/>
        <w:ind w:firstLine="567"/>
        <w:rPr>
          <w:lang w:val="en-US"/>
        </w:rPr>
      </w:pPr>
      <w:r w:rsidRPr="003571B2">
        <w:rPr>
          <w:lang w:val="en-US"/>
        </w:rPr>
        <w:t>a)</w:t>
      </w:r>
      <w:r w:rsidRPr="003571B2">
        <w:rPr>
          <w:lang w:val="en-US"/>
        </w:rPr>
        <w:tab/>
        <w:t>Version anglaise</w:t>
      </w:r>
      <w:r w:rsidR="006229AD">
        <w:rPr>
          <w:lang w:val="en-US"/>
        </w:rPr>
        <w:t> </w:t>
      </w:r>
      <w:r w:rsidRPr="003571B2">
        <w:rPr>
          <w:lang w:val="en-US"/>
        </w:rPr>
        <w:t xml:space="preserve">: </w:t>
      </w:r>
      <w:r w:rsidR="00303BA7" w:rsidRPr="00303BA7">
        <w:rPr>
          <w:lang w:val="en-US"/>
        </w:rPr>
        <w:t>« </w:t>
      </w:r>
      <w:r w:rsidRPr="003571B2">
        <w:rPr>
          <w:lang w:val="en-US"/>
        </w:rPr>
        <w:t>if “Substance A” has an oral toxicity in the range of PG I and dermal toxicity in the range of PG III, Footnote 3 of 2.0.3.1 indicates that Class 8 takes precedence since oral ingestion or dermal contact is in the range of PG III or less. However, the note of 2.6.2.2.4.1 leads to a primary class allocation of Division 6.1 since oral ingestion or dermal contact is in the range of PG I or II. Furthermore, 2.8.2.4 leads to the allocation of “Substance A” to Class 8 primary class since oral ingestion or dermal contact is in the range of PG III or less.</w:t>
      </w:r>
      <w:r w:rsidR="00303BA7" w:rsidRPr="00303BA7">
        <w:rPr>
          <w:lang w:val="en-US"/>
        </w:rPr>
        <w:t> ».</w:t>
      </w:r>
    </w:p>
    <w:p w14:paraId="3A44D5D5" w14:textId="0F846605" w:rsidR="00E172AA" w:rsidRPr="00303BA7" w:rsidRDefault="00E172AA" w:rsidP="006229AD">
      <w:pPr>
        <w:pStyle w:val="SingleTxtG"/>
        <w:spacing w:before="240"/>
        <w:ind w:firstLine="567"/>
      </w:pPr>
      <w:r>
        <w:rPr>
          <w:lang w:val="fr-FR"/>
        </w:rPr>
        <w:t>b)</w:t>
      </w:r>
      <w:r w:rsidRPr="00334B85">
        <w:rPr>
          <w:lang w:val="fr-FR"/>
        </w:rPr>
        <w:tab/>
      </w:r>
      <w:r>
        <w:rPr>
          <w:lang w:val="fr-FR"/>
        </w:rPr>
        <w:t>Version</w:t>
      </w:r>
      <w:r w:rsidRPr="00983525">
        <w:rPr>
          <w:lang w:val="fr-FR"/>
        </w:rPr>
        <w:t xml:space="preserve"> français</w:t>
      </w:r>
      <w:r>
        <w:rPr>
          <w:lang w:val="fr-FR"/>
        </w:rPr>
        <w:t>e</w:t>
      </w:r>
      <w:r w:rsidR="006229AD">
        <w:rPr>
          <w:lang w:val="fr-FR"/>
        </w:rPr>
        <w:t> </w:t>
      </w:r>
      <w:r w:rsidRPr="00983525">
        <w:rPr>
          <w:lang w:val="fr-FR"/>
        </w:rPr>
        <w:t xml:space="preserve">: </w:t>
      </w:r>
      <w:r w:rsidR="00303BA7" w:rsidRPr="00303BA7">
        <w:t>« </w:t>
      </w:r>
      <w:r w:rsidRPr="00303BA7">
        <w:rPr>
          <w:lang w:val="fr-FR"/>
        </w:rPr>
        <w:t>si</w:t>
      </w:r>
      <w:r w:rsidRPr="00983525">
        <w:rPr>
          <w:lang w:val="fr-FR"/>
        </w:rPr>
        <w:t xml:space="preserve"> la </w:t>
      </w:r>
      <w:r w:rsidR="00303BA7" w:rsidRPr="00303BA7">
        <w:t>“</w:t>
      </w:r>
      <w:r>
        <w:rPr>
          <w:lang w:val="fr-FR"/>
        </w:rPr>
        <w:t>matière</w:t>
      </w:r>
      <w:r w:rsidRPr="00983525">
        <w:rPr>
          <w:lang w:val="fr-FR"/>
        </w:rPr>
        <w:t xml:space="preserve"> A</w:t>
      </w:r>
      <w:r w:rsidR="00303BA7" w:rsidRPr="00303BA7">
        <w:t>”</w:t>
      </w:r>
      <w:r w:rsidRPr="00983525">
        <w:rPr>
          <w:lang w:val="fr-FR"/>
        </w:rPr>
        <w:t xml:space="preserve"> a </w:t>
      </w:r>
      <w:r w:rsidRPr="003571B2">
        <w:rPr>
          <w:lang w:val="fr-FR"/>
        </w:rPr>
        <w:t>une toxicité à l</w:t>
      </w:r>
      <w:r w:rsidR="00FA5DA5">
        <w:rPr>
          <w:lang w:val="fr-FR"/>
        </w:rPr>
        <w:t>’</w:t>
      </w:r>
      <w:r w:rsidRPr="003571B2">
        <w:rPr>
          <w:lang w:val="fr-FR"/>
        </w:rPr>
        <w:t>ingestion correspondant au groupe d</w:t>
      </w:r>
      <w:r w:rsidR="00FA5DA5">
        <w:rPr>
          <w:lang w:val="fr-FR"/>
        </w:rPr>
        <w:t>’</w:t>
      </w:r>
      <w:r w:rsidRPr="003571B2">
        <w:rPr>
          <w:lang w:val="fr-FR"/>
        </w:rPr>
        <w:t xml:space="preserve">emballage I et une toxicité à </w:t>
      </w:r>
      <w:r w:rsidRPr="006229AD">
        <w:t>l</w:t>
      </w:r>
      <w:r w:rsidR="00FA5DA5">
        <w:t>’</w:t>
      </w:r>
      <w:r w:rsidRPr="006229AD">
        <w:t>absorption</w:t>
      </w:r>
      <w:r w:rsidRPr="003571B2">
        <w:rPr>
          <w:lang w:val="fr-FR"/>
        </w:rPr>
        <w:t xml:space="preserve"> cutanée correspondant au groupe d</w:t>
      </w:r>
      <w:r w:rsidR="00FA5DA5">
        <w:rPr>
          <w:lang w:val="fr-FR"/>
        </w:rPr>
        <w:t>’</w:t>
      </w:r>
      <w:r w:rsidRPr="003571B2">
        <w:rPr>
          <w:lang w:val="fr-FR"/>
        </w:rPr>
        <w:t>emballage III</w:t>
      </w:r>
      <w:r w:rsidRPr="00983525">
        <w:rPr>
          <w:lang w:val="fr-FR"/>
        </w:rPr>
        <w:t xml:space="preserve">, la classe 8 a la </w:t>
      </w:r>
      <w:r>
        <w:rPr>
          <w:lang w:val="fr-FR"/>
        </w:rPr>
        <w:t xml:space="preserve">prépondérance selon </w:t>
      </w:r>
      <w:r w:rsidRPr="00983525">
        <w:rPr>
          <w:lang w:val="fr-FR"/>
        </w:rPr>
        <w:t>la note de bas de page 3 du 2.0.3.1</w:t>
      </w:r>
      <w:r>
        <w:rPr>
          <w:lang w:val="fr-FR"/>
        </w:rPr>
        <w:t> ;</w:t>
      </w:r>
      <w:r w:rsidRPr="00983525">
        <w:rPr>
          <w:lang w:val="fr-FR"/>
        </w:rPr>
        <w:t xml:space="preserve"> </w:t>
      </w:r>
      <w:r>
        <w:rPr>
          <w:lang w:val="fr-FR"/>
        </w:rPr>
        <w:t xml:space="preserve">toutefois, dans </w:t>
      </w:r>
      <w:r w:rsidRPr="00983525">
        <w:rPr>
          <w:lang w:val="fr-FR"/>
        </w:rPr>
        <w:t>la note du 2.6.2.2.4.1</w:t>
      </w:r>
      <w:r>
        <w:rPr>
          <w:lang w:val="fr-FR"/>
        </w:rPr>
        <w:t>,</w:t>
      </w:r>
      <w:r w:rsidRPr="00983525">
        <w:rPr>
          <w:lang w:val="fr-FR"/>
        </w:rPr>
        <w:t xml:space="preserve"> </w:t>
      </w:r>
      <w:r>
        <w:rPr>
          <w:lang w:val="fr-FR"/>
        </w:rPr>
        <w:t>il est dit</w:t>
      </w:r>
      <w:r w:rsidRPr="00983525">
        <w:rPr>
          <w:lang w:val="fr-FR"/>
        </w:rPr>
        <w:t xml:space="preserve"> que </w:t>
      </w:r>
      <w:r>
        <w:rPr>
          <w:lang w:val="fr-FR"/>
        </w:rPr>
        <w:t>c</w:t>
      </w:r>
      <w:r w:rsidR="00FA5DA5">
        <w:rPr>
          <w:lang w:val="fr-FR"/>
        </w:rPr>
        <w:t>’</w:t>
      </w:r>
      <w:r>
        <w:rPr>
          <w:lang w:val="fr-FR"/>
        </w:rPr>
        <w:t xml:space="preserve">est </w:t>
      </w:r>
      <w:r w:rsidRPr="00983525">
        <w:rPr>
          <w:lang w:val="fr-FR"/>
        </w:rPr>
        <w:t xml:space="preserve">la division 6.1 </w:t>
      </w:r>
      <w:r>
        <w:rPr>
          <w:lang w:val="fr-FR"/>
        </w:rPr>
        <w:t>qui a la prépondérance</w:t>
      </w:r>
      <w:r w:rsidRPr="00983525">
        <w:rPr>
          <w:lang w:val="fr-FR"/>
        </w:rPr>
        <w:t xml:space="preserve">. </w:t>
      </w:r>
      <w:r>
        <w:rPr>
          <w:lang w:val="fr-FR"/>
        </w:rPr>
        <w:t>D</w:t>
      </w:r>
      <w:r w:rsidR="00FA5DA5">
        <w:rPr>
          <w:lang w:val="fr-FR"/>
        </w:rPr>
        <w:t>’</w:t>
      </w:r>
      <w:r>
        <w:rPr>
          <w:lang w:val="fr-FR"/>
        </w:rPr>
        <w:t xml:space="preserve">après le </w:t>
      </w:r>
      <w:r w:rsidRPr="00983525">
        <w:rPr>
          <w:lang w:val="fr-FR"/>
        </w:rPr>
        <w:t xml:space="preserve">2.8.2.4, la </w:t>
      </w:r>
      <w:r w:rsidR="00303BA7" w:rsidRPr="00303BA7">
        <w:t>“</w:t>
      </w:r>
      <w:r w:rsidRPr="00983525">
        <w:rPr>
          <w:lang w:val="fr-FR"/>
        </w:rPr>
        <w:t>matière A</w:t>
      </w:r>
      <w:r w:rsidR="00303BA7" w:rsidRPr="00303BA7">
        <w:t>”</w:t>
      </w:r>
      <w:r w:rsidRPr="00983525">
        <w:rPr>
          <w:lang w:val="fr-FR"/>
        </w:rPr>
        <w:t xml:space="preserve"> </w:t>
      </w:r>
      <w:r>
        <w:rPr>
          <w:lang w:val="fr-FR"/>
        </w:rPr>
        <w:t>relève</w:t>
      </w:r>
      <w:r w:rsidRPr="00983525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983525">
        <w:rPr>
          <w:lang w:val="fr-FR"/>
        </w:rPr>
        <w:t xml:space="preserve">la division 6.1 en tant que classe </w:t>
      </w:r>
      <w:r>
        <w:rPr>
          <w:lang w:val="fr-FR"/>
        </w:rPr>
        <w:t>principale,</w:t>
      </w:r>
      <w:r w:rsidRPr="00983525">
        <w:rPr>
          <w:lang w:val="fr-FR"/>
        </w:rPr>
        <w:t xml:space="preserve"> puisque </w:t>
      </w:r>
      <w:r>
        <w:rPr>
          <w:lang w:val="fr-FR"/>
        </w:rPr>
        <w:t xml:space="preserve">la toxicité à </w:t>
      </w:r>
      <w:r w:rsidRPr="00983525">
        <w:rPr>
          <w:lang w:val="fr-FR"/>
        </w:rPr>
        <w:t>l</w:t>
      </w:r>
      <w:r w:rsidR="00FA5DA5">
        <w:rPr>
          <w:lang w:val="fr-FR"/>
        </w:rPr>
        <w:t>’</w:t>
      </w:r>
      <w:r w:rsidRPr="00983525">
        <w:rPr>
          <w:lang w:val="fr-FR"/>
        </w:rPr>
        <w:t xml:space="preserve">ingestion et </w:t>
      </w:r>
      <w:r>
        <w:rPr>
          <w:lang w:val="fr-FR"/>
        </w:rPr>
        <w:t xml:space="preserve">la </w:t>
      </w:r>
      <w:r w:rsidRPr="003571B2">
        <w:rPr>
          <w:lang w:val="fr-FR"/>
        </w:rPr>
        <w:t>toxicité à l</w:t>
      </w:r>
      <w:r w:rsidR="00FA5DA5">
        <w:rPr>
          <w:lang w:val="fr-FR"/>
        </w:rPr>
        <w:t>’</w:t>
      </w:r>
      <w:r w:rsidRPr="003571B2">
        <w:rPr>
          <w:lang w:val="fr-FR"/>
        </w:rPr>
        <w:t>absorption cutanée</w:t>
      </w:r>
      <w:r w:rsidRPr="00983525">
        <w:rPr>
          <w:lang w:val="fr-FR"/>
        </w:rPr>
        <w:t xml:space="preserve"> doivent tou</w:t>
      </w:r>
      <w:r>
        <w:rPr>
          <w:lang w:val="fr-FR"/>
        </w:rPr>
        <w:t>te</w:t>
      </w:r>
      <w:r w:rsidRPr="00983525">
        <w:rPr>
          <w:lang w:val="fr-FR"/>
        </w:rPr>
        <w:t xml:space="preserve">s deux </w:t>
      </w:r>
      <w:r>
        <w:rPr>
          <w:lang w:val="fr-FR"/>
        </w:rPr>
        <w:t>correspondre au groupe d</w:t>
      </w:r>
      <w:r w:rsidR="00FA5DA5">
        <w:rPr>
          <w:lang w:val="fr-FR"/>
        </w:rPr>
        <w:t>’</w:t>
      </w:r>
      <w:r>
        <w:rPr>
          <w:lang w:val="fr-FR"/>
        </w:rPr>
        <w:t>emballage</w:t>
      </w:r>
      <w:r w:rsidRPr="00983525">
        <w:rPr>
          <w:lang w:val="fr-FR"/>
        </w:rPr>
        <w:t xml:space="preserve"> III ou </w:t>
      </w:r>
      <w:r>
        <w:rPr>
          <w:lang w:val="fr-FR"/>
        </w:rPr>
        <w:t xml:space="preserve">à un groupe de niveau inférieur pour </w:t>
      </w:r>
      <w:r w:rsidRPr="00983525">
        <w:rPr>
          <w:lang w:val="fr-FR"/>
        </w:rPr>
        <w:t xml:space="preserve">que la classe 8 ait la </w:t>
      </w:r>
      <w:r>
        <w:rPr>
          <w:lang w:val="fr-FR"/>
        </w:rPr>
        <w:t>prépondérance</w:t>
      </w:r>
      <w:r w:rsidRPr="00983525">
        <w:rPr>
          <w:lang w:val="fr-FR"/>
        </w:rPr>
        <w:t>.</w:t>
      </w:r>
      <w:r w:rsidR="00303BA7" w:rsidRPr="00303BA7">
        <w:t> ».</w:t>
      </w:r>
    </w:p>
    <w:p w14:paraId="7DCC25C4" w14:textId="77777777" w:rsidR="00E172AA" w:rsidRPr="00CE5013" w:rsidRDefault="00E172AA" w:rsidP="006229AD">
      <w:pPr>
        <w:pStyle w:val="H1G"/>
        <w:rPr>
          <w:lang w:val="fr-FR"/>
        </w:rPr>
      </w:pPr>
      <w:r w:rsidRPr="00983525">
        <w:rPr>
          <w:lang w:val="fr-FR"/>
        </w:rPr>
        <w:lastRenderedPageBreak/>
        <w:tab/>
      </w:r>
      <w:r w:rsidRPr="00983525">
        <w:rPr>
          <w:lang w:val="fr-FR"/>
        </w:rPr>
        <w:tab/>
      </w:r>
      <w:r w:rsidRPr="006229AD">
        <w:rPr>
          <w:lang w:val="fr-FR"/>
        </w:rPr>
        <w:t>Proposition</w:t>
      </w:r>
    </w:p>
    <w:p w14:paraId="671951C5" w14:textId="4A572C1D" w:rsidR="00E172AA" w:rsidRDefault="00E172AA" w:rsidP="0006792D">
      <w:pPr>
        <w:pStyle w:val="SingleTxtG"/>
      </w:pPr>
      <w:r w:rsidRPr="00CE5013">
        <w:rPr>
          <w:lang w:val="fr-FR"/>
        </w:rPr>
        <w:t>6.</w:t>
      </w:r>
      <w:r w:rsidRPr="00CE5013">
        <w:rPr>
          <w:lang w:val="fr-FR"/>
        </w:rPr>
        <w:tab/>
      </w:r>
      <w:r>
        <w:rPr>
          <w:lang w:val="fr-FR"/>
        </w:rPr>
        <w:t>Aux fins de la cohérence et de l</w:t>
      </w:r>
      <w:r w:rsidR="00FA5DA5">
        <w:rPr>
          <w:lang w:val="fr-FR"/>
        </w:rPr>
        <w:t>’</w:t>
      </w:r>
      <w:r>
        <w:rPr>
          <w:lang w:val="fr-FR"/>
        </w:rPr>
        <w:t xml:space="preserve">harmonisation dans la détermination </w:t>
      </w:r>
      <w:r w:rsidRPr="00CE5013">
        <w:rPr>
          <w:lang w:val="fr-FR"/>
        </w:rPr>
        <w:t>de la pré</w:t>
      </w:r>
      <w:r>
        <w:rPr>
          <w:lang w:val="fr-FR"/>
        </w:rPr>
        <w:t>pondér</w:t>
      </w:r>
      <w:r w:rsidRPr="00CE5013">
        <w:rPr>
          <w:lang w:val="fr-FR"/>
        </w:rPr>
        <w:t xml:space="preserve">ance des classes, </w:t>
      </w:r>
      <w:r>
        <w:rPr>
          <w:lang w:val="fr-FR"/>
        </w:rPr>
        <w:t>il est proposé d</w:t>
      </w:r>
      <w:r w:rsidR="00FA5DA5">
        <w:rPr>
          <w:lang w:val="fr-FR"/>
        </w:rPr>
        <w:t>’</w:t>
      </w:r>
      <w:r>
        <w:rPr>
          <w:lang w:val="fr-FR"/>
        </w:rPr>
        <w:t xml:space="preserve">apporter </w:t>
      </w:r>
      <w:r w:rsidRPr="00CE5013">
        <w:rPr>
          <w:lang w:val="fr-FR"/>
        </w:rPr>
        <w:t xml:space="preserve">les </w:t>
      </w:r>
      <w:r>
        <w:rPr>
          <w:lang w:val="fr-FR"/>
        </w:rPr>
        <w:t xml:space="preserve">modifications </w:t>
      </w:r>
      <w:r w:rsidRPr="00CE5013">
        <w:rPr>
          <w:lang w:val="fr-FR"/>
        </w:rPr>
        <w:t>suivant</w:t>
      </w:r>
      <w:r>
        <w:rPr>
          <w:lang w:val="fr-FR"/>
        </w:rPr>
        <w:t>e</w:t>
      </w:r>
      <w:r w:rsidRPr="00CE5013">
        <w:rPr>
          <w:lang w:val="fr-FR"/>
        </w:rPr>
        <w:t>s</w:t>
      </w:r>
      <w:r>
        <w:rPr>
          <w:lang w:val="fr-FR"/>
        </w:rPr>
        <w:t xml:space="preserve">, le texte </w:t>
      </w:r>
      <w:r w:rsidRPr="00CE5013">
        <w:rPr>
          <w:lang w:val="fr-FR"/>
        </w:rPr>
        <w:t xml:space="preserve">supprimé étant </w:t>
      </w:r>
      <w:r w:rsidRPr="002577C0">
        <w:rPr>
          <w:strike/>
          <w:lang w:val="fr-FR"/>
        </w:rPr>
        <w:t>barré</w:t>
      </w:r>
      <w:r w:rsidRPr="00CE5013">
        <w:rPr>
          <w:lang w:val="fr-FR"/>
        </w:rPr>
        <w:t xml:space="preserve"> et le </w:t>
      </w:r>
      <w:r>
        <w:rPr>
          <w:lang w:val="fr-FR"/>
        </w:rPr>
        <w:t xml:space="preserve">texte </w:t>
      </w:r>
      <w:r w:rsidRPr="00CE5013">
        <w:rPr>
          <w:lang w:val="fr-FR"/>
        </w:rPr>
        <w:t xml:space="preserve">nouveau </w:t>
      </w:r>
      <w:r w:rsidRPr="002577C0">
        <w:rPr>
          <w:u w:val="single"/>
          <w:lang w:val="fr-FR"/>
        </w:rPr>
        <w:t>souligné</w:t>
      </w:r>
      <w:r w:rsidR="006229AD" w:rsidRPr="006229AD">
        <w:rPr>
          <w:lang w:val="fr-FR"/>
        </w:rPr>
        <w:t> </w:t>
      </w:r>
      <w:r w:rsidRPr="00CE5013">
        <w:rPr>
          <w:lang w:val="fr-FR"/>
        </w:rPr>
        <w:t>:</w:t>
      </w:r>
    </w:p>
    <w:p w14:paraId="06AD1720" w14:textId="687209D9" w:rsidR="00E172AA" w:rsidRPr="002577C0" w:rsidRDefault="00E172AA" w:rsidP="0006792D">
      <w:pPr>
        <w:pStyle w:val="SingleTxtG"/>
        <w:rPr>
          <w:lang w:val="fr-FR"/>
        </w:rPr>
      </w:pPr>
      <w:r w:rsidRPr="002577C0">
        <w:rPr>
          <w:lang w:val="fr-FR"/>
        </w:rPr>
        <w:t>7.</w:t>
      </w:r>
      <w:r w:rsidRPr="002577C0">
        <w:rPr>
          <w:lang w:val="fr-FR"/>
        </w:rPr>
        <w:tab/>
        <w:t xml:space="preserve">Dans la </w:t>
      </w:r>
      <w:r w:rsidRPr="002577C0">
        <w:rPr>
          <w:b/>
          <w:bCs/>
          <w:lang w:val="fr-FR"/>
        </w:rPr>
        <w:t>version anglaise</w:t>
      </w:r>
      <w:r w:rsidRPr="002577C0">
        <w:rPr>
          <w:lang w:val="fr-FR"/>
        </w:rPr>
        <w:t>, corriger la note de bas de page 3 d</w:t>
      </w:r>
      <w:r>
        <w:rPr>
          <w:lang w:val="fr-FR"/>
        </w:rPr>
        <w:t>u</w:t>
      </w:r>
      <w:r w:rsidRPr="002577C0">
        <w:rPr>
          <w:lang w:val="fr-FR"/>
        </w:rPr>
        <w:t xml:space="preserve"> 2.0.3.1 et </w:t>
      </w:r>
      <w:r>
        <w:rPr>
          <w:lang w:val="fr-FR"/>
        </w:rPr>
        <w:t xml:space="preserve">le </w:t>
      </w:r>
      <w:r w:rsidRPr="002577C0">
        <w:rPr>
          <w:lang w:val="fr-FR"/>
        </w:rPr>
        <w:t>2.8.2.4</w:t>
      </w:r>
      <w:r w:rsidR="006229AD">
        <w:rPr>
          <w:lang w:val="fr-FR"/>
        </w:rPr>
        <w:t> </w:t>
      </w:r>
      <w:r w:rsidRPr="002577C0">
        <w:rPr>
          <w:lang w:val="fr-FR"/>
        </w:rPr>
        <w:t>:</w:t>
      </w:r>
    </w:p>
    <w:p w14:paraId="395CDE99" w14:textId="39713356" w:rsidR="00E172AA" w:rsidRPr="002577C0" w:rsidRDefault="00E172AA" w:rsidP="006229AD">
      <w:pPr>
        <w:pStyle w:val="SingleTxtG"/>
        <w:ind w:left="1701"/>
        <w:rPr>
          <w:lang w:val="fr-FR"/>
        </w:rPr>
      </w:pPr>
      <w:r w:rsidRPr="002577C0">
        <w:rPr>
          <w:lang w:val="fr-FR"/>
        </w:rPr>
        <w:t>Corriger la note de bas de page 3 du 2.0.3.1 comme suit</w:t>
      </w:r>
      <w:r w:rsidR="006229AD">
        <w:rPr>
          <w:lang w:val="fr-FR"/>
        </w:rPr>
        <w:t> </w:t>
      </w:r>
      <w:r w:rsidRPr="002577C0">
        <w:rPr>
          <w:lang w:val="fr-FR"/>
        </w:rPr>
        <w:t>:</w:t>
      </w:r>
    </w:p>
    <w:p w14:paraId="3AD4615C" w14:textId="3283726D" w:rsidR="00E172AA" w:rsidRPr="002577C0" w:rsidRDefault="00E172AA" w:rsidP="006229AD">
      <w:pPr>
        <w:pStyle w:val="SingleTxtG"/>
        <w:ind w:left="1701"/>
        <w:rPr>
          <w:lang w:val="en-US"/>
        </w:rPr>
      </w:pPr>
      <w:r w:rsidRPr="006A3492">
        <w:rPr>
          <w:lang w:val="en-US"/>
        </w:rPr>
        <w:t>Footnote 3</w:t>
      </w:r>
      <w:r w:rsidR="00FA5DA5">
        <w:rPr>
          <w:lang w:val="en-US"/>
        </w:rPr>
        <w:t> </w:t>
      </w:r>
      <w:r w:rsidRPr="006A3492">
        <w:rPr>
          <w:lang w:val="en-US"/>
        </w:rPr>
        <w:t>: «</w:t>
      </w:r>
      <w:r w:rsidR="006229AD">
        <w:rPr>
          <w:i/>
          <w:iCs/>
          <w:lang w:val="en-US"/>
        </w:rPr>
        <w:t> </w:t>
      </w:r>
      <w:r>
        <w:rPr>
          <w:i/>
          <w:iCs/>
          <w:lang w:val="en-CA"/>
        </w:rPr>
        <w:t>Except for substances or preparations meeting the criteria of Class 8 having an inhalation toxicity of dusts and mists (LC</w:t>
      </w:r>
      <w:r>
        <w:rPr>
          <w:i/>
          <w:iCs/>
          <w:vertAlign w:val="subscript"/>
          <w:lang w:val="en-CA"/>
        </w:rPr>
        <w:t>50</w:t>
      </w:r>
      <w:r>
        <w:rPr>
          <w:i/>
          <w:iCs/>
          <w:lang w:val="en-CA"/>
        </w:rPr>
        <w:t xml:space="preserve">) in the range of packing group I, but toxicity through oral ingestion </w:t>
      </w:r>
      <w:r>
        <w:rPr>
          <w:i/>
          <w:iCs/>
          <w:u w:val="single"/>
          <w:lang w:val="en-CA"/>
        </w:rPr>
        <w:t>and</w:t>
      </w:r>
      <w:r>
        <w:rPr>
          <w:i/>
          <w:iCs/>
          <w:strike/>
          <w:lang w:val="en-CA"/>
        </w:rPr>
        <w:t>or</w:t>
      </w:r>
      <w:r>
        <w:rPr>
          <w:i/>
          <w:iCs/>
          <w:lang w:val="en-CA"/>
        </w:rPr>
        <w:t xml:space="preserve"> dermal contact </w:t>
      </w:r>
      <w:r>
        <w:rPr>
          <w:i/>
          <w:iCs/>
          <w:strike/>
          <w:lang w:val="en-CA"/>
        </w:rPr>
        <w:t>only</w:t>
      </w:r>
      <w:r>
        <w:rPr>
          <w:i/>
          <w:iCs/>
          <w:lang w:val="en-CA"/>
        </w:rPr>
        <w:t xml:space="preserve"> in the range of packing group III or less, which shall be allocated to Class 8</w:t>
      </w:r>
      <w:r w:rsidRPr="002577C0">
        <w:rPr>
          <w:i/>
          <w:iCs/>
          <w:lang w:val="en-US"/>
        </w:rPr>
        <w:t>.</w:t>
      </w:r>
      <w:r w:rsidR="006229AD" w:rsidRPr="006A3492">
        <w:rPr>
          <w:lang w:val="en-US"/>
        </w:rPr>
        <w:t> </w:t>
      </w:r>
      <w:r w:rsidRPr="006A3492">
        <w:rPr>
          <w:lang w:val="en-US"/>
        </w:rPr>
        <w:t>».</w:t>
      </w:r>
    </w:p>
    <w:p w14:paraId="00A7CEBB" w14:textId="4B1A764B" w:rsidR="00E172AA" w:rsidRPr="002577C0" w:rsidRDefault="00E172AA" w:rsidP="006229AD">
      <w:pPr>
        <w:pStyle w:val="SingleTxtG"/>
        <w:ind w:left="1701"/>
        <w:rPr>
          <w:lang w:val="en-US"/>
        </w:rPr>
      </w:pPr>
      <w:r w:rsidRPr="002577C0">
        <w:rPr>
          <w:lang w:val="en-US"/>
        </w:rPr>
        <w:t xml:space="preserve">Corriger le 2.8.2.4 comme </w:t>
      </w:r>
      <w:proofErr w:type="gramStart"/>
      <w:r w:rsidRPr="002577C0">
        <w:rPr>
          <w:lang w:val="en-US"/>
        </w:rPr>
        <w:t>suit</w:t>
      </w:r>
      <w:r w:rsidR="006229AD">
        <w:rPr>
          <w:lang w:val="en-US"/>
        </w:rPr>
        <w:t> </w:t>
      </w:r>
      <w:r w:rsidRPr="002577C0">
        <w:rPr>
          <w:lang w:val="en-US"/>
        </w:rPr>
        <w:t>:</w:t>
      </w:r>
      <w:proofErr w:type="gramEnd"/>
    </w:p>
    <w:p w14:paraId="40B29A46" w14:textId="76A0DBEA" w:rsidR="00E172AA" w:rsidRPr="002577C0" w:rsidRDefault="00E172AA" w:rsidP="006229AD">
      <w:pPr>
        <w:pStyle w:val="SingleTxtG"/>
        <w:ind w:left="1701"/>
        <w:rPr>
          <w:lang w:val="en-US"/>
        </w:rPr>
      </w:pPr>
      <w:bookmarkStart w:id="0" w:name="OLE_LINK22"/>
      <w:r w:rsidRPr="006A3492">
        <w:rPr>
          <w:lang w:val="en-CA"/>
        </w:rPr>
        <w:t>«</w:t>
      </w:r>
      <w:bookmarkStart w:id="1" w:name="OLE_LINK24"/>
      <w:bookmarkStart w:id="2" w:name="OLE_LINK25"/>
      <w:r w:rsidR="006229AD" w:rsidRPr="006A3492">
        <w:rPr>
          <w:lang w:val="en-CA"/>
        </w:rPr>
        <w:t> </w:t>
      </w:r>
      <w:r>
        <w:rPr>
          <w:i/>
          <w:iCs/>
          <w:lang w:val="en-CA"/>
        </w:rPr>
        <w:t>A substance or mixture meeting the criteria of Class 8 having an inhalation toxicity of dusts and mists (LC</w:t>
      </w:r>
      <w:r>
        <w:rPr>
          <w:i/>
          <w:iCs/>
          <w:vertAlign w:val="subscript"/>
          <w:lang w:val="en-CA"/>
        </w:rPr>
        <w:t>50</w:t>
      </w:r>
      <w:r>
        <w:rPr>
          <w:i/>
          <w:iCs/>
          <w:lang w:val="en-CA"/>
        </w:rPr>
        <w:t xml:space="preserve">) in the range of packing group I, but toxicity through oral ingestion </w:t>
      </w:r>
      <w:r>
        <w:rPr>
          <w:i/>
          <w:iCs/>
          <w:strike/>
          <w:u w:val="single"/>
          <w:lang w:val="en-CA"/>
        </w:rPr>
        <w:t>or</w:t>
      </w:r>
      <w:r>
        <w:rPr>
          <w:i/>
          <w:iCs/>
          <w:lang w:val="en-CA"/>
        </w:rPr>
        <w:t xml:space="preserve"> </w:t>
      </w:r>
      <w:r>
        <w:rPr>
          <w:i/>
          <w:iCs/>
          <w:u w:val="single"/>
          <w:lang w:val="en-CA"/>
        </w:rPr>
        <w:t>and</w:t>
      </w:r>
      <w:r>
        <w:rPr>
          <w:i/>
          <w:iCs/>
          <w:lang w:val="en-CA"/>
        </w:rPr>
        <w:t xml:space="preserve"> dermal contact </w:t>
      </w:r>
      <w:r>
        <w:rPr>
          <w:i/>
          <w:iCs/>
          <w:strike/>
          <w:lang w:val="en-CA"/>
        </w:rPr>
        <w:t>only</w:t>
      </w:r>
      <w:r>
        <w:rPr>
          <w:i/>
          <w:iCs/>
          <w:lang w:val="en-CA"/>
        </w:rPr>
        <w:t xml:space="preserve"> in the range of packing group III or less, shall be allocated to Class 8 (see Note under 2.6.2.2.4.1)</w:t>
      </w:r>
      <w:bookmarkEnd w:id="1"/>
      <w:bookmarkEnd w:id="2"/>
      <w:r>
        <w:rPr>
          <w:i/>
          <w:iCs/>
          <w:lang w:val="en-CA"/>
        </w:rPr>
        <w:t>.</w:t>
      </w:r>
      <w:r w:rsidR="006229AD" w:rsidRPr="006A3492">
        <w:rPr>
          <w:lang w:val="en-CA"/>
        </w:rPr>
        <w:t> </w:t>
      </w:r>
      <w:r w:rsidRPr="006A3492">
        <w:rPr>
          <w:lang w:val="en-CA"/>
        </w:rPr>
        <w:t>»</w:t>
      </w:r>
      <w:bookmarkEnd w:id="0"/>
      <w:r w:rsidRPr="006A3492">
        <w:rPr>
          <w:lang w:val="en-CA"/>
        </w:rPr>
        <w:t>.</w:t>
      </w:r>
    </w:p>
    <w:p w14:paraId="1ED54E11" w14:textId="7BA83C78" w:rsidR="00E172AA" w:rsidRPr="002577C0" w:rsidRDefault="00E172AA" w:rsidP="0006792D">
      <w:pPr>
        <w:pStyle w:val="SingleTxtG"/>
        <w:rPr>
          <w:lang w:val="fr-FR"/>
        </w:rPr>
      </w:pPr>
      <w:r w:rsidRPr="002577C0">
        <w:rPr>
          <w:lang w:val="fr-FR"/>
        </w:rPr>
        <w:t>8.</w:t>
      </w:r>
      <w:r w:rsidRPr="002577C0">
        <w:rPr>
          <w:lang w:val="fr-FR"/>
        </w:rPr>
        <w:tab/>
        <w:t xml:space="preserve">Dans la </w:t>
      </w:r>
      <w:r w:rsidRPr="002577C0">
        <w:rPr>
          <w:b/>
          <w:bCs/>
          <w:lang w:val="fr-FR"/>
        </w:rPr>
        <w:t>version française</w:t>
      </w:r>
      <w:r w:rsidRPr="002577C0">
        <w:rPr>
          <w:lang w:val="fr-FR"/>
        </w:rPr>
        <w:t>, corriger la note de bas de page 3 d</w:t>
      </w:r>
      <w:r>
        <w:rPr>
          <w:lang w:val="fr-FR"/>
        </w:rPr>
        <w:t>u</w:t>
      </w:r>
      <w:r w:rsidRPr="002577C0">
        <w:rPr>
          <w:lang w:val="fr-FR"/>
        </w:rPr>
        <w:t xml:space="preserve"> 2.0.3.1 et </w:t>
      </w:r>
      <w:r>
        <w:rPr>
          <w:lang w:val="fr-FR"/>
        </w:rPr>
        <w:t xml:space="preserve">le </w:t>
      </w:r>
      <w:r w:rsidRPr="002577C0">
        <w:rPr>
          <w:lang w:val="fr-FR"/>
        </w:rPr>
        <w:t xml:space="preserve">NOTA </w:t>
      </w:r>
      <w:r>
        <w:rPr>
          <w:lang w:val="fr-FR"/>
        </w:rPr>
        <w:t>du</w:t>
      </w:r>
      <w:r w:rsidRPr="002577C0">
        <w:rPr>
          <w:lang w:val="fr-FR"/>
        </w:rPr>
        <w:t xml:space="preserve"> 2.6.2.2.4.1</w:t>
      </w:r>
      <w:r w:rsidR="006A3492">
        <w:rPr>
          <w:lang w:val="fr-FR"/>
        </w:rPr>
        <w:t> </w:t>
      </w:r>
      <w:r w:rsidRPr="002577C0">
        <w:rPr>
          <w:lang w:val="fr-FR"/>
        </w:rPr>
        <w:t>:</w:t>
      </w:r>
    </w:p>
    <w:p w14:paraId="7820B0EC" w14:textId="0024BB36" w:rsidR="00E172AA" w:rsidRPr="002577C0" w:rsidRDefault="00E172AA" w:rsidP="006229AD">
      <w:pPr>
        <w:pStyle w:val="SingleTxtG"/>
        <w:ind w:left="1701"/>
        <w:rPr>
          <w:lang w:val="fr-FR"/>
        </w:rPr>
      </w:pPr>
      <w:r w:rsidRPr="002577C0">
        <w:rPr>
          <w:lang w:val="fr-FR"/>
        </w:rPr>
        <w:t>Corriger la note de bas de page 3 du 2.0.3.1 comme suit</w:t>
      </w:r>
      <w:r w:rsidR="006A3492">
        <w:rPr>
          <w:lang w:val="fr-FR"/>
        </w:rPr>
        <w:t> </w:t>
      </w:r>
      <w:r w:rsidRPr="002577C0">
        <w:rPr>
          <w:lang w:val="fr-FR"/>
        </w:rPr>
        <w:t>:</w:t>
      </w:r>
    </w:p>
    <w:p w14:paraId="19304A45" w14:textId="6A554502" w:rsidR="00E172AA" w:rsidRPr="002577C0" w:rsidRDefault="00E172AA" w:rsidP="006229AD">
      <w:pPr>
        <w:pStyle w:val="SingleTxtG"/>
        <w:ind w:left="1701"/>
        <w:rPr>
          <w:lang w:val="fr-FR"/>
        </w:rPr>
      </w:pPr>
      <w:r>
        <w:rPr>
          <w:lang w:val="fr-FR"/>
        </w:rPr>
        <w:t>Note de bas de page 3</w:t>
      </w:r>
      <w:r w:rsidR="006229AD">
        <w:rPr>
          <w:lang w:val="fr-FR"/>
        </w:rPr>
        <w:t> </w:t>
      </w:r>
      <w:r>
        <w:rPr>
          <w:lang w:val="fr-FR"/>
        </w:rPr>
        <w:t xml:space="preserve">: </w:t>
      </w:r>
      <w:r w:rsidRPr="006A3492">
        <w:rPr>
          <w:lang w:val="fr-FR"/>
        </w:rPr>
        <w:t>«</w:t>
      </w:r>
      <w:r w:rsidR="006229AD" w:rsidRPr="006A3492">
        <w:rPr>
          <w:lang w:val="fr-FR"/>
        </w:rPr>
        <w:t> </w:t>
      </w:r>
      <w:r>
        <w:rPr>
          <w:i/>
          <w:iCs/>
          <w:lang w:val="fr-CA"/>
        </w:rPr>
        <w:t>Sauf pour les matières ou les préparations répondant aux critères de la classe 8 dont la toxicité à l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>inhalation de poussières et de brouillards (CL</w:t>
      </w:r>
      <w:r>
        <w:rPr>
          <w:i/>
          <w:iCs/>
          <w:vertAlign w:val="subscript"/>
          <w:lang w:val="fr-CA"/>
        </w:rPr>
        <w:t>50</w:t>
      </w:r>
      <w:r>
        <w:rPr>
          <w:i/>
          <w:iCs/>
          <w:lang w:val="fr-CA"/>
        </w:rPr>
        <w:t>) correspond au groupe d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>emballage I, mais présentant une toxicité à l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ingestion </w:t>
      </w:r>
      <w:r>
        <w:rPr>
          <w:i/>
          <w:iCs/>
          <w:u w:val="single"/>
          <w:lang w:val="fr-CA"/>
        </w:rPr>
        <w:t>et</w:t>
      </w:r>
      <w:r>
        <w:rPr>
          <w:i/>
          <w:iCs/>
          <w:strike/>
          <w:lang w:val="fr-CA"/>
        </w:rPr>
        <w:t>ou</w:t>
      </w:r>
      <w:r>
        <w:rPr>
          <w:i/>
          <w:iCs/>
          <w:lang w:val="fr-CA"/>
        </w:rPr>
        <w:t xml:space="preserve"> à l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absorption cutanée </w:t>
      </w:r>
      <w:r>
        <w:rPr>
          <w:i/>
          <w:iCs/>
          <w:strike/>
          <w:lang w:val="fr-CA"/>
        </w:rPr>
        <w:t xml:space="preserve">seulement </w:t>
      </w:r>
      <w:r>
        <w:rPr>
          <w:i/>
          <w:iCs/>
          <w:lang w:val="fr-CA"/>
        </w:rPr>
        <w:t>du niveau du groupe d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emballage III </w:t>
      </w:r>
      <w:r w:rsidRPr="00841AE1">
        <w:rPr>
          <w:i/>
          <w:iCs/>
          <w:lang w:val="fr-CA"/>
        </w:rPr>
        <w:t>ou moins</w:t>
      </w:r>
      <w:r w:rsidRPr="00841AE1">
        <w:rPr>
          <w:lang w:val="fr-FR"/>
        </w:rPr>
        <w:t>.</w:t>
      </w:r>
      <w:r w:rsidR="006229AD">
        <w:rPr>
          <w:lang w:val="fr-FR"/>
        </w:rPr>
        <w:t> </w:t>
      </w:r>
      <w:r w:rsidRPr="006A3492">
        <w:rPr>
          <w:lang w:val="fr-FR"/>
        </w:rPr>
        <w:t>».</w:t>
      </w:r>
    </w:p>
    <w:p w14:paraId="6C9DE858" w14:textId="77C991A4" w:rsidR="00E172AA" w:rsidRPr="002577C0" w:rsidRDefault="00E172AA" w:rsidP="006229AD">
      <w:pPr>
        <w:pStyle w:val="SingleTxtG"/>
        <w:ind w:left="1701"/>
        <w:rPr>
          <w:lang w:val="fr-FR"/>
        </w:rPr>
      </w:pPr>
      <w:r>
        <w:rPr>
          <w:lang w:val="fr-FR"/>
        </w:rPr>
        <w:t>Corriger le NOTA du 2.6.2.2.4.1 comme suit</w:t>
      </w:r>
      <w:r w:rsidR="00FA5DA5">
        <w:rPr>
          <w:lang w:val="fr-FR"/>
        </w:rPr>
        <w:t> </w:t>
      </w:r>
      <w:r w:rsidRPr="002577C0">
        <w:rPr>
          <w:lang w:val="fr-FR"/>
        </w:rPr>
        <w:t>:</w:t>
      </w:r>
    </w:p>
    <w:p w14:paraId="41B7E996" w14:textId="6E58EE13" w:rsidR="00446FE5" w:rsidRDefault="00E172AA" w:rsidP="006229AD">
      <w:pPr>
        <w:pStyle w:val="SingleTxtG"/>
        <w:ind w:left="1701"/>
        <w:rPr>
          <w:lang w:val="fr-CA"/>
        </w:rPr>
      </w:pPr>
      <w:r>
        <w:rPr>
          <w:lang w:val="fr-FR"/>
        </w:rPr>
        <w:t>NOTA</w:t>
      </w:r>
      <w:r w:rsidR="006229AD">
        <w:rPr>
          <w:lang w:val="fr-FR"/>
        </w:rPr>
        <w:t> </w:t>
      </w:r>
      <w:r>
        <w:rPr>
          <w:lang w:val="fr-FR"/>
        </w:rPr>
        <w:t xml:space="preserve">: </w:t>
      </w:r>
      <w:r w:rsidRPr="006A3492">
        <w:rPr>
          <w:lang w:val="fr-CA"/>
        </w:rPr>
        <w:t>«</w:t>
      </w:r>
      <w:r w:rsidR="006229AD" w:rsidRPr="006A3492">
        <w:rPr>
          <w:lang w:val="fr-CA"/>
        </w:rPr>
        <w:t> </w:t>
      </w:r>
      <w:r>
        <w:rPr>
          <w:i/>
          <w:iCs/>
          <w:lang w:val="fr-CA"/>
        </w:rPr>
        <w:t>Les matières répondant aux critères de la classe 8 dont la toxicité à l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>inhalation de poussières et brouillards (CL</w:t>
      </w:r>
      <w:r>
        <w:rPr>
          <w:i/>
          <w:iCs/>
          <w:vertAlign w:val="subscript"/>
          <w:lang w:val="fr-CA"/>
        </w:rPr>
        <w:t>50</w:t>
      </w:r>
      <w:r>
        <w:rPr>
          <w:i/>
          <w:iCs/>
          <w:lang w:val="fr-CA"/>
        </w:rPr>
        <w:t>) correspond au groupe d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emballage I </w:t>
      </w:r>
      <w:r>
        <w:rPr>
          <w:i/>
          <w:iCs/>
          <w:strike/>
          <w:lang w:val="fr-CA"/>
        </w:rPr>
        <w:t xml:space="preserve">ne </w:t>
      </w:r>
      <w:r>
        <w:rPr>
          <w:i/>
          <w:iCs/>
          <w:lang w:val="fr-CA"/>
        </w:rPr>
        <w:t xml:space="preserve">doivent être affectées à la division 6.1 seulement </w:t>
      </w:r>
      <w:r>
        <w:rPr>
          <w:i/>
          <w:iCs/>
          <w:strike/>
          <w:lang w:val="fr-CA"/>
        </w:rPr>
        <w:t>que</w:t>
      </w:r>
      <w:r>
        <w:rPr>
          <w:i/>
          <w:iCs/>
          <w:lang w:val="fr-CA"/>
        </w:rPr>
        <w:t xml:space="preserve"> si </w:t>
      </w:r>
      <w:r>
        <w:rPr>
          <w:i/>
          <w:iCs/>
          <w:strike/>
          <w:lang w:val="fr-CA"/>
        </w:rPr>
        <w:t xml:space="preserve">simultanément </w:t>
      </w:r>
      <w:r>
        <w:rPr>
          <w:i/>
          <w:iCs/>
          <w:lang w:val="fr-CA"/>
        </w:rPr>
        <w:t>la toxicité à l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>ingestion ou à l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>absorption cutanée correspond au moins aux groupes d</w:t>
      </w:r>
      <w:r w:rsidR="00FA5DA5">
        <w:rPr>
          <w:i/>
          <w:iCs/>
          <w:lang w:val="fr-CA"/>
        </w:rPr>
        <w:t>’</w:t>
      </w:r>
      <w:r>
        <w:rPr>
          <w:i/>
          <w:iCs/>
          <w:lang w:val="fr-CA"/>
        </w:rPr>
        <w:t>emballage</w:t>
      </w:r>
      <w:r w:rsidR="006A3492">
        <w:rPr>
          <w:i/>
          <w:iCs/>
          <w:lang w:val="fr-CA"/>
        </w:rPr>
        <w:t> </w:t>
      </w:r>
      <w:r>
        <w:rPr>
          <w:i/>
          <w:iCs/>
          <w:lang w:val="fr-CA"/>
        </w:rPr>
        <w:t>I ou II. Dans le cas contraire, la matière doit être affectée à la classe 8 si nécessaire (voir 2.8.2.4)</w:t>
      </w:r>
      <w:r w:rsidR="006229AD" w:rsidRPr="006A3492">
        <w:rPr>
          <w:lang w:val="fr-CA"/>
        </w:rPr>
        <w:t> </w:t>
      </w:r>
      <w:r w:rsidRPr="006A3492">
        <w:rPr>
          <w:lang w:val="fr-CA"/>
        </w:rPr>
        <w:t>».</w:t>
      </w:r>
    </w:p>
    <w:p w14:paraId="64FA38CE" w14:textId="6E6228F3" w:rsidR="006229AD" w:rsidRPr="006229AD" w:rsidRDefault="006229AD" w:rsidP="006229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29AD" w:rsidRPr="006229AD" w:rsidSect="00E172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A73B" w14:textId="77777777" w:rsidR="00112EE6" w:rsidRDefault="00112EE6" w:rsidP="00F95C08">
      <w:pPr>
        <w:spacing w:line="240" w:lineRule="auto"/>
      </w:pPr>
    </w:p>
  </w:endnote>
  <w:endnote w:type="continuationSeparator" w:id="0">
    <w:p w14:paraId="5263D60F" w14:textId="77777777" w:rsidR="00112EE6" w:rsidRPr="00AC3823" w:rsidRDefault="00112EE6" w:rsidP="00AC3823">
      <w:pPr>
        <w:pStyle w:val="Footer"/>
      </w:pPr>
    </w:p>
  </w:endnote>
  <w:endnote w:type="continuationNotice" w:id="1">
    <w:p w14:paraId="3B82F0E0" w14:textId="77777777" w:rsidR="00112EE6" w:rsidRDefault="00112E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9772" w14:textId="3569CCBA" w:rsidR="00E172AA" w:rsidRPr="00E172AA" w:rsidRDefault="00E172AA" w:rsidP="00E172AA">
    <w:pPr>
      <w:pStyle w:val="Footer"/>
      <w:tabs>
        <w:tab w:val="right" w:pos="9638"/>
      </w:tabs>
    </w:pPr>
    <w:r w:rsidRPr="00E172AA">
      <w:rPr>
        <w:b/>
        <w:sz w:val="18"/>
      </w:rPr>
      <w:fldChar w:fldCharType="begin"/>
    </w:r>
    <w:r w:rsidRPr="00E172AA">
      <w:rPr>
        <w:b/>
        <w:sz w:val="18"/>
      </w:rPr>
      <w:instrText xml:space="preserve"> PAGE  \* MERGEFORMAT </w:instrText>
    </w:r>
    <w:r w:rsidRPr="00E172AA">
      <w:rPr>
        <w:b/>
        <w:sz w:val="18"/>
      </w:rPr>
      <w:fldChar w:fldCharType="separate"/>
    </w:r>
    <w:r w:rsidRPr="00E172AA">
      <w:rPr>
        <w:b/>
        <w:noProof/>
        <w:sz w:val="18"/>
      </w:rPr>
      <w:t>2</w:t>
    </w:r>
    <w:r w:rsidRPr="00E172AA">
      <w:rPr>
        <w:b/>
        <w:sz w:val="18"/>
      </w:rPr>
      <w:fldChar w:fldCharType="end"/>
    </w:r>
    <w:r>
      <w:rPr>
        <w:b/>
        <w:sz w:val="18"/>
      </w:rPr>
      <w:tab/>
    </w:r>
    <w:r>
      <w:t>GE.21-04118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08CE" w14:textId="21F4A5D9" w:rsidR="00E172AA" w:rsidRPr="00E172AA" w:rsidRDefault="00E172AA" w:rsidP="00E172AA">
    <w:pPr>
      <w:pStyle w:val="Footer"/>
      <w:tabs>
        <w:tab w:val="right" w:pos="9638"/>
      </w:tabs>
      <w:rPr>
        <w:b/>
        <w:sz w:val="18"/>
      </w:rPr>
    </w:pPr>
    <w:r>
      <w:t>GE.21-04118</w:t>
    </w:r>
    <w:r>
      <w:tab/>
    </w:r>
    <w:r w:rsidRPr="00E172AA">
      <w:rPr>
        <w:b/>
        <w:sz w:val="18"/>
      </w:rPr>
      <w:fldChar w:fldCharType="begin"/>
    </w:r>
    <w:r w:rsidRPr="00E172AA">
      <w:rPr>
        <w:b/>
        <w:sz w:val="18"/>
      </w:rPr>
      <w:instrText xml:space="preserve"> PAGE  \* MERGEFORMAT </w:instrText>
    </w:r>
    <w:r w:rsidRPr="00E172AA">
      <w:rPr>
        <w:b/>
        <w:sz w:val="18"/>
      </w:rPr>
      <w:fldChar w:fldCharType="separate"/>
    </w:r>
    <w:r w:rsidRPr="00E172AA">
      <w:rPr>
        <w:b/>
        <w:noProof/>
        <w:sz w:val="18"/>
      </w:rPr>
      <w:t>3</w:t>
    </w:r>
    <w:r w:rsidRPr="00E17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FB29" w14:textId="0B2DADA9" w:rsidR="0068456F" w:rsidRPr="00E172AA" w:rsidRDefault="00E172AA" w:rsidP="00E172A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C2BDE90" wp14:editId="5EFEAEF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04118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15E33A" wp14:editId="5E18D39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C88">
      <w:rPr>
        <w:sz w:val="20"/>
      </w:rPr>
      <w:t xml:space="preserve">    260421    270421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E078" w14:textId="77777777" w:rsidR="00112EE6" w:rsidRPr="00AC3823" w:rsidRDefault="00112E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086D8D" w14:textId="77777777" w:rsidR="00112EE6" w:rsidRPr="00AC3823" w:rsidRDefault="00112E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0A8C9D" w14:textId="77777777" w:rsidR="00112EE6" w:rsidRPr="00AC3823" w:rsidRDefault="00112EE6">
      <w:pPr>
        <w:spacing w:line="240" w:lineRule="auto"/>
        <w:rPr>
          <w:sz w:val="2"/>
          <w:szCs w:val="2"/>
        </w:rPr>
      </w:pPr>
    </w:p>
  </w:footnote>
  <w:footnote w:id="2">
    <w:p w14:paraId="5EF14974" w14:textId="33A45C74" w:rsidR="00303BA7" w:rsidRPr="00303BA7" w:rsidRDefault="00303BA7">
      <w:pPr>
        <w:pStyle w:val="FootnoteText"/>
      </w:pPr>
      <w:r>
        <w:rPr>
          <w:rStyle w:val="FootnoteReference"/>
        </w:rPr>
        <w:tab/>
      </w:r>
      <w:r w:rsidRPr="00303BA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E44A" w14:textId="01216BE7" w:rsidR="00E172AA" w:rsidRPr="00E172AA" w:rsidRDefault="00DD6A53">
    <w:pPr>
      <w:pStyle w:val="Header"/>
    </w:pPr>
    <w:fldSimple w:instr=" TITLE  \* MERGEFORMAT ">
      <w:r w:rsidR="00AE3FED">
        <w:t>ST/SG/AC.10/C.3/2021/1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94AD" w14:textId="66A817B0" w:rsidR="00E172AA" w:rsidRPr="00E172AA" w:rsidRDefault="00DD6A53" w:rsidP="00E172AA">
    <w:pPr>
      <w:pStyle w:val="Header"/>
      <w:jc w:val="right"/>
    </w:pPr>
    <w:fldSimple w:instr=" TITLE  \* MERGEFORMAT ">
      <w:r w:rsidR="00AE3FED">
        <w:t>ST/SG/AC.10/C.3/2021/1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E6"/>
    <w:rsid w:val="00017F94"/>
    <w:rsid w:val="00023842"/>
    <w:rsid w:val="000305D3"/>
    <w:rsid w:val="000334F9"/>
    <w:rsid w:val="0006792D"/>
    <w:rsid w:val="0007796D"/>
    <w:rsid w:val="000B7790"/>
    <w:rsid w:val="000D4882"/>
    <w:rsid w:val="00111F2F"/>
    <w:rsid w:val="00112EE6"/>
    <w:rsid w:val="00132EA9"/>
    <w:rsid w:val="0014365E"/>
    <w:rsid w:val="00172E49"/>
    <w:rsid w:val="00176178"/>
    <w:rsid w:val="001F525A"/>
    <w:rsid w:val="00200C86"/>
    <w:rsid w:val="00223272"/>
    <w:rsid w:val="0024779E"/>
    <w:rsid w:val="00283190"/>
    <w:rsid w:val="002832AC"/>
    <w:rsid w:val="002D7C93"/>
    <w:rsid w:val="00303BA7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E24AE"/>
    <w:rsid w:val="006229AD"/>
    <w:rsid w:val="0068456F"/>
    <w:rsid w:val="006A3492"/>
    <w:rsid w:val="006E05D7"/>
    <w:rsid w:val="0071601D"/>
    <w:rsid w:val="007A62E6"/>
    <w:rsid w:val="007F1D12"/>
    <w:rsid w:val="0080684C"/>
    <w:rsid w:val="008123E0"/>
    <w:rsid w:val="00841AE1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AE3FED"/>
    <w:rsid w:val="00B00181"/>
    <w:rsid w:val="00B00B0D"/>
    <w:rsid w:val="00B765F7"/>
    <w:rsid w:val="00BA0CA9"/>
    <w:rsid w:val="00C02897"/>
    <w:rsid w:val="00C707D7"/>
    <w:rsid w:val="00D3439C"/>
    <w:rsid w:val="00DB1831"/>
    <w:rsid w:val="00DD3BFD"/>
    <w:rsid w:val="00DD6A53"/>
    <w:rsid w:val="00DF6678"/>
    <w:rsid w:val="00E172AA"/>
    <w:rsid w:val="00EF2E22"/>
    <w:rsid w:val="00F01738"/>
    <w:rsid w:val="00F660DF"/>
    <w:rsid w:val="00F730C8"/>
    <w:rsid w:val="00F95C08"/>
    <w:rsid w:val="00FA5DA5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51ED8"/>
  <w15:docId w15:val="{73BD1BED-8124-4CC7-BAB9-E8BD8DC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ST/SG/AC.10/C.3/2021/1</vt:lpstr>
    </vt:vector>
  </TitlesOfParts>
  <Company>DCM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</dc:title>
  <dc:subject/>
  <dc:creator>Julien OKRZESIK</dc:creator>
  <cp:keywords/>
  <cp:lastModifiedBy>Laurence Berthet</cp:lastModifiedBy>
  <cp:revision>3</cp:revision>
  <cp:lastPrinted>2021-04-27T14:01:00Z</cp:lastPrinted>
  <dcterms:created xsi:type="dcterms:W3CDTF">2021-04-27T14:01:00Z</dcterms:created>
  <dcterms:modified xsi:type="dcterms:W3CDTF">2021-04-27T14:01:00Z</dcterms:modified>
</cp:coreProperties>
</file>