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DAEF6F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4C80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B55B1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3F44" w14:textId="144C19E5" w:rsidR="00E52109" w:rsidRDefault="00665C12" w:rsidP="00665C12">
            <w:pPr>
              <w:suppressAutoHyphens w:val="0"/>
              <w:jc w:val="right"/>
            </w:pPr>
            <w:r w:rsidRPr="00665C12">
              <w:rPr>
                <w:sz w:val="40"/>
              </w:rPr>
              <w:t>ST</w:t>
            </w:r>
            <w:r>
              <w:t>/SG/AC.10/C.3/2021/1</w:t>
            </w:r>
            <w:r w:rsidR="0012124B">
              <w:t>8</w:t>
            </w:r>
          </w:p>
        </w:tc>
      </w:tr>
      <w:tr w:rsidR="00E52109" w14:paraId="1FC40A8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45EED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A30E7D" wp14:editId="656F827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E9CC3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2410D7" w14:textId="77777777" w:rsidR="00D94B05" w:rsidRDefault="00665C12" w:rsidP="00665C12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9455B0D" w14:textId="71319F8B" w:rsidR="00665C12" w:rsidRDefault="00620ABE" w:rsidP="00665C12">
            <w:pPr>
              <w:suppressAutoHyphens w:val="0"/>
              <w:spacing w:line="240" w:lineRule="exact"/>
            </w:pPr>
            <w:r>
              <w:t>1</w:t>
            </w:r>
            <w:r w:rsidR="005B56FD">
              <w:t>6</w:t>
            </w:r>
            <w:r w:rsidR="00665C12">
              <w:t xml:space="preserve"> April 2021</w:t>
            </w:r>
          </w:p>
          <w:p w14:paraId="3065AC65" w14:textId="77777777" w:rsidR="00665C12" w:rsidRDefault="00665C12" w:rsidP="00665C12">
            <w:pPr>
              <w:suppressAutoHyphens w:val="0"/>
              <w:spacing w:line="240" w:lineRule="exact"/>
            </w:pPr>
          </w:p>
          <w:p w14:paraId="214CF0F1" w14:textId="479362BA" w:rsidR="00665C12" w:rsidRDefault="00665C12" w:rsidP="00665C12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8942B50" w14:textId="77777777" w:rsidR="001027BF" w:rsidRPr="006500BA" w:rsidRDefault="001027B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74E4460" w14:textId="77777777" w:rsidR="001027BF" w:rsidRPr="006500BA" w:rsidRDefault="001027BF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8A13A00" w14:textId="77777777" w:rsidR="00751942" w:rsidRPr="009E5EAE" w:rsidRDefault="00751942" w:rsidP="00751942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6C3AE1F2" w14:textId="6B7DE1BD" w:rsidR="00751942" w:rsidRPr="009E5EAE" w:rsidRDefault="00751942" w:rsidP="00751942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 w:rsidR="00222A0E">
        <w:rPr>
          <w:lang w:val="en-US"/>
        </w:rPr>
        <w:t>3</w:t>
      </w:r>
      <w:r>
        <w:rPr>
          <w:lang w:val="en-US"/>
        </w:rPr>
        <w:t xml:space="preserve"> </w:t>
      </w:r>
      <w:r w:rsidRPr="009E5EAE">
        <w:rPr>
          <w:lang w:val="en-US"/>
        </w:rPr>
        <w:t>of the provisional agenda</w:t>
      </w:r>
    </w:p>
    <w:p w14:paraId="0BB94162" w14:textId="4D5A5CFF" w:rsidR="00773D2D" w:rsidRDefault="008C50E6" w:rsidP="00FE6284">
      <w:pPr>
        <w:rPr>
          <w:b/>
          <w:bCs/>
        </w:rPr>
      </w:pPr>
      <w:r w:rsidRPr="008C50E6">
        <w:rPr>
          <w:b/>
          <w:bCs/>
        </w:rPr>
        <w:t>Listing, classification and packing</w:t>
      </w:r>
    </w:p>
    <w:p w14:paraId="0B57E3FE" w14:textId="3BD874D0" w:rsidR="00232433" w:rsidRDefault="002E2371" w:rsidP="00232433">
      <w:pPr>
        <w:pStyle w:val="HChG"/>
        <w:spacing w:before="240" w:after="120"/>
        <w:jc w:val="both"/>
        <w:rPr>
          <w:bCs/>
        </w:rPr>
      </w:pPr>
      <w:r>
        <w:tab/>
      </w:r>
      <w:r>
        <w:tab/>
      </w:r>
      <w:r w:rsidR="00232433" w:rsidRPr="00A248C8">
        <w:t xml:space="preserve">UN </w:t>
      </w:r>
      <w:r w:rsidR="00232433">
        <w:t>p</w:t>
      </w:r>
      <w:r w:rsidR="00232433" w:rsidRPr="00A248C8">
        <w:t>acking group of magnetized material</w:t>
      </w:r>
    </w:p>
    <w:p w14:paraId="45D23A26" w14:textId="77777777" w:rsidR="00232433" w:rsidRDefault="00232433" w:rsidP="00232433">
      <w:pPr>
        <w:pStyle w:val="H1G"/>
        <w:spacing w:before="240" w:after="120"/>
      </w:pPr>
      <w:r>
        <w:tab/>
      </w:r>
      <w:r>
        <w:tab/>
        <w:t>Transmitted by the expert from China</w:t>
      </w:r>
      <w:r>
        <w:rPr>
          <w:rStyle w:val="FootnoteReference"/>
        </w:rPr>
        <w:footnoteReference w:id="2"/>
      </w:r>
    </w:p>
    <w:p w14:paraId="2D0DAA75" w14:textId="77777777" w:rsidR="00232433" w:rsidRDefault="00232433" w:rsidP="00232433">
      <w:pPr>
        <w:pStyle w:val="HChG"/>
        <w:spacing w:before="240" w:after="120"/>
        <w:jc w:val="both"/>
      </w:pPr>
      <w:r>
        <w:tab/>
      </w:r>
      <w:r>
        <w:tab/>
        <w:t>Introduction</w:t>
      </w:r>
    </w:p>
    <w:p w14:paraId="00511E81" w14:textId="666A9458" w:rsidR="00232433" w:rsidRPr="000A1037" w:rsidRDefault="00232433" w:rsidP="00232433">
      <w:pPr>
        <w:pStyle w:val="SingleTxtG"/>
        <w:numPr>
          <w:ilvl w:val="0"/>
          <w:numId w:val="24"/>
        </w:numPr>
        <w:ind w:left="1134"/>
        <w:rPr>
          <w:iCs/>
        </w:rPr>
      </w:pPr>
      <w:r w:rsidRPr="0002254F">
        <w:rPr>
          <w:bCs/>
          <w:iCs/>
          <w:color w:val="000000"/>
          <w:kern w:val="2"/>
          <w:sz w:val="21"/>
          <w:lang w:val="en-US"/>
        </w:rPr>
        <w:t>In</w:t>
      </w:r>
      <w:r w:rsidRPr="0002254F">
        <w:rPr>
          <w:rFonts w:hint="eastAsia"/>
          <w:bCs/>
          <w:iCs/>
          <w:color w:val="000000"/>
          <w:kern w:val="2"/>
          <w:sz w:val="21"/>
        </w:rPr>
        <w:t xml:space="preserve"> </w:t>
      </w:r>
      <w:r w:rsidR="000A1037">
        <w:rPr>
          <w:bCs/>
          <w:iCs/>
          <w:color w:val="000000"/>
          <w:kern w:val="2"/>
          <w:sz w:val="21"/>
        </w:rPr>
        <w:t xml:space="preserve">the </w:t>
      </w:r>
      <w:r w:rsidRPr="0002254F">
        <w:rPr>
          <w:rFonts w:hint="eastAsia"/>
          <w:bCs/>
          <w:iCs/>
          <w:color w:val="000000"/>
          <w:kern w:val="2"/>
          <w:sz w:val="21"/>
        </w:rPr>
        <w:t>D</w:t>
      </w:r>
      <w:r w:rsidRPr="0002254F">
        <w:rPr>
          <w:bCs/>
          <w:iCs/>
          <w:color w:val="000000"/>
          <w:kern w:val="2"/>
          <w:sz w:val="21"/>
        </w:rPr>
        <w:t xml:space="preserve">angerous goods list </w:t>
      </w:r>
      <w:r w:rsidRPr="0002254F">
        <w:rPr>
          <w:rFonts w:hint="eastAsia"/>
          <w:bCs/>
          <w:iCs/>
          <w:color w:val="000000"/>
          <w:kern w:val="2"/>
          <w:sz w:val="21"/>
        </w:rPr>
        <w:t>in</w:t>
      </w:r>
      <w:r w:rsidRPr="0002254F">
        <w:rPr>
          <w:bCs/>
          <w:iCs/>
          <w:color w:val="000000"/>
          <w:kern w:val="2"/>
          <w:sz w:val="21"/>
        </w:rPr>
        <w:t xml:space="preserve"> Chapter 3.2 </w:t>
      </w:r>
      <w:r w:rsidRPr="000A1037">
        <w:rPr>
          <w:rFonts w:hint="eastAsia"/>
          <w:bCs/>
          <w:iCs/>
          <w:color w:val="000000"/>
          <w:kern w:val="2"/>
          <w:sz w:val="21"/>
          <w:lang w:val="en-US"/>
        </w:rPr>
        <w:t xml:space="preserve">of </w:t>
      </w:r>
      <w:r w:rsidR="000A1037" w:rsidRPr="000A1037">
        <w:rPr>
          <w:bCs/>
          <w:iCs/>
          <w:color w:val="000000"/>
          <w:kern w:val="2"/>
          <w:sz w:val="21"/>
          <w:lang w:val="en-US"/>
        </w:rPr>
        <w:t xml:space="preserve">the </w:t>
      </w:r>
      <w:r w:rsidRPr="000A1037">
        <w:rPr>
          <w:bCs/>
          <w:iCs/>
          <w:color w:val="000000"/>
          <w:kern w:val="2"/>
          <w:sz w:val="21"/>
          <w:lang w:val="en-US"/>
        </w:rPr>
        <w:t>UN Model Regulations, the column of “</w:t>
      </w:r>
      <w:r w:rsidRPr="000A1037">
        <w:rPr>
          <w:iCs/>
          <w:color w:val="000000"/>
          <w:kern w:val="2"/>
          <w:sz w:val="21"/>
          <w:lang w:val="en-US"/>
        </w:rPr>
        <w:t>UN packing group” contains the UN packing group (i.e. I, II or, III) assigned to the substance.</w:t>
      </w:r>
      <w:r w:rsidRPr="000A1037">
        <w:rPr>
          <w:bCs/>
          <w:iCs/>
          <w:color w:val="000000"/>
          <w:kern w:val="2"/>
          <w:sz w:val="21"/>
          <w:lang w:val="en-US"/>
        </w:rPr>
        <w:t xml:space="preserve"> In other words, once </w:t>
      </w:r>
      <w:r w:rsidRPr="000A1037">
        <w:rPr>
          <w:iCs/>
          <w:color w:val="000000"/>
          <w:kern w:val="2"/>
          <w:sz w:val="21"/>
          <w:lang w:val="en-US"/>
        </w:rPr>
        <w:t>assigned to</w:t>
      </w:r>
      <w:r w:rsidRPr="000A1037">
        <w:rPr>
          <w:bCs/>
          <w:iCs/>
          <w:color w:val="000000"/>
          <w:kern w:val="2"/>
          <w:sz w:val="21"/>
          <w:lang w:val="en-US"/>
        </w:rPr>
        <w:t xml:space="preserve"> a UN packing group, the substance needs to use UN packaging for transportation</w:t>
      </w:r>
      <w:r w:rsidRPr="000A1037">
        <w:rPr>
          <w:iCs/>
        </w:rPr>
        <w:t>.</w:t>
      </w:r>
    </w:p>
    <w:p w14:paraId="430BDFBA" w14:textId="3C852117" w:rsidR="00232433" w:rsidRPr="000A1037" w:rsidRDefault="00232433" w:rsidP="00232433">
      <w:pPr>
        <w:pStyle w:val="SingleTxtG"/>
        <w:rPr>
          <w:iCs/>
        </w:rPr>
      </w:pPr>
      <w:r w:rsidRPr="000A1037">
        <w:rPr>
          <w:iCs/>
        </w:rPr>
        <w:t>2.</w:t>
      </w:r>
      <w:r w:rsidRPr="000A1037">
        <w:rPr>
          <w:iCs/>
        </w:rPr>
        <w:tab/>
      </w:r>
      <w:r w:rsidR="007352C5">
        <w:rPr>
          <w:bCs/>
          <w:iCs/>
          <w:color w:val="000000"/>
          <w:kern w:val="2"/>
          <w:sz w:val="21"/>
          <w:lang w:val="en-US"/>
        </w:rPr>
        <w:t>I</w:t>
      </w:r>
      <w:r w:rsidR="007352C5" w:rsidRPr="000A1037">
        <w:rPr>
          <w:rFonts w:hint="eastAsia"/>
          <w:bCs/>
          <w:iCs/>
          <w:color w:val="000000"/>
          <w:kern w:val="2"/>
          <w:sz w:val="21"/>
          <w:lang w:val="en-US"/>
        </w:rPr>
        <w:t>n</w:t>
      </w:r>
      <w:r w:rsidR="007352C5" w:rsidRPr="000A1037">
        <w:rPr>
          <w:bCs/>
          <w:iCs/>
          <w:color w:val="000000"/>
          <w:kern w:val="2"/>
          <w:sz w:val="21"/>
          <w:lang w:val="en-US"/>
        </w:rPr>
        <w:t xml:space="preserve"> </w:t>
      </w:r>
      <w:r w:rsidR="007352C5">
        <w:rPr>
          <w:bCs/>
          <w:iCs/>
          <w:color w:val="000000"/>
          <w:kern w:val="2"/>
          <w:sz w:val="21"/>
          <w:lang w:val="en-US"/>
        </w:rPr>
        <w:t xml:space="preserve">the </w:t>
      </w:r>
      <w:r w:rsidR="00585FE7" w:rsidRPr="000A1037">
        <w:rPr>
          <w:bCs/>
          <w:iCs/>
          <w:color w:val="000000"/>
          <w:kern w:val="2"/>
          <w:sz w:val="21"/>
          <w:lang w:val="en-US"/>
        </w:rPr>
        <w:t xml:space="preserve">twenty-first revised edition </w:t>
      </w:r>
      <w:r w:rsidR="00585FE7">
        <w:rPr>
          <w:bCs/>
          <w:iCs/>
          <w:color w:val="000000"/>
          <w:kern w:val="2"/>
          <w:sz w:val="21"/>
          <w:lang w:val="en-US"/>
        </w:rPr>
        <w:t xml:space="preserve">of the </w:t>
      </w:r>
      <w:r w:rsidR="007352C5" w:rsidRPr="000A1037">
        <w:rPr>
          <w:bCs/>
          <w:iCs/>
          <w:color w:val="000000"/>
          <w:kern w:val="2"/>
          <w:sz w:val="21"/>
          <w:lang w:val="en-US"/>
        </w:rPr>
        <w:t>UN Model Regulations</w:t>
      </w:r>
      <w:r w:rsidR="007352C5" w:rsidRPr="000A1037">
        <w:rPr>
          <w:rFonts w:hint="eastAsia"/>
          <w:bCs/>
          <w:iCs/>
          <w:color w:val="000000"/>
          <w:kern w:val="2"/>
          <w:sz w:val="21"/>
          <w:lang w:val="en-US"/>
        </w:rPr>
        <w:t xml:space="preserve"> </w:t>
      </w:r>
      <w:r w:rsidR="00585FE7">
        <w:rPr>
          <w:bCs/>
          <w:iCs/>
          <w:color w:val="000000"/>
          <w:kern w:val="2"/>
          <w:sz w:val="21"/>
          <w:lang w:val="en-US"/>
        </w:rPr>
        <w:t>t</w:t>
      </w:r>
      <w:r w:rsidRPr="000A1037">
        <w:rPr>
          <w:bCs/>
          <w:iCs/>
          <w:color w:val="000000"/>
          <w:kern w:val="2"/>
          <w:sz w:val="21"/>
          <w:lang w:val="en-US"/>
        </w:rPr>
        <w:t>here is n</w:t>
      </w:r>
      <w:r w:rsidRPr="000A1037">
        <w:rPr>
          <w:rFonts w:hint="eastAsia"/>
          <w:bCs/>
          <w:iCs/>
          <w:color w:val="000000"/>
          <w:kern w:val="2"/>
          <w:sz w:val="21"/>
          <w:lang w:val="en-US"/>
        </w:rPr>
        <w:t>o</w:t>
      </w:r>
      <w:r w:rsidRPr="000A1037">
        <w:rPr>
          <w:bCs/>
          <w:iCs/>
          <w:color w:val="000000"/>
          <w:kern w:val="2"/>
          <w:sz w:val="21"/>
          <w:lang w:val="en-US"/>
        </w:rPr>
        <w:t xml:space="preserve"> packing instruction or</w:t>
      </w:r>
      <w:r w:rsidRPr="000A1037">
        <w:rPr>
          <w:rFonts w:hint="eastAsia"/>
          <w:bCs/>
          <w:iCs/>
          <w:color w:val="000000"/>
          <w:kern w:val="2"/>
          <w:sz w:val="21"/>
          <w:lang w:val="en-US"/>
        </w:rPr>
        <w:t xml:space="preserve"> other </w:t>
      </w:r>
      <w:r w:rsidRPr="000A1037">
        <w:rPr>
          <w:bCs/>
          <w:iCs/>
          <w:color w:val="000000"/>
          <w:kern w:val="2"/>
          <w:sz w:val="21"/>
          <w:lang w:val="en-US"/>
        </w:rPr>
        <w:t xml:space="preserve">specific packing requirement </w:t>
      </w:r>
      <w:r w:rsidRPr="000A1037">
        <w:rPr>
          <w:rFonts w:hint="eastAsia"/>
          <w:bCs/>
          <w:iCs/>
          <w:color w:val="000000"/>
          <w:kern w:val="2"/>
          <w:sz w:val="21"/>
          <w:lang w:val="en-US"/>
        </w:rPr>
        <w:t xml:space="preserve">for </w:t>
      </w:r>
      <w:r w:rsidRPr="000A1037">
        <w:rPr>
          <w:bCs/>
          <w:iCs/>
          <w:color w:val="000000"/>
          <w:kern w:val="2"/>
          <w:sz w:val="21"/>
          <w:lang w:val="en-US"/>
        </w:rPr>
        <w:t>UN</w:t>
      </w:r>
      <w:r w:rsidR="007352C5">
        <w:rPr>
          <w:bCs/>
          <w:iCs/>
          <w:color w:val="000000"/>
          <w:kern w:val="2"/>
          <w:sz w:val="21"/>
          <w:lang w:val="en-US"/>
        </w:rPr>
        <w:t xml:space="preserve"> </w:t>
      </w:r>
      <w:r w:rsidRPr="000A1037">
        <w:rPr>
          <w:bCs/>
          <w:iCs/>
          <w:color w:val="000000"/>
          <w:kern w:val="2"/>
          <w:sz w:val="21"/>
          <w:lang w:val="en-US"/>
        </w:rPr>
        <w:t xml:space="preserve">2807 </w:t>
      </w:r>
      <w:r w:rsidR="00B638C5" w:rsidRPr="000A1037">
        <w:rPr>
          <w:bCs/>
          <w:iCs/>
          <w:color w:val="000000"/>
          <w:kern w:val="2"/>
          <w:sz w:val="21"/>
          <w:lang w:val="en-US"/>
        </w:rPr>
        <w:t>MAGNETIZED MATERIAL</w:t>
      </w:r>
      <w:r w:rsidRPr="000A1037">
        <w:rPr>
          <w:iCs/>
        </w:rPr>
        <w:t>.</w:t>
      </w:r>
    </w:p>
    <w:p w14:paraId="3992CA7F" w14:textId="45CC9B28" w:rsidR="00232433" w:rsidRDefault="00232433" w:rsidP="00232433">
      <w:pPr>
        <w:pStyle w:val="SingleTxtG"/>
        <w:spacing w:before="120"/>
      </w:pPr>
      <w:r w:rsidRPr="000A1037">
        <w:rPr>
          <w:iCs/>
        </w:rPr>
        <w:tab/>
        <w:t>3.</w:t>
      </w:r>
      <w:r w:rsidRPr="000A1037">
        <w:rPr>
          <w:iCs/>
        </w:rPr>
        <w:tab/>
      </w:r>
      <w:r w:rsidRPr="000A1037">
        <w:rPr>
          <w:rFonts w:hint="eastAsia"/>
          <w:bCs/>
          <w:iCs/>
          <w:color w:val="000000"/>
          <w:lang w:val="en-US"/>
        </w:rPr>
        <w:t>D</w:t>
      </w:r>
      <w:r w:rsidRPr="000A1037">
        <w:rPr>
          <w:bCs/>
          <w:iCs/>
          <w:color w:val="000000"/>
          <w:lang w:val="en-US"/>
        </w:rPr>
        <w:t>uring transportation, many magnetized materials do not use</w:t>
      </w:r>
      <w:r w:rsidRPr="000A1037">
        <w:rPr>
          <w:rFonts w:hint="eastAsia"/>
          <w:bCs/>
          <w:iCs/>
          <w:color w:val="000000"/>
          <w:lang w:val="en-US"/>
        </w:rPr>
        <w:t xml:space="preserve"> </w:t>
      </w:r>
      <w:r w:rsidRPr="000A1037">
        <w:rPr>
          <w:bCs/>
          <w:iCs/>
          <w:color w:val="000000"/>
          <w:lang w:val="en-US"/>
        </w:rPr>
        <w:t>UN pack</w:t>
      </w:r>
      <w:r w:rsidRPr="000A1037">
        <w:rPr>
          <w:rFonts w:hint="eastAsia"/>
          <w:bCs/>
          <w:iCs/>
          <w:color w:val="000000"/>
          <w:lang w:val="en-US"/>
        </w:rPr>
        <w:t>ag</w:t>
      </w:r>
      <w:r w:rsidRPr="000A1037">
        <w:rPr>
          <w:bCs/>
          <w:iCs/>
          <w:color w:val="000000"/>
          <w:lang w:val="en-US"/>
        </w:rPr>
        <w:t>ing</w:t>
      </w:r>
      <w:r>
        <w:rPr>
          <w:rFonts w:hint="eastAsia"/>
          <w:bCs/>
          <w:iCs/>
          <w:color w:val="000000"/>
          <w:lang w:val="en-US"/>
        </w:rPr>
        <w:t xml:space="preserve">, </w:t>
      </w:r>
      <w:r w:rsidRPr="00F12F4C">
        <w:rPr>
          <w:bCs/>
          <w:iCs/>
          <w:color w:val="000000"/>
          <w:lang w:val="en-US"/>
        </w:rPr>
        <w:t xml:space="preserve">or even </w:t>
      </w:r>
      <w:r>
        <w:rPr>
          <w:bCs/>
          <w:iCs/>
          <w:color w:val="000000"/>
          <w:lang w:val="en-US"/>
        </w:rPr>
        <w:t>do not use any</w:t>
      </w:r>
      <w:r w:rsidRPr="00F12F4C">
        <w:rPr>
          <w:bCs/>
          <w:iCs/>
          <w:color w:val="000000"/>
          <w:lang w:val="en-US"/>
        </w:rPr>
        <w:t xml:space="preserve"> pack</w:t>
      </w:r>
      <w:r>
        <w:rPr>
          <w:rFonts w:hint="eastAsia"/>
          <w:bCs/>
          <w:iCs/>
          <w:color w:val="000000"/>
          <w:lang w:val="en-US"/>
        </w:rPr>
        <w:t>ag</w:t>
      </w:r>
      <w:r w:rsidRPr="00F12F4C">
        <w:rPr>
          <w:bCs/>
          <w:iCs/>
          <w:color w:val="000000"/>
          <w:lang w:val="en-US"/>
        </w:rPr>
        <w:t>ing</w:t>
      </w:r>
      <w:r>
        <w:t>.</w:t>
      </w:r>
    </w:p>
    <w:p w14:paraId="4F6F4FE4" w14:textId="3B176644" w:rsidR="00232433" w:rsidRDefault="00232433" w:rsidP="00232433">
      <w:pPr>
        <w:pStyle w:val="SingleTxtG"/>
      </w:pPr>
      <w:r>
        <w:tab/>
        <w:t>4.</w:t>
      </w:r>
      <w:r>
        <w:tab/>
      </w:r>
      <w:r w:rsidRPr="000E4FC4">
        <w:rPr>
          <w:iCs/>
          <w:color w:val="000000"/>
          <w:lang w:val="en-US"/>
        </w:rPr>
        <w:t>UN 2807</w:t>
      </w:r>
      <w:r>
        <w:rPr>
          <w:bCs/>
          <w:iCs/>
          <w:color w:val="000000"/>
          <w:lang w:val="en-US"/>
        </w:rPr>
        <w:t xml:space="preserve"> is </w:t>
      </w:r>
      <w:r>
        <w:rPr>
          <w:rFonts w:hint="eastAsia"/>
          <w:bCs/>
          <w:iCs/>
          <w:color w:val="000000"/>
          <w:lang w:val="en-US"/>
        </w:rPr>
        <w:t>not assigned</w:t>
      </w:r>
      <w:r w:rsidRPr="008F16DE">
        <w:rPr>
          <w:bCs/>
          <w:iCs/>
          <w:color w:val="000000"/>
          <w:lang w:val="en-US"/>
        </w:rPr>
        <w:t xml:space="preserve"> </w:t>
      </w:r>
      <w:r>
        <w:rPr>
          <w:rFonts w:hint="eastAsia"/>
          <w:bCs/>
          <w:iCs/>
          <w:color w:val="000000"/>
          <w:lang w:val="en-US"/>
        </w:rPr>
        <w:t xml:space="preserve">to </w:t>
      </w:r>
      <w:r>
        <w:rPr>
          <w:bCs/>
          <w:iCs/>
          <w:color w:val="000000"/>
          <w:lang w:val="en-US"/>
        </w:rPr>
        <w:t xml:space="preserve">any </w:t>
      </w:r>
      <w:r w:rsidRPr="007976F7">
        <w:rPr>
          <w:bCs/>
          <w:iCs/>
          <w:color w:val="000000"/>
          <w:lang w:val="en-US"/>
        </w:rPr>
        <w:t>UN packing group</w:t>
      </w:r>
      <w:r>
        <w:rPr>
          <w:rFonts w:hint="eastAsia"/>
          <w:bCs/>
          <w:iCs/>
          <w:color w:val="000000"/>
          <w:lang w:val="en-US"/>
        </w:rPr>
        <w:t xml:space="preserve"> in</w:t>
      </w:r>
      <w:r w:rsidRPr="008F16DE">
        <w:rPr>
          <w:bCs/>
          <w:iCs/>
          <w:color w:val="000000"/>
          <w:lang w:val="en-US"/>
        </w:rPr>
        <w:t xml:space="preserve"> </w:t>
      </w:r>
      <w:r w:rsidR="00A22CA0">
        <w:t xml:space="preserve">International Civil Aviation Organization (ICAO) </w:t>
      </w:r>
      <w:r w:rsidRPr="007976F7">
        <w:rPr>
          <w:bCs/>
          <w:i/>
          <w:iCs/>
          <w:color w:val="000000"/>
          <w:lang w:val="en-US"/>
        </w:rPr>
        <w:t xml:space="preserve">Technical Instructions for the Safe Transport of Dangerous Goods by Air </w:t>
      </w:r>
      <w:r>
        <w:rPr>
          <w:bCs/>
          <w:iCs/>
          <w:color w:val="000000"/>
          <w:lang w:val="en-US"/>
        </w:rPr>
        <w:t>(2021-2022 Edition)</w:t>
      </w:r>
      <w:r>
        <w:t>.</w:t>
      </w:r>
    </w:p>
    <w:p w14:paraId="55A995EE" w14:textId="606BC927" w:rsidR="00E433CE" w:rsidRDefault="00232433" w:rsidP="00701312">
      <w:pPr>
        <w:pStyle w:val="SingleTxtG"/>
      </w:pPr>
      <w:r>
        <w:tab/>
        <w:t>5.</w:t>
      </w:r>
      <w:r>
        <w:tab/>
      </w:r>
      <w:r w:rsidRPr="007976F7">
        <w:rPr>
          <w:bCs/>
          <w:iCs/>
          <w:color w:val="000000"/>
          <w:lang w:val="en-US"/>
        </w:rPr>
        <w:t xml:space="preserve">Therefore, it is superfluous to </w:t>
      </w:r>
      <w:r>
        <w:rPr>
          <w:bCs/>
          <w:iCs/>
          <w:color w:val="000000"/>
          <w:lang w:val="en-US"/>
        </w:rPr>
        <w:t>assign</w:t>
      </w:r>
      <w:r w:rsidRPr="007976F7">
        <w:rPr>
          <w:bCs/>
          <w:iCs/>
          <w:color w:val="000000"/>
          <w:lang w:val="en-US"/>
        </w:rPr>
        <w:t xml:space="preserve"> </w:t>
      </w:r>
      <w:r>
        <w:rPr>
          <w:bCs/>
          <w:iCs/>
          <w:color w:val="000000"/>
          <w:lang w:val="en-US"/>
        </w:rPr>
        <w:t xml:space="preserve">UN packing </w:t>
      </w:r>
      <w:r>
        <w:rPr>
          <w:rFonts w:hint="eastAsia"/>
          <w:bCs/>
          <w:iCs/>
          <w:color w:val="000000"/>
          <w:lang w:val="en-US"/>
        </w:rPr>
        <w:t>group</w:t>
      </w:r>
      <w:r>
        <w:rPr>
          <w:bCs/>
          <w:iCs/>
          <w:color w:val="000000"/>
          <w:lang w:val="en-US"/>
        </w:rPr>
        <w:t xml:space="preserve"> III to </w:t>
      </w:r>
      <w:r w:rsidRPr="0029145D">
        <w:rPr>
          <w:bCs/>
          <w:iCs/>
          <w:color w:val="000000"/>
          <w:lang w:val="en-US"/>
        </w:rPr>
        <w:t>magnetized</w:t>
      </w:r>
      <w:r>
        <w:rPr>
          <w:bCs/>
          <w:iCs/>
          <w:color w:val="000000"/>
          <w:lang w:val="en-US"/>
        </w:rPr>
        <w:t xml:space="preserve"> material.</w:t>
      </w:r>
      <w:r w:rsidRPr="007976F7">
        <w:rPr>
          <w:bCs/>
          <w:iCs/>
          <w:color w:val="000000"/>
          <w:lang w:val="en-US"/>
        </w:rPr>
        <w:t xml:space="preserve"> </w:t>
      </w:r>
      <w:r>
        <w:rPr>
          <w:bCs/>
          <w:iCs/>
          <w:color w:val="000000"/>
          <w:lang w:val="en-US"/>
        </w:rPr>
        <w:t>It can lead to the misunderstanding that magnetized material</w:t>
      </w:r>
      <w:r>
        <w:rPr>
          <w:rFonts w:hint="eastAsia"/>
          <w:bCs/>
          <w:iCs/>
          <w:color w:val="000000"/>
          <w:lang w:val="en-US"/>
        </w:rPr>
        <w:t xml:space="preserve"> must </w:t>
      </w:r>
      <w:r>
        <w:rPr>
          <w:bCs/>
          <w:iCs/>
          <w:color w:val="000000"/>
          <w:lang w:val="en-US"/>
        </w:rPr>
        <w:t xml:space="preserve">be transported in packaging </w:t>
      </w:r>
      <w:r>
        <w:rPr>
          <w:rFonts w:hint="eastAsia"/>
          <w:bCs/>
          <w:iCs/>
          <w:color w:val="000000"/>
          <w:lang w:val="en-US"/>
        </w:rPr>
        <w:t>meet</w:t>
      </w:r>
      <w:r>
        <w:rPr>
          <w:bCs/>
          <w:iCs/>
          <w:color w:val="000000"/>
          <w:lang w:val="en-US"/>
        </w:rPr>
        <w:t>ing</w:t>
      </w:r>
      <w:r>
        <w:rPr>
          <w:rFonts w:hint="eastAsia"/>
          <w:bCs/>
          <w:iCs/>
          <w:color w:val="000000"/>
          <w:lang w:val="en-US"/>
        </w:rPr>
        <w:t xml:space="preserve"> the test requirements for Packing G</w:t>
      </w:r>
      <w:r>
        <w:rPr>
          <w:bCs/>
          <w:iCs/>
          <w:color w:val="000000"/>
          <w:lang w:val="en-US"/>
        </w:rPr>
        <w:t>roup</w:t>
      </w:r>
      <w:r>
        <w:rPr>
          <w:rFonts w:hint="eastAsia"/>
          <w:bCs/>
          <w:iCs/>
          <w:color w:val="000000"/>
          <w:lang w:val="en-US"/>
        </w:rPr>
        <w:t xml:space="preserve"> III</w:t>
      </w:r>
      <w:r>
        <w:t>.</w:t>
      </w:r>
      <w:r w:rsidR="00B20FD8">
        <w:t xml:space="preserve"> </w:t>
      </w:r>
      <w:r w:rsidR="00B20FD8" w:rsidRPr="00313A2E">
        <w:t xml:space="preserve">The experts from China </w:t>
      </w:r>
      <w:r w:rsidR="00B20FD8" w:rsidRPr="00AF1ADC">
        <w:rPr>
          <w:bCs/>
          <w:iCs/>
          <w:color w:val="000000"/>
          <w:kern w:val="2"/>
          <w:sz w:val="21"/>
          <w:lang w:val="en-US"/>
        </w:rPr>
        <w:t xml:space="preserve">propose to </w:t>
      </w:r>
      <w:r w:rsidR="00B20FD8" w:rsidRPr="00AF1ADC">
        <w:rPr>
          <w:rFonts w:hint="eastAsia"/>
          <w:bCs/>
          <w:iCs/>
          <w:color w:val="000000"/>
          <w:kern w:val="2"/>
          <w:sz w:val="21"/>
          <w:lang w:val="en-US"/>
        </w:rPr>
        <w:t>r</w:t>
      </w:r>
      <w:r w:rsidR="00B20FD8" w:rsidRPr="00AF1ADC">
        <w:rPr>
          <w:bCs/>
          <w:iCs/>
          <w:color w:val="000000"/>
          <w:kern w:val="2"/>
          <w:sz w:val="21"/>
          <w:lang w:val="en-US"/>
        </w:rPr>
        <w:t>emove in the Dangerous Goods List</w:t>
      </w:r>
      <w:r w:rsidR="00B20FD8" w:rsidRPr="00AF1ADC">
        <w:rPr>
          <w:rFonts w:hint="eastAsia"/>
          <w:bCs/>
          <w:iCs/>
          <w:color w:val="000000"/>
          <w:kern w:val="2"/>
          <w:sz w:val="21"/>
          <w:lang w:val="en-US"/>
        </w:rPr>
        <w:t xml:space="preserve"> packing group </w:t>
      </w:r>
      <w:r w:rsidR="00B20FD8" w:rsidRPr="00AF1ADC">
        <w:rPr>
          <w:bCs/>
          <w:iCs/>
          <w:color w:val="000000"/>
          <w:kern w:val="2"/>
          <w:sz w:val="21"/>
          <w:lang w:val="en-US"/>
        </w:rPr>
        <w:t xml:space="preserve">III </w:t>
      </w:r>
      <w:r w:rsidR="00B20FD8">
        <w:rPr>
          <w:bCs/>
          <w:iCs/>
          <w:color w:val="000000"/>
          <w:kern w:val="2"/>
          <w:sz w:val="21"/>
          <w:lang w:val="en-US"/>
        </w:rPr>
        <w:t xml:space="preserve">in column (5) </w:t>
      </w:r>
      <w:r w:rsidR="00B20FD8" w:rsidRPr="00AF1ADC">
        <w:rPr>
          <w:bCs/>
          <w:iCs/>
          <w:color w:val="000000"/>
          <w:kern w:val="2"/>
          <w:sz w:val="21"/>
          <w:lang w:val="en-US"/>
        </w:rPr>
        <w:t xml:space="preserve">of </w:t>
      </w:r>
      <w:r w:rsidR="00B20FD8">
        <w:rPr>
          <w:bCs/>
          <w:iCs/>
          <w:color w:val="000000"/>
          <w:kern w:val="2"/>
          <w:sz w:val="21"/>
          <w:lang w:val="en-US"/>
        </w:rPr>
        <w:t>UN</w:t>
      </w:r>
      <w:r w:rsidR="00C77D84">
        <w:rPr>
          <w:bCs/>
          <w:iCs/>
          <w:color w:val="000000"/>
          <w:kern w:val="2"/>
          <w:sz w:val="21"/>
          <w:lang w:val="en-US"/>
        </w:rPr>
        <w:t xml:space="preserve"> </w:t>
      </w:r>
      <w:r w:rsidR="00B20FD8">
        <w:rPr>
          <w:bCs/>
          <w:iCs/>
          <w:color w:val="000000"/>
          <w:kern w:val="2"/>
          <w:sz w:val="21"/>
          <w:lang w:val="en-US"/>
        </w:rPr>
        <w:t xml:space="preserve">2807 </w:t>
      </w:r>
      <w:r w:rsidR="00C77D84">
        <w:rPr>
          <w:bCs/>
          <w:iCs/>
          <w:color w:val="000000"/>
          <w:kern w:val="2"/>
          <w:sz w:val="21"/>
          <w:lang w:val="en-US"/>
        </w:rPr>
        <w:t xml:space="preserve">on </w:t>
      </w:r>
      <w:r w:rsidR="00B20FD8" w:rsidRPr="0029145D">
        <w:rPr>
          <w:bCs/>
          <w:iCs/>
          <w:color w:val="000000"/>
          <w:kern w:val="2"/>
          <w:sz w:val="21"/>
          <w:lang w:val="en-US"/>
        </w:rPr>
        <w:t>magnetized</w:t>
      </w:r>
      <w:r w:rsidR="00B20FD8" w:rsidRPr="00AF1ADC">
        <w:rPr>
          <w:bCs/>
          <w:iCs/>
          <w:color w:val="000000"/>
          <w:kern w:val="2"/>
          <w:sz w:val="21"/>
          <w:lang w:val="en-US"/>
        </w:rPr>
        <w:t xml:space="preserve"> material</w:t>
      </w:r>
      <w:r w:rsidR="00A9353E">
        <w:rPr>
          <w:bCs/>
          <w:iCs/>
          <w:color w:val="000000"/>
          <w:kern w:val="2"/>
          <w:sz w:val="21"/>
          <w:lang w:val="en-US"/>
        </w:rPr>
        <w:t>.</w:t>
      </w:r>
    </w:p>
    <w:p w14:paraId="22A92789" w14:textId="77777777" w:rsidR="00701312" w:rsidRDefault="0070131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7B704012" w14:textId="73C333DA" w:rsidR="00E706B4" w:rsidRDefault="00701312" w:rsidP="00701312">
      <w:pPr>
        <w:pStyle w:val="HChG"/>
      </w:pPr>
      <w:r>
        <w:lastRenderedPageBreak/>
        <w:tab/>
      </w:r>
      <w:r>
        <w:tab/>
      </w:r>
      <w:r w:rsidR="00E706B4" w:rsidRPr="00313A2E">
        <w:t>Proposal</w:t>
      </w:r>
    </w:p>
    <w:p w14:paraId="1C56DF56" w14:textId="39F2A99B" w:rsidR="00E706B4" w:rsidRDefault="00E706B4" w:rsidP="00E706B4">
      <w:pPr>
        <w:pStyle w:val="SingleTxtG"/>
        <w:tabs>
          <w:tab w:val="left" w:pos="1701"/>
        </w:tabs>
        <w:rPr>
          <w:bCs/>
          <w:iCs/>
          <w:color w:val="000000"/>
          <w:kern w:val="2"/>
          <w:sz w:val="21"/>
          <w:lang w:val="en-US"/>
        </w:rPr>
      </w:pPr>
      <w:r>
        <w:t>6.</w:t>
      </w:r>
      <w:r>
        <w:tab/>
      </w:r>
      <w:r w:rsidR="00170712">
        <w:t xml:space="preserve">In </w:t>
      </w:r>
      <w:r w:rsidR="0052130B">
        <w:t>3.2,</w:t>
      </w:r>
      <w:r w:rsidRPr="00AF1ADC">
        <w:rPr>
          <w:bCs/>
          <w:iCs/>
          <w:color w:val="000000"/>
          <w:kern w:val="2"/>
          <w:sz w:val="21"/>
          <w:lang w:val="en-US"/>
        </w:rPr>
        <w:t xml:space="preserve"> </w:t>
      </w:r>
      <w:r w:rsidR="0052130B" w:rsidRPr="00AF1ADC">
        <w:rPr>
          <w:bCs/>
          <w:iCs/>
          <w:color w:val="000000"/>
          <w:kern w:val="2"/>
          <w:sz w:val="21"/>
          <w:lang w:val="en-US"/>
        </w:rPr>
        <w:t>Dangerous Goods</w:t>
      </w:r>
      <w:r w:rsidR="0052130B">
        <w:rPr>
          <w:bCs/>
          <w:iCs/>
          <w:color w:val="000000"/>
          <w:kern w:val="2"/>
          <w:sz w:val="21"/>
          <w:lang w:val="en-US"/>
        </w:rPr>
        <w:t xml:space="preserve"> </w:t>
      </w:r>
      <w:r w:rsidR="0052130B" w:rsidRPr="00AF1ADC">
        <w:rPr>
          <w:bCs/>
          <w:iCs/>
          <w:color w:val="000000"/>
          <w:kern w:val="2"/>
          <w:sz w:val="21"/>
          <w:lang w:val="en-US"/>
        </w:rPr>
        <w:t>List</w:t>
      </w:r>
      <w:r w:rsidR="0052130B">
        <w:rPr>
          <w:bCs/>
          <w:iCs/>
          <w:color w:val="000000"/>
          <w:kern w:val="2"/>
          <w:sz w:val="21"/>
          <w:lang w:val="en-US"/>
        </w:rPr>
        <w:t xml:space="preserve">, </w:t>
      </w:r>
      <w:r w:rsidRPr="00AF1ADC">
        <w:rPr>
          <w:rFonts w:hint="eastAsia"/>
          <w:bCs/>
          <w:iCs/>
          <w:color w:val="000000"/>
          <w:kern w:val="2"/>
          <w:sz w:val="21"/>
          <w:lang w:val="en-US"/>
        </w:rPr>
        <w:t>r</w:t>
      </w:r>
      <w:r w:rsidRPr="00AF1ADC">
        <w:rPr>
          <w:bCs/>
          <w:iCs/>
          <w:color w:val="000000"/>
          <w:kern w:val="2"/>
          <w:sz w:val="21"/>
          <w:lang w:val="en-US"/>
        </w:rPr>
        <w:t xml:space="preserve">emove </w:t>
      </w:r>
      <w:r w:rsidRPr="00AF1ADC">
        <w:rPr>
          <w:rFonts w:hint="eastAsia"/>
          <w:bCs/>
          <w:iCs/>
          <w:color w:val="000000"/>
          <w:kern w:val="2"/>
          <w:sz w:val="21"/>
          <w:lang w:val="en-US"/>
        </w:rPr>
        <w:t xml:space="preserve">packing group </w:t>
      </w:r>
      <w:r w:rsidRPr="00AF1ADC">
        <w:rPr>
          <w:bCs/>
          <w:iCs/>
          <w:color w:val="000000"/>
          <w:kern w:val="2"/>
          <w:sz w:val="21"/>
          <w:lang w:val="en-US"/>
        </w:rPr>
        <w:t xml:space="preserve">III </w:t>
      </w:r>
      <w:r>
        <w:rPr>
          <w:bCs/>
          <w:iCs/>
          <w:color w:val="000000"/>
          <w:kern w:val="2"/>
          <w:sz w:val="21"/>
          <w:lang w:val="en-US"/>
        </w:rPr>
        <w:t xml:space="preserve">in column (5) </w:t>
      </w:r>
      <w:r w:rsidRPr="00AF1ADC">
        <w:rPr>
          <w:bCs/>
          <w:iCs/>
          <w:color w:val="000000"/>
          <w:kern w:val="2"/>
          <w:sz w:val="21"/>
          <w:lang w:val="en-US"/>
        </w:rPr>
        <w:t xml:space="preserve">of </w:t>
      </w:r>
      <w:r>
        <w:rPr>
          <w:bCs/>
          <w:iCs/>
          <w:color w:val="000000"/>
          <w:kern w:val="2"/>
          <w:sz w:val="21"/>
          <w:lang w:val="en-US"/>
        </w:rPr>
        <w:t>UN</w:t>
      </w:r>
      <w:r w:rsidR="00227654">
        <w:rPr>
          <w:bCs/>
          <w:iCs/>
          <w:color w:val="000000"/>
          <w:kern w:val="2"/>
          <w:sz w:val="21"/>
          <w:lang w:val="en-US"/>
        </w:rPr>
        <w:t xml:space="preserve"> </w:t>
      </w:r>
      <w:r>
        <w:rPr>
          <w:bCs/>
          <w:iCs/>
          <w:color w:val="000000"/>
          <w:kern w:val="2"/>
          <w:sz w:val="21"/>
          <w:lang w:val="en-US"/>
        </w:rPr>
        <w:t xml:space="preserve">2807 </w:t>
      </w:r>
      <w:r w:rsidR="00227654" w:rsidRPr="0029145D">
        <w:rPr>
          <w:bCs/>
          <w:iCs/>
          <w:color w:val="000000"/>
          <w:kern w:val="2"/>
          <w:sz w:val="21"/>
          <w:lang w:val="en-US"/>
        </w:rPr>
        <w:t>MAGNETIZED</w:t>
      </w:r>
      <w:r w:rsidR="00227654" w:rsidRPr="00AF1ADC">
        <w:rPr>
          <w:bCs/>
          <w:iCs/>
          <w:color w:val="000000"/>
          <w:kern w:val="2"/>
          <w:sz w:val="21"/>
          <w:lang w:val="en-US"/>
        </w:rPr>
        <w:t xml:space="preserve"> MATERIAL </w:t>
      </w:r>
      <w:r>
        <w:rPr>
          <w:bCs/>
          <w:iCs/>
          <w:color w:val="000000"/>
          <w:kern w:val="2"/>
          <w:sz w:val="21"/>
          <w:lang w:val="en-US"/>
        </w:rPr>
        <w:t>as follows (</w:t>
      </w:r>
      <w:r w:rsidR="00D23D21" w:rsidRPr="00D23D21">
        <w:rPr>
          <w:bCs/>
          <w:iCs/>
          <w:color w:val="000000"/>
          <w:kern w:val="2"/>
          <w:sz w:val="21"/>
          <w:lang w:val="en-US"/>
        </w:rPr>
        <w:t xml:space="preserve">deleted </w:t>
      </w:r>
      <w:r w:rsidRPr="00D23D21">
        <w:rPr>
          <w:iCs/>
        </w:rPr>
        <w:t xml:space="preserve">text in </w:t>
      </w:r>
      <w:r w:rsidRPr="00D23D21">
        <w:rPr>
          <w:bCs/>
          <w:iCs/>
          <w:strike/>
        </w:rPr>
        <w:t>strikethrough</w:t>
      </w:r>
      <w:r w:rsidRPr="00D23D21">
        <w:rPr>
          <w:iCs/>
        </w:rPr>
        <w:t>)</w:t>
      </w:r>
      <w:r w:rsidRPr="00D23D21">
        <w:rPr>
          <w:bCs/>
          <w:iCs/>
          <w:color w:val="000000"/>
          <w:kern w:val="2"/>
          <w:sz w:val="21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1321"/>
        <w:gridCol w:w="691"/>
        <w:gridCol w:w="911"/>
        <w:gridCol w:w="863"/>
        <w:gridCol w:w="902"/>
        <w:gridCol w:w="448"/>
        <w:gridCol w:w="448"/>
        <w:gridCol w:w="735"/>
        <w:gridCol w:w="22"/>
        <w:gridCol w:w="713"/>
        <w:gridCol w:w="924"/>
        <w:gridCol w:w="810"/>
      </w:tblGrid>
      <w:tr w:rsidR="00E706B4" w14:paraId="3217CC61" w14:textId="77777777" w:rsidTr="00701312">
        <w:tc>
          <w:tcPr>
            <w:tcW w:w="800" w:type="dxa"/>
            <w:vMerge w:val="restart"/>
          </w:tcPr>
          <w:p w14:paraId="07D44860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UN No.</w:t>
            </w:r>
          </w:p>
        </w:tc>
        <w:tc>
          <w:tcPr>
            <w:tcW w:w="1321" w:type="dxa"/>
            <w:vMerge w:val="restart"/>
          </w:tcPr>
          <w:p w14:paraId="75E944CB" w14:textId="77777777" w:rsidR="00E706B4" w:rsidRDefault="00E706B4" w:rsidP="00DB575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Name and description</w:t>
            </w:r>
          </w:p>
        </w:tc>
        <w:tc>
          <w:tcPr>
            <w:tcW w:w="691" w:type="dxa"/>
            <w:vMerge w:val="restart"/>
          </w:tcPr>
          <w:p w14:paraId="11010940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Class or division</w:t>
            </w:r>
          </w:p>
        </w:tc>
        <w:tc>
          <w:tcPr>
            <w:tcW w:w="911" w:type="dxa"/>
            <w:vMerge w:val="restart"/>
          </w:tcPr>
          <w:p w14:paraId="6FCC8622" w14:textId="77777777" w:rsidR="00E706B4" w:rsidRDefault="00E706B4" w:rsidP="00DB575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Subsidiary hazard</w:t>
            </w:r>
          </w:p>
        </w:tc>
        <w:tc>
          <w:tcPr>
            <w:tcW w:w="863" w:type="dxa"/>
            <w:vMerge w:val="restart"/>
          </w:tcPr>
          <w:p w14:paraId="1442B4CD" w14:textId="77777777" w:rsidR="00E706B4" w:rsidRDefault="00E706B4" w:rsidP="00DB575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UN packing group</w:t>
            </w:r>
          </w:p>
        </w:tc>
        <w:tc>
          <w:tcPr>
            <w:tcW w:w="902" w:type="dxa"/>
            <w:vMerge w:val="restart"/>
          </w:tcPr>
          <w:p w14:paraId="5E1EC60E" w14:textId="77777777" w:rsidR="00E706B4" w:rsidRPr="00F00104" w:rsidRDefault="00E706B4" w:rsidP="00DB5755">
            <w:pPr>
              <w:jc w:val="center"/>
              <w:rPr>
                <w:b/>
                <w:u w:val="single"/>
              </w:rPr>
            </w:pPr>
            <w:r w:rsidRPr="00B15BAC">
              <w:rPr>
                <w:b/>
                <w:bCs/>
                <w:sz w:val="16"/>
                <w:szCs w:val="16"/>
              </w:rPr>
              <w:t>Special Provisions</w:t>
            </w:r>
          </w:p>
        </w:tc>
        <w:tc>
          <w:tcPr>
            <w:tcW w:w="896" w:type="dxa"/>
            <w:gridSpan w:val="2"/>
            <w:vMerge w:val="restart"/>
          </w:tcPr>
          <w:p w14:paraId="5DA10005" w14:textId="77777777" w:rsidR="00E706B4" w:rsidRDefault="00E706B4" w:rsidP="00DB575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Limited and excepted quantities</w:t>
            </w:r>
          </w:p>
        </w:tc>
        <w:tc>
          <w:tcPr>
            <w:tcW w:w="1470" w:type="dxa"/>
            <w:gridSpan w:val="3"/>
          </w:tcPr>
          <w:p w14:paraId="048AA01A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Packaging and IBCs</w:t>
            </w:r>
          </w:p>
        </w:tc>
        <w:tc>
          <w:tcPr>
            <w:tcW w:w="1734" w:type="dxa"/>
            <w:gridSpan w:val="2"/>
          </w:tcPr>
          <w:p w14:paraId="552CC895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Portable tanks and bulk containers</w:t>
            </w:r>
          </w:p>
        </w:tc>
      </w:tr>
      <w:tr w:rsidR="00E706B4" w14:paraId="2B6127F5" w14:textId="77777777" w:rsidTr="00701312">
        <w:tc>
          <w:tcPr>
            <w:tcW w:w="800" w:type="dxa"/>
            <w:vMerge/>
          </w:tcPr>
          <w:p w14:paraId="56086D51" w14:textId="77777777" w:rsidR="00E706B4" w:rsidRDefault="00E706B4" w:rsidP="00DB5755"/>
        </w:tc>
        <w:tc>
          <w:tcPr>
            <w:tcW w:w="1321" w:type="dxa"/>
            <w:vMerge/>
          </w:tcPr>
          <w:p w14:paraId="1C56B297" w14:textId="77777777" w:rsidR="00E706B4" w:rsidRDefault="00E706B4" w:rsidP="00DB5755"/>
        </w:tc>
        <w:tc>
          <w:tcPr>
            <w:tcW w:w="691" w:type="dxa"/>
            <w:vMerge/>
          </w:tcPr>
          <w:p w14:paraId="450E0F7D" w14:textId="77777777" w:rsidR="00E706B4" w:rsidRDefault="00E706B4" w:rsidP="00DB5755"/>
        </w:tc>
        <w:tc>
          <w:tcPr>
            <w:tcW w:w="911" w:type="dxa"/>
            <w:vMerge/>
          </w:tcPr>
          <w:p w14:paraId="477516EF" w14:textId="77777777" w:rsidR="00E706B4" w:rsidRDefault="00E706B4" w:rsidP="00DB5755"/>
        </w:tc>
        <w:tc>
          <w:tcPr>
            <w:tcW w:w="863" w:type="dxa"/>
            <w:vMerge/>
          </w:tcPr>
          <w:p w14:paraId="71FDB792" w14:textId="77777777" w:rsidR="00E706B4" w:rsidRDefault="00E706B4" w:rsidP="00DB5755"/>
        </w:tc>
        <w:tc>
          <w:tcPr>
            <w:tcW w:w="902" w:type="dxa"/>
            <w:vMerge/>
          </w:tcPr>
          <w:p w14:paraId="2D7859B2" w14:textId="77777777" w:rsidR="00E706B4" w:rsidRPr="00F00104" w:rsidRDefault="00E706B4" w:rsidP="00DB5755">
            <w:pPr>
              <w:rPr>
                <w:b/>
                <w:u w:val="single"/>
              </w:rPr>
            </w:pPr>
          </w:p>
        </w:tc>
        <w:tc>
          <w:tcPr>
            <w:tcW w:w="896" w:type="dxa"/>
            <w:gridSpan w:val="2"/>
            <w:vMerge/>
          </w:tcPr>
          <w:p w14:paraId="7D15CCAA" w14:textId="77777777" w:rsidR="00E706B4" w:rsidRDefault="00E706B4" w:rsidP="00DB5755"/>
        </w:tc>
        <w:tc>
          <w:tcPr>
            <w:tcW w:w="757" w:type="dxa"/>
            <w:gridSpan w:val="2"/>
          </w:tcPr>
          <w:p w14:paraId="48598F24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Packing instruction</w:t>
            </w:r>
          </w:p>
        </w:tc>
        <w:tc>
          <w:tcPr>
            <w:tcW w:w="713" w:type="dxa"/>
          </w:tcPr>
          <w:p w14:paraId="2ED53BCF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Special packing provisions</w:t>
            </w:r>
          </w:p>
        </w:tc>
        <w:tc>
          <w:tcPr>
            <w:tcW w:w="924" w:type="dxa"/>
          </w:tcPr>
          <w:p w14:paraId="456444F9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Instructions</w:t>
            </w:r>
          </w:p>
        </w:tc>
        <w:tc>
          <w:tcPr>
            <w:tcW w:w="810" w:type="dxa"/>
          </w:tcPr>
          <w:p w14:paraId="32B6D6F4" w14:textId="77777777" w:rsidR="00E706B4" w:rsidRDefault="00E706B4" w:rsidP="00DB5755">
            <w:r>
              <w:rPr>
                <w:b/>
                <w:bCs/>
                <w:sz w:val="16"/>
                <w:szCs w:val="16"/>
              </w:rPr>
              <w:t>Special provisions</w:t>
            </w:r>
          </w:p>
        </w:tc>
      </w:tr>
      <w:tr w:rsidR="00E706B4" w14:paraId="6FC4C201" w14:textId="77777777" w:rsidTr="00701312">
        <w:tc>
          <w:tcPr>
            <w:tcW w:w="800" w:type="dxa"/>
          </w:tcPr>
          <w:p w14:paraId="4946A943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1)</w:t>
            </w:r>
          </w:p>
        </w:tc>
        <w:tc>
          <w:tcPr>
            <w:tcW w:w="1321" w:type="dxa"/>
          </w:tcPr>
          <w:p w14:paraId="36D83F37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2)</w:t>
            </w:r>
          </w:p>
        </w:tc>
        <w:tc>
          <w:tcPr>
            <w:tcW w:w="691" w:type="dxa"/>
          </w:tcPr>
          <w:p w14:paraId="20FDEC96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3)</w:t>
            </w:r>
          </w:p>
        </w:tc>
        <w:tc>
          <w:tcPr>
            <w:tcW w:w="911" w:type="dxa"/>
          </w:tcPr>
          <w:p w14:paraId="4869F488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4)</w:t>
            </w:r>
          </w:p>
        </w:tc>
        <w:tc>
          <w:tcPr>
            <w:tcW w:w="863" w:type="dxa"/>
          </w:tcPr>
          <w:p w14:paraId="23D6EE88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5)</w:t>
            </w:r>
          </w:p>
        </w:tc>
        <w:tc>
          <w:tcPr>
            <w:tcW w:w="902" w:type="dxa"/>
          </w:tcPr>
          <w:p w14:paraId="0789AB2E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 w:rsidRPr="0067626D">
              <w:rPr>
                <w:rFonts w:eastAsiaTheme="minorEastAsia"/>
              </w:rPr>
              <w:t>(6)</w:t>
            </w:r>
          </w:p>
        </w:tc>
        <w:tc>
          <w:tcPr>
            <w:tcW w:w="448" w:type="dxa"/>
          </w:tcPr>
          <w:p w14:paraId="4778BA09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7</w:t>
            </w: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)</w:t>
            </w:r>
          </w:p>
        </w:tc>
        <w:tc>
          <w:tcPr>
            <w:tcW w:w="448" w:type="dxa"/>
          </w:tcPr>
          <w:p w14:paraId="7D85B931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7b)</w:t>
            </w:r>
          </w:p>
        </w:tc>
        <w:tc>
          <w:tcPr>
            <w:tcW w:w="735" w:type="dxa"/>
          </w:tcPr>
          <w:p w14:paraId="0E1E8969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8)</w:t>
            </w:r>
          </w:p>
        </w:tc>
        <w:tc>
          <w:tcPr>
            <w:tcW w:w="735" w:type="dxa"/>
            <w:gridSpan w:val="2"/>
          </w:tcPr>
          <w:p w14:paraId="448A3751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9)</w:t>
            </w:r>
          </w:p>
        </w:tc>
        <w:tc>
          <w:tcPr>
            <w:tcW w:w="924" w:type="dxa"/>
          </w:tcPr>
          <w:p w14:paraId="057904C8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10)</w:t>
            </w:r>
          </w:p>
        </w:tc>
        <w:tc>
          <w:tcPr>
            <w:tcW w:w="810" w:type="dxa"/>
          </w:tcPr>
          <w:p w14:paraId="0EB924C8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11)</w:t>
            </w:r>
          </w:p>
        </w:tc>
      </w:tr>
      <w:tr w:rsidR="00E706B4" w14:paraId="62C30E51" w14:textId="77777777" w:rsidTr="00701312">
        <w:tc>
          <w:tcPr>
            <w:tcW w:w="800" w:type="dxa"/>
          </w:tcPr>
          <w:p w14:paraId="6A5386CA" w14:textId="77777777" w:rsidR="00E706B4" w:rsidRPr="00AD7E8B" w:rsidRDefault="00E706B4" w:rsidP="00DB5755">
            <w:pPr>
              <w:jc w:val="center"/>
            </w:pPr>
            <w:r w:rsidRPr="00AD7E8B">
              <w:t>2807</w:t>
            </w:r>
          </w:p>
        </w:tc>
        <w:tc>
          <w:tcPr>
            <w:tcW w:w="1321" w:type="dxa"/>
          </w:tcPr>
          <w:p w14:paraId="2166D8EA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 w:rsidRPr="0067626D">
              <w:rPr>
                <w:rFonts w:eastAsiaTheme="minorEastAsia"/>
              </w:rPr>
              <w:t>MAGNETIZED MATERIAL</w:t>
            </w:r>
          </w:p>
        </w:tc>
        <w:tc>
          <w:tcPr>
            <w:tcW w:w="691" w:type="dxa"/>
          </w:tcPr>
          <w:p w14:paraId="019C4135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911" w:type="dxa"/>
          </w:tcPr>
          <w:p w14:paraId="627E4A92" w14:textId="77777777" w:rsidR="00E706B4" w:rsidRDefault="00E706B4" w:rsidP="00DB5755">
            <w:pPr>
              <w:jc w:val="center"/>
            </w:pPr>
          </w:p>
        </w:tc>
        <w:tc>
          <w:tcPr>
            <w:tcW w:w="863" w:type="dxa"/>
          </w:tcPr>
          <w:p w14:paraId="21FFA559" w14:textId="77777777" w:rsidR="00E706B4" w:rsidRPr="000D677D" w:rsidRDefault="00E706B4" w:rsidP="00DB5755">
            <w:pPr>
              <w:jc w:val="center"/>
              <w:rPr>
                <w:rFonts w:asciiTheme="majorBidi" w:eastAsia="仿宋" w:hAnsiTheme="majorBidi" w:cstheme="majorBidi"/>
                <w:b/>
                <w:bCs/>
                <w:strike/>
              </w:rPr>
            </w:pPr>
            <w:r w:rsidRPr="000D677D">
              <w:rPr>
                <w:rFonts w:asciiTheme="majorBidi" w:eastAsia="仿宋" w:hAnsiTheme="majorBidi" w:cstheme="majorBidi"/>
                <w:b/>
                <w:bCs/>
                <w:strike/>
              </w:rPr>
              <w:t>Ⅲ</w:t>
            </w:r>
          </w:p>
        </w:tc>
        <w:tc>
          <w:tcPr>
            <w:tcW w:w="902" w:type="dxa"/>
          </w:tcPr>
          <w:p w14:paraId="67771242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 w:rsidRPr="0067626D">
              <w:rPr>
                <w:rFonts w:eastAsiaTheme="minorEastAsia"/>
              </w:rPr>
              <w:t>106</w:t>
            </w:r>
          </w:p>
        </w:tc>
        <w:tc>
          <w:tcPr>
            <w:tcW w:w="448" w:type="dxa"/>
          </w:tcPr>
          <w:p w14:paraId="5E046064" w14:textId="77777777" w:rsidR="00E706B4" w:rsidRDefault="00E706B4" w:rsidP="00DB5755">
            <w:pPr>
              <w:jc w:val="center"/>
            </w:pPr>
          </w:p>
        </w:tc>
        <w:tc>
          <w:tcPr>
            <w:tcW w:w="448" w:type="dxa"/>
          </w:tcPr>
          <w:p w14:paraId="68F2C42D" w14:textId="77777777" w:rsidR="00E706B4" w:rsidRPr="0067626D" w:rsidRDefault="00E706B4" w:rsidP="00DB5755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735" w:type="dxa"/>
          </w:tcPr>
          <w:p w14:paraId="445CE91C" w14:textId="77777777" w:rsidR="00E706B4" w:rsidRDefault="00E706B4" w:rsidP="00DB5755">
            <w:pPr>
              <w:jc w:val="center"/>
            </w:pPr>
          </w:p>
        </w:tc>
        <w:tc>
          <w:tcPr>
            <w:tcW w:w="735" w:type="dxa"/>
            <w:gridSpan w:val="2"/>
          </w:tcPr>
          <w:p w14:paraId="3B67AD31" w14:textId="77777777" w:rsidR="00E706B4" w:rsidRDefault="00E706B4" w:rsidP="00DB5755">
            <w:pPr>
              <w:jc w:val="center"/>
            </w:pPr>
          </w:p>
        </w:tc>
        <w:tc>
          <w:tcPr>
            <w:tcW w:w="924" w:type="dxa"/>
          </w:tcPr>
          <w:p w14:paraId="136BF85C" w14:textId="77777777" w:rsidR="00E706B4" w:rsidRDefault="00E706B4" w:rsidP="00DB57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</w:tcPr>
          <w:p w14:paraId="3023A6CF" w14:textId="77777777" w:rsidR="00E706B4" w:rsidRDefault="00E706B4" w:rsidP="00DB5755">
            <w:pPr>
              <w:jc w:val="center"/>
            </w:pPr>
          </w:p>
        </w:tc>
      </w:tr>
    </w:tbl>
    <w:p w14:paraId="70091F53" w14:textId="688EC8D7" w:rsidR="00E706B4" w:rsidRPr="00701312" w:rsidRDefault="00701312" w:rsidP="007013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53E08E" w14:textId="77777777" w:rsidR="00232433" w:rsidRDefault="00232433" w:rsidP="00232433">
      <w:pPr>
        <w:rPr>
          <w:b/>
          <w:bCs/>
        </w:rPr>
      </w:pPr>
    </w:p>
    <w:sectPr w:rsidR="00232433" w:rsidSect="00665C1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22839" w14:textId="77777777" w:rsidR="0045093A" w:rsidRPr="00C47B2E" w:rsidRDefault="0045093A" w:rsidP="00C47B2E">
      <w:pPr>
        <w:pStyle w:val="Footer"/>
      </w:pPr>
    </w:p>
  </w:endnote>
  <w:endnote w:type="continuationSeparator" w:id="0">
    <w:p w14:paraId="66159207" w14:textId="77777777" w:rsidR="0045093A" w:rsidRPr="00C47B2E" w:rsidRDefault="0045093A" w:rsidP="00C47B2E">
      <w:pPr>
        <w:pStyle w:val="Footer"/>
      </w:pPr>
    </w:p>
  </w:endnote>
  <w:endnote w:type="continuationNotice" w:id="1">
    <w:p w14:paraId="05D6D9CC" w14:textId="77777777" w:rsidR="0045093A" w:rsidRPr="00C47B2E" w:rsidRDefault="0045093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CF0E" w14:textId="27F9F43D" w:rsidR="00D94B05" w:rsidRPr="00665C12" w:rsidRDefault="00665C12" w:rsidP="00665C12">
    <w:pPr>
      <w:pStyle w:val="Footer"/>
      <w:tabs>
        <w:tab w:val="right" w:pos="9598"/>
        <w:tab w:val="right" w:pos="9638"/>
      </w:tabs>
      <w:rPr>
        <w:sz w:val="18"/>
      </w:rPr>
    </w:pPr>
    <w:r w:rsidRPr="00665C12">
      <w:rPr>
        <w:b/>
        <w:sz w:val="18"/>
      </w:rPr>
      <w:fldChar w:fldCharType="begin"/>
    </w:r>
    <w:r w:rsidRPr="00665C12">
      <w:rPr>
        <w:b/>
        <w:sz w:val="18"/>
      </w:rPr>
      <w:instrText xml:space="preserve"> PAGE  \* MERGEFORMAT </w:instrText>
    </w:r>
    <w:r w:rsidRPr="00665C12">
      <w:rPr>
        <w:b/>
        <w:sz w:val="18"/>
      </w:rPr>
      <w:fldChar w:fldCharType="separate"/>
    </w:r>
    <w:r w:rsidRPr="00665C12">
      <w:rPr>
        <w:b/>
        <w:noProof/>
        <w:sz w:val="18"/>
      </w:rPr>
      <w:t>2</w:t>
    </w:r>
    <w:r w:rsidRPr="00665C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C2E" w14:textId="4F9B1AB2" w:rsidR="00D94B05" w:rsidRPr="00665C12" w:rsidRDefault="00665C12" w:rsidP="002C7E1A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665C12">
      <w:rPr>
        <w:sz w:val="18"/>
      </w:rPr>
      <w:fldChar w:fldCharType="begin"/>
    </w:r>
    <w:r w:rsidRPr="00665C12">
      <w:rPr>
        <w:sz w:val="18"/>
      </w:rPr>
      <w:instrText xml:space="preserve"> PAGE  \* MERGEFORMAT </w:instrText>
    </w:r>
    <w:r w:rsidRPr="00665C12">
      <w:rPr>
        <w:sz w:val="18"/>
      </w:rPr>
      <w:fldChar w:fldCharType="separate"/>
    </w:r>
    <w:r w:rsidRPr="00665C12">
      <w:rPr>
        <w:noProof/>
        <w:sz w:val="18"/>
      </w:rPr>
      <w:t>3</w:t>
    </w:r>
    <w:r w:rsidRPr="00665C12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BD7C" w14:textId="77777777" w:rsidR="00D94B05" w:rsidRPr="00665C12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76B00C56" wp14:editId="5AD6476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8575" w14:textId="77777777" w:rsidR="0045093A" w:rsidRPr="00C47B2E" w:rsidRDefault="0045093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631F901" w14:textId="77777777" w:rsidR="0045093A" w:rsidRPr="00C47B2E" w:rsidRDefault="0045093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C90508F" w14:textId="77777777" w:rsidR="0045093A" w:rsidRPr="00C47B2E" w:rsidRDefault="0045093A" w:rsidP="00C47B2E">
      <w:pPr>
        <w:pStyle w:val="Footer"/>
      </w:pPr>
    </w:p>
  </w:footnote>
  <w:footnote w:id="2">
    <w:p w14:paraId="1BE8AFBA" w14:textId="2A67141D" w:rsidR="00232433" w:rsidRPr="0067626D" w:rsidRDefault="00232433" w:rsidP="00232433">
      <w:pPr>
        <w:pStyle w:val="FootnoteText"/>
        <w:tabs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7E0208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A72F" w14:textId="6719D087" w:rsidR="00D55239" w:rsidRPr="00D55239" w:rsidRDefault="00D55239">
    <w:pPr>
      <w:pStyle w:val="Header"/>
      <w:rPr>
        <w:lang w:val="fr-CH"/>
      </w:rPr>
    </w:pPr>
    <w:r>
      <w:rPr>
        <w:lang w:val="fr-CH"/>
      </w:rPr>
      <w:t>ST/SG/AC.10/C.3/2021/1</w:t>
    </w:r>
    <w:r w:rsidR="00701312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3CB6" w14:textId="4EFF03AC" w:rsidR="00D94B05" w:rsidRPr="0003716F" w:rsidRDefault="0003716F" w:rsidP="00665C12">
    <w:pPr>
      <w:pStyle w:val="Header"/>
      <w:jc w:val="right"/>
      <w:rPr>
        <w:lang w:val="fr-CH"/>
      </w:rPr>
    </w:pPr>
    <w:r>
      <w:rPr>
        <w:lang w:val="fr-CH"/>
      </w:rPr>
      <w:t>ST/SG/AC.1</w:t>
    </w:r>
    <w:r w:rsidR="00194194">
      <w:rPr>
        <w:lang w:val="fr-CH"/>
      </w:rPr>
      <w:t>0</w:t>
    </w:r>
    <w:r>
      <w:rPr>
        <w:lang w:val="fr-CH"/>
      </w:rPr>
      <w:t>/C.3/2020/15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76B"/>
    <w:multiLevelType w:val="hybridMultilevel"/>
    <w:tmpl w:val="DF70719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F2A1A2E"/>
    <w:multiLevelType w:val="hybridMultilevel"/>
    <w:tmpl w:val="9B22E924"/>
    <w:lvl w:ilvl="0" w:tplc="6B76E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202E"/>
    <w:multiLevelType w:val="hybridMultilevel"/>
    <w:tmpl w:val="0316C458"/>
    <w:lvl w:ilvl="0" w:tplc="F36ACDC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4B71FA"/>
    <w:multiLevelType w:val="hybridMultilevel"/>
    <w:tmpl w:val="42CE3A04"/>
    <w:lvl w:ilvl="0" w:tplc="9D6001F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7A5E35"/>
    <w:multiLevelType w:val="hybridMultilevel"/>
    <w:tmpl w:val="DBD0334C"/>
    <w:lvl w:ilvl="0" w:tplc="7234B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267A43"/>
    <w:multiLevelType w:val="hybridMultilevel"/>
    <w:tmpl w:val="C8A877B4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6874975"/>
    <w:multiLevelType w:val="hybridMultilevel"/>
    <w:tmpl w:val="B99AC7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57EF3BE9"/>
    <w:multiLevelType w:val="hybridMultilevel"/>
    <w:tmpl w:val="4038230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B3046"/>
    <w:multiLevelType w:val="hybridMultilevel"/>
    <w:tmpl w:val="ACF49298"/>
    <w:lvl w:ilvl="0" w:tplc="6F242A2E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7F76E3"/>
    <w:multiLevelType w:val="hybridMultilevel"/>
    <w:tmpl w:val="33B02DE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5"/>
  </w:num>
  <w:num w:numId="5">
    <w:abstractNumId w:val="16"/>
  </w:num>
  <w:num w:numId="6">
    <w:abstractNumId w:val="19"/>
  </w:num>
  <w:num w:numId="7">
    <w:abstractNumId w:val="4"/>
  </w:num>
  <w:num w:numId="8">
    <w:abstractNumId w:val="1"/>
  </w:num>
  <w:num w:numId="9">
    <w:abstractNumId w:val="17"/>
  </w:num>
  <w:num w:numId="10">
    <w:abstractNumId w:val="1"/>
  </w:num>
  <w:num w:numId="11">
    <w:abstractNumId w:val="17"/>
  </w:num>
  <w:num w:numId="12">
    <w:abstractNumId w:val="3"/>
  </w:num>
  <w:num w:numId="13">
    <w:abstractNumId w:val="3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7"/>
  </w:num>
  <w:num w:numId="23">
    <w:abstractNumId w:val="11"/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2"/>
    <w:rsid w:val="0003716F"/>
    <w:rsid w:val="00041485"/>
    <w:rsid w:val="00046E92"/>
    <w:rsid w:val="00063C90"/>
    <w:rsid w:val="000A1037"/>
    <w:rsid w:val="000A2A47"/>
    <w:rsid w:val="000B6BB0"/>
    <w:rsid w:val="000D677D"/>
    <w:rsid w:val="000E433D"/>
    <w:rsid w:val="000E4FC4"/>
    <w:rsid w:val="00101B98"/>
    <w:rsid w:val="001027BF"/>
    <w:rsid w:val="0012124B"/>
    <w:rsid w:val="001514D1"/>
    <w:rsid w:val="00161D40"/>
    <w:rsid w:val="001704CD"/>
    <w:rsid w:val="00170712"/>
    <w:rsid w:val="00183E40"/>
    <w:rsid w:val="00194194"/>
    <w:rsid w:val="001A2FD2"/>
    <w:rsid w:val="001B004A"/>
    <w:rsid w:val="001B03CD"/>
    <w:rsid w:val="001C103D"/>
    <w:rsid w:val="001D1567"/>
    <w:rsid w:val="001D1904"/>
    <w:rsid w:val="001F5CD4"/>
    <w:rsid w:val="002125DA"/>
    <w:rsid w:val="00222A0E"/>
    <w:rsid w:val="00227654"/>
    <w:rsid w:val="00232433"/>
    <w:rsid w:val="002345C0"/>
    <w:rsid w:val="0024030A"/>
    <w:rsid w:val="00247E2C"/>
    <w:rsid w:val="00250A2A"/>
    <w:rsid w:val="002A32CB"/>
    <w:rsid w:val="002B2ACF"/>
    <w:rsid w:val="002C2BB2"/>
    <w:rsid w:val="002C7E1A"/>
    <w:rsid w:val="002D5B2C"/>
    <w:rsid w:val="002D6C53"/>
    <w:rsid w:val="002E2371"/>
    <w:rsid w:val="002F5595"/>
    <w:rsid w:val="00334F6A"/>
    <w:rsid w:val="00342AC8"/>
    <w:rsid w:val="00343302"/>
    <w:rsid w:val="003517B9"/>
    <w:rsid w:val="0037386D"/>
    <w:rsid w:val="00375AC0"/>
    <w:rsid w:val="00385374"/>
    <w:rsid w:val="003979DE"/>
    <w:rsid w:val="003A474A"/>
    <w:rsid w:val="003B01C0"/>
    <w:rsid w:val="003B4550"/>
    <w:rsid w:val="003D2A18"/>
    <w:rsid w:val="00411B8E"/>
    <w:rsid w:val="00413386"/>
    <w:rsid w:val="0045093A"/>
    <w:rsid w:val="00461253"/>
    <w:rsid w:val="004858F5"/>
    <w:rsid w:val="00493B08"/>
    <w:rsid w:val="004A2814"/>
    <w:rsid w:val="004B0297"/>
    <w:rsid w:val="004C0622"/>
    <w:rsid w:val="004C73F2"/>
    <w:rsid w:val="004F4F6C"/>
    <w:rsid w:val="005042C2"/>
    <w:rsid w:val="0052130B"/>
    <w:rsid w:val="00524ECB"/>
    <w:rsid w:val="00526EA0"/>
    <w:rsid w:val="00583B11"/>
    <w:rsid w:val="00585FE7"/>
    <w:rsid w:val="005872B3"/>
    <w:rsid w:val="00596699"/>
    <w:rsid w:val="005A5925"/>
    <w:rsid w:val="005B1885"/>
    <w:rsid w:val="005B30C1"/>
    <w:rsid w:val="005B56FD"/>
    <w:rsid w:val="005E716E"/>
    <w:rsid w:val="00620ABE"/>
    <w:rsid w:val="006471C8"/>
    <w:rsid w:val="006476E1"/>
    <w:rsid w:val="00657CAC"/>
    <w:rsid w:val="006604DF"/>
    <w:rsid w:val="00665C12"/>
    <w:rsid w:val="00665EF7"/>
    <w:rsid w:val="00671529"/>
    <w:rsid w:val="006E174B"/>
    <w:rsid w:val="006E7309"/>
    <w:rsid w:val="006E762B"/>
    <w:rsid w:val="00701312"/>
    <w:rsid w:val="0070489D"/>
    <w:rsid w:val="00715A05"/>
    <w:rsid w:val="0072517D"/>
    <w:rsid w:val="007268F9"/>
    <w:rsid w:val="00734141"/>
    <w:rsid w:val="00734927"/>
    <w:rsid w:val="007352C5"/>
    <w:rsid w:val="00750282"/>
    <w:rsid w:val="00751942"/>
    <w:rsid w:val="00764440"/>
    <w:rsid w:val="0077101B"/>
    <w:rsid w:val="00773D2D"/>
    <w:rsid w:val="007A3C6E"/>
    <w:rsid w:val="007C52B0"/>
    <w:rsid w:val="007C6033"/>
    <w:rsid w:val="007E0208"/>
    <w:rsid w:val="007E2AAC"/>
    <w:rsid w:val="008147C8"/>
    <w:rsid w:val="0081753A"/>
    <w:rsid w:val="00857D23"/>
    <w:rsid w:val="008C50E6"/>
    <w:rsid w:val="008E1159"/>
    <w:rsid w:val="009002CF"/>
    <w:rsid w:val="009411B4"/>
    <w:rsid w:val="0094453D"/>
    <w:rsid w:val="00946F1D"/>
    <w:rsid w:val="00952613"/>
    <w:rsid w:val="009805A2"/>
    <w:rsid w:val="00986A8A"/>
    <w:rsid w:val="0099288F"/>
    <w:rsid w:val="00995188"/>
    <w:rsid w:val="009C5FA2"/>
    <w:rsid w:val="009D0139"/>
    <w:rsid w:val="009D717D"/>
    <w:rsid w:val="009E6A67"/>
    <w:rsid w:val="009E7153"/>
    <w:rsid w:val="009F5CDC"/>
    <w:rsid w:val="00A072D7"/>
    <w:rsid w:val="00A14092"/>
    <w:rsid w:val="00A16541"/>
    <w:rsid w:val="00A20E10"/>
    <w:rsid w:val="00A22CA0"/>
    <w:rsid w:val="00A775CF"/>
    <w:rsid w:val="00A9353E"/>
    <w:rsid w:val="00A96B55"/>
    <w:rsid w:val="00AA165B"/>
    <w:rsid w:val="00AC58DB"/>
    <w:rsid w:val="00AD1A9C"/>
    <w:rsid w:val="00AE0482"/>
    <w:rsid w:val="00AE4DD8"/>
    <w:rsid w:val="00AF5173"/>
    <w:rsid w:val="00AF5DE1"/>
    <w:rsid w:val="00B045AF"/>
    <w:rsid w:val="00B06045"/>
    <w:rsid w:val="00B206DD"/>
    <w:rsid w:val="00B20FD8"/>
    <w:rsid w:val="00B22767"/>
    <w:rsid w:val="00B23081"/>
    <w:rsid w:val="00B51568"/>
    <w:rsid w:val="00B52EF4"/>
    <w:rsid w:val="00B638C5"/>
    <w:rsid w:val="00B777AD"/>
    <w:rsid w:val="00B9672D"/>
    <w:rsid w:val="00C03015"/>
    <w:rsid w:val="00C0358D"/>
    <w:rsid w:val="00C05F7C"/>
    <w:rsid w:val="00C35A27"/>
    <w:rsid w:val="00C47B2E"/>
    <w:rsid w:val="00C70FDC"/>
    <w:rsid w:val="00C7503F"/>
    <w:rsid w:val="00C77D84"/>
    <w:rsid w:val="00CC78F1"/>
    <w:rsid w:val="00CC7CC1"/>
    <w:rsid w:val="00CD052B"/>
    <w:rsid w:val="00CD223B"/>
    <w:rsid w:val="00CD49B3"/>
    <w:rsid w:val="00D0680A"/>
    <w:rsid w:val="00D23D21"/>
    <w:rsid w:val="00D31D53"/>
    <w:rsid w:val="00D3612D"/>
    <w:rsid w:val="00D42BFB"/>
    <w:rsid w:val="00D53494"/>
    <w:rsid w:val="00D55239"/>
    <w:rsid w:val="00D63CD2"/>
    <w:rsid w:val="00D82088"/>
    <w:rsid w:val="00D87522"/>
    <w:rsid w:val="00D87DC2"/>
    <w:rsid w:val="00D94B05"/>
    <w:rsid w:val="00DF1A14"/>
    <w:rsid w:val="00E02C2B"/>
    <w:rsid w:val="00E21C27"/>
    <w:rsid w:val="00E26BCF"/>
    <w:rsid w:val="00E35440"/>
    <w:rsid w:val="00E433CE"/>
    <w:rsid w:val="00E4374B"/>
    <w:rsid w:val="00E47D17"/>
    <w:rsid w:val="00E52109"/>
    <w:rsid w:val="00E539B1"/>
    <w:rsid w:val="00E6349C"/>
    <w:rsid w:val="00E706B4"/>
    <w:rsid w:val="00E75317"/>
    <w:rsid w:val="00EC0CE6"/>
    <w:rsid w:val="00EC3554"/>
    <w:rsid w:val="00EC7C1D"/>
    <w:rsid w:val="00ED3BFA"/>
    <w:rsid w:val="00ED59C3"/>
    <w:rsid w:val="00ED6C48"/>
    <w:rsid w:val="00EE3045"/>
    <w:rsid w:val="00F208C0"/>
    <w:rsid w:val="00F62A1E"/>
    <w:rsid w:val="00F65F5D"/>
    <w:rsid w:val="00F86A3A"/>
    <w:rsid w:val="00F86F31"/>
    <w:rsid w:val="00F87E55"/>
    <w:rsid w:val="00F937B5"/>
    <w:rsid w:val="00FA6135"/>
    <w:rsid w:val="00FD28B0"/>
    <w:rsid w:val="00FE628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EBC0"/>
  <w15:docId w15:val="{76F18ED0-8206-4099-B2C4-EF12A15A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1A2FD2"/>
  </w:style>
  <w:style w:type="paragraph" w:styleId="NoSpacing">
    <w:name w:val="No Spacing"/>
    <w:uiPriority w:val="1"/>
    <w:qFormat/>
    <w:rsid w:val="00C7503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3B11"/>
    <w:pPr>
      <w:ind w:left="720"/>
      <w:contextualSpacing/>
    </w:pPr>
  </w:style>
  <w:style w:type="character" w:customStyle="1" w:styleId="H1GChar">
    <w:name w:val="_ H_1_G Char"/>
    <w:link w:val="H1G"/>
    <w:rsid w:val="00E47D17"/>
    <w:rPr>
      <w:b/>
      <w:sz w:val="24"/>
    </w:rPr>
  </w:style>
  <w:style w:type="character" w:customStyle="1" w:styleId="HChGChar">
    <w:name w:val="_ H _Ch_G Char"/>
    <w:link w:val="HChG"/>
    <w:locked/>
    <w:rsid w:val="008E115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DA22D-6C79-4EB1-8557-0D951E1C2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77213C-C5D4-4937-91CA-23800FC4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9D316-FF68-4CAC-9176-D0E16D85A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27</TotalTime>
  <Pages>2</Pages>
  <Words>342</Words>
  <Characters>1860</Characters>
  <Application>Microsoft Office Word</Application>
  <DocSecurity>0</DocSecurity>
  <Lines>103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ST/SG/AC.10/C.3/2021/11</dc:title>
  <dc:subject/>
  <dc:creator>Laurence BERTHET</dc:creator>
  <cp:lastModifiedBy>Laurence Berthet</cp:lastModifiedBy>
  <cp:revision>30</cp:revision>
  <dcterms:created xsi:type="dcterms:W3CDTF">2021-04-09T08:49:00Z</dcterms:created>
  <dcterms:modified xsi:type="dcterms:W3CDTF">2021-04-16T12:45:00Z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