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F96C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702579" w14:textId="77777777" w:rsidR="002D5AAC" w:rsidRDefault="002D5AAC" w:rsidP="005E66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5A66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184AC6" w14:textId="1448E918" w:rsidR="002D5AAC" w:rsidRDefault="005E6638" w:rsidP="005E6638">
            <w:pPr>
              <w:jc w:val="right"/>
            </w:pPr>
            <w:r w:rsidRPr="005E6638">
              <w:rPr>
                <w:sz w:val="40"/>
              </w:rPr>
              <w:t>ECE</w:t>
            </w:r>
            <w:r>
              <w:t>/TRANS/WP.29/2021/82</w:t>
            </w:r>
          </w:p>
        </w:tc>
      </w:tr>
      <w:tr w:rsidR="002D5AAC" w:rsidRPr="000107BB" w14:paraId="4D259B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BE1A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A7AFE0" wp14:editId="281300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05B2E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BB0436" w14:textId="77777777" w:rsidR="002D5AAC" w:rsidRDefault="005E66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FC7CBC" w14:textId="500D6642" w:rsidR="005E6638" w:rsidRDefault="005E6638" w:rsidP="005E6638">
            <w:pPr>
              <w:spacing w:line="240" w:lineRule="exact"/>
              <w:rPr>
                <w:lang w:val="en-US"/>
              </w:rPr>
            </w:pPr>
            <w:r w:rsidRPr="000107BB">
              <w:rPr>
                <w:lang w:val="en-US"/>
              </w:rPr>
              <w:t>9</w:t>
            </w:r>
            <w:r>
              <w:rPr>
                <w:lang w:val="en-US"/>
              </w:rPr>
              <w:t xml:space="preserve"> April 2021</w:t>
            </w:r>
          </w:p>
          <w:p w14:paraId="3FCBAF4C" w14:textId="77777777" w:rsidR="005E6638" w:rsidRDefault="005E6638" w:rsidP="005E66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AC46D1" w14:textId="11C97818" w:rsidR="005E6638" w:rsidRPr="008D53B6" w:rsidRDefault="005E6638" w:rsidP="005E66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B9A3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6019B8" w14:textId="77777777" w:rsidR="005E6638" w:rsidRPr="00113C9A" w:rsidRDefault="005E6638" w:rsidP="005E6638">
      <w:pPr>
        <w:spacing w:before="120" w:after="120"/>
        <w:rPr>
          <w:sz w:val="28"/>
          <w:szCs w:val="28"/>
        </w:rPr>
      </w:pPr>
      <w:r w:rsidRPr="00113C9A">
        <w:rPr>
          <w:sz w:val="28"/>
          <w:szCs w:val="28"/>
        </w:rPr>
        <w:t>Комитет по внутреннему транспорту</w:t>
      </w:r>
    </w:p>
    <w:p w14:paraId="48C7AA4B" w14:textId="77777777" w:rsidR="005E6638" w:rsidRPr="00113C9A" w:rsidRDefault="005E6638" w:rsidP="005E6638">
      <w:pPr>
        <w:spacing w:after="120"/>
        <w:rPr>
          <w:b/>
          <w:bCs/>
          <w:sz w:val="24"/>
          <w:szCs w:val="24"/>
        </w:rPr>
      </w:pPr>
      <w:r w:rsidRPr="00113C9A">
        <w:rPr>
          <w:b/>
          <w:sz w:val="24"/>
          <w:szCs w:val="24"/>
        </w:rPr>
        <w:t xml:space="preserve">Всемирный форум для согласования правил </w:t>
      </w:r>
      <w:r w:rsidRPr="00113C9A">
        <w:rPr>
          <w:b/>
          <w:sz w:val="24"/>
          <w:szCs w:val="24"/>
        </w:rPr>
        <w:br/>
        <w:t>в области транспортных средств</w:t>
      </w:r>
    </w:p>
    <w:p w14:paraId="2EDCE23A" w14:textId="77777777" w:rsidR="005E6638" w:rsidRPr="00113C9A" w:rsidRDefault="005E6638" w:rsidP="005E6638">
      <w:pPr>
        <w:rPr>
          <w:b/>
        </w:rPr>
      </w:pPr>
      <w:r w:rsidRPr="00113C9A">
        <w:rPr>
          <w:b/>
          <w:bCs/>
        </w:rPr>
        <w:t>184-я сессия</w:t>
      </w:r>
    </w:p>
    <w:p w14:paraId="6ADFA2E2" w14:textId="77777777" w:rsidR="005E6638" w:rsidRPr="00113C9A" w:rsidRDefault="005E6638" w:rsidP="005E6638">
      <w:r w:rsidRPr="00113C9A">
        <w:t>Женева, 22–24 июня 2021 года</w:t>
      </w:r>
    </w:p>
    <w:p w14:paraId="2078B3CF" w14:textId="77777777" w:rsidR="005E6638" w:rsidRPr="00113C9A" w:rsidRDefault="005E6638" w:rsidP="005E6638">
      <w:pPr>
        <w:rPr>
          <w:b/>
          <w:bCs/>
        </w:rPr>
      </w:pPr>
      <w:r w:rsidRPr="00113C9A">
        <w:t>Пункт 4.</w:t>
      </w:r>
      <w:r w:rsidRPr="00F16946">
        <w:t>8</w:t>
      </w:r>
      <w:r w:rsidRPr="0003162C">
        <w:t xml:space="preserve">.2 </w:t>
      </w:r>
      <w:r w:rsidRPr="00113C9A">
        <w:t>предварительной повестки дня</w:t>
      </w:r>
      <w:r w:rsidRPr="00113C9A">
        <w:rPr>
          <w:b/>
          <w:bCs/>
        </w:rPr>
        <w:t xml:space="preserve"> </w:t>
      </w:r>
    </w:p>
    <w:p w14:paraId="5196E1D7" w14:textId="77777777" w:rsidR="005E6638" w:rsidRPr="00113C9A" w:rsidRDefault="005E6638" w:rsidP="005E6638">
      <w:pPr>
        <w:rPr>
          <w:b/>
          <w:bCs/>
        </w:rPr>
      </w:pPr>
      <w:r w:rsidRPr="00113C9A">
        <w:rPr>
          <w:b/>
          <w:bCs/>
        </w:rPr>
        <w:t>Соглашение 1958 года:</w:t>
      </w:r>
    </w:p>
    <w:p w14:paraId="2462E68D" w14:textId="77777777" w:rsidR="005E6638" w:rsidRPr="00113C9A" w:rsidRDefault="005E6638" w:rsidP="005E6638">
      <w:pPr>
        <w:rPr>
          <w:b/>
          <w:bCs/>
          <w:color w:val="333333"/>
          <w:sz w:val="21"/>
          <w:szCs w:val="21"/>
        </w:rPr>
      </w:pPr>
      <w:r w:rsidRPr="00113C9A">
        <w:rPr>
          <w:b/>
          <w:bCs/>
          <w:color w:val="333333"/>
          <w:sz w:val="21"/>
          <w:szCs w:val="21"/>
        </w:rPr>
        <w:t>Рассмотрение проектов поправок к существующим</w:t>
      </w:r>
    </w:p>
    <w:p w14:paraId="013362DA" w14:textId="77777777" w:rsidR="005E6638" w:rsidRPr="00F16946" w:rsidRDefault="005E6638" w:rsidP="005E6638">
      <w:pPr>
        <w:rPr>
          <w:b/>
        </w:rPr>
      </w:pPr>
      <w:r w:rsidRPr="00F16946">
        <w:rPr>
          <w:b/>
          <w:bCs/>
          <w:color w:val="333333"/>
          <w:sz w:val="21"/>
          <w:szCs w:val="21"/>
        </w:rPr>
        <w:t xml:space="preserve">правилам ООН, представленных </w:t>
      </w:r>
      <w:r>
        <w:rPr>
          <w:b/>
        </w:rPr>
        <w:t>GRVA</w:t>
      </w:r>
      <w:r w:rsidRPr="00F16946">
        <w:rPr>
          <w:b/>
        </w:rPr>
        <w:t xml:space="preserve"> </w:t>
      </w:r>
    </w:p>
    <w:p w14:paraId="27452DE9" w14:textId="56314862" w:rsidR="005E6638" w:rsidRPr="005E6638" w:rsidRDefault="005E6638" w:rsidP="005E6638">
      <w:pPr>
        <w:pStyle w:val="HChG"/>
      </w:pPr>
      <w:r w:rsidRPr="005E6638">
        <w:tab/>
      </w:r>
      <w:r w:rsidRPr="005E6638">
        <w:tab/>
        <w:t xml:space="preserve">Предложение по новой серии поправок </w:t>
      </w:r>
      <w:r w:rsidRPr="005E6638">
        <w:rPr>
          <w:bCs/>
        </w:rPr>
        <w:t xml:space="preserve">04 </w:t>
      </w:r>
      <w:r>
        <w:rPr>
          <w:bCs/>
        </w:rPr>
        <w:br/>
      </w:r>
      <w:r w:rsidRPr="005E6638">
        <w:rPr>
          <w:bCs/>
        </w:rPr>
        <w:t>к Правилам № 79 ООН (</w:t>
      </w:r>
      <w:r w:rsidRPr="005E6638">
        <w:t>оборудование рулевого управления</w:t>
      </w:r>
      <w:r w:rsidRPr="005E6638">
        <w:rPr>
          <w:bCs/>
        </w:rPr>
        <w:t>)</w:t>
      </w:r>
    </w:p>
    <w:p w14:paraId="23FF1372" w14:textId="3BB2ABF9" w:rsidR="005E6638" w:rsidRPr="005E6638" w:rsidRDefault="005E6638" w:rsidP="005E6638">
      <w:pPr>
        <w:pStyle w:val="H1G"/>
      </w:pPr>
      <w:r w:rsidRPr="005E6638">
        <w:tab/>
      </w:r>
      <w:r w:rsidRPr="005E6638">
        <w:tab/>
        <w:t>Представлено Рабочей группой по автоматизированным/</w:t>
      </w:r>
      <w:r>
        <w:br/>
      </w:r>
      <w:r w:rsidRPr="005E6638">
        <w:t>автономным и подключенным транспортным средствам</w:t>
      </w:r>
      <w:r w:rsidRPr="005E6638">
        <w:rPr>
          <w:b w:val="0"/>
          <w:bCs/>
          <w:sz w:val="20"/>
          <w:szCs w:val="16"/>
        </w:rPr>
        <w:footnoteReference w:customMarkFollows="1" w:id="1"/>
        <w:t>*</w:t>
      </w:r>
    </w:p>
    <w:p w14:paraId="3DA6CC2F" w14:textId="3CEBC3C1" w:rsidR="00E12C5F" w:rsidRDefault="005E6638" w:rsidP="005E6638">
      <w:pPr>
        <w:pStyle w:val="SingleTxtG"/>
      </w:pPr>
      <w:r>
        <w:tab/>
      </w:r>
      <w:r w:rsidRPr="005E6638">
        <w:t>Воспроизведенный ниже текст был принят Рабочей группой по автоматизированным/автономным и подключенным транспортным средствам (</w:t>
      </w:r>
      <w:r w:rsidRPr="005E6638">
        <w:rPr>
          <w:lang w:val="en-GB"/>
        </w:rPr>
        <w:t>GRVA</w:t>
      </w:r>
      <w:r w:rsidRPr="005E6638">
        <w:t>) на ее восьмой сессии (</w:t>
      </w:r>
      <w:r w:rsidRPr="005E6638">
        <w:rPr>
          <w:lang w:val="en-GB"/>
        </w:rPr>
        <w:t>ECE</w:t>
      </w:r>
      <w:r w:rsidRPr="005E6638">
        <w:t>/</w:t>
      </w:r>
      <w:r w:rsidRPr="005E6638">
        <w:rPr>
          <w:lang w:val="en-GB"/>
        </w:rPr>
        <w:t>TRANS</w:t>
      </w:r>
      <w:r w:rsidRPr="005E6638">
        <w:t>/</w:t>
      </w:r>
      <w:r w:rsidRPr="005E6638">
        <w:rPr>
          <w:lang w:val="en-GB"/>
        </w:rPr>
        <w:t>WP</w:t>
      </w:r>
      <w:r w:rsidRPr="005E6638">
        <w:t>.29/</w:t>
      </w:r>
      <w:r w:rsidRPr="005E6638">
        <w:rPr>
          <w:lang w:val="en-GB"/>
        </w:rPr>
        <w:t>GRVA</w:t>
      </w:r>
      <w:r w:rsidRPr="005E6638">
        <w:t>/9, пункт 83) при условии подтверждени</w:t>
      </w:r>
      <w:r w:rsidR="000107BB">
        <w:t>я</w:t>
      </w:r>
      <w:r w:rsidRPr="005E6638">
        <w:t xml:space="preserve"> этого решения и возможного внесения поправок </w:t>
      </w:r>
      <w:r w:rsidRPr="005E6638">
        <w:rPr>
          <w:lang w:val="en-US"/>
        </w:rPr>
        <w:t>GRVA</w:t>
      </w:r>
      <w:r w:rsidRPr="005E6638">
        <w:t xml:space="preserve"> на ее сессии в мае 2021 года. В его основу положен документ </w:t>
      </w:r>
      <w:r w:rsidRPr="005E6638">
        <w:rPr>
          <w:lang w:val="en-GB"/>
        </w:rPr>
        <w:t>ECE</w:t>
      </w:r>
      <w:r w:rsidRPr="005E6638">
        <w:t>/</w:t>
      </w:r>
      <w:r w:rsidRPr="005E6638">
        <w:rPr>
          <w:lang w:val="en-GB"/>
        </w:rPr>
        <w:t>TRANS</w:t>
      </w:r>
      <w:r w:rsidRPr="005E6638">
        <w:t>/</w:t>
      </w:r>
      <w:r w:rsidRPr="005E6638">
        <w:rPr>
          <w:lang w:val="en-GB"/>
        </w:rPr>
        <w:t>WP</w:t>
      </w:r>
      <w:r w:rsidRPr="005E6638">
        <w:t>.29/</w:t>
      </w:r>
      <w:r w:rsidRPr="005E6638">
        <w:rPr>
          <w:lang w:val="en-GB"/>
        </w:rPr>
        <w:t>GRVA</w:t>
      </w:r>
      <w:r w:rsidRPr="005E6638">
        <w:t xml:space="preserve">/2021/13 </w:t>
      </w:r>
      <w:r w:rsidR="00967AE3">
        <w:br/>
      </w:r>
      <w:r w:rsidRPr="005E6638">
        <w:t>с поправками, внесенными в ходе сессии (</w:t>
      </w:r>
      <w:r w:rsidRPr="005E6638">
        <w:rPr>
          <w:lang w:val="en-GB"/>
        </w:rPr>
        <w:t>GRVA</w:t>
      </w:r>
      <w:r w:rsidRPr="005E6638">
        <w:t>-09-43). Этот текст представляется Всемирному форуму для согласования правил в области транспортных средств (</w:t>
      </w:r>
      <w:r w:rsidRPr="005E6638">
        <w:rPr>
          <w:lang w:val="en-GB"/>
        </w:rPr>
        <w:t>WP</w:t>
      </w:r>
      <w:r w:rsidRPr="005E6638">
        <w:t>.29) и Административному комитету (</w:t>
      </w:r>
      <w:r w:rsidRPr="005E6638">
        <w:rPr>
          <w:lang w:val="en-GB"/>
        </w:rPr>
        <w:t>AC</w:t>
      </w:r>
      <w:r w:rsidRPr="005E6638">
        <w:t xml:space="preserve">.1) для рассмотрения </w:t>
      </w:r>
      <w:r w:rsidR="00967AE3">
        <w:t xml:space="preserve">на </w:t>
      </w:r>
      <w:r w:rsidRPr="005E6638">
        <w:t>их сессиях в июне 2021 года.</w:t>
      </w:r>
    </w:p>
    <w:p w14:paraId="68A7B4F2" w14:textId="76C73C77" w:rsidR="005E6638" w:rsidRDefault="005E663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CC5F710" w14:textId="77777777" w:rsidR="005E6638" w:rsidRPr="005E6638" w:rsidRDefault="005E6638" w:rsidP="005E6638">
      <w:pPr>
        <w:pStyle w:val="SingleTxtG"/>
        <w:ind w:left="2268" w:hanging="1134"/>
      </w:pPr>
      <w:r w:rsidRPr="005E6638">
        <w:rPr>
          <w:i/>
          <w:iCs/>
        </w:rPr>
        <w:lastRenderedPageBreak/>
        <w:t>Включить новый пункт 2.3.4.4</w:t>
      </w:r>
      <w:r w:rsidRPr="005E6638">
        <w:t xml:space="preserve"> следующего содержания:</w:t>
      </w:r>
    </w:p>
    <w:p w14:paraId="51A413D4" w14:textId="77777777" w:rsidR="005E6638" w:rsidRPr="005E6638" w:rsidRDefault="005E6638" w:rsidP="005E6638">
      <w:pPr>
        <w:pStyle w:val="SingleTxtG"/>
        <w:ind w:left="2268" w:hanging="1134"/>
      </w:pPr>
      <w:r w:rsidRPr="005E6638">
        <w:t>«2.3.4.4</w:t>
      </w:r>
      <w:r w:rsidRPr="005E6638">
        <w:tab/>
        <w:t>“</w:t>
      </w:r>
      <w:r w:rsidRPr="005E6638">
        <w:rPr>
          <w:i/>
          <w:iCs/>
        </w:rPr>
        <w:t>Функция уменьшения опасности (ФУО)</w:t>
      </w:r>
      <w:bookmarkStart w:id="0" w:name="_Hlk58825809"/>
      <w:r w:rsidRPr="005E6638">
        <w:t>”</w:t>
      </w:r>
      <w:bookmarkEnd w:id="0"/>
      <w:r w:rsidRPr="005E6638">
        <w:t xml:space="preserve"> означает функцию, которая в случае подтвержденной неготовности водителя способна автоматически задействовать на ограниченный период времени систему рулевого управления транспортного средства, позволяющую управлять данным транспортным средством в целях осуществления его безопасной остановки в пределах целевой зоны остановки».</w:t>
      </w:r>
    </w:p>
    <w:p w14:paraId="1E997EF7" w14:textId="77777777" w:rsidR="005E6638" w:rsidRPr="005E6638" w:rsidRDefault="005E6638" w:rsidP="005E6638">
      <w:pPr>
        <w:pStyle w:val="SingleTxtG"/>
        <w:ind w:left="2268" w:hanging="1134"/>
        <w:rPr>
          <w:b/>
          <w:bCs/>
        </w:rPr>
      </w:pPr>
      <w:r w:rsidRPr="005E6638">
        <w:rPr>
          <w:i/>
          <w:iCs/>
        </w:rPr>
        <w:t xml:space="preserve">Включить новый пункт 2.4.18 </w:t>
      </w:r>
      <w:r w:rsidRPr="005E6638">
        <w:t xml:space="preserve">следующего содержания: </w:t>
      </w:r>
    </w:p>
    <w:p w14:paraId="01A88022" w14:textId="77777777" w:rsidR="005E6638" w:rsidRPr="005E6638" w:rsidRDefault="005E6638" w:rsidP="005E6638">
      <w:pPr>
        <w:pStyle w:val="SingleTxtG"/>
        <w:ind w:left="2268" w:hanging="1134"/>
      </w:pPr>
      <w:r w:rsidRPr="005E6638">
        <w:t>«2.4.18</w:t>
      </w:r>
      <w:r w:rsidRPr="005E6638">
        <w:tab/>
        <w:t>“</w:t>
      </w:r>
      <w:r w:rsidRPr="005E6638">
        <w:rPr>
          <w:i/>
          <w:iCs/>
        </w:rPr>
        <w:t>Целевая зона остановки</w:t>
      </w:r>
      <w:r w:rsidRPr="005E6638">
        <w:t>” означает зону (например, аварийную полосу, твердую обочину, край дороги, полосу для наиболее медленного движения, собственную полосу движения), в которой ФУО должна осуществить остановку транспортного средства».</w:t>
      </w:r>
    </w:p>
    <w:p w14:paraId="384846E2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i/>
          <w:iCs/>
          <w:lang w:val="x-none"/>
        </w:rPr>
        <w:t>Включить новый пункт 5.1.6.3</w:t>
      </w:r>
      <w:r w:rsidRPr="005E6638">
        <w:rPr>
          <w:lang w:val="x-none"/>
        </w:rPr>
        <w:t xml:space="preserve"> </w:t>
      </w:r>
      <w:r w:rsidRPr="005E6638">
        <w:rPr>
          <w:i/>
          <w:iCs/>
        </w:rPr>
        <w:t>(и его подпункты)</w:t>
      </w:r>
      <w:r w:rsidRPr="005E6638">
        <w:t xml:space="preserve"> </w:t>
      </w:r>
      <w:r w:rsidRPr="005E6638">
        <w:rPr>
          <w:lang w:val="x-none"/>
        </w:rPr>
        <w:t>следующего содержания:</w:t>
      </w:r>
    </w:p>
    <w:p w14:paraId="47D41E39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>«5.1.6.3</w:t>
      </w:r>
      <w:r w:rsidRPr="005E6638">
        <w:rPr>
          <w:lang w:val="x-none"/>
        </w:rPr>
        <w:tab/>
        <w:t>Транспортные средства, оснащенные ФУО, должны удовлетворять нижеследующим требованиям.</w:t>
      </w:r>
    </w:p>
    <w:p w14:paraId="2F985902" w14:textId="4604B79F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ab/>
      </w:r>
      <w:r>
        <w:rPr>
          <w:lang w:val="x-none"/>
        </w:rPr>
        <w:tab/>
      </w:r>
      <w:r w:rsidRPr="005E6638">
        <w:rPr>
          <w:lang w:val="x-none"/>
        </w:rPr>
        <w:t>Система ФУО должна удовлетворять требованиям, содержащимся в приложении 6.</w:t>
      </w:r>
    </w:p>
    <w:p w14:paraId="029B7593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>5.1.6.3.1</w:t>
      </w:r>
      <w:r w:rsidRPr="005E6638">
        <w:rPr>
          <w:lang w:val="x-none"/>
        </w:rPr>
        <w:tab/>
        <w:t xml:space="preserve">Срабатывание любой ФУО должно инициироваться только в том случае, если неготовность водителя осуществлять управление транспортным средством подтверждается, например, мониторингом состояния водителя, отсутствием реакции на запрос об осуществлении действия </w:t>
      </w:r>
      <w:r w:rsidRPr="005E6638">
        <w:t>либо</w:t>
      </w:r>
      <w:r w:rsidRPr="005E6638">
        <w:rPr>
          <w:lang w:val="x-none"/>
        </w:rPr>
        <w:t xml:space="preserve"> на предупреждение или же если эта функция активирована водителем вручную. </w:t>
      </w:r>
    </w:p>
    <w:p w14:paraId="20FA45B2" w14:textId="3E053663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ab/>
      </w:r>
      <w:r>
        <w:rPr>
          <w:lang w:val="x-none"/>
        </w:rPr>
        <w:tab/>
      </w:r>
      <w:r w:rsidRPr="005E6638">
        <w:rPr>
          <w:lang w:val="x-none"/>
        </w:rPr>
        <w:t>Если в системе предусмотрена функция активации вручную, то эта функция должна быть защищена от непреднамеренного включения.</w:t>
      </w:r>
    </w:p>
    <w:p w14:paraId="3C508779" w14:textId="77777777" w:rsidR="005E6638" w:rsidRPr="005E6638" w:rsidRDefault="005E6638" w:rsidP="005E6638">
      <w:pPr>
        <w:pStyle w:val="SingleTxtG"/>
        <w:ind w:left="2268" w:hanging="1134"/>
      </w:pPr>
      <w:r w:rsidRPr="005E6638">
        <w:rPr>
          <w:lang w:val="x-none"/>
        </w:rPr>
        <w:t>5.1.6.3.2</w:t>
      </w:r>
      <w:r w:rsidRPr="005E6638">
        <w:rPr>
          <w:lang w:val="x-none"/>
        </w:rPr>
        <w:tab/>
      </w:r>
      <w:r w:rsidRPr="005E6638">
        <w:t>За исключением тех случаев, когда запрос об осуществлении действия уже был подан или когда система была активирована вручную, подается оптический или акустический предупреждающий сигнал перед каждым срабатыванием ФУО, с тем чтобы стимулировать водителя к возвращению контроля над ситуацией.</w:t>
      </w:r>
    </w:p>
    <w:p w14:paraId="7869F436" w14:textId="665D3BAB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>
        <w:rPr>
          <w:lang w:val="x-none"/>
        </w:rPr>
        <w:tab/>
      </w:r>
      <w:r>
        <w:rPr>
          <w:lang w:val="x-none"/>
        </w:rPr>
        <w:tab/>
      </w:r>
      <w:r w:rsidRPr="005E6638">
        <w:rPr>
          <w:lang w:val="x-none"/>
        </w:rPr>
        <w:t xml:space="preserve">О каждом срабатывании ФУО водитель оповещается при помощи по крайней мере </w:t>
      </w:r>
      <w:r w:rsidRPr="005E6638">
        <w:t xml:space="preserve">отчетливо видимого </w:t>
      </w:r>
      <w:r w:rsidRPr="005E6638">
        <w:rPr>
          <w:lang w:val="x-none"/>
        </w:rPr>
        <w:t xml:space="preserve">оптического </w:t>
      </w:r>
      <w:r w:rsidRPr="005E6638">
        <w:t xml:space="preserve">и акустического </w:t>
      </w:r>
      <w:r w:rsidRPr="005E6638">
        <w:rPr>
          <w:lang w:val="x-none"/>
        </w:rPr>
        <w:t>предупреждающего сигнала в течение всего времени срабатывания.</w:t>
      </w:r>
    </w:p>
    <w:p w14:paraId="13CAB1DB" w14:textId="69BB3651" w:rsidR="005E6638" w:rsidRPr="005E6638" w:rsidRDefault="005E6638" w:rsidP="005E6638">
      <w:pPr>
        <w:pStyle w:val="SingleTxtG"/>
        <w:ind w:left="2268" w:hanging="1134"/>
      </w:pPr>
      <w:r>
        <w:tab/>
      </w:r>
      <w:r>
        <w:tab/>
      </w:r>
      <w:r w:rsidRPr="005E6638">
        <w:t>Эти предупреждающие сигналы должны быть отчетливыми и должны подаваться в весьма срочном порядке.</w:t>
      </w:r>
    </w:p>
    <w:p w14:paraId="6215EA4F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>5.1.6.3.3</w:t>
      </w:r>
      <w:r w:rsidRPr="005E6638">
        <w:rPr>
          <w:lang w:val="x-none"/>
        </w:rPr>
        <w:tab/>
        <w:t>ФУО призвана обеспечить безопасную остановку транспортного средства в пределах целевой зоны остановки.</w:t>
      </w:r>
    </w:p>
    <w:p w14:paraId="7DCACB09" w14:textId="77777777" w:rsidR="005E6638" w:rsidRPr="005E6638" w:rsidRDefault="005E6638" w:rsidP="005E6638">
      <w:pPr>
        <w:pStyle w:val="SingleTxtG"/>
        <w:ind w:left="2268" w:hanging="1134"/>
      </w:pPr>
      <w:r w:rsidRPr="005E6638">
        <w:t>5.1.6.3.3.1</w:t>
      </w:r>
      <w:r w:rsidRPr="005E6638">
        <w:tab/>
        <w:t>ФУО должна быть нацелена на предупреждение столкновений или по крайней мере на смягчение их последствий.</w:t>
      </w:r>
    </w:p>
    <w:p w14:paraId="67DC1F83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>5.1.6.3.4</w:t>
      </w:r>
      <w:r w:rsidRPr="005E6638">
        <w:rPr>
          <w:lang w:val="x-none"/>
        </w:rPr>
        <w:tab/>
        <w:t>В момент начала срабатывания должен быть подан сигнал для включения огней аварийной сигнализации.</w:t>
      </w:r>
    </w:p>
    <w:p w14:paraId="02B1DF8D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>5.1.6.3.5</w:t>
      </w:r>
      <w:r w:rsidRPr="005E6638">
        <w:rPr>
          <w:lang w:val="x-none"/>
        </w:rPr>
        <w:tab/>
        <w:t>Должна быть предусмотрена возможность блокировки функции в любой момент посредством выполнения водителем определенного действия.</w:t>
      </w:r>
    </w:p>
    <w:p w14:paraId="7CD9DA78" w14:textId="77777777" w:rsidR="005E6638" w:rsidRPr="005E6638" w:rsidRDefault="005E6638" w:rsidP="005E6638">
      <w:pPr>
        <w:pStyle w:val="SingleTxtG"/>
        <w:ind w:left="2268" w:hanging="1134"/>
      </w:pPr>
      <w:r w:rsidRPr="005E6638">
        <w:rPr>
          <w:lang w:val="x-none"/>
        </w:rPr>
        <w:t>5.1.6.3.6</w:t>
      </w:r>
      <w:r w:rsidRPr="005E6638">
        <w:rPr>
          <w:lang w:val="x-none"/>
        </w:rPr>
        <w:tab/>
      </w:r>
      <w:r w:rsidRPr="005E6638">
        <w:t>Дополнительные положения для систем, касающиеся осуществления безопасной остановки транспортного средства за пределами его собственной полосы движения</w:t>
      </w:r>
    </w:p>
    <w:p w14:paraId="4C9F1AEB" w14:textId="323D3BB5" w:rsidR="005E6638" w:rsidRPr="005E6638" w:rsidRDefault="005E6638" w:rsidP="005E6638">
      <w:pPr>
        <w:pStyle w:val="SingleTxtG"/>
        <w:ind w:left="2268" w:hanging="1134"/>
      </w:pPr>
      <w:r>
        <w:tab/>
      </w:r>
      <w:r>
        <w:tab/>
      </w:r>
      <w:r w:rsidRPr="005E6638">
        <w:t>Выход за пределы первоначальной полосы движения должен быть возможен только на дорогах, на которых движение велосипедистов и пешеходов запрещено и которые оснащены, в силу своей конструкции, соответствующим физическим элементом, разделяющим потоки транспортных средств, движущиеся в противоположных направлениях.</w:t>
      </w:r>
    </w:p>
    <w:p w14:paraId="0ED87461" w14:textId="76CA27A8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>
        <w:lastRenderedPageBreak/>
        <w:tab/>
      </w:r>
      <w:r>
        <w:tab/>
      </w:r>
      <w:r w:rsidRPr="005E6638">
        <w:t xml:space="preserve">До согласования единообразных положений и процедур испытания изготовитель представляет </w:t>
      </w:r>
      <w:r>
        <w:t>—</w:t>
      </w:r>
      <w:r w:rsidRPr="005E6638">
        <w:t xml:space="preserve"> к удовлетворению технической службы в рамках оценки в соответствии с приложением 6 </w:t>
      </w:r>
      <w:r>
        <w:t>—</w:t>
      </w:r>
      <w:r w:rsidRPr="005E6638">
        <w:t xml:space="preserve"> соответствующую документацию и подтверждающие доказательства, включая результаты физических испытаний, с тем чтобы продемонстрировать безопасное срабатывание данной функции при остановке транспортного средства за пределами полосы движения.</w:t>
      </w:r>
      <w:r w:rsidRPr="005E6638">
        <w:rPr>
          <w:lang w:val="x-none"/>
        </w:rPr>
        <w:t xml:space="preserve"> </w:t>
      </w:r>
    </w:p>
    <w:p w14:paraId="20F559E6" w14:textId="77777777" w:rsidR="005E6638" w:rsidRPr="005E6638" w:rsidRDefault="005E6638" w:rsidP="005E6638">
      <w:pPr>
        <w:pStyle w:val="SingleTxtG"/>
        <w:ind w:left="2268" w:hanging="1134"/>
        <w:rPr>
          <w:lang w:val="x-none"/>
        </w:rPr>
      </w:pPr>
      <w:r w:rsidRPr="005E6638">
        <w:rPr>
          <w:lang w:val="x-none"/>
        </w:rPr>
        <w:t xml:space="preserve">5.1.6.3.7 </w:t>
      </w:r>
      <w:r w:rsidRPr="005E6638">
        <w:rPr>
          <w:lang w:val="x-none"/>
        </w:rPr>
        <w:tab/>
        <w:t>Данные о системе</w:t>
      </w:r>
    </w:p>
    <w:p w14:paraId="7F8689EB" w14:textId="3BAD8F95" w:rsidR="005E6638" w:rsidRPr="005E6638" w:rsidRDefault="005E6638" w:rsidP="005E6638">
      <w:pPr>
        <w:pStyle w:val="SingleTxtG"/>
        <w:ind w:left="2268" w:hanging="1134"/>
      </w:pPr>
      <w:r>
        <w:tab/>
      </w:r>
      <w:r>
        <w:tab/>
      </w:r>
      <w:r w:rsidRPr="005E6638">
        <w:t>Вместе с комплектом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14:paraId="6765F381" w14:textId="77777777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rPr>
          <w:lang w:val="en-GB"/>
        </w:rPr>
        <w:t>a</w:t>
      </w:r>
      <w:r w:rsidRPr="005E6638">
        <w:t>)</w:t>
      </w:r>
      <w:r w:rsidRPr="005E6638">
        <w:tab/>
        <w:t>информация о том, каким образом система получает подтверждение потери водителем готовности;</w:t>
      </w:r>
    </w:p>
    <w:p w14:paraId="4D3B94DF" w14:textId="77777777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rPr>
          <w:lang w:val="en-GB"/>
        </w:rPr>
        <w:t>b</w:t>
      </w:r>
      <w:r w:rsidRPr="005E6638">
        <w:t>)</w:t>
      </w:r>
      <w:r w:rsidRPr="005E6638">
        <w:tab/>
        <w:t>описание средств для определения окружающей дорожной обстановки (включая других участников дорожного движения и другие препятствия, а также целевую зону остановки;</w:t>
      </w:r>
    </w:p>
    <w:p w14:paraId="01CB1644" w14:textId="77777777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t>с)</w:t>
      </w:r>
      <w:r w:rsidRPr="005E6638">
        <w:tab/>
        <w:t>информация/спецификации, касающиеся типов дорог (например, автомагистрали, проселочные дороги, городские районы и т. д.), на которых система должна срабатывать, и способов обеспечения ее срабатывания;</w:t>
      </w:r>
    </w:p>
    <w:p w14:paraId="6721EDB7" w14:textId="77777777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rPr>
          <w:lang w:val="en-US"/>
        </w:rPr>
        <w:t>d</w:t>
      </w:r>
      <w:r w:rsidRPr="005E6638">
        <w:t>)</w:t>
      </w:r>
      <w:r w:rsidRPr="005E6638">
        <w:tab/>
        <w:t>средства блокировки функции путем выполнения определенного действия;</w:t>
      </w:r>
    </w:p>
    <w:p w14:paraId="1BA97C79" w14:textId="77777777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t>е)</w:t>
      </w:r>
      <w:r w:rsidRPr="005E6638">
        <w:tab/>
        <w:t>описание концепции предупреждения и информирования водителя;</w:t>
      </w:r>
    </w:p>
    <w:p w14:paraId="5018E328" w14:textId="47C8729C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rPr>
          <w:lang w:val="en-US"/>
        </w:rPr>
        <w:t>f</w:t>
      </w:r>
      <w:r w:rsidRPr="005E6638">
        <w:t>)</w:t>
      </w:r>
      <w:r w:rsidRPr="005E6638">
        <w:tab/>
        <w:t xml:space="preserve">в случае потенциальной возможности смены полосы движения </w:t>
      </w:r>
      <w:r>
        <w:t>—</w:t>
      </w:r>
      <w:r w:rsidRPr="005E6638">
        <w:t xml:space="preserve"> подробное описание концептуальных решений, примененных для обеспечения безопасности маневра, и средств, позволяющих транспортному средству определить, что оно находится в допустимой окружающей дорожной </w:t>
      </w:r>
      <w:proofErr w:type="gramStart"/>
      <w:r w:rsidRPr="005E6638">
        <w:t>обстановке;</w:t>
      </w:r>
      <w:proofErr w:type="gramEnd"/>
    </w:p>
    <w:p w14:paraId="65CF4E05" w14:textId="6FE1B3A5" w:rsidR="005E6638" w:rsidRPr="005E6638" w:rsidRDefault="005E6638" w:rsidP="005E6638">
      <w:pPr>
        <w:pStyle w:val="SingleTxtG"/>
        <w:tabs>
          <w:tab w:val="clear" w:pos="2268"/>
        </w:tabs>
        <w:ind w:left="2835" w:hanging="567"/>
      </w:pPr>
      <w:r w:rsidRPr="005E6638">
        <w:rPr>
          <w:lang w:val="en-US"/>
        </w:rPr>
        <w:t>g</w:t>
      </w:r>
      <w:r w:rsidRPr="005E6638">
        <w:t>)</w:t>
      </w:r>
      <w:r w:rsidRPr="005E6638">
        <w:tab/>
        <w:t xml:space="preserve">информация/спецификации, касающиеся максимальной скорости срабатывания системы (например, с учетом также условий дорожного движения (автомагистраль, городской район и т.д.), </w:t>
      </w:r>
      <w:r w:rsidR="006E7B59">
        <w:br/>
      </w:r>
      <w:r w:rsidRPr="005E6638">
        <w:t>а также информация/спецификации, касающиеся способов снижения скорости (например, с учетом окружающего движения, без резкого торможения, которое создавало бы опасность для других участников дорожного движения), для безопасной остановки.»</w:t>
      </w:r>
    </w:p>
    <w:p w14:paraId="5CF10383" w14:textId="77777777" w:rsidR="005E6638" w:rsidRPr="005E6638" w:rsidRDefault="005E6638" w:rsidP="005E6638">
      <w:pPr>
        <w:pStyle w:val="SingleTxtG"/>
        <w:ind w:left="2268" w:hanging="1134"/>
      </w:pPr>
      <w:r w:rsidRPr="005E6638">
        <w:rPr>
          <w:i/>
          <w:iCs/>
        </w:rPr>
        <w:t>Включить новый пункт 12.3 (и его подпункты)</w:t>
      </w:r>
      <w:r w:rsidRPr="005E6638">
        <w:t xml:space="preserve"> следующего содержания:</w:t>
      </w:r>
    </w:p>
    <w:p w14:paraId="25208F6F" w14:textId="77777777" w:rsidR="005E6638" w:rsidRPr="005E6638" w:rsidRDefault="005E6638" w:rsidP="005E6638">
      <w:pPr>
        <w:pStyle w:val="SingleTxtG"/>
        <w:ind w:left="2268" w:hanging="1134"/>
      </w:pPr>
      <w:r w:rsidRPr="005E6638">
        <w:t>«12.3</w:t>
      </w:r>
      <w:r w:rsidRPr="005E6638">
        <w:tab/>
      </w:r>
      <w:r w:rsidRPr="005E6638">
        <w:tab/>
        <w:t>Переходные положения, применимые к поправкам серии 04:</w:t>
      </w:r>
    </w:p>
    <w:p w14:paraId="6D2B5CCE" w14:textId="77777777" w:rsidR="005E6638" w:rsidRPr="005E6638" w:rsidRDefault="005E6638" w:rsidP="005E6638">
      <w:pPr>
        <w:pStyle w:val="SingleTxtG"/>
        <w:ind w:left="2268" w:hanging="1134"/>
      </w:pPr>
      <w:r w:rsidRPr="005E6638">
        <w:t>12.3.1</w:t>
      </w:r>
      <w:r w:rsidRPr="005E6638">
        <w:tab/>
      </w:r>
      <w:r w:rsidRPr="005E6638">
        <w:tab/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настоящих Правил с поправками серии 04.</w:t>
      </w:r>
    </w:p>
    <w:p w14:paraId="33942F9E" w14:textId="77777777" w:rsidR="005E6638" w:rsidRPr="005E6638" w:rsidRDefault="005E6638" w:rsidP="005E6638">
      <w:pPr>
        <w:pStyle w:val="SingleTxtG"/>
        <w:ind w:left="2268" w:hanging="1134"/>
      </w:pPr>
      <w:r w:rsidRPr="005E6638">
        <w:t>12.3.2</w:t>
      </w:r>
      <w:r w:rsidRPr="005E6638">
        <w:tab/>
      </w:r>
      <w:r w:rsidRPr="005E6638">
        <w:tab/>
        <w:t>Начиная с 1 сентября [2023]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1 сентября [2023] года.</w:t>
      </w:r>
    </w:p>
    <w:p w14:paraId="56F37FB6" w14:textId="77777777" w:rsidR="005E6638" w:rsidRPr="005E6638" w:rsidRDefault="005E6638" w:rsidP="005E6638">
      <w:pPr>
        <w:pStyle w:val="SingleTxtG"/>
        <w:ind w:left="2268" w:hanging="1134"/>
      </w:pPr>
      <w:r w:rsidRPr="005E6638">
        <w:t>12.3.3</w:t>
      </w:r>
      <w:r w:rsidRPr="005E6638">
        <w:tab/>
      </w:r>
      <w:r w:rsidRPr="005E6638">
        <w:tab/>
        <w:t xml:space="preserve">До 1 сентября [2025] года Договаривающиеся стороны, применяющие настоящие Правила, признают официальные утверждения типа ООН на </w:t>
      </w:r>
      <w:r w:rsidRPr="005E6638">
        <w:lastRenderedPageBreak/>
        <w:t>основании поправок предшествующих серий, которые были впервые выданы до 1 сентября [2023] года.</w:t>
      </w:r>
    </w:p>
    <w:p w14:paraId="5677559D" w14:textId="6DFABE56" w:rsidR="005E6638" w:rsidRPr="005E6638" w:rsidRDefault="005E6638" w:rsidP="005E6638">
      <w:pPr>
        <w:pStyle w:val="SingleTxtG"/>
        <w:ind w:left="2268" w:hanging="1134"/>
      </w:pPr>
      <w:r w:rsidRPr="005E6638">
        <w:t>12.3.4</w:t>
      </w:r>
      <w:r w:rsidRPr="005E6638">
        <w:tab/>
      </w:r>
      <w:r w:rsidRPr="005E6638">
        <w:tab/>
        <w:t xml:space="preserve">Начиная с 1 сентября [2025] </w:t>
      </w:r>
      <w:r w:rsidR="004B1586" w:rsidRPr="005E6638">
        <w:t>года</w:t>
      </w:r>
      <w:r w:rsidR="004B1586" w:rsidRPr="005E6638">
        <w:t xml:space="preserve"> </w:t>
      </w:r>
      <w:r w:rsidRPr="005E6638">
        <w:t>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3B1C4279" w14:textId="77777777" w:rsidR="005E6638" w:rsidRPr="005E6638" w:rsidRDefault="005E6638" w:rsidP="005E6638">
      <w:pPr>
        <w:pStyle w:val="SingleTxtG"/>
        <w:ind w:left="2268" w:hanging="1134"/>
      </w:pPr>
      <w:r w:rsidRPr="005E6638">
        <w:t>12.3.5</w:t>
      </w:r>
      <w:r w:rsidRPr="005E6638">
        <w:tab/>
      </w:r>
      <w:r w:rsidRPr="005E6638">
        <w:tab/>
        <w:t>Независимо от пунктов 12.3.2 и 12.3.4 Договаривающиеся стороны, применяющие настоящие Правила, продолжают признавать официальные утверждения типа ООН, выданные на основании поправок предшествующих серий к настоящим Правилам для транспортных средств, на которые не распространяются положения пункта 5.1.6.3.6, введенного вместе с поправками серии 04».</w:t>
      </w:r>
    </w:p>
    <w:p w14:paraId="33840624" w14:textId="08759924" w:rsidR="005E6638" w:rsidRPr="005E6638" w:rsidRDefault="005E6638" w:rsidP="005E66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6638" w:rsidRPr="005E6638" w:rsidSect="005E66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3CBE" w14:textId="77777777" w:rsidR="00D94175" w:rsidRPr="00A312BC" w:rsidRDefault="00D94175" w:rsidP="00A312BC"/>
  </w:endnote>
  <w:endnote w:type="continuationSeparator" w:id="0">
    <w:p w14:paraId="70347BE8" w14:textId="77777777" w:rsidR="00D94175" w:rsidRPr="00A312BC" w:rsidRDefault="00D941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CAFC" w14:textId="7BD1103E" w:rsidR="005E6638" w:rsidRPr="005E6638" w:rsidRDefault="005E6638">
    <w:pPr>
      <w:pStyle w:val="a8"/>
    </w:pPr>
    <w:r w:rsidRPr="005E6638">
      <w:rPr>
        <w:b/>
        <w:sz w:val="18"/>
      </w:rPr>
      <w:fldChar w:fldCharType="begin"/>
    </w:r>
    <w:r w:rsidRPr="005E6638">
      <w:rPr>
        <w:b/>
        <w:sz w:val="18"/>
      </w:rPr>
      <w:instrText xml:space="preserve"> PAGE  \* MERGEFORMAT </w:instrText>
    </w:r>
    <w:r w:rsidRPr="005E6638">
      <w:rPr>
        <w:b/>
        <w:sz w:val="18"/>
      </w:rPr>
      <w:fldChar w:fldCharType="separate"/>
    </w:r>
    <w:r w:rsidRPr="005E6638">
      <w:rPr>
        <w:b/>
        <w:noProof/>
        <w:sz w:val="18"/>
      </w:rPr>
      <w:t>2</w:t>
    </w:r>
    <w:r w:rsidRPr="005E6638">
      <w:rPr>
        <w:b/>
        <w:sz w:val="18"/>
      </w:rPr>
      <w:fldChar w:fldCharType="end"/>
    </w:r>
    <w:r>
      <w:rPr>
        <w:b/>
        <w:sz w:val="18"/>
      </w:rPr>
      <w:tab/>
    </w:r>
    <w:r>
      <w:t>GE.21-04669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DD6B" w14:textId="294FA3E7" w:rsidR="005E6638" w:rsidRPr="005E6638" w:rsidRDefault="005E6638" w:rsidP="005E6638">
    <w:pPr>
      <w:pStyle w:val="a8"/>
      <w:tabs>
        <w:tab w:val="clear" w:pos="9639"/>
        <w:tab w:val="right" w:pos="9638"/>
      </w:tabs>
      <w:rPr>
        <w:b/>
        <w:sz w:val="18"/>
      </w:rPr>
    </w:pPr>
    <w:r>
      <w:t>GE.21-04669</w:t>
    </w:r>
    <w:r>
      <w:tab/>
    </w:r>
    <w:r w:rsidRPr="005E6638">
      <w:rPr>
        <w:b/>
        <w:sz w:val="18"/>
      </w:rPr>
      <w:fldChar w:fldCharType="begin"/>
    </w:r>
    <w:r w:rsidRPr="005E6638">
      <w:rPr>
        <w:b/>
        <w:sz w:val="18"/>
      </w:rPr>
      <w:instrText xml:space="preserve"> PAGE  \* MERGEFORMAT </w:instrText>
    </w:r>
    <w:r w:rsidRPr="005E6638">
      <w:rPr>
        <w:b/>
        <w:sz w:val="18"/>
      </w:rPr>
      <w:fldChar w:fldCharType="separate"/>
    </w:r>
    <w:r w:rsidRPr="005E6638">
      <w:rPr>
        <w:b/>
        <w:noProof/>
        <w:sz w:val="18"/>
      </w:rPr>
      <w:t>3</w:t>
    </w:r>
    <w:r w:rsidRPr="005E66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30C4" w14:textId="61E81F92" w:rsidR="00042B72" w:rsidRPr="005E6638" w:rsidRDefault="005E6638" w:rsidP="005E66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877DEE" wp14:editId="1EF5CA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04669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25A175" wp14:editId="79AD44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190421  290421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B0DD" w14:textId="77777777" w:rsidR="00D94175" w:rsidRPr="001075E9" w:rsidRDefault="00D941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83C255" w14:textId="77777777" w:rsidR="00D94175" w:rsidRDefault="00D941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8FD1E3" w14:textId="77777777" w:rsidR="005E6638" w:rsidRPr="00DC2C16" w:rsidRDefault="005E6638" w:rsidP="005E6638">
      <w:pPr>
        <w:pStyle w:val="ad"/>
      </w:pPr>
      <w:r>
        <w:rPr>
          <w:sz w:val="20"/>
        </w:rPr>
        <w:tab/>
      </w:r>
      <w:r w:rsidRPr="005E6638">
        <w:rPr>
          <w:rStyle w:val="aa"/>
          <w:sz w:val="20"/>
          <w:vertAlign w:val="baseline"/>
        </w:rPr>
        <w:t>*</w:t>
      </w:r>
      <w:r w:rsidRPr="00A632C5">
        <w:tab/>
      </w:r>
      <w:r w:rsidRPr="00BB5CB5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</w:t>
      </w:r>
      <w:r w:rsidRPr="00BB5CB5">
        <w:rPr>
          <w:color w:val="333333"/>
          <w:szCs w:val="18"/>
          <w:shd w:val="clear" w:color="auto" w:fill="FFFFFF"/>
        </w:rPr>
        <w:t xml:space="preserve">часть V, </w:t>
      </w:r>
      <w:r w:rsidRPr="00BB5CB5">
        <w:rPr>
          <w:szCs w:val="18"/>
          <w:shd w:val="clear" w:color="auto" w:fill="FFFFFF"/>
        </w:rPr>
        <w:t>разд. 20), пункт</w:t>
      </w:r>
      <w:r w:rsidRPr="00BB5CB5">
        <w:rPr>
          <w:szCs w:val="18"/>
          <w:shd w:val="clear" w:color="auto" w:fill="FFFFFF"/>
          <w:lang w:val="en-US"/>
        </w:rPr>
        <w:t> </w:t>
      </w:r>
      <w:r w:rsidRPr="00BB5CB5">
        <w:rPr>
          <w:szCs w:val="18"/>
          <w:shd w:val="clear" w:color="auto" w:fill="FFFFFF"/>
        </w:rPr>
        <w:t>20.51),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FA52" w14:textId="27F61560" w:rsidR="005E6638" w:rsidRPr="005E6638" w:rsidRDefault="005E6638">
    <w:pPr>
      <w:pStyle w:val="a5"/>
    </w:pPr>
    <w:fldSimple w:instr=" TITLE  \* MERGEFORMAT ">
      <w:r w:rsidR="00EE6184">
        <w:t>ECE/TRANS/WP.29/2021/82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7B0D" w14:textId="357EE03E" w:rsidR="005E6638" w:rsidRPr="005E6638" w:rsidRDefault="005E6638" w:rsidP="005E6638">
    <w:pPr>
      <w:pStyle w:val="a5"/>
      <w:jc w:val="right"/>
    </w:pPr>
    <w:fldSimple w:instr=" TITLE  \* MERGEFORMAT ">
      <w:r w:rsidR="00EE6184">
        <w:t>ECE/TRANS/WP.29/2021/82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75"/>
    <w:rsid w:val="000107B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314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58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638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B5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7AE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5CB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417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6184"/>
    <w:rsid w:val="00EF1360"/>
    <w:rsid w:val="00EF3220"/>
    <w:rsid w:val="00EF58C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B1BC4B"/>
  <w15:docId w15:val="{6A43E912-526C-4196-A822-FB04A6F5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8BB78-9A04-45B6-94CE-1628A51F52E7}"/>
</file>

<file path=customXml/itemProps2.xml><?xml version="1.0" encoding="utf-8"?>
<ds:datastoreItem xmlns:ds="http://schemas.openxmlformats.org/officeDocument/2006/customXml" ds:itemID="{AE772F51-A437-4616-9CC2-FB46070E5ED5}"/>
</file>

<file path=customXml/itemProps3.xml><?xml version="1.0" encoding="utf-8"?>
<ds:datastoreItem xmlns:ds="http://schemas.openxmlformats.org/officeDocument/2006/customXml" ds:itemID="{51C7B07B-B5D0-4BD7-8B81-1B1A5BA9566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921</Words>
  <Characters>6740</Characters>
  <Application>Microsoft Office Word</Application>
  <DocSecurity>0</DocSecurity>
  <Lines>612</Lines>
  <Paragraphs>255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ECE/TRANS/WP.29/2021/82</dc:title>
  <dc:subject/>
  <dc:creator>Anna PETELINA</dc:creator>
  <cp:keywords/>
  <cp:lastModifiedBy>Anna Petelina</cp:lastModifiedBy>
  <cp:revision>3</cp:revision>
  <cp:lastPrinted>2021-04-29T15:26:00Z</cp:lastPrinted>
  <dcterms:created xsi:type="dcterms:W3CDTF">2021-04-29T15:26:00Z</dcterms:created>
  <dcterms:modified xsi:type="dcterms:W3CDTF">2021-04-29T15:27:00Z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