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D9EDF8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36EF0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7D2AAD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DAF2BB" w14:textId="51E0BEA7" w:rsidR="009E6CB7" w:rsidRPr="00D47EEA" w:rsidRDefault="003361BD" w:rsidP="003361BD">
            <w:pPr>
              <w:jc w:val="right"/>
            </w:pPr>
            <w:r w:rsidRPr="003361BD">
              <w:rPr>
                <w:sz w:val="40"/>
              </w:rPr>
              <w:t>ECE</w:t>
            </w:r>
            <w:r>
              <w:t>/TRANS/WP.15/AC.1/HAR/2021/2</w:t>
            </w:r>
          </w:p>
        </w:tc>
      </w:tr>
      <w:tr w:rsidR="009E6CB7" w14:paraId="0365FC9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F11D2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0B8C49" wp14:editId="0411788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F8FB7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7A516B" w14:textId="00AB9787" w:rsidR="009E6CB7" w:rsidRDefault="003361BD" w:rsidP="003361BD">
            <w:pPr>
              <w:spacing w:before="240" w:line="240" w:lineRule="exact"/>
            </w:pPr>
            <w:r>
              <w:t>1</w:t>
            </w:r>
            <w:r w:rsidR="007B1034">
              <w:t>4</w:t>
            </w:r>
            <w:r>
              <w:t xml:space="preserve"> April 2021</w:t>
            </w:r>
          </w:p>
          <w:p w14:paraId="1C677B04" w14:textId="77777777" w:rsidR="003361BD" w:rsidRDefault="003361BD" w:rsidP="003361BD">
            <w:pPr>
              <w:spacing w:line="240" w:lineRule="exact"/>
            </w:pPr>
          </w:p>
          <w:p w14:paraId="58D52129" w14:textId="48E6F76F" w:rsidR="003361BD" w:rsidRDefault="003361BD" w:rsidP="003361BD">
            <w:pPr>
              <w:spacing w:line="240" w:lineRule="exact"/>
            </w:pPr>
            <w:r>
              <w:t>Original: English</w:t>
            </w:r>
          </w:p>
        </w:tc>
      </w:tr>
    </w:tbl>
    <w:p w14:paraId="4690A8F7" w14:textId="77777777" w:rsidR="000341C7" w:rsidRDefault="000341C7" w:rsidP="000341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6AEF827" w14:textId="77777777" w:rsidR="000341C7" w:rsidRDefault="000341C7" w:rsidP="000341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172C3A3" w14:textId="77777777" w:rsidR="000341C7" w:rsidRDefault="000341C7" w:rsidP="000341C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AC82B64" w14:textId="77777777" w:rsidR="000341C7" w:rsidRDefault="000341C7" w:rsidP="000341C7">
      <w:pPr>
        <w:spacing w:before="120"/>
        <w:rPr>
          <w:b/>
        </w:rPr>
      </w:pPr>
      <w:r>
        <w:rPr>
          <w:b/>
        </w:rPr>
        <w:t>Joint Meeting of the RID Committee of Experts and the</w:t>
      </w:r>
      <w:r>
        <w:rPr>
          <w:b/>
        </w:rPr>
        <w:br/>
        <w:t>Working Party on the Transport of Dangerous Goods</w:t>
      </w:r>
    </w:p>
    <w:p w14:paraId="4C3579D0" w14:textId="77777777" w:rsidR="000341C7" w:rsidRDefault="000341C7" w:rsidP="000341C7">
      <w:pPr>
        <w:spacing w:before="120" w:after="120"/>
        <w:rPr>
          <w:b/>
        </w:rPr>
      </w:pPr>
      <w:r>
        <w:rPr>
          <w:b/>
        </w:rPr>
        <w:t>Ad hoc Working Group on the Harmonization of RID/ADR/ADN</w:t>
      </w:r>
      <w:r>
        <w:rPr>
          <w:b/>
        </w:rPr>
        <w:br/>
        <w:t>with the UN Recommendations on the Transport of Dangerous Goods</w:t>
      </w:r>
    </w:p>
    <w:p w14:paraId="3A8EFC46" w14:textId="77777777" w:rsidR="000341C7" w:rsidRDefault="000341C7" w:rsidP="000341C7">
      <w:pPr>
        <w:spacing w:after="120"/>
      </w:pPr>
      <w:r>
        <w:t>Geneva, 21-23 April 2021</w:t>
      </w:r>
    </w:p>
    <w:p w14:paraId="10A290A1" w14:textId="7F4EECAE" w:rsidR="00F038E9" w:rsidRPr="00B36BE3" w:rsidRDefault="00F038E9" w:rsidP="00F038E9">
      <w:pPr>
        <w:pStyle w:val="HChG"/>
      </w:pPr>
      <w:r>
        <w:tab/>
      </w:r>
      <w:r>
        <w:tab/>
        <w:t>Inclusion of modifications for</w:t>
      </w:r>
      <w:r w:rsidRPr="00B36BE3">
        <w:t xml:space="preserve"> UN 1012 Butylene</w:t>
      </w:r>
      <w:r>
        <w:t>-Update to 2021/14</w:t>
      </w:r>
    </w:p>
    <w:p w14:paraId="479328AF" w14:textId="13ACD7BD" w:rsidR="00F038E9" w:rsidRDefault="00F038E9" w:rsidP="00F038E9">
      <w:pPr>
        <w:pStyle w:val="H1G"/>
      </w:pPr>
      <w:r>
        <w:tab/>
      </w:r>
      <w:r>
        <w:tab/>
        <w:t>Transmitted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 of Spain</w:t>
      </w:r>
    </w:p>
    <w:p w14:paraId="758633EB" w14:textId="4CAF673C" w:rsidR="00F038E9" w:rsidRPr="00382AD6" w:rsidRDefault="00F038E9" w:rsidP="00F038E9">
      <w:pPr>
        <w:pStyle w:val="HChG"/>
      </w:pPr>
      <w:r w:rsidRPr="00382AD6">
        <w:tab/>
      </w:r>
      <w:r w:rsidRPr="00382AD6">
        <w:tab/>
        <w:t>Introduction</w:t>
      </w:r>
    </w:p>
    <w:p w14:paraId="06E20CAD" w14:textId="41E815FC" w:rsidR="00F038E9" w:rsidRPr="00382AD6" w:rsidRDefault="00F038E9" w:rsidP="00F038E9">
      <w:pPr>
        <w:pStyle w:val="SingleTxtG"/>
      </w:pPr>
      <w:r w:rsidRPr="00382AD6">
        <w:t>1.</w:t>
      </w:r>
      <w:r w:rsidRPr="00382AD6">
        <w:tab/>
        <w:t xml:space="preserve">According to the discussions </w:t>
      </w:r>
      <w:r w:rsidR="0022206B">
        <w:t xml:space="preserve">on </w:t>
      </w:r>
      <w:r w:rsidR="0022206B" w:rsidRPr="004209FC">
        <w:t>ECE/TRANS/WP.15/AC.1/</w:t>
      </w:r>
      <w:r w:rsidR="0022206B" w:rsidRPr="00382AD6">
        <w:t>2021/14</w:t>
      </w:r>
      <w:r w:rsidR="0022206B">
        <w:t xml:space="preserve"> </w:t>
      </w:r>
      <w:r w:rsidR="004209FC">
        <w:t>dur</w:t>
      </w:r>
      <w:r w:rsidRPr="00382AD6">
        <w:t>in</w:t>
      </w:r>
      <w:r w:rsidR="004209FC">
        <w:t>g</w:t>
      </w:r>
      <w:r w:rsidRPr="00382AD6">
        <w:t xml:space="preserve"> the Joint </w:t>
      </w:r>
      <w:r w:rsidR="004209FC">
        <w:t>M</w:t>
      </w:r>
      <w:r w:rsidRPr="00382AD6">
        <w:t xml:space="preserve">eeting in its spring </w:t>
      </w:r>
      <w:r w:rsidR="0022206B">
        <w:t>2021</w:t>
      </w:r>
      <w:r w:rsidR="0022206B" w:rsidRPr="00382AD6">
        <w:t xml:space="preserve"> </w:t>
      </w:r>
      <w:r w:rsidR="0022206B">
        <w:t>session</w:t>
      </w:r>
      <w:r w:rsidRPr="00382AD6">
        <w:t>, Spain updates its proposal to cover the necessity to have the information o</w:t>
      </w:r>
      <w:r w:rsidR="00435631">
        <w:t>n</w:t>
      </w:r>
      <w:r w:rsidRPr="00382AD6">
        <w:t xml:space="preserve"> the specific gas </w:t>
      </w:r>
      <w:r w:rsidR="00435631">
        <w:t>carri</w:t>
      </w:r>
      <w:r w:rsidRPr="00382AD6">
        <w:t xml:space="preserve">ed in the transport document, as the filling ratio for the different monomers is different, to be able to choose in 4.1.4.1 and 4.3.3.2.5 the appropriate provisions, including also the comments </w:t>
      </w:r>
      <w:r w:rsidR="00C25C41" w:rsidRPr="00382AD6">
        <w:t>received</w:t>
      </w:r>
      <w:r w:rsidRPr="00382AD6">
        <w:t xml:space="preserve"> </w:t>
      </w:r>
      <w:r w:rsidR="00AE503D">
        <w:t>subsequently</w:t>
      </w:r>
      <w:r w:rsidRPr="00382AD6">
        <w:t>.</w:t>
      </w:r>
    </w:p>
    <w:p w14:paraId="290CFBA7" w14:textId="77777777" w:rsidR="00F038E9" w:rsidRPr="00382AD6" w:rsidRDefault="00F038E9" w:rsidP="00F038E9">
      <w:pPr>
        <w:pStyle w:val="SingleTxtG"/>
      </w:pPr>
      <w:r w:rsidRPr="00382AD6">
        <w:t>2.</w:t>
      </w:r>
      <w:r w:rsidRPr="00382AD6">
        <w:tab/>
        <w:t xml:space="preserve">The necessary amendments would include (deleted text appears as </w:t>
      </w:r>
      <w:r w:rsidRPr="00382AD6">
        <w:rPr>
          <w:strike/>
        </w:rPr>
        <w:t>stricken through</w:t>
      </w:r>
      <w:r w:rsidRPr="00382AD6">
        <w:rPr>
          <w:strike/>
          <w:u w:val="single"/>
        </w:rPr>
        <w:t>,</w:t>
      </w:r>
      <w:r w:rsidRPr="00382AD6">
        <w:rPr>
          <w:strike/>
        </w:rPr>
        <w:t xml:space="preserve"> </w:t>
      </w:r>
      <w:r w:rsidRPr="00382AD6">
        <w:rPr>
          <w:u w:val="single"/>
        </w:rPr>
        <w:t>new text underlined</w:t>
      </w:r>
      <w:r w:rsidRPr="00382AD6">
        <w:t>):</w:t>
      </w:r>
    </w:p>
    <w:p w14:paraId="721EEEFC" w14:textId="234BC2B7" w:rsidR="00F038E9" w:rsidRPr="00382AD6" w:rsidRDefault="00F038E9" w:rsidP="00F038E9">
      <w:pPr>
        <w:pStyle w:val="SingleTxtG"/>
        <w:numPr>
          <w:ilvl w:val="0"/>
          <w:numId w:val="22"/>
        </w:numPr>
      </w:pPr>
      <w:r w:rsidRPr="00382AD6">
        <w:t xml:space="preserve">In tables A and B </w:t>
      </w:r>
      <w:r w:rsidR="00D17A34">
        <w:t>amend</w:t>
      </w:r>
      <w:r w:rsidRPr="00382AD6">
        <w:t xml:space="preserve"> UN 1012 to read: </w:t>
      </w:r>
    </w:p>
    <w:p w14:paraId="27C33807" w14:textId="734AF079" w:rsidR="00F038E9" w:rsidRPr="00382AD6" w:rsidRDefault="00D03334" w:rsidP="00F038E9">
      <w:pPr>
        <w:pStyle w:val="SingleTxtG"/>
        <w:ind w:left="1701"/>
      </w:pPr>
      <w:r w:rsidRPr="00382AD6">
        <w:rPr>
          <w:rFonts w:eastAsia="Calibri" w:cs="Arial"/>
        </w:rPr>
        <w:t>“</w:t>
      </w:r>
      <w:r w:rsidR="00F038E9" w:rsidRPr="00382AD6">
        <w:rPr>
          <w:rFonts w:asciiTheme="majorBidi" w:hAnsiTheme="majorBidi" w:cstheme="majorBidi"/>
          <w:lang w:eastAsia="es-ES"/>
        </w:rPr>
        <w:t>UN 1012</w:t>
      </w:r>
      <w:r w:rsidR="00F038E9" w:rsidRPr="00382AD6">
        <w:rPr>
          <w:rFonts w:asciiTheme="majorBidi" w:hAnsiTheme="majorBidi" w:cstheme="majorBidi"/>
          <w:strike/>
          <w:lang w:eastAsia="es-ES"/>
        </w:rPr>
        <w:t xml:space="preserve"> BUTYLENES MIXTURE or 1-BUTYLENE or cis-2-BUTYLENE or trans-2-</w:t>
      </w:r>
      <w:r w:rsidR="00F038E9" w:rsidRPr="00382AD6">
        <w:rPr>
          <w:rFonts w:asciiTheme="majorBidi" w:hAnsiTheme="majorBidi" w:cstheme="majorBidi"/>
          <w:lang w:eastAsia="es-ES"/>
        </w:rPr>
        <w:t xml:space="preserve"> BUTYLENE</w:t>
      </w:r>
      <w:r w:rsidRPr="00382AD6">
        <w:rPr>
          <w:rFonts w:eastAsia="Calibri" w:cs="Arial"/>
        </w:rPr>
        <w:t>”</w:t>
      </w:r>
    </w:p>
    <w:p w14:paraId="07492F66" w14:textId="77777777" w:rsidR="00F038E9" w:rsidRPr="00382AD6" w:rsidRDefault="00F038E9" w:rsidP="00F038E9">
      <w:pPr>
        <w:pStyle w:val="SingleTxtG"/>
        <w:numPr>
          <w:ilvl w:val="0"/>
          <w:numId w:val="22"/>
        </w:numPr>
      </w:pPr>
      <w:r w:rsidRPr="00382AD6">
        <w:t>Include SP 398 for UN 1012 into Table A of Chapter 3.2 and include into Chapter 3.3 the following new special provision:</w:t>
      </w:r>
    </w:p>
    <w:p w14:paraId="1DAC2124" w14:textId="78490B08" w:rsidR="00F038E9" w:rsidRPr="00382AD6" w:rsidRDefault="00D03334" w:rsidP="00F038E9">
      <w:pPr>
        <w:pStyle w:val="SingleTxtG"/>
        <w:ind w:left="1701"/>
        <w:rPr>
          <w:u w:val="single"/>
        </w:rPr>
      </w:pPr>
      <w:r w:rsidRPr="00382AD6">
        <w:rPr>
          <w:rFonts w:eastAsia="Calibri" w:cs="Arial"/>
        </w:rPr>
        <w:t>“</w:t>
      </w:r>
      <w:r w:rsidR="00F038E9" w:rsidRPr="00382AD6">
        <w:rPr>
          <w:u w:val="single"/>
        </w:rPr>
        <w:t>SP 398: This entry applies to mixtures of butylenes, 1-butylene, cis-2-butylene and trans-2-butylene. For isobutylene, see UN 1055.</w:t>
      </w:r>
    </w:p>
    <w:p w14:paraId="6F8027AF" w14:textId="1D09C942" w:rsidR="00F038E9" w:rsidRPr="00382AD6" w:rsidRDefault="00F038E9" w:rsidP="00F038E9">
      <w:pPr>
        <w:pStyle w:val="SingleTxtG"/>
        <w:ind w:left="1701"/>
        <w:rPr>
          <w:u w:val="single"/>
        </w:rPr>
      </w:pPr>
      <w:r w:rsidRPr="00382AD6">
        <w:rPr>
          <w:u w:val="single"/>
        </w:rPr>
        <w:t>Note: For additional information to be added in the transport document, see 5.4.1.2.2 (e).</w:t>
      </w:r>
      <w:r w:rsidR="00D03334" w:rsidRPr="00382AD6">
        <w:rPr>
          <w:rFonts w:eastAsia="Calibri" w:cs="Arial"/>
        </w:rPr>
        <w:t>”</w:t>
      </w:r>
    </w:p>
    <w:p w14:paraId="1EA89CB2" w14:textId="77777777" w:rsidR="00987950" w:rsidRDefault="00987950">
      <w:pPr>
        <w:suppressAutoHyphens w:val="0"/>
        <w:spacing w:line="240" w:lineRule="auto"/>
      </w:pPr>
      <w:r>
        <w:br w:type="page"/>
      </w:r>
    </w:p>
    <w:p w14:paraId="227F5AF7" w14:textId="4B553394" w:rsidR="00F038E9" w:rsidRPr="00382AD6" w:rsidRDefault="00F038E9" w:rsidP="00F038E9">
      <w:pPr>
        <w:pStyle w:val="SingleTxtG"/>
        <w:numPr>
          <w:ilvl w:val="0"/>
          <w:numId w:val="22"/>
        </w:numPr>
      </w:pPr>
      <w:r w:rsidRPr="00382AD6">
        <w:lastRenderedPageBreak/>
        <w:t>Modify Table B of Chapter 3.2 to read as follows:</w:t>
      </w:r>
    </w:p>
    <w:tbl>
      <w:tblPr>
        <w:tblW w:w="751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3827"/>
      </w:tblGrid>
      <w:tr w:rsidR="00F038E9" w:rsidRPr="00382AD6" w14:paraId="4BF370D3" w14:textId="77777777" w:rsidTr="00561E99">
        <w:trPr>
          <w:cantSplit/>
          <w:tblHeader/>
        </w:trPr>
        <w:tc>
          <w:tcPr>
            <w:tcW w:w="2552" w:type="dxa"/>
          </w:tcPr>
          <w:p w14:paraId="0AD168E9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  <w:b/>
              </w:rPr>
            </w:pPr>
            <w:r w:rsidRPr="00382AD6">
              <w:rPr>
                <w:rFonts w:eastAsia="Calibri" w:cs="Arial"/>
                <w:b/>
              </w:rPr>
              <w:t>Name and description</w:t>
            </w:r>
          </w:p>
        </w:tc>
        <w:tc>
          <w:tcPr>
            <w:tcW w:w="1134" w:type="dxa"/>
          </w:tcPr>
          <w:p w14:paraId="1EB26872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  <w:b/>
              </w:rPr>
            </w:pPr>
            <w:r w:rsidRPr="00382AD6">
              <w:rPr>
                <w:rFonts w:eastAsia="Calibri" w:cs="Arial"/>
                <w:b/>
              </w:rPr>
              <w:t>UN No.</w:t>
            </w:r>
          </w:p>
        </w:tc>
        <w:tc>
          <w:tcPr>
            <w:tcW w:w="3827" w:type="dxa"/>
          </w:tcPr>
          <w:p w14:paraId="3D5DA0ED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  <w:b/>
              </w:rPr>
            </w:pPr>
            <w:r w:rsidRPr="00382AD6">
              <w:rPr>
                <w:rFonts w:eastAsia="Calibri" w:cs="Arial"/>
                <w:b/>
              </w:rPr>
              <w:t>Modification</w:t>
            </w:r>
          </w:p>
        </w:tc>
      </w:tr>
      <w:tr w:rsidR="00F038E9" w:rsidRPr="00382AD6" w14:paraId="47D67623" w14:textId="77777777" w:rsidTr="00561E99">
        <w:trPr>
          <w:cantSplit/>
        </w:trPr>
        <w:tc>
          <w:tcPr>
            <w:tcW w:w="2552" w:type="dxa"/>
          </w:tcPr>
          <w:p w14:paraId="553C287E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  <w:strike/>
              </w:rPr>
            </w:pPr>
            <w:r w:rsidRPr="00382AD6">
              <w:rPr>
                <w:rFonts w:eastAsia="Calibri" w:cs="Arial"/>
                <w:strike/>
              </w:rPr>
              <w:t>1-BUTYLENE</w:t>
            </w:r>
          </w:p>
        </w:tc>
        <w:tc>
          <w:tcPr>
            <w:tcW w:w="1134" w:type="dxa"/>
          </w:tcPr>
          <w:p w14:paraId="7FEA3B71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1012</w:t>
            </w:r>
          </w:p>
        </w:tc>
        <w:tc>
          <w:tcPr>
            <w:tcW w:w="3827" w:type="dxa"/>
          </w:tcPr>
          <w:p w14:paraId="57F75DCD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Modify the column “Name and description” to read “</w:t>
            </w:r>
            <w:r w:rsidRPr="00382AD6">
              <w:rPr>
                <w:rFonts w:eastAsia="Calibri" w:cs="Arial"/>
                <w:u w:val="single"/>
              </w:rPr>
              <w:t>1-Butylene, see</w:t>
            </w:r>
            <w:r w:rsidRPr="00382AD6">
              <w:rPr>
                <w:rFonts w:eastAsia="Calibri" w:cs="Arial"/>
              </w:rPr>
              <w:t>”</w:t>
            </w:r>
          </w:p>
        </w:tc>
      </w:tr>
      <w:tr w:rsidR="00F038E9" w:rsidRPr="00382AD6" w14:paraId="5BFF391C" w14:textId="77777777" w:rsidTr="00561E99">
        <w:trPr>
          <w:cantSplit/>
        </w:trPr>
        <w:tc>
          <w:tcPr>
            <w:tcW w:w="2552" w:type="dxa"/>
          </w:tcPr>
          <w:p w14:paraId="097EEF70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  <w:strike/>
              </w:rPr>
            </w:pPr>
            <w:r w:rsidRPr="00382AD6">
              <w:rPr>
                <w:rFonts w:eastAsia="Calibri" w:cs="Arial"/>
                <w:strike/>
              </w:rPr>
              <w:t>cis-2-BUTYLENE</w:t>
            </w:r>
          </w:p>
        </w:tc>
        <w:tc>
          <w:tcPr>
            <w:tcW w:w="1134" w:type="dxa"/>
          </w:tcPr>
          <w:p w14:paraId="65B4638B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1012</w:t>
            </w:r>
          </w:p>
        </w:tc>
        <w:tc>
          <w:tcPr>
            <w:tcW w:w="3827" w:type="dxa"/>
          </w:tcPr>
          <w:p w14:paraId="545BACC1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Modify the column “Name and description” to read “</w:t>
            </w:r>
            <w:r w:rsidRPr="00382AD6">
              <w:rPr>
                <w:rFonts w:eastAsia="Calibri" w:cs="Arial"/>
                <w:u w:val="single"/>
              </w:rPr>
              <w:t>cis-2-Butylene, see</w:t>
            </w:r>
            <w:r w:rsidRPr="00382AD6">
              <w:rPr>
                <w:rFonts w:eastAsia="Calibri" w:cs="Arial"/>
              </w:rPr>
              <w:t>”</w:t>
            </w:r>
          </w:p>
        </w:tc>
      </w:tr>
      <w:tr w:rsidR="00F038E9" w:rsidRPr="00382AD6" w14:paraId="799F0D5B" w14:textId="77777777" w:rsidTr="00561E99">
        <w:trPr>
          <w:cantSplit/>
        </w:trPr>
        <w:tc>
          <w:tcPr>
            <w:tcW w:w="2552" w:type="dxa"/>
          </w:tcPr>
          <w:p w14:paraId="693ECE92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  <w:strike/>
              </w:rPr>
            </w:pPr>
            <w:r w:rsidRPr="00382AD6">
              <w:rPr>
                <w:rFonts w:eastAsia="Calibri" w:cs="Arial"/>
                <w:strike/>
              </w:rPr>
              <w:t>trans-2-BUTYLENE</w:t>
            </w:r>
          </w:p>
        </w:tc>
        <w:tc>
          <w:tcPr>
            <w:tcW w:w="1134" w:type="dxa"/>
          </w:tcPr>
          <w:p w14:paraId="2987AA5B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1012</w:t>
            </w:r>
          </w:p>
        </w:tc>
        <w:tc>
          <w:tcPr>
            <w:tcW w:w="3827" w:type="dxa"/>
          </w:tcPr>
          <w:p w14:paraId="549F2D70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Modify the column “Name and description” to read “</w:t>
            </w:r>
            <w:r w:rsidRPr="00382AD6">
              <w:rPr>
                <w:rFonts w:eastAsia="Calibri" w:cs="Arial"/>
                <w:u w:val="single"/>
              </w:rPr>
              <w:t>trans-2-Butylene, see</w:t>
            </w:r>
            <w:r w:rsidRPr="00382AD6">
              <w:rPr>
                <w:rFonts w:eastAsia="Calibri" w:cs="Arial"/>
              </w:rPr>
              <w:t>”</w:t>
            </w:r>
          </w:p>
        </w:tc>
      </w:tr>
      <w:tr w:rsidR="00F038E9" w:rsidRPr="00382AD6" w14:paraId="683B32BB" w14:textId="77777777" w:rsidTr="00561E99">
        <w:trPr>
          <w:cantSplit/>
        </w:trPr>
        <w:tc>
          <w:tcPr>
            <w:tcW w:w="2552" w:type="dxa"/>
          </w:tcPr>
          <w:p w14:paraId="65D05CEF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  <w:strike/>
              </w:rPr>
            </w:pPr>
            <w:r w:rsidRPr="00382AD6">
              <w:rPr>
                <w:rFonts w:eastAsia="Calibri" w:cs="Arial"/>
                <w:strike/>
              </w:rPr>
              <w:t>BUTYLENES MIXTURE</w:t>
            </w:r>
          </w:p>
        </w:tc>
        <w:tc>
          <w:tcPr>
            <w:tcW w:w="1134" w:type="dxa"/>
          </w:tcPr>
          <w:p w14:paraId="058A26DA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1012</w:t>
            </w:r>
          </w:p>
        </w:tc>
        <w:tc>
          <w:tcPr>
            <w:tcW w:w="3827" w:type="dxa"/>
          </w:tcPr>
          <w:p w14:paraId="20012D7F" w14:textId="77777777" w:rsidR="00F038E9" w:rsidRPr="00382AD6" w:rsidRDefault="00F038E9" w:rsidP="00561E99">
            <w:pPr>
              <w:tabs>
                <w:tab w:val="left" w:pos="1418"/>
              </w:tabs>
              <w:rPr>
                <w:rFonts w:eastAsia="Calibri" w:cs="Arial"/>
              </w:rPr>
            </w:pPr>
            <w:r w:rsidRPr="00382AD6">
              <w:rPr>
                <w:rFonts w:eastAsia="Calibri" w:cs="Arial"/>
              </w:rPr>
              <w:t>Modify the column “Name and description” to read “</w:t>
            </w:r>
            <w:r w:rsidRPr="00382AD6">
              <w:rPr>
                <w:rFonts w:eastAsia="Calibri" w:cs="Arial"/>
                <w:u w:val="single"/>
              </w:rPr>
              <w:t>Butylenes mixture, see</w:t>
            </w:r>
            <w:r w:rsidRPr="00382AD6">
              <w:rPr>
                <w:rFonts w:eastAsia="Calibri" w:cs="Arial"/>
              </w:rPr>
              <w:t>”</w:t>
            </w:r>
          </w:p>
        </w:tc>
      </w:tr>
    </w:tbl>
    <w:p w14:paraId="6724ED30" w14:textId="77777777" w:rsidR="00F038E9" w:rsidRPr="00382AD6" w:rsidRDefault="00F038E9" w:rsidP="00431788">
      <w:pPr>
        <w:pStyle w:val="SingleTxtG"/>
        <w:numPr>
          <w:ilvl w:val="0"/>
          <w:numId w:val="22"/>
        </w:numPr>
        <w:snapToGrid w:val="0"/>
        <w:spacing w:before="120" w:line="240" w:lineRule="auto"/>
      </w:pPr>
      <w:r w:rsidRPr="00382AD6">
        <w:t>Modify P200 in 4.1.4.1 to make reference to the new name and description:</w:t>
      </w:r>
    </w:p>
    <w:p w14:paraId="008D8037" w14:textId="06F7F163" w:rsidR="00F038E9" w:rsidRPr="00382AD6" w:rsidRDefault="00F038E9" w:rsidP="005D1052">
      <w:pPr>
        <w:tabs>
          <w:tab w:val="left" w:pos="8505"/>
        </w:tabs>
        <w:snapToGrid w:val="0"/>
        <w:spacing w:before="120" w:after="120" w:line="240" w:lineRule="auto"/>
        <w:ind w:left="2267" w:right="1134" w:hanging="566"/>
        <w:jc w:val="both"/>
        <w:rPr>
          <w:rFonts w:cs="Arial"/>
        </w:rPr>
      </w:pPr>
      <w:r w:rsidRPr="00382AD6">
        <w:rPr>
          <w:b/>
        </w:rPr>
        <w:t>P 200</w:t>
      </w:r>
      <w:r w:rsidRPr="00382AD6">
        <w:tab/>
      </w:r>
      <w:r w:rsidRPr="00382AD6">
        <w:rPr>
          <w:rFonts w:cs="Arial"/>
        </w:rPr>
        <w:t xml:space="preserve">In Table 2 under “Name and description” for UN 1012 the following </w:t>
      </w:r>
      <w:r w:rsidR="00480792">
        <w:rPr>
          <w:rFonts w:cs="Arial"/>
        </w:rPr>
        <w:t xml:space="preserve">text </w:t>
      </w:r>
      <w:r w:rsidR="005E75A6">
        <w:rPr>
          <w:rFonts w:cs="Arial"/>
        </w:rPr>
        <w:t>shall</w:t>
      </w:r>
      <w:r w:rsidRPr="00382AD6">
        <w:rPr>
          <w:rFonts w:cs="Arial"/>
        </w:rPr>
        <w:t xml:space="preserve"> be included:</w:t>
      </w:r>
    </w:p>
    <w:p w14:paraId="727E59AB" w14:textId="3B8D377B" w:rsidR="00F038E9" w:rsidRPr="00382AD6" w:rsidRDefault="00347328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</w:rPr>
        <w:t>“</w:t>
      </w:r>
      <w:r w:rsidR="00F038E9" w:rsidRPr="00382AD6">
        <w:rPr>
          <w:rFonts w:cs="Arial"/>
          <w:u w:val="single"/>
        </w:rPr>
        <w:t>1012</w:t>
      </w:r>
      <w:r w:rsidR="00F038E9" w:rsidRPr="00382AD6">
        <w:rPr>
          <w:rFonts w:cs="Arial"/>
          <w:u w:val="single"/>
        </w:rPr>
        <w:tab/>
        <w:t>BUTYLENE (Butylenes mixture) or</w:t>
      </w:r>
    </w:p>
    <w:p w14:paraId="7442E7D5" w14:textId="77777777" w:rsidR="00F038E9" w:rsidRPr="00382AD6" w:rsidRDefault="00F038E9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  <w:u w:val="single"/>
        </w:rPr>
        <w:t>1012</w:t>
      </w:r>
      <w:r w:rsidRPr="00382AD6">
        <w:rPr>
          <w:rFonts w:cs="Arial"/>
          <w:u w:val="single"/>
        </w:rPr>
        <w:tab/>
        <w:t>BUTYLENE (1-Butylene) or</w:t>
      </w:r>
    </w:p>
    <w:p w14:paraId="45C4DA2E" w14:textId="77777777" w:rsidR="00F038E9" w:rsidRPr="00382AD6" w:rsidRDefault="00F038E9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  <w:u w:val="single"/>
        </w:rPr>
        <w:t>1012</w:t>
      </w:r>
      <w:r w:rsidRPr="00382AD6">
        <w:rPr>
          <w:rFonts w:cs="Arial"/>
          <w:u w:val="single"/>
        </w:rPr>
        <w:tab/>
        <w:t>BUTYLENE (cis-2-Butylene) or</w:t>
      </w:r>
    </w:p>
    <w:p w14:paraId="2BF2DDAB" w14:textId="09D22F63" w:rsidR="00F038E9" w:rsidRPr="00382AD6" w:rsidRDefault="00F038E9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  <w:u w:val="single"/>
        </w:rPr>
        <w:t>1012</w:t>
      </w:r>
      <w:r w:rsidRPr="00382AD6">
        <w:rPr>
          <w:rFonts w:cs="Arial"/>
          <w:u w:val="single"/>
        </w:rPr>
        <w:tab/>
        <w:t>BUTYLENE (trans-2-Butylene)</w:t>
      </w:r>
      <w:r w:rsidR="00D03334" w:rsidRPr="00382AD6">
        <w:rPr>
          <w:rFonts w:eastAsia="Calibri" w:cs="Arial"/>
        </w:rPr>
        <w:t>”</w:t>
      </w:r>
    </w:p>
    <w:p w14:paraId="600E4822" w14:textId="77777777" w:rsidR="00F038E9" w:rsidRPr="00382AD6" w:rsidRDefault="00F038E9" w:rsidP="00431788">
      <w:pPr>
        <w:pStyle w:val="SingleTxtG"/>
        <w:numPr>
          <w:ilvl w:val="0"/>
          <w:numId w:val="22"/>
        </w:numPr>
        <w:snapToGrid w:val="0"/>
        <w:spacing w:before="120" w:line="240" w:lineRule="auto"/>
      </w:pPr>
      <w:r w:rsidRPr="00382AD6">
        <w:t>Modify 4.3.3.2.5 to make reference to the new name and description:</w:t>
      </w:r>
    </w:p>
    <w:p w14:paraId="4A3F6BD3" w14:textId="3793682B" w:rsidR="00F038E9" w:rsidRPr="00382AD6" w:rsidRDefault="00F038E9" w:rsidP="00431788">
      <w:pPr>
        <w:snapToGrid w:val="0"/>
        <w:spacing w:before="120" w:after="120" w:line="240" w:lineRule="auto"/>
        <w:ind w:left="1293" w:firstLine="567"/>
        <w:rPr>
          <w:rFonts w:cs="Arial"/>
        </w:rPr>
      </w:pPr>
      <w:r w:rsidRPr="00382AD6">
        <w:rPr>
          <w:rFonts w:cs="Arial"/>
          <w:b/>
          <w:caps/>
        </w:rPr>
        <w:t>4.3.3.2.5</w:t>
      </w:r>
      <w:r w:rsidRPr="00382AD6">
        <w:rPr>
          <w:rFonts w:cs="Arial"/>
          <w:caps/>
        </w:rPr>
        <w:tab/>
      </w:r>
      <w:r w:rsidRPr="00382AD6">
        <w:rPr>
          <w:rFonts w:cs="Arial"/>
        </w:rPr>
        <w:t xml:space="preserve">For UN 1012, the columns “UN No.” and “Name” </w:t>
      </w:r>
      <w:r w:rsidR="003F7181">
        <w:rPr>
          <w:rFonts w:cs="Arial"/>
        </w:rPr>
        <w:t>shall</w:t>
      </w:r>
      <w:r w:rsidRPr="00382AD6">
        <w:rPr>
          <w:rFonts w:cs="Arial"/>
        </w:rPr>
        <w:t xml:space="preserve"> read:</w:t>
      </w:r>
    </w:p>
    <w:p w14:paraId="06D2EF19" w14:textId="4653C653" w:rsidR="00F038E9" w:rsidRPr="00382AD6" w:rsidRDefault="00347328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</w:rPr>
        <w:t>“</w:t>
      </w:r>
      <w:r w:rsidR="00F038E9" w:rsidRPr="00382AD6">
        <w:rPr>
          <w:rFonts w:cs="Arial"/>
          <w:u w:val="single"/>
        </w:rPr>
        <w:t>1012</w:t>
      </w:r>
      <w:r w:rsidR="00F038E9" w:rsidRPr="00382AD6">
        <w:rPr>
          <w:rFonts w:cs="Arial"/>
          <w:u w:val="single"/>
        </w:rPr>
        <w:tab/>
        <w:t>BUTYLENE (Butylenes mixture) or</w:t>
      </w:r>
    </w:p>
    <w:p w14:paraId="652B336C" w14:textId="77777777" w:rsidR="00F038E9" w:rsidRPr="00382AD6" w:rsidRDefault="00F038E9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  <w:u w:val="single"/>
        </w:rPr>
        <w:t>1012</w:t>
      </w:r>
      <w:r w:rsidRPr="00382AD6">
        <w:rPr>
          <w:rFonts w:cs="Arial"/>
          <w:u w:val="single"/>
        </w:rPr>
        <w:tab/>
        <w:t>BUTYLENE (1-Butylene) or</w:t>
      </w:r>
    </w:p>
    <w:p w14:paraId="4560AFEB" w14:textId="77777777" w:rsidR="00F038E9" w:rsidRPr="00382AD6" w:rsidRDefault="00F038E9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  <w:u w:val="single"/>
        </w:rPr>
        <w:t>1012</w:t>
      </w:r>
      <w:r w:rsidRPr="00382AD6">
        <w:rPr>
          <w:rFonts w:cs="Arial"/>
          <w:u w:val="single"/>
        </w:rPr>
        <w:tab/>
        <w:t>BUTYLENE (cis-2-Butylene) or</w:t>
      </w:r>
    </w:p>
    <w:p w14:paraId="2949A39D" w14:textId="37A710D8" w:rsidR="00F038E9" w:rsidRPr="00382AD6" w:rsidRDefault="00F038E9" w:rsidP="00431788">
      <w:pPr>
        <w:tabs>
          <w:tab w:val="left" w:pos="1843"/>
        </w:tabs>
        <w:snapToGrid w:val="0"/>
        <w:spacing w:before="120" w:after="120" w:line="240" w:lineRule="auto"/>
        <w:ind w:left="2977" w:hanging="710"/>
        <w:rPr>
          <w:rFonts w:cs="Arial"/>
          <w:u w:val="single"/>
        </w:rPr>
      </w:pPr>
      <w:r w:rsidRPr="00382AD6">
        <w:rPr>
          <w:rFonts w:cs="Arial"/>
          <w:u w:val="single"/>
        </w:rPr>
        <w:t>1012</w:t>
      </w:r>
      <w:r w:rsidRPr="00382AD6">
        <w:rPr>
          <w:rFonts w:cs="Arial"/>
          <w:u w:val="single"/>
        </w:rPr>
        <w:tab/>
        <w:t>BUTYLENE (trans-2-Butylene)</w:t>
      </w:r>
      <w:r w:rsidR="003F7181" w:rsidRPr="00382AD6">
        <w:rPr>
          <w:rFonts w:eastAsia="Calibri" w:cs="Arial"/>
        </w:rPr>
        <w:t>”</w:t>
      </w:r>
    </w:p>
    <w:p w14:paraId="3EF90A26" w14:textId="77777777" w:rsidR="00F038E9" w:rsidRPr="00382AD6" w:rsidRDefault="00F038E9" w:rsidP="00431788">
      <w:pPr>
        <w:pStyle w:val="SingleTxtG"/>
        <w:numPr>
          <w:ilvl w:val="0"/>
          <w:numId w:val="22"/>
        </w:numPr>
        <w:snapToGrid w:val="0"/>
        <w:spacing w:before="120" w:line="240" w:lineRule="auto"/>
      </w:pPr>
      <w:r w:rsidRPr="00382AD6">
        <w:t>Add a point (e) to 5.4.1.2.2 to ask for the specific gas to be transported to be included into the transport document:</w:t>
      </w:r>
    </w:p>
    <w:p w14:paraId="73071F08" w14:textId="77777777" w:rsidR="00F038E9" w:rsidRPr="00382AD6" w:rsidRDefault="00F038E9" w:rsidP="00431788">
      <w:pPr>
        <w:pStyle w:val="SingleTxtG"/>
        <w:snapToGrid w:val="0"/>
        <w:spacing w:before="120" w:line="240" w:lineRule="auto"/>
        <w:ind w:left="1871"/>
      </w:pPr>
      <w:r w:rsidRPr="00382AD6">
        <w:t>5.4.1.2.2 (e) “</w:t>
      </w:r>
      <w:r w:rsidRPr="00382AD6">
        <w:rPr>
          <w:u w:val="single"/>
        </w:rPr>
        <w:t>For carriage of UN 1012, the transport document shall contain the name of the specific gas transported (see SP 398) in brackets after the proper shipping name.</w:t>
      </w:r>
      <w:r w:rsidRPr="00382AD6">
        <w:t>”</w:t>
      </w:r>
    </w:p>
    <w:p w14:paraId="733E5DD4" w14:textId="7F0F8FFD" w:rsidR="00F038E9" w:rsidRPr="00382AD6" w:rsidRDefault="00F038E9" w:rsidP="00431788">
      <w:pPr>
        <w:pStyle w:val="SingleTxtG"/>
        <w:numPr>
          <w:ilvl w:val="0"/>
          <w:numId w:val="22"/>
        </w:numPr>
        <w:snapToGrid w:val="0"/>
        <w:spacing w:before="120" w:line="240" w:lineRule="auto"/>
      </w:pPr>
      <w:r w:rsidRPr="00382AD6">
        <w:t>Add the following text at the end of the footnote 18 included in paragraphs 6.8.3.5.2, 6.8.3.5.3, 6.8.3.5.6, 6.8.3.5.11 and 6.8.3.5.12, similar to the one currently existing for UN 1010.</w:t>
      </w:r>
    </w:p>
    <w:p w14:paraId="3AA28BD2" w14:textId="54B356A3" w:rsidR="00F038E9" w:rsidRPr="00382AD6" w:rsidRDefault="00F038E9" w:rsidP="000469AA">
      <w:pPr>
        <w:pStyle w:val="SingleTxtG"/>
        <w:snapToGrid w:val="0"/>
        <w:spacing w:before="120" w:line="240" w:lineRule="auto"/>
        <w:ind w:left="2268" w:hanging="425"/>
      </w:pPr>
      <w:r w:rsidRPr="00382AD6">
        <w:t>“</w:t>
      </w:r>
      <w:r w:rsidRPr="000469AA">
        <w:rPr>
          <w:vertAlign w:val="superscript"/>
        </w:rPr>
        <w:t>18</w:t>
      </w:r>
      <w:r w:rsidR="000469AA">
        <w:tab/>
      </w:r>
      <w:r w:rsidRPr="00382AD6">
        <w:t xml:space="preserve">Instead of the proper shipping name, or, where applicable, the proper shipping name of the n.o.s. entry, followed by the technical name, one of the following designations may be used: </w:t>
      </w:r>
    </w:p>
    <w:p w14:paraId="08DAD03C" w14:textId="77777777" w:rsidR="00F038E9" w:rsidRPr="00382AD6" w:rsidRDefault="00F038E9" w:rsidP="00431788">
      <w:pPr>
        <w:pStyle w:val="SingleTxtG"/>
        <w:snapToGrid w:val="0"/>
        <w:spacing w:before="120" w:line="240" w:lineRule="auto"/>
        <w:ind w:left="2591"/>
      </w:pPr>
      <w:r w:rsidRPr="00382AD6">
        <w:t xml:space="preserve">-… </w:t>
      </w:r>
    </w:p>
    <w:p w14:paraId="4D733236" w14:textId="77777777" w:rsidR="00F038E9" w:rsidRPr="00382AD6" w:rsidRDefault="00F038E9" w:rsidP="00431788">
      <w:pPr>
        <w:pStyle w:val="SingleTxtG"/>
        <w:snapToGrid w:val="0"/>
        <w:spacing w:before="120" w:line="240" w:lineRule="auto"/>
        <w:ind w:left="2591"/>
      </w:pPr>
      <w:r w:rsidRPr="00382AD6">
        <w:t>-…</w:t>
      </w:r>
    </w:p>
    <w:p w14:paraId="575A2618" w14:textId="77777777" w:rsidR="00F038E9" w:rsidRPr="00382AD6" w:rsidRDefault="00F038E9" w:rsidP="00431788">
      <w:pPr>
        <w:pStyle w:val="SingleTxtG"/>
        <w:snapToGrid w:val="0"/>
        <w:spacing w:before="120" w:line="240" w:lineRule="auto"/>
        <w:ind w:left="2591"/>
      </w:pPr>
      <w:r w:rsidRPr="00382AD6">
        <w:t>-…</w:t>
      </w:r>
    </w:p>
    <w:p w14:paraId="387456D0" w14:textId="77777777" w:rsidR="00F038E9" w:rsidRPr="00382AD6" w:rsidRDefault="00F038E9" w:rsidP="00431788">
      <w:pPr>
        <w:pStyle w:val="SingleTxtG"/>
        <w:snapToGrid w:val="0"/>
        <w:spacing w:before="120" w:line="240" w:lineRule="auto"/>
        <w:ind w:left="2591"/>
      </w:pPr>
      <w:r w:rsidRPr="00382AD6">
        <w:t>-…</w:t>
      </w:r>
    </w:p>
    <w:p w14:paraId="62333936" w14:textId="77777777" w:rsidR="00F038E9" w:rsidRPr="00382AD6" w:rsidRDefault="00F038E9" w:rsidP="00431788">
      <w:pPr>
        <w:pStyle w:val="SingleTxtG"/>
        <w:snapToGrid w:val="0"/>
        <w:spacing w:before="120" w:line="240" w:lineRule="auto"/>
        <w:ind w:left="2591"/>
      </w:pPr>
      <w:r w:rsidRPr="00382AD6">
        <w:t xml:space="preserve">- </w:t>
      </w:r>
      <w:r w:rsidRPr="00382AD6">
        <w:rPr>
          <w:u w:val="single"/>
        </w:rPr>
        <w:t>for UN No. 1012 Butylenes: 1-butylene, cis2-butylene, trans-2-butylene, butylene mixture</w:t>
      </w:r>
      <w:r w:rsidRPr="00382AD6">
        <w:t>.”</w:t>
      </w:r>
    </w:p>
    <w:p w14:paraId="0048429E" w14:textId="60063FF6" w:rsidR="00F038E9" w:rsidRPr="00431788" w:rsidRDefault="00431788" w:rsidP="0043178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038E9" w:rsidRPr="00431788" w:rsidSect="003361BD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FF13" w14:textId="77777777" w:rsidR="00727DFD" w:rsidRDefault="00727DFD"/>
  </w:endnote>
  <w:endnote w:type="continuationSeparator" w:id="0">
    <w:p w14:paraId="06097E86" w14:textId="77777777" w:rsidR="00727DFD" w:rsidRDefault="00727DFD"/>
  </w:endnote>
  <w:endnote w:type="continuationNotice" w:id="1">
    <w:p w14:paraId="165338A0" w14:textId="77777777" w:rsidR="00727DFD" w:rsidRDefault="00727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19D6" w14:textId="3617311F" w:rsidR="003361BD" w:rsidRPr="003361BD" w:rsidRDefault="003361BD" w:rsidP="003361BD">
    <w:pPr>
      <w:pStyle w:val="Pieddepage"/>
      <w:tabs>
        <w:tab w:val="right" w:pos="9638"/>
      </w:tabs>
      <w:rPr>
        <w:sz w:val="18"/>
      </w:rPr>
    </w:pPr>
    <w:r w:rsidRPr="003361BD">
      <w:rPr>
        <w:b/>
        <w:sz w:val="18"/>
      </w:rPr>
      <w:fldChar w:fldCharType="begin"/>
    </w:r>
    <w:r w:rsidRPr="003361BD">
      <w:rPr>
        <w:b/>
        <w:sz w:val="18"/>
      </w:rPr>
      <w:instrText xml:space="preserve"> PAGE  \* MERGEFORMAT </w:instrText>
    </w:r>
    <w:r w:rsidRPr="003361BD">
      <w:rPr>
        <w:b/>
        <w:sz w:val="18"/>
      </w:rPr>
      <w:fldChar w:fldCharType="separate"/>
    </w:r>
    <w:r w:rsidRPr="003361BD">
      <w:rPr>
        <w:b/>
        <w:noProof/>
        <w:sz w:val="18"/>
      </w:rPr>
      <w:t>2</w:t>
    </w:r>
    <w:r w:rsidRPr="003361B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1BAB" w14:textId="2502D1D7" w:rsidR="003361BD" w:rsidRPr="003361BD" w:rsidRDefault="003361BD" w:rsidP="003361BD">
    <w:pPr>
      <w:pStyle w:val="Pieddepage"/>
      <w:tabs>
        <w:tab w:val="right" w:pos="9638"/>
      </w:tabs>
      <w:rPr>
        <w:b/>
        <w:sz w:val="18"/>
      </w:rPr>
    </w:pPr>
    <w:r>
      <w:tab/>
    </w:r>
    <w:r w:rsidRPr="003361BD">
      <w:rPr>
        <w:b/>
        <w:sz w:val="18"/>
      </w:rPr>
      <w:fldChar w:fldCharType="begin"/>
    </w:r>
    <w:r w:rsidRPr="003361BD">
      <w:rPr>
        <w:b/>
        <w:sz w:val="18"/>
      </w:rPr>
      <w:instrText xml:space="preserve"> PAGE  \* MERGEFORMAT </w:instrText>
    </w:r>
    <w:r w:rsidRPr="003361BD">
      <w:rPr>
        <w:b/>
        <w:sz w:val="18"/>
      </w:rPr>
      <w:fldChar w:fldCharType="separate"/>
    </w:r>
    <w:r w:rsidRPr="003361BD">
      <w:rPr>
        <w:b/>
        <w:noProof/>
        <w:sz w:val="18"/>
      </w:rPr>
      <w:t>3</w:t>
    </w:r>
    <w:r w:rsidRPr="003361B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114E" w14:textId="77777777" w:rsidR="00727DFD" w:rsidRPr="000B175B" w:rsidRDefault="00727D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9BA882" w14:textId="77777777" w:rsidR="00727DFD" w:rsidRPr="00FC68B7" w:rsidRDefault="00727D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AE893F" w14:textId="77777777" w:rsidR="00727DFD" w:rsidRDefault="00727D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4FE5" w14:textId="5F0DC07E" w:rsidR="003361BD" w:rsidRPr="003361BD" w:rsidRDefault="00727DFD">
    <w:pPr>
      <w:pStyle w:val="En-tte"/>
    </w:pPr>
    <w:fldSimple w:instr=" TITLE  \* MERGEFORMAT ">
      <w:r w:rsidR="003361BD">
        <w:t>ECE/ TRANS/WP.15/AC.1/HAR/2021/2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E601" w14:textId="2A1A969D" w:rsidR="003361BD" w:rsidRPr="003361BD" w:rsidRDefault="00727DFD" w:rsidP="003361BD">
    <w:pPr>
      <w:pStyle w:val="En-tte"/>
      <w:jc w:val="right"/>
    </w:pPr>
    <w:fldSimple w:instr=" TITLE  \* MERGEFORMAT ">
      <w:r w:rsidR="003361BD">
        <w:t>ECE/ TRANS/WP.15/AC.1/HAR/2021/2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2775E"/>
    <w:multiLevelType w:val="hybridMultilevel"/>
    <w:tmpl w:val="75B88F2E"/>
    <w:lvl w:ilvl="0" w:tplc="FB3E2ACE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07" w:hanging="360"/>
      </w:pPr>
    </w:lvl>
    <w:lvl w:ilvl="2" w:tplc="0C0A001B" w:tentative="1">
      <w:start w:val="1"/>
      <w:numFmt w:val="lowerRoman"/>
      <w:lvlText w:val="%3."/>
      <w:lvlJc w:val="right"/>
      <w:pPr>
        <w:ind w:left="3327" w:hanging="180"/>
      </w:pPr>
    </w:lvl>
    <w:lvl w:ilvl="3" w:tplc="0C0A000F" w:tentative="1">
      <w:start w:val="1"/>
      <w:numFmt w:val="decimal"/>
      <w:lvlText w:val="%4."/>
      <w:lvlJc w:val="left"/>
      <w:pPr>
        <w:ind w:left="4047" w:hanging="360"/>
      </w:pPr>
    </w:lvl>
    <w:lvl w:ilvl="4" w:tplc="0C0A0019" w:tentative="1">
      <w:start w:val="1"/>
      <w:numFmt w:val="lowerLetter"/>
      <w:lvlText w:val="%5."/>
      <w:lvlJc w:val="left"/>
      <w:pPr>
        <w:ind w:left="4767" w:hanging="360"/>
      </w:pPr>
    </w:lvl>
    <w:lvl w:ilvl="5" w:tplc="0C0A001B" w:tentative="1">
      <w:start w:val="1"/>
      <w:numFmt w:val="lowerRoman"/>
      <w:lvlText w:val="%6."/>
      <w:lvlJc w:val="right"/>
      <w:pPr>
        <w:ind w:left="5487" w:hanging="180"/>
      </w:pPr>
    </w:lvl>
    <w:lvl w:ilvl="6" w:tplc="0C0A000F" w:tentative="1">
      <w:start w:val="1"/>
      <w:numFmt w:val="decimal"/>
      <w:lvlText w:val="%7."/>
      <w:lvlJc w:val="left"/>
      <w:pPr>
        <w:ind w:left="6207" w:hanging="360"/>
      </w:pPr>
    </w:lvl>
    <w:lvl w:ilvl="7" w:tplc="0C0A0019" w:tentative="1">
      <w:start w:val="1"/>
      <w:numFmt w:val="lowerLetter"/>
      <w:lvlText w:val="%8."/>
      <w:lvlJc w:val="left"/>
      <w:pPr>
        <w:ind w:left="6927" w:hanging="360"/>
      </w:pPr>
    </w:lvl>
    <w:lvl w:ilvl="8" w:tplc="0C0A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0D28A2"/>
    <w:multiLevelType w:val="hybridMultilevel"/>
    <w:tmpl w:val="A75AD0DE"/>
    <w:lvl w:ilvl="0" w:tplc="9008FA9E">
      <w:start w:val="1"/>
      <w:numFmt w:val="bullet"/>
      <w:lvlText w:val="•"/>
      <w:lvlJc w:val="left"/>
      <w:pPr>
        <w:tabs>
          <w:tab w:val="num" w:pos="1871"/>
        </w:tabs>
        <w:ind w:left="1871" w:hanging="17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11"/>
  </w:num>
  <w:num w:numId="21">
    <w:abstractNumId w:val="12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BD"/>
    <w:rsid w:val="00002A7D"/>
    <w:rsid w:val="000038A8"/>
    <w:rsid w:val="00006790"/>
    <w:rsid w:val="00027624"/>
    <w:rsid w:val="000341C7"/>
    <w:rsid w:val="000469AA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206B"/>
    <w:rsid w:val="00232575"/>
    <w:rsid w:val="00247258"/>
    <w:rsid w:val="00257CAC"/>
    <w:rsid w:val="00264441"/>
    <w:rsid w:val="0027237A"/>
    <w:rsid w:val="002974E9"/>
    <w:rsid w:val="002A7F94"/>
    <w:rsid w:val="002B109A"/>
    <w:rsid w:val="002B74CE"/>
    <w:rsid w:val="002C6D45"/>
    <w:rsid w:val="002D6E53"/>
    <w:rsid w:val="002F046D"/>
    <w:rsid w:val="002F3023"/>
    <w:rsid w:val="00301764"/>
    <w:rsid w:val="003229D8"/>
    <w:rsid w:val="003361BD"/>
    <w:rsid w:val="00336C97"/>
    <w:rsid w:val="00337F88"/>
    <w:rsid w:val="00342432"/>
    <w:rsid w:val="00347328"/>
    <w:rsid w:val="0035223F"/>
    <w:rsid w:val="00352D4B"/>
    <w:rsid w:val="0035638C"/>
    <w:rsid w:val="00382AD6"/>
    <w:rsid w:val="003A46BB"/>
    <w:rsid w:val="003A4EC7"/>
    <w:rsid w:val="003A7295"/>
    <w:rsid w:val="003B1F60"/>
    <w:rsid w:val="003C2CC4"/>
    <w:rsid w:val="003D4B23"/>
    <w:rsid w:val="003E278A"/>
    <w:rsid w:val="003F7181"/>
    <w:rsid w:val="00413520"/>
    <w:rsid w:val="004209FC"/>
    <w:rsid w:val="00431788"/>
    <w:rsid w:val="004325CB"/>
    <w:rsid w:val="00435631"/>
    <w:rsid w:val="00440A07"/>
    <w:rsid w:val="00462880"/>
    <w:rsid w:val="00476F24"/>
    <w:rsid w:val="00480792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052"/>
    <w:rsid w:val="005D15CA"/>
    <w:rsid w:val="005D7969"/>
    <w:rsid w:val="005E75A6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27DFD"/>
    <w:rsid w:val="007358E8"/>
    <w:rsid w:val="00736ECE"/>
    <w:rsid w:val="0074533B"/>
    <w:rsid w:val="007643BC"/>
    <w:rsid w:val="00780C68"/>
    <w:rsid w:val="007959FE"/>
    <w:rsid w:val="007A0CF1"/>
    <w:rsid w:val="007A478E"/>
    <w:rsid w:val="007B1034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4154F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1F25"/>
    <w:rsid w:val="00926E47"/>
    <w:rsid w:val="00947162"/>
    <w:rsid w:val="009610D0"/>
    <w:rsid w:val="0096375C"/>
    <w:rsid w:val="009662E6"/>
    <w:rsid w:val="0097095E"/>
    <w:rsid w:val="0098592B"/>
    <w:rsid w:val="00985FC4"/>
    <w:rsid w:val="00987950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503D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5C41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03334"/>
    <w:rsid w:val="00D1487B"/>
    <w:rsid w:val="00D15B04"/>
    <w:rsid w:val="00D17A3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47758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38E9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8A122"/>
  <w15:docId w15:val="{37CC511C-56B5-4B80-9D97-13F8D32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Titre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Titre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Titre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Titre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Titre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Titre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Titre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basedOn w:val="Policepardfau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qFormat/>
    <w:rsid w:val="00E925A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basedOn w:val="Policepardfaut"/>
    <w:qFormat/>
    <w:rsid w:val="00E925A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basedOn w:val="Policepardfaut"/>
    <w:rsid w:val="008A77AE"/>
    <w:rPr>
      <w:color w:val="0000FF"/>
      <w:u w:val="none"/>
    </w:rPr>
  </w:style>
  <w:style w:type="paragraph" w:styleId="Pieddepage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basedOn w:val="Policepardfaut"/>
    <w:rsid w:val="008A77AE"/>
    <w:rPr>
      <w:color w:val="0000FF"/>
      <w:u w:val="none"/>
    </w:rPr>
  </w:style>
  <w:style w:type="paragraph" w:styleId="Textedebulles">
    <w:name w:val="Balloon Text"/>
    <w:basedOn w:val="Normal"/>
    <w:link w:val="TextedebullesC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styleId="Corpsdetexte">
    <w:name w:val="Body Text"/>
    <w:basedOn w:val="Normal"/>
    <w:link w:val="CorpsdetexteCar"/>
    <w:uiPriority w:val="1"/>
    <w:qFormat/>
    <w:rsid w:val="00F038E9"/>
    <w:pPr>
      <w:widowControl w:val="0"/>
      <w:suppressAutoHyphens w:val="0"/>
      <w:autoSpaceDE w:val="0"/>
      <w:autoSpaceDN w:val="0"/>
      <w:spacing w:before="130" w:line="240" w:lineRule="auto"/>
      <w:ind w:left="1265"/>
      <w:jc w:val="both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38E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DC8D0-1608-4171-B5AD-8FA96ED8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63CAA-69AF-4D89-97CC-01E2CCE9B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155A3-AFB6-4270-9832-2245C7882FF1}">
  <ds:schemaRefs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 TRANS/WP.15/AC.1/HAR/2021/2</dc:title>
  <dc:creator>Christine Barrio-Champeau</dc:creator>
  <cp:lastModifiedBy>Romain Hubert</cp:lastModifiedBy>
  <cp:revision>24</cp:revision>
  <cp:lastPrinted>2009-02-18T09:36:00Z</cp:lastPrinted>
  <dcterms:created xsi:type="dcterms:W3CDTF">2021-04-13T14:46:00Z</dcterms:created>
  <dcterms:modified xsi:type="dcterms:W3CDTF">2021-04-14T07:57:00Z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