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D0E23" w14:textId="77777777" w:rsidR="003D69A7" w:rsidRPr="008268C5" w:rsidRDefault="003D69A7" w:rsidP="003D69A7">
      <w:pPr>
        <w:spacing w:before="120"/>
        <w:rPr>
          <w:b/>
          <w:sz w:val="28"/>
          <w:szCs w:val="28"/>
        </w:rPr>
      </w:pPr>
      <w:r w:rsidRPr="008268C5">
        <w:rPr>
          <w:b/>
          <w:sz w:val="28"/>
          <w:szCs w:val="28"/>
        </w:rPr>
        <w:t>Economic Commission for Europe</w:t>
      </w:r>
    </w:p>
    <w:p w14:paraId="15643A2C" w14:textId="77777777" w:rsidR="003D69A7" w:rsidRPr="008268C5" w:rsidRDefault="003D69A7" w:rsidP="003D69A7">
      <w:pPr>
        <w:spacing w:before="120"/>
        <w:rPr>
          <w:sz w:val="28"/>
          <w:szCs w:val="28"/>
        </w:rPr>
      </w:pPr>
      <w:r w:rsidRPr="008268C5">
        <w:rPr>
          <w:sz w:val="28"/>
          <w:szCs w:val="28"/>
        </w:rPr>
        <w:t>Inland Transport Committee</w:t>
      </w:r>
    </w:p>
    <w:p w14:paraId="41185B36" w14:textId="77777777" w:rsidR="003D69A7" w:rsidRPr="008268C5" w:rsidRDefault="003D69A7" w:rsidP="003D69A7">
      <w:pPr>
        <w:spacing w:before="120"/>
        <w:rPr>
          <w:b/>
          <w:sz w:val="24"/>
          <w:szCs w:val="24"/>
        </w:rPr>
      </w:pPr>
      <w:r w:rsidRPr="008268C5">
        <w:rPr>
          <w:b/>
          <w:sz w:val="24"/>
          <w:szCs w:val="24"/>
        </w:rPr>
        <w:t>Working Party on the Transport of Dangerous Goods</w:t>
      </w:r>
    </w:p>
    <w:p w14:paraId="6E27F277" w14:textId="1C7F4F9E" w:rsidR="00A85E89" w:rsidRPr="008268C5" w:rsidRDefault="00A85E89" w:rsidP="00A85E89">
      <w:pPr>
        <w:spacing w:before="120"/>
        <w:rPr>
          <w:b/>
        </w:rPr>
      </w:pPr>
      <w:r>
        <w:rPr>
          <w:b/>
        </w:rPr>
        <w:t>109</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DA126A">
        <w:rPr>
          <w:b/>
        </w:rPr>
        <w:t>20</w:t>
      </w:r>
      <w:r>
        <w:rPr>
          <w:b/>
        </w:rPr>
        <w:t xml:space="preserve"> April 2021</w:t>
      </w:r>
    </w:p>
    <w:p w14:paraId="0D8DA549" w14:textId="77777777" w:rsidR="00A85E89" w:rsidRPr="008268C5" w:rsidRDefault="00A85E89" w:rsidP="00A85E89">
      <w:r w:rsidRPr="008268C5">
        <w:t xml:space="preserve">Geneva, </w:t>
      </w:r>
      <w:r>
        <w:t>3-7 May</w:t>
      </w:r>
      <w:r w:rsidRPr="008268C5">
        <w:t xml:space="preserve"> </w:t>
      </w:r>
      <w:r>
        <w:t>2021</w:t>
      </w:r>
    </w:p>
    <w:p w14:paraId="51FBD8D2" w14:textId="7D274067" w:rsidR="003D69A7" w:rsidRDefault="003D69A7" w:rsidP="003D69A7">
      <w:r w:rsidRPr="00C373F9">
        <w:t>Item 5</w:t>
      </w:r>
      <w:r>
        <w:t xml:space="preserve"> </w:t>
      </w:r>
      <w:r w:rsidRPr="00C373F9">
        <w:t>(</w:t>
      </w:r>
      <w:r w:rsidR="002654EC">
        <w:t>a</w:t>
      </w:r>
      <w:r w:rsidRPr="00C373F9">
        <w:t>)</w:t>
      </w:r>
      <w:r w:rsidRPr="00566B2D">
        <w:t xml:space="preserve"> of the provisional agenda</w:t>
      </w:r>
      <w:r>
        <w:t>:</w:t>
      </w:r>
    </w:p>
    <w:p w14:paraId="45B9D8F7" w14:textId="77777777" w:rsidR="003D69A7" w:rsidRPr="007D52F1" w:rsidRDefault="003D69A7" w:rsidP="003D69A7">
      <w:pPr>
        <w:rPr>
          <w:b/>
        </w:rPr>
      </w:pPr>
      <w:r w:rsidRPr="007D52F1">
        <w:rPr>
          <w:b/>
        </w:rPr>
        <w:t>Proposals for amendments to annexes A and B of ADR:</w:t>
      </w:r>
    </w:p>
    <w:p w14:paraId="3647E5E7" w14:textId="5FD247D8" w:rsidR="00E95E73" w:rsidRPr="00D6316A" w:rsidRDefault="00485D20" w:rsidP="003D69A7">
      <w:pPr>
        <w:rPr>
          <w:rStyle w:val="SubtleEmphasis"/>
          <w:b/>
          <w:bCs/>
        </w:rPr>
      </w:pPr>
      <w:r>
        <w:rPr>
          <w:b/>
        </w:rPr>
        <w:t>c</w:t>
      </w:r>
      <w:r w:rsidR="003C3629" w:rsidRPr="003C3629">
        <w:rPr>
          <w:b/>
        </w:rPr>
        <w:t>onstruction and approval of vehicles</w:t>
      </w:r>
    </w:p>
    <w:p w14:paraId="7F4BAF0C" w14:textId="67BDD049" w:rsidR="008C5B63" w:rsidRPr="00274A7B" w:rsidRDefault="008C5B63" w:rsidP="00872079">
      <w:pPr>
        <w:pStyle w:val="HChG"/>
        <w:rPr>
          <w:color w:val="000000"/>
          <w:lang w:val="en-US"/>
        </w:rPr>
      </w:pPr>
      <w:r w:rsidRPr="00274A7B">
        <w:rPr>
          <w:lang w:val="en-US"/>
        </w:rPr>
        <w:tab/>
      </w:r>
      <w:r w:rsidRPr="00274A7B">
        <w:rPr>
          <w:lang w:val="en-US"/>
        </w:rPr>
        <w:tab/>
      </w:r>
      <w:r w:rsidR="001E659E">
        <w:rPr>
          <w:lang w:val="en-US"/>
        </w:rPr>
        <w:t>Engine f</w:t>
      </w:r>
      <w:r w:rsidR="00E4532A">
        <w:rPr>
          <w:lang w:val="en-US"/>
        </w:rPr>
        <w:t xml:space="preserve">ire suppression systems and tyre </w:t>
      </w:r>
      <w:r w:rsidR="001E659E">
        <w:rPr>
          <w:lang w:val="en-US"/>
        </w:rPr>
        <w:t xml:space="preserve">fire </w:t>
      </w:r>
      <w:r w:rsidR="00E4532A">
        <w:rPr>
          <w:lang w:val="en-US"/>
        </w:rPr>
        <w:t>protection</w:t>
      </w:r>
      <w:r w:rsidR="001E659E">
        <w:rPr>
          <w:lang w:val="en-US"/>
        </w:rPr>
        <w:t xml:space="preserve"> systems</w:t>
      </w:r>
      <w:r w:rsidR="00E4532A">
        <w:rPr>
          <w:lang w:val="en-US"/>
        </w:rPr>
        <w:t xml:space="preserve"> </w:t>
      </w:r>
      <w:r w:rsidR="001E659E">
        <w:rPr>
          <w:lang w:val="en-US"/>
        </w:rPr>
        <w:t xml:space="preserve">to reduce the likelihood of a </w:t>
      </w:r>
      <w:r w:rsidR="00E4532A">
        <w:rPr>
          <w:lang w:val="en-US"/>
        </w:rPr>
        <w:t>BLEVE</w:t>
      </w:r>
      <w:r w:rsidR="001E659E">
        <w:rPr>
          <w:lang w:val="en-US"/>
        </w:rPr>
        <w:t xml:space="preserve"> </w:t>
      </w:r>
    </w:p>
    <w:p w14:paraId="1587614A" w14:textId="4A941C06" w:rsidR="00E604DC" w:rsidRPr="00274A7B" w:rsidRDefault="008C5B63" w:rsidP="00872079">
      <w:pPr>
        <w:pStyle w:val="H1G"/>
        <w:rPr>
          <w:lang w:val="en-US"/>
        </w:rPr>
      </w:pPr>
      <w:r w:rsidRPr="00274A7B">
        <w:rPr>
          <w:lang w:val="en-US"/>
        </w:rPr>
        <w:tab/>
      </w:r>
      <w:r w:rsidRPr="00274A7B">
        <w:rPr>
          <w:lang w:val="en-US"/>
        </w:rPr>
        <w:tab/>
      </w:r>
      <w:r w:rsidR="00D6316A">
        <w:t xml:space="preserve">Transmitted by the Government of </w:t>
      </w:r>
      <w:r w:rsidR="00E4532A">
        <w:t xml:space="preserve">Spain </w:t>
      </w:r>
      <w:r w:rsidR="004318AC">
        <w:t>on behalf</w:t>
      </w:r>
      <w:r w:rsidR="00E4532A">
        <w:t xml:space="preserve"> of the BLEVE </w:t>
      </w:r>
      <w:r w:rsidR="00A14465">
        <w:t>W</w:t>
      </w:r>
      <w:r w:rsidR="00E4532A">
        <w:t xml:space="preserve">orking </w:t>
      </w:r>
      <w:r w:rsidR="00A14465">
        <w:t>G</w:t>
      </w:r>
      <w:r w:rsidR="00E4532A">
        <w:t>roup</w:t>
      </w:r>
    </w:p>
    <w:p w14:paraId="05AC062A" w14:textId="77777777" w:rsidR="004804CE" w:rsidRPr="00632E91" w:rsidRDefault="004804CE" w:rsidP="00A46D8A">
      <w:pPr>
        <w:pStyle w:val="HChG"/>
        <w:ind w:right="993"/>
        <w:rPr>
          <w:lang w:val="en-US"/>
        </w:rPr>
      </w:pPr>
      <w:r w:rsidRPr="00274A7B">
        <w:rPr>
          <w:lang w:val="en-US"/>
        </w:rPr>
        <w:tab/>
      </w:r>
      <w:r w:rsidRPr="00274A7B">
        <w:rPr>
          <w:lang w:val="en-US"/>
        </w:rPr>
        <w:tab/>
      </w:r>
      <w:r w:rsidRPr="00632E91">
        <w:rPr>
          <w:lang w:val="en-US"/>
        </w:rPr>
        <w:t>Introduction</w:t>
      </w:r>
    </w:p>
    <w:p w14:paraId="59D841A4" w14:textId="19EC66EA" w:rsidR="00A51B24" w:rsidRDefault="00872079" w:rsidP="00A46D8A">
      <w:pPr>
        <w:pStyle w:val="SingleTxtG"/>
        <w:ind w:right="993"/>
        <w:rPr>
          <w:lang w:val="en-US"/>
        </w:rPr>
      </w:pPr>
      <w:r w:rsidRPr="00D6316A">
        <w:rPr>
          <w:lang w:val="en-US"/>
        </w:rPr>
        <w:t>1.</w:t>
      </w:r>
      <w:r w:rsidRPr="00D6316A">
        <w:rPr>
          <w:lang w:val="en-US"/>
        </w:rPr>
        <w:tab/>
      </w:r>
      <w:r w:rsidR="00E13A15">
        <w:rPr>
          <w:lang w:val="en-US"/>
        </w:rPr>
        <w:t xml:space="preserve"> The </w:t>
      </w:r>
      <w:r w:rsidR="00A51B24">
        <w:rPr>
          <w:lang w:val="en-US"/>
        </w:rPr>
        <w:t>B</w:t>
      </w:r>
      <w:r w:rsidR="00E13A15">
        <w:rPr>
          <w:lang w:val="en-US"/>
        </w:rPr>
        <w:t xml:space="preserve">LEVE </w:t>
      </w:r>
      <w:r w:rsidR="00A14465">
        <w:rPr>
          <w:lang w:val="en-US"/>
        </w:rPr>
        <w:t>W</w:t>
      </w:r>
      <w:r w:rsidR="00A51B24">
        <w:rPr>
          <w:lang w:val="en-US"/>
        </w:rPr>
        <w:t xml:space="preserve">orking </w:t>
      </w:r>
      <w:r w:rsidR="00A14465">
        <w:rPr>
          <w:lang w:val="en-US"/>
        </w:rPr>
        <w:t>G</w:t>
      </w:r>
      <w:r w:rsidR="00A51B24">
        <w:rPr>
          <w:lang w:val="en-US"/>
        </w:rPr>
        <w:t xml:space="preserve">roup, </w:t>
      </w:r>
      <w:r w:rsidR="009A4D18">
        <w:rPr>
          <w:lang w:val="en-US"/>
        </w:rPr>
        <w:t>working according to terms of reference</w:t>
      </w:r>
      <w:r w:rsidR="00A51B24">
        <w:rPr>
          <w:lang w:val="en-US"/>
        </w:rPr>
        <w:t xml:space="preserve"> from the Joint Meeting, has been </w:t>
      </w:r>
      <w:r w:rsidR="004318AC">
        <w:rPr>
          <w:lang w:val="en-US"/>
        </w:rPr>
        <w:t xml:space="preserve">looking at measures that will prevent a </w:t>
      </w:r>
      <w:r w:rsidR="00A51B24">
        <w:rPr>
          <w:lang w:val="en-US"/>
        </w:rPr>
        <w:t xml:space="preserve">BLEVE </w:t>
      </w:r>
      <w:r w:rsidR="004318AC">
        <w:rPr>
          <w:lang w:val="en-US"/>
        </w:rPr>
        <w:t xml:space="preserve">occurring </w:t>
      </w:r>
      <w:r w:rsidR="00FF77EC">
        <w:rPr>
          <w:lang w:val="en-US"/>
        </w:rPr>
        <w:t xml:space="preserve">in the event of a fire when </w:t>
      </w:r>
      <w:r w:rsidR="00A51B24">
        <w:rPr>
          <w:lang w:val="en-US"/>
        </w:rPr>
        <w:t>flammable liquids and flammable gases</w:t>
      </w:r>
      <w:r w:rsidR="00FF77EC">
        <w:rPr>
          <w:lang w:val="en-US"/>
        </w:rPr>
        <w:t xml:space="preserve"> are transported</w:t>
      </w:r>
      <w:r w:rsidR="00A51B24">
        <w:rPr>
          <w:lang w:val="en-US"/>
        </w:rPr>
        <w:t xml:space="preserve">. </w:t>
      </w:r>
    </w:p>
    <w:p w14:paraId="3407B447" w14:textId="7A9A53AC" w:rsidR="00A51B24" w:rsidRDefault="00A51B24" w:rsidP="00A46D8A">
      <w:pPr>
        <w:pStyle w:val="SingleTxtG"/>
        <w:ind w:right="993"/>
        <w:rPr>
          <w:lang w:val="en-US"/>
        </w:rPr>
      </w:pPr>
      <w:r>
        <w:rPr>
          <w:lang w:val="en-US"/>
        </w:rPr>
        <w:t>2.</w:t>
      </w:r>
      <w:r>
        <w:rPr>
          <w:lang w:val="en-US"/>
        </w:rPr>
        <w:tab/>
      </w:r>
      <w:r w:rsidR="00FF77EC">
        <w:rPr>
          <w:lang w:val="en-US"/>
        </w:rPr>
        <w:t xml:space="preserve">At </w:t>
      </w:r>
      <w:r>
        <w:rPr>
          <w:lang w:val="en-US"/>
        </w:rPr>
        <w:t xml:space="preserve">the </w:t>
      </w:r>
      <w:r w:rsidR="00FF77EC">
        <w:rPr>
          <w:lang w:val="en-US"/>
        </w:rPr>
        <w:t>Joint M</w:t>
      </w:r>
      <w:r>
        <w:rPr>
          <w:lang w:val="en-US"/>
        </w:rPr>
        <w:t>eeting last September, document</w:t>
      </w:r>
      <w:r w:rsidR="00FF77EC">
        <w:rPr>
          <w:lang w:val="en-US"/>
        </w:rPr>
        <w:t>s</w:t>
      </w:r>
      <w:r>
        <w:rPr>
          <w:lang w:val="en-US"/>
        </w:rPr>
        <w:t xml:space="preserve"> </w:t>
      </w:r>
      <w:r w:rsidR="00E13A15">
        <w:rPr>
          <w:lang w:val="en-GB"/>
        </w:rPr>
        <w:t>ECE/TRANS/WP.15/AC.1/2020/42</w:t>
      </w:r>
      <w:r w:rsidR="00FF77EC">
        <w:rPr>
          <w:lang w:val="en-US"/>
        </w:rPr>
        <w:t xml:space="preserve">, </w:t>
      </w:r>
      <w:r w:rsidR="00E13A15">
        <w:rPr>
          <w:lang w:val="en-GB"/>
        </w:rPr>
        <w:t>INF.7,</w:t>
      </w:r>
      <w:r w:rsidR="00386CF4">
        <w:rPr>
          <w:lang w:val="en-GB"/>
        </w:rPr>
        <w:t xml:space="preserve"> </w:t>
      </w:r>
      <w:r w:rsidR="00E13A15">
        <w:rPr>
          <w:lang w:val="en-GB"/>
        </w:rPr>
        <w:t>INF.7/Add.1</w:t>
      </w:r>
      <w:r w:rsidR="00386CF4">
        <w:rPr>
          <w:lang w:val="en-GB"/>
        </w:rPr>
        <w:t xml:space="preserve"> </w:t>
      </w:r>
      <w:r w:rsidR="00E13A15">
        <w:rPr>
          <w:lang w:val="en-GB"/>
        </w:rPr>
        <w:t>to</w:t>
      </w:r>
      <w:r w:rsidR="00386CF4">
        <w:rPr>
          <w:lang w:val="en-GB"/>
        </w:rPr>
        <w:t xml:space="preserve"> </w:t>
      </w:r>
      <w:r w:rsidR="00E13A15">
        <w:rPr>
          <w:lang w:val="en-GB"/>
        </w:rPr>
        <w:t>Add.7</w:t>
      </w:r>
      <w:r w:rsidR="00386CF4">
        <w:rPr>
          <w:lang w:val="en-GB"/>
        </w:rPr>
        <w:t xml:space="preserve"> </w:t>
      </w:r>
      <w:r w:rsidR="00E13A15">
        <w:rPr>
          <w:lang w:val="en-GB"/>
        </w:rPr>
        <w:t>and</w:t>
      </w:r>
      <w:r w:rsidR="00386CF4">
        <w:rPr>
          <w:lang w:val="en-GB"/>
        </w:rPr>
        <w:t xml:space="preserve"> </w:t>
      </w:r>
      <w:r w:rsidR="00E13A15">
        <w:rPr>
          <w:lang w:val="en-GB"/>
        </w:rPr>
        <w:t xml:space="preserve">INF.20 </w:t>
      </w:r>
      <w:r>
        <w:rPr>
          <w:lang w:val="en-US"/>
        </w:rPr>
        <w:t>w</w:t>
      </w:r>
      <w:r w:rsidR="00386CF4">
        <w:rPr>
          <w:lang w:val="en-US"/>
        </w:rPr>
        <w:t>ere</w:t>
      </w:r>
      <w:r>
        <w:rPr>
          <w:lang w:val="en-US"/>
        </w:rPr>
        <w:t xml:space="preserve"> presented, and after its discussion, the following decisions</w:t>
      </w:r>
      <w:r w:rsidR="00FF77EC">
        <w:rPr>
          <w:lang w:val="en-US"/>
        </w:rPr>
        <w:t xml:space="preserve"> were taken</w:t>
      </w:r>
      <w:r>
        <w:rPr>
          <w:lang w:val="en-US"/>
        </w:rPr>
        <w:t xml:space="preserve"> (see </w:t>
      </w:r>
      <w:r w:rsidRPr="0014634C">
        <w:rPr>
          <w:lang w:val="en-US"/>
        </w:rPr>
        <w:t xml:space="preserve">report in </w:t>
      </w:r>
      <w:r w:rsidR="00E732F4" w:rsidRPr="0014634C">
        <w:rPr>
          <w:lang w:val="en-GB"/>
        </w:rPr>
        <w:t>ECE/TRANS/WP.15/AC.1/158</w:t>
      </w:r>
      <w:r>
        <w:rPr>
          <w:lang w:val="en-US"/>
        </w:rPr>
        <w:t>)</w:t>
      </w:r>
      <w:r w:rsidR="00E13A15">
        <w:rPr>
          <w:lang w:val="en-US"/>
        </w:rPr>
        <w:t>:</w:t>
      </w:r>
    </w:p>
    <w:p w14:paraId="20A18EEE" w14:textId="77777777" w:rsidR="00E13A15" w:rsidRPr="00E13A15" w:rsidRDefault="00E13A15" w:rsidP="00A46D8A">
      <w:pPr>
        <w:spacing w:after="120"/>
        <w:ind w:left="1701" w:right="993"/>
        <w:rPr>
          <w:lang w:val="en-US"/>
        </w:rPr>
      </w:pPr>
      <w:r>
        <w:rPr>
          <w:b/>
          <w:bCs/>
          <w:sz w:val="24"/>
          <w:szCs w:val="24"/>
          <w:lang w:val="en-US"/>
        </w:rPr>
        <w:t>Report of BLEVE Working Group meeting held on 22-24 October 2019 in Madrid</w:t>
      </w:r>
    </w:p>
    <w:p w14:paraId="70F4F1D6" w14:textId="2CBD521B" w:rsidR="00E13A15" w:rsidRPr="00EC2A16" w:rsidRDefault="00E13A15" w:rsidP="00A46D8A">
      <w:pPr>
        <w:pStyle w:val="SingleTxtG"/>
        <w:ind w:left="3969" w:right="993" w:hanging="2268"/>
        <w:jc w:val="left"/>
        <w:rPr>
          <w:lang w:val="en-US"/>
        </w:rPr>
      </w:pPr>
      <w:r>
        <w:rPr>
          <w:i/>
          <w:iCs/>
          <w:lang w:val="en-GB"/>
        </w:rPr>
        <w:t>Document</w:t>
      </w:r>
      <w:r>
        <w:rPr>
          <w:lang w:val="en-GB"/>
        </w:rPr>
        <w:t>:                        ECE/TRANS/WP.15/AC.1/2020/42 (Spain)</w:t>
      </w:r>
    </w:p>
    <w:p w14:paraId="7FEE937A" w14:textId="0047510A" w:rsidR="00E13A15" w:rsidRPr="00EC2A16" w:rsidRDefault="00E13A15" w:rsidP="00DA126A">
      <w:pPr>
        <w:pStyle w:val="SingleTxtG"/>
        <w:ind w:left="3686" w:right="993" w:hanging="1985"/>
        <w:jc w:val="left"/>
        <w:rPr>
          <w:lang w:val="en-US"/>
        </w:rPr>
      </w:pPr>
      <w:r>
        <w:rPr>
          <w:i/>
          <w:iCs/>
          <w:lang w:val="en-GB"/>
        </w:rPr>
        <w:t>Informal documents</w:t>
      </w:r>
      <w:r>
        <w:rPr>
          <w:lang w:val="en-GB"/>
        </w:rPr>
        <w:t>:       INF.7, INF.7/Add.1 to Add.7 (Spain)</w:t>
      </w:r>
      <w:r>
        <w:rPr>
          <w:lang w:val="en-GB"/>
        </w:rPr>
        <w:br/>
        <w:t>INF.20 (United Kingdom)</w:t>
      </w:r>
    </w:p>
    <w:p w14:paraId="7E9CAF85" w14:textId="370594B1" w:rsidR="00E13A15" w:rsidRPr="00EC2A16" w:rsidRDefault="00E13A15" w:rsidP="00A46D8A">
      <w:pPr>
        <w:pStyle w:val="SingleTxtG"/>
        <w:ind w:left="1701" w:right="993"/>
        <w:rPr>
          <w:lang w:val="en-US"/>
        </w:rPr>
      </w:pPr>
      <w:r>
        <w:rPr>
          <w:lang w:val="en-GB"/>
        </w:rPr>
        <w:t>34.</w:t>
      </w:r>
      <w:r w:rsidR="00DA126A">
        <w:rPr>
          <w:lang w:val="en-GB"/>
        </w:rPr>
        <w:tab/>
      </w:r>
      <w:r>
        <w:rPr>
          <w:lang w:val="en-GB"/>
        </w:rPr>
        <w:t>The Joint Meeting welcomed the report on the meeting of the BLEVE Working Group held in October 2019 included in document ECE/TRANS/WP.15/AC.1/2020/42 and in informal document INF.7 and its addenda. The representative of Spain sought guidance on the six recommended measures to prevent in future boiling liquid expanding vapor explosions (BLEVE): (a) installation of metallic mudguards), (b) installation of engine fire suppression systems, (c) installation of a safety valve, (d) introduction of technical devices for general traffic safety, (e) heat resistant screen between cabin and tank, and (f) use of expanded aluminium alloys (EAA).</w:t>
      </w:r>
    </w:p>
    <w:p w14:paraId="5C06796D" w14:textId="0AAA9444" w:rsidR="00E13A15" w:rsidRPr="00EC2A16" w:rsidRDefault="00E13A15" w:rsidP="00A46D8A">
      <w:pPr>
        <w:pStyle w:val="SingleTxtG"/>
        <w:ind w:left="1701" w:right="993"/>
        <w:rPr>
          <w:lang w:val="en-US"/>
        </w:rPr>
      </w:pPr>
      <w:r>
        <w:rPr>
          <w:lang w:val="en-GB"/>
        </w:rPr>
        <w:t>35.</w:t>
      </w:r>
      <w:r w:rsidR="00DA126A">
        <w:rPr>
          <w:lang w:val="en-GB"/>
        </w:rPr>
        <w:tab/>
      </w:r>
      <w:r>
        <w:rPr>
          <w:lang w:val="en-GB"/>
        </w:rPr>
        <w:t>The Joint Meeting agreed to prioritize measures (a), (b) and (c) in an individual or combined manner. Considering informal document INF.20 on the mandatory application dates of safety provisions for new goods vehicles, delegates felt that the measures under (d) were already addressed by the World Forum for Harmonization of Vehicle Regulations (WP.29). The Joint Meeting also agreed to further assess measure (e). Some delegates recommended to further investigate on thermal coating in the case new elements appear. Measures under (f) were not considered as relevant due to the uncertainty with respect to the efficiency, the impact on maintenance or inspections and the costs resulting from the use of EEA.</w:t>
      </w:r>
    </w:p>
    <w:p w14:paraId="3C8B06DD" w14:textId="107DBF49" w:rsidR="00A51B24" w:rsidRPr="00386CF4" w:rsidRDefault="00A51B24" w:rsidP="00A46D8A">
      <w:pPr>
        <w:pStyle w:val="SingleTxtG"/>
        <w:ind w:right="993"/>
        <w:rPr>
          <w:lang w:val="en-US"/>
        </w:rPr>
      </w:pPr>
      <w:r w:rsidRPr="00386CF4">
        <w:rPr>
          <w:lang w:val="en-US"/>
        </w:rPr>
        <w:t>3.</w:t>
      </w:r>
      <w:r w:rsidRPr="00386CF4">
        <w:rPr>
          <w:lang w:val="en-US"/>
        </w:rPr>
        <w:tab/>
        <w:t xml:space="preserve">Background information about </w:t>
      </w:r>
      <w:r w:rsidR="00E13A15" w:rsidRPr="00386CF4">
        <w:rPr>
          <w:lang w:val="en-US"/>
        </w:rPr>
        <w:t>t</w:t>
      </w:r>
      <w:r w:rsidRPr="00386CF4">
        <w:rPr>
          <w:lang w:val="en-US"/>
        </w:rPr>
        <w:t xml:space="preserve">he BLEVE </w:t>
      </w:r>
      <w:r w:rsidR="003C3629">
        <w:rPr>
          <w:lang w:val="en-US"/>
        </w:rPr>
        <w:t>W</w:t>
      </w:r>
      <w:r w:rsidRPr="00386CF4">
        <w:rPr>
          <w:lang w:val="en-US"/>
        </w:rPr>
        <w:t xml:space="preserve">orking </w:t>
      </w:r>
      <w:r w:rsidR="003C3629">
        <w:rPr>
          <w:lang w:val="en-US"/>
        </w:rPr>
        <w:t>G</w:t>
      </w:r>
      <w:r w:rsidRPr="00386CF4">
        <w:rPr>
          <w:lang w:val="en-US"/>
        </w:rPr>
        <w:t xml:space="preserve">roup and the discussions can be found in documents </w:t>
      </w:r>
      <w:r w:rsidR="00386CF4" w:rsidRPr="00386CF4">
        <w:rPr>
          <w:lang w:val="en-US"/>
        </w:rPr>
        <w:t>INF.8 and INF</w:t>
      </w:r>
      <w:r w:rsidR="00054752">
        <w:rPr>
          <w:lang w:val="en-US"/>
        </w:rPr>
        <w:t>.</w:t>
      </w:r>
      <w:r w:rsidR="00386CF4" w:rsidRPr="00386CF4">
        <w:rPr>
          <w:lang w:val="en-US"/>
        </w:rPr>
        <w:t xml:space="preserve">23 from the March 2019 </w:t>
      </w:r>
      <w:r w:rsidR="003C3629">
        <w:rPr>
          <w:lang w:val="en-US"/>
        </w:rPr>
        <w:t>session</w:t>
      </w:r>
      <w:r w:rsidR="00386CF4" w:rsidRPr="00386CF4">
        <w:rPr>
          <w:lang w:val="en-US"/>
        </w:rPr>
        <w:t xml:space="preserve"> of the Joint Meeting.</w:t>
      </w:r>
    </w:p>
    <w:p w14:paraId="71D76611" w14:textId="4D3A174B" w:rsidR="00A51B24" w:rsidRDefault="00E13A15" w:rsidP="00A46D8A">
      <w:pPr>
        <w:pStyle w:val="SingleTxtG"/>
        <w:ind w:right="993"/>
        <w:rPr>
          <w:lang w:val="en-US"/>
        </w:rPr>
      </w:pPr>
      <w:r>
        <w:rPr>
          <w:lang w:val="en-US"/>
        </w:rPr>
        <w:lastRenderedPageBreak/>
        <w:t>4.</w:t>
      </w:r>
      <w:r>
        <w:rPr>
          <w:lang w:val="en-US"/>
        </w:rPr>
        <w:tab/>
      </w:r>
      <w:r w:rsidR="001E659E">
        <w:rPr>
          <w:lang w:val="en-US"/>
        </w:rPr>
        <w:t>T</w:t>
      </w:r>
      <w:r w:rsidR="00A51B24">
        <w:rPr>
          <w:lang w:val="en-US"/>
        </w:rPr>
        <w:t xml:space="preserve">he </w:t>
      </w:r>
      <w:r w:rsidR="00DD0739">
        <w:rPr>
          <w:lang w:val="en-US"/>
        </w:rPr>
        <w:t>measures</w:t>
      </w:r>
      <w:r w:rsidR="00A51B24">
        <w:rPr>
          <w:lang w:val="en-US"/>
        </w:rPr>
        <w:t xml:space="preserve"> related to </w:t>
      </w:r>
      <w:r w:rsidR="00DD0739">
        <w:rPr>
          <w:lang w:val="en-US"/>
        </w:rPr>
        <w:t xml:space="preserve">equipping vehicles with </w:t>
      </w:r>
      <w:r w:rsidR="001E659E">
        <w:rPr>
          <w:lang w:val="en-US"/>
        </w:rPr>
        <w:t xml:space="preserve">engine </w:t>
      </w:r>
      <w:r w:rsidR="00A51B24">
        <w:rPr>
          <w:lang w:val="en-US"/>
        </w:rPr>
        <w:t xml:space="preserve">fire suppression systems and tyre </w:t>
      </w:r>
      <w:r w:rsidR="001E659E">
        <w:rPr>
          <w:lang w:val="en-US"/>
        </w:rPr>
        <w:t xml:space="preserve">fire </w:t>
      </w:r>
      <w:r w:rsidR="00A51B24">
        <w:rPr>
          <w:lang w:val="en-US"/>
        </w:rPr>
        <w:t xml:space="preserve">protection </w:t>
      </w:r>
      <w:r w:rsidR="001E659E">
        <w:rPr>
          <w:lang w:val="en-US"/>
        </w:rPr>
        <w:t xml:space="preserve">only relate to </w:t>
      </w:r>
      <w:r w:rsidR="00A51B24">
        <w:rPr>
          <w:lang w:val="en-US"/>
        </w:rPr>
        <w:t xml:space="preserve">road transport. </w:t>
      </w:r>
      <w:r w:rsidR="001E659E">
        <w:rPr>
          <w:lang w:val="en-US"/>
        </w:rPr>
        <w:t>T</w:t>
      </w:r>
      <w:r w:rsidR="00A51B24">
        <w:rPr>
          <w:lang w:val="en-US"/>
        </w:rPr>
        <w:t>he BLEVE W</w:t>
      </w:r>
      <w:r w:rsidR="003C3629">
        <w:rPr>
          <w:lang w:val="en-US"/>
        </w:rPr>
        <w:t xml:space="preserve">orking </w:t>
      </w:r>
      <w:r w:rsidR="00A51B24">
        <w:rPr>
          <w:lang w:val="en-US"/>
        </w:rPr>
        <w:t>G</w:t>
      </w:r>
      <w:r w:rsidR="003C3629">
        <w:rPr>
          <w:lang w:val="en-US"/>
        </w:rPr>
        <w:t>roup</w:t>
      </w:r>
      <w:r w:rsidR="00A51B24">
        <w:rPr>
          <w:lang w:val="en-US"/>
        </w:rPr>
        <w:t xml:space="preserve"> </w:t>
      </w:r>
      <w:r w:rsidR="001E659E">
        <w:rPr>
          <w:lang w:val="en-US"/>
        </w:rPr>
        <w:t xml:space="preserve">therefore </w:t>
      </w:r>
      <w:r w:rsidR="00A51B24">
        <w:rPr>
          <w:lang w:val="en-US"/>
        </w:rPr>
        <w:t>submits this document t</w:t>
      </w:r>
      <w:r w:rsidR="00DD0739">
        <w:rPr>
          <w:lang w:val="en-US"/>
        </w:rPr>
        <w:t>o</w:t>
      </w:r>
      <w:r w:rsidR="00A51B24">
        <w:rPr>
          <w:lang w:val="en-US"/>
        </w:rPr>
        <w:t xml:space="preserve"> WP</w:t>
      </w:r>
      <w:r w:rsidR="00A14465">
        <w:rPr>
          <w:lang w:val="en-US"/>
        </w:rPr>
        <w:t>.</w:t>
      </w:r>
      <w:r w:rsidR="00A51B24">
        <w:rPr>
          <w:lang w:val="en-US"/>
        </w:rPr>
        <w:t xml:space="preserve">15 </w:t>
      </w:r>
      <w:r w:rsidR="001E659E">
        <w:rPr>
          <w:lang w:val="en-US"/>
        </w:rPr>
        <w:t xml:space="preserve">in the first instance to advise them </w:t>
      </w:r>
      <w:r w:rsidR="00EB01A1">
        <w:rPr>
          <w:lang w:val="en-US"/>
        </w:rPr>
        <w:t>of initial proposals that will form the basis of a</w:t>
      </w:r>
      <w:r w:rsidR="00A14465">
        <w:rPr>
          <w:lang w:val="en-US"/>
        </w:rPr>
        <w:t>n official d</w:t>
      </w:r>
      <w:r w:rsidR="00EB01A1">
        <w:rPr>
          <w:lang w:val="en-US"/>
        </w:rPr>
        <w:t xml:space="preserve">ocument that will be submitted to the next session </w:t>
      </w:r>
      <w:r w:rsidR="003C3629">
        <w:rPr>
          <w:lang w:val="en-US"/>
        </w:rPr>
        <w:t xml:space="preserve">to WP.15 </w:t>
      </w:r>
      <w:r w:rsidR="00EB01A1">
        <w:rPr>
          <w:lang w:val="en-US"/>
        </w:rPr>
        <w:t xml:space="preserve">in </w:t>
      </w:r>
      <w:r w:rsidR="00A14465">
        <w:rPr>
          <w:lang w:val="en-US"/>
        </w:rPr>
        <w:t>Nov</w:t>
      </w:r>
      <w:r w:rsidR="00EB01A1">
        <w:rPr>
          <w:lang w:val="en-US"/>
        </w:rPr>
        <w:t>ember 2021.</w:t>
      </w:r>
    </w:p>
    <w:p w14:paraId="722A7A4D" w14:textId="4D4A0C70" w:rsidR="00A51B24" w:rsidRDefault="00E13A15" w:rsidP="00A46D8A">
      <w:pPr>
        <w:pStyle w:val="SingleTxtG"/>
        <w:ind w:right="993"/>
        <w:rPr>
          <w:lang w:val="en-US"/>
        </w:rPr>
      </w:pPr>
      <w:r>
        <w:rPr>
          <w:lang w:val="en-US"/>
        </w:rPr>
        <w:t>5.</w:t>
      </w:r>
      <w:r>
        <w:rPr>
          <w:lang w:val="en-US"/>
        </w:rPr>
        <w:tab/>
      </w:r>
      <w:r w:rsidR="00A51B24">
        <w:rPr>
          <w:lang w:val="en-US"/>
        </w:rPr>
        <w:t xml:space="preserve">Both measures are complementary, and, together with </w:t>
      </w:r>
      <w:r w:rsidR="00EB01A1">
        <w:rPr>
          <w:lang w:val="en-US"/>
        </w:rPr>
        <w:t>a mandatory requirement for</w:t>
      </w:r>
      <w:r w:rsidR="00A51B24">
        <w:rPr>
          <w:lang w:val="en-US"/>
        </w:rPr>
        <w:t xml:space="preserve"> safety valves</w:t>
      </w:r>
      <w:r w:rsidR="00EB01A1">
        <w:rPr>
          <w:lang w:val="en-US"/>
        </w:rPr>
        <w:t xml:space="preserve"> to be fitted</w:t>
      </w:r>
      <w:r w:rsidR="00B86AD3">
        <w:rPr>
          <w:lang w:val="en-US"/>
        </w:rPr>
        <w:t xml:space="preserve"> to certain tanks</w:t>
      </w:r>
      <w:r w:rsidR="00A51B24">
        <w:rPr>
          <w:lang w:val="en-US"/>
        </w:rPr>
        <w:t xml:space="preserve">, can </w:t>
      </w:r>
      <w:r w:rsidR="00EB01A1">
        <w:rPr>
          <w:lang w:val="en-US"/>
        </w:rPr>
        <w:t xml:space="preserve">be effective in </w:t>
      </w:r>
      <w:r w:rsidR="00A51B24">
        <w:rPr>
          <w:lang w:val="en-US"/>
        </w:rPr>
        <w:t>prevent</w:t>
      </w:r>
      <w:r w:rsidR="00EB01A1">
        <w:rPr>
          <w:lang w:val="en-US"/>
        </w:rPr>
        <w:t>ing</w:t>
      </w:r>
      <w:r w:rsidR="00A51B24">
        <w:rPr>
          <w:lang w:val="en-US"/>
        </w:rPr>
        <w:t xml:space="preserve"> a BLEVE according to the </w:t>
      </w:r>
      <w:r w:rsidR="00EB01A1">
        <w:rPr>
          <w:lang w:val="en-US"/>
        </w:rPr>
        <w:t xml:space="preserve">research that has been </w:t>
      </w:r>
      <w:r w:rsidR="00A51B24">
        <w:rPr>
          <w:lang w:val="en-US"/>
        </w:rPr>
        <w:t xml:space="preserve">done </w:t>
      </w:r>
      <w:r w:rsidR="00EB01A1">
        <w:rPr>
          <w:lang w:val="en-US"/>
        </w:rPr>
        <w:t xml:space="preserve">by INERIS for the Government of France </w:t>
      </w:r>
      <w:r w:rsidR="00A51B24">
        <w:rPr>
          <w:lang w:val="en-US"/>
        </w:rPr>
        <w:t>(see documents mentioned in paragraph 3).</w:t>
      </w:r>
    </w:p>
    <w:p w14:paraId="504DF68F" w14:textId="5605F4E2" w:rsidR="00E13A15" w:rsidRDefault="00E13A15" w:rsidP="00A46D8A">
      <w:pPr>
        <w:pStyle w:val="SingleTxtG"/>
        <w:ind w:right="993"/>
        <w:rPr>
          <w:lang w:val="en-US"/>
        </w:rPr>
      </w:pPr>
      <w:r>
        <w:rPr>
          <w:lang w:val="en-US"/>
        </w:rPr>
        <w:t>6.</w:t>
      </w:r>
      <w:r>
        <w:rPr>
          <w:lang w:val="en-US"/>
        </w:rPr>
        <w:tab/>
        <w:t xml:space="preserve">As shown below, different alternative proposals are included in this document, both for </w:t>
      </w:r>
      <w:r w:rsidR="004973B9">
        <w:rPr>
          <w:lang w:val="en-US"/>
        </w:rPr>
        <w:t xml:space="preserve">engine compartment </w:t>
      </w:r>
      <w:r>
        <w:rPr>
          <w:lang w:val="en-US"/>
        </w:rPr>
        <w:t xml:space="preserve">fire suppression systems and for tyre </w:t>
      </w:r>
      <w:r w:rsidR="004973B9">
        <w:rPr>
          <w:lang w:val="en-US"/>
        </w:rPr>
        <w:t xml:space="preserve">fire </w:t>
      </w:r>
      <w:r>
        <w:rPr>
          <w:lang w:val="en-US"/>
        </w:rPr>
        <w:t>protection. WP</w:t>
      </w:r>
      <w:r w:rsidR="00B1045C">
        <w:rPr>
          <w:lang w:val="en-US"/>
        </w:rPr>
        <w:t>.</w:t>
      </w:r>
      <w:r>
        <w:rPr>
          <w:lang w:val="en-US"/>
        </w:rPr>
        <w:t xml:space="preserve">15 is </w:t>
      </w:r>
      <w:r w:rsidR="00EB01A1">
        <w:rPr>
          <w:lang w:val="en-US"/>
        </w:rPr>
        <w:t xml:space="preserve">kindly </w:t>
      </w:r>
      <w:r>
        <w:rPr>
          <w:lang w:val="en-US"/>
        </w:rPr>
        <w:t>asked to give</w:t>
      </w:r>
      <w:r w:rsidR="00EB01A1">
        <w:rPr>
          <w:lang w:val="en-US"/>
        </w:rPr>
        <w:t xml:space="preserve"> an initial view</w:t>
      </w:r>
      <w:r>
        <w:rPr>
          <w:lang w:val="en-US"/>
        </w:rPr>
        <w:t xml:space="preserve"> on these</w:t>
      </w:r>
      <w:r w:rsidR="0014634C">
        <w:rPr>
          <w:lang w:val="en-US"/>
        </w:rPr>
        <w:t xml:space="preserve"> </w:t>
      </w:r>
      <w:r w:rsidR="00EB01A1">
        <w:rPr>
          <w:lang w:val="en-US"/>
        </w:rPr>
        <w:t>in order</w:t>
      </w:r>
      <w:r>
        <w:rPr>
          <w:lang w:val="en-US"/>
        </w:rPr>
        <w:t xml:space="preserve"> to </w:t>
      </w:r>
      <w:r w:rsidR="00EB01A1">
        <w:rPr>
          <w:lang w:val="en-US"/>
        </w:rPr>
        <w:t>provide an indication to</w:t>
      </w:r>
      <w:r>
        <w:rPr>
          <w:lang w:val="en-US"/>
        </w:rPr>
        <w:t xml:space="preserve"> the BLEVE W</w:t>
      </w:r>
      <w:r w:rsidR="004A5366">
        <w:rPr>
          <w:lang w:val="en-US"/>
        </w:rPr>
        <w:t xml:space="preserve">orking </w:t>
      </w:r>
      <w:r>
        <w:rPr>
          <w:lang w:val="en-US"/>
        </w:rPr>
        <w:t>G</w:t>
      </w:r>
      <w:r w:rsidR="004A5366">
        <w:rPr>
          <w:lang w:val="en-US"/>
        </w:rPr>
        <w:t>roup</w:t>
      </w:r>
      <w:r w:rsidR="004973B9">
        <w:rPr>
          <w:lang w:val="en-US"/>
        </w:rPr>
        <w:t xml:space="preserve"> of the</w:t>
      </w:r>
      <w:r>
        <w:rPr>
          <w:lang w:val="en-US"/>
        </w:rPr>
        <w:t xml:space="preserve"> direction </w:t>
      </w:r>
      <w:r w:rsidR="004973B9">
        <w:rPr>
          <w:lang w:val="en-US"/>
        </w:rPr>
        <w:t xml:space="preserve">in which </w:t>
      </w:r>
      <w:r>
        <w:rPr>
          <w:lang w:val="en-US"/>
        </w:rPr>
        <w:t>the proposals</w:t>
      </w:r>
      <w:r w:rsidR="004973B9">
        <w:rPr>
          <w:lang w:val="en-US"/>
        </w:rPr>
        <w:t xml:space="preserve"> should be developed</w:t>
      </w:r>
      <w:r>
        <w:rPr>
          <w:lang w:val="en-US"/>
        </w:rPr>
        <w:t xml:space="preserve">. </w:t>
      </w:r>
    </w:p>
    <w:p w14:paraId="48163EA5" w14:textId="444FB4F9" w:rsidR="00DD0739" w:rsidRDefault="00E732F4" w:rsidP="00A46D8A">
      <w:pPr>
        <w:pStyle w:val="SingleTxtG"/>
        <w:ind w:right="993"/>
        <w:rPr>
          <w:lang w:val="en-US"/>
        </w:rPr>
      </w:pPr>
      <w:r>
        <w:rPr>
          <w:lang w:val="en-US"/>
        </w:rPr>
        <w:t>7</w:t>
      </w:r>
      <w:r w:rsidR="00DD0739">
        <w:rPr>
          <w:lang w:val="en-US"/>
        </w:rPr>
        <w:t xml:space="preserve">. </w:t>
      </w:r>
      <w:r w:rsidR="00DD0739">
        <w:rPr>
          <w:lang w:val="en-US"/>
        </w:rPr>
        <w:tab/>
        <w:t>For</w:t>
      </w:r>
      <w:r w:rsidR="004973B9">
        <w:rPr>
          <w:lang w:val="en-US"/>
        </w:rPr>
        <w:t xml:space="preserve"> both the</w:t>
      </w:r>
      <w:r w:rsidR="004973B9" w:rsidRPr="004973B9">
        <w:rPr>
          <w:lang w:val="en-US"/>
        </w:rPr>
        <w:t xml:space="preserve"> </w:t>
      </w:r>
      <w:r w:rsidR="004973B9">
        <w:rPr>
          <w:lang w:val="en-US"/>
        </w:rPr>
        <w:t>engine compartment fire suppression systems and tyre fire protection proposals</w:t>
      </w:r>
      <w:r w:rsidR="00DD0739">
        <w:rPr>
          <w:lang w:val="en-US"/>
        </w:rPr>
        <w:t xml:space="preserve">, transitional measures are </w:t>
      </w:r>
      <w:r w:rsidR="004973B9">
        <w:rPr>
          <w:lang w:val="en-US"/>
        </w:rPr>
        <w:t xml:space="preserve">proposed </w:t>
      </w:r>
      <w:r w:rsidR="00DD0739">
        <w:rPr>
          <w:lang w:val="en-US"/>
        </w:rPr>
        <w:t xml:space="preserve">that would </w:t>
      </w:r>
      <w:r w:rsidR="004973B9">
        <w:rPr>
          <w:lang w:val="en-US"/>
        </w:rPr>
        <w:t xml:space="preserve">not require such systems to be </w:t>
      </w:r>
      <w:r w:rsidR="00DD0739">
        <w:rPr>
          <w:lang w:val="en-US"/>
        </w:rPr>
        <w:t>retrofit</w:t>
      </w:r>
      <w:r w:rsidR="004973B9">
        <w:rPr>
          <w:lang w:val="en-US"/>
        </w:rPr>
        <w:t>ted</w:t>
      </w:r>
      <w:r w:rsidR="00DD0739">
        <w:rPr>
          <w:lang w:val="en-US"/>
        </w:rPr>
        <w:t xml:space="preserve"> </w:t>
      </w:r>
      <w:r w:rsidR="004973B9">
        <w:rPr>
          <w:lang w:val="en-US"/>
        </w:rPr>
        <w:t xml:space="preserve">to </w:t>
      </w:r>
      <w:r w:rsidR="00DD0739">
        <w:rPr>
          <w:lang w:val="en-US"/>
        </w:rPr>
        <w:t>vehicles</w:t>
      </w:r>
      <w:r w:rsidR="004973B9">
        <w:rPr>
          <w:lang w:val="en-US"/>
        </w:rPr>
        <w:t xml:space="preserve"> that are currently in service</w:t>
      </w:r>
      <w:r w:rsidR="00DD0739">
        <w:rPr>
          <w:lang w:val="en-US"/>
        </w:rPr>
        <w:t>.</w:t>
      </w:r>
    </w:p>
    <w:p w14:paraId="36961AFD" w14:textId="074CBE80" w:rsidR="00995C58" w:rsidRDefault="00E732F4" w:rsidP="00A46D8A">
      <w:pPr>
        <w:pStyle w:val="SingleTxtG"/>
        <w:ind w:right="993"/>
        <w:rPr>
          <w:lang w:val="en-US"/>
        </w:rPr>
      </w:pPr>
      <w:r>
        <w:rPr>
          <w:lang w:val="en-US"/>
        </w:rPr>
        <w:t>8</w:t>
      </w:r>
      <w:r w:rsidR="00995C58">
        <w:rPr>
          <w:lang w:val="en-US"/>
        </w:rPr>
        <w:t xml:space="preserve">. </w:t>
      </w:r>
      <w:r w:rsidR="00275C03">
        <w:rPr>
          <w:lang w:val="en-US"/>
        </w:rPr>
        <w:tab/>
      </w:r>
      <w:r w:rsidR="00995C58">
        <w:rPr>
          <w:lang w:val="en-US"/>
        </w:rPr>
        <w:t xml:space="preserve">Proposals concerning safety valves will be submitted by the </w:t>
      </w:r>
      <w:r w:rsidR="004973B9">
        <w:rPr>
          <w:lang w:val="en-US"/>
        </w:rPr>
        <w:t xml:space="preserve">BLEVE </w:t>
      </w:r>
      <w:r w:rsidR="00B1045C">
        <w:rPr>
          <w:lang w:val="en-US"/>
        </w:rPr>
        <w:t>W</w:t>
      </w:r>
      <w:r w:rsidR="00995C58">
        <w:rPr>
          <w:lang w:val="en-US"/>
        </w:rPr>
        <w:t xml:space="preserve">orking </w:t>
      </w:r>
      <w:r w:rsidR="00B1045C">
        <w:rPr>
          <w:lang w:val="en-US"/>
        </w:rPr>
        <w:t>G</w:t>
      </w:r>
      <w:r w:rsidR="00995C58">
        <w:rPr>
          <w:lang w:val="en-US"/>
        </w:rPr>
        <w:t>roup to the Joint Meeting</w:t>
      </w:r>
      <w:r w:rsidR="004973B9">
        <w:rPr>
          <w:lang w:val="en-US"/>
        </w:rPr>
        <w:t xml:space="preserve"> separately</w:t>
      </w:r>
      <w:r>
        <w:rPr>
          <w:lang w:val="en-US"/>
        </w:rPr>
        <w:t>, as they may concern different modes</w:t>
      </w:r>
      <w:r w:rsidR="004973B9">
        <w:rPr>
          <w:lang w:val="en-US"/>
        </w:rPr>
        <w:t>.</w:t>
      </w:r>
    </w:p>
    <w:p w14:paraId="20575D2F" w14:textId="467AB13B" w:rsidR="000D6455" w:rsidRPr="00EC2A16" w:rsidRDefault="003D69A7" w:rsidP="00A46D8A">
      <w:pPr>
        <w:pStyle w:val="HChG"/>
        <w:ind w:right="993"/>
        <w:rPr>
          <w:lang w:val="en-US"/>
        </w:rPr>
      </w:pPr>
      <w:r w:rsidRPr="00EC2A16">
        <w:rPr>
          <w:lang w:val="en-US"/>
        </w:rPr>
        <w:tab/>
      </w:r>
      <w:r w:rsidRPr="00EC2A16">
        <w:rPr>
          <w:lang w:val="en-US"/>
        </w:rPr>
        <w:tab/>
      </w:r>
      <w:r w:rsidR="001F657D" w:rsidRPr="00EC2A16">
        <w:rPr>
          <w:lang w:val="en-US"/>
        </w:rPr>
        <w:t>Proposals</w:t>
      </w:r>
    </w:p>
    <w:p w14:paraId="25182B67" w14:textId="77777777" w:rsidR="00DD0739" w:rsidRDefault="00DD0739" w:rsidP="00DD0739">
      <w:pPr>
        <w:ind w:left="1134"/>
        <w:rPr>
          <w:lang w:val="en-US"/>
        </w:rPr>
      </w:pPr>
      <w:r>
        <w:rPr>
          <w:lang w:val="en-US"/>
        </w:rPr>
        <w:t xml:space="preserve">New text is </w:t>
      </w:r>
      <w:r w:rsidRPr="0014634C">
        <w:rPr>
          <w:u w:val="single"/>
          <w:lang w:val="en-US"/>
        </w:rPr>
        <w:t>underlined</w:t>
      </w:r>
      <w:r>
        <w:rPr>
          <w:lang w:val="en-US"/>
        </w:rPr>
        <w:t xml:space="preserve">, deleted text </w:t>
      </w:r>
      <w:r w:rsidRPr="0014634C">
        <w:rPr>
          <w:strike/>
          <w:lang w:val="en-US"/>
        </w:rPr>
        <w:t>stricken through</w:t>
      </w:r>
      <w:r>
        <w:rPr>
          <w:lang w:val="en-US"/>
        </w:rPr>
        <w:t>.</w:t>
      </w:r>
    </w:p>
    <w:p w14:paraId="0BACD7A2" w14:textId="162BA9EF" w:rsidR="00E4532A" w:rsidRPr="00E4532A" w:rsidRDefault="003D69A7" w:rsidP="00E4532A">
      <w:pPr>
        <w:pStyle w:val="H1G"/>
      </w:pPr>
      <w:r>
        <w:tab/>
      </w:r>
      <w:r>
        <w:tab/>
      </w:r>
      <w:r w:rsidR="001F657D" w:rsidRPr="001F657D">
        <w:t>Proposal 1</w:t>
      </w:r>
      <w:r w:rsidR="004973B9">
        <w:t>:</w:t>
      </w:r>
      <w:r w:rsidR="00E4532A">
        <w:t xml:space="preserve"> </w:t>
      </w:r>
      <w:r w:rsidR="004973B9">
        <w:t xml:space="preserve">Engine </w:t>
      </w:r>
      <w:r w:rsidR="00DD0739">
        <w:t>F</w:t>
      </w:r>
      <w:r w:rsidR="00E4532A" w:rsidRPr="00E4532A">
        <w:t>ire suppression systems for FL vehicles</w:t>
      </w:r>
    </w:p>
    <w:p w14:paraId="24E2D45E" w14:textId="432006B2" w:rsidR="00E4532A" w:rsidRDefault="004973B9" w:rsidP="00DA126A">
      <w:pPr>
        <w:snapToGrid w:val="0"/>
        <w:spacing w:before="120" w:after="120"/>
        <w:ind w:left="1134"/>
        <w:rPr>
          <w:lang w:val="en-US"/>
        </w:rPr>
      </w:pPr>
      <w:r>
        <w:rPr>
          <w:lang w:val="en-US"/>
        </w:rPr>
        <w:t xml:space="preserve">Option </w:t>
      </w:r>
      <w:r w:rsidR="00E4532A">
        <w:rPr>
          <w:lang w:val="en-US"/>
        </w:rPr>
        <w:t>A</w:t>
      </w:r>
      <w:r>
        <w:rPr>
          <w:lang w:val="en-US"/>
        </w:rPr>
        <w:t>:</w:t>
      </w:r>
      <w:r w:rsidR="00E4532A">
        <w:rPr>
          <w:lang w:val="en-US"/>
        </w:rPr>
        <w:t xml:space="preserve"> Basic option, widening </w:t>
      </w:r>
      <w:r w:rsidR="006F3199">
        <w:rPr>
          <w:lang w:val="en-US"/>
        </w:rPr>
        <w:t xml:space="preserve">the scope of </w:t>
      </w:r>
      <w:r w:rsidR="00E4532A">
        <w:rPr>
          <w:lang w:val="en-US"/>
        </w:rPr>
        <w:t xml:space="preserve">9.7.9.1 </w:t>
      </w:r>
      <w:r w:rsidR="006F3199">
        <w:rPr>
          <w:lang w:val="en-US"/>
        </w:rPr>
        <w:t>with</w:t>
      </w:r>
      <w:r w:rsidR="00E4532A">
        <w:rPr>
          <w:lang w:val="en-US"/>
        </w:rPr>
        <w:t xml:space="preserve"> FL vehicles:</w:t>
      </w:r>
    </w:p>
    <w:p w14:paraId="2CF9E83A" w14:textId="77777777" w:rsidR="00E4532A" w:rsidRDefault="00E4532A" w:rsidP="00DA126A">
      <w:pPr>
        <w:autoSpaceDE w:val="0"/>
        <w:autoSpaceDN w:val="0"/>
        <w:snapToGrid w:val="0"/>
        <w:spacing w:before="120" w:after="120"/>
        <w:ind w:left="1134" w:right="993"/>
        <w:jc w:val="both"/>
        <w:rPr>
          <w:rFonts w:ascii="TimesNewRomanPS-BoldMT" w:hAnsi="TimesNewRomanPS-BoldMT"/>
          <w:b/>
          <w:bCs/>
          <w:lang w:val="en-US"/>
        </w:rPr>
      </w:pPr>
      <w:r>
        <w:rPr>
          <w:rFonts w:ascii="TimesNewRomanPS-BoldMT" w:hAnsi="TimesNewRomanPS-BoldMT"/>
          <w:b/>
          <w:bCs/>
          <w:lang w:val="en-US"/>
        </w:rPr>
        <w:t xml:space="preserve">9.7.9 Additional safety requirements concerning EX/III </w:t>
      </w:r>
      <w:r w:rsidRPr="00DD0739">
        <w:rPr>
          <w:rFonts w:ascii="TimesNewRomanPS-BoldMT" w:hAnsi="TimesNewRomanPS-BoldMT"/>
          <w:b/>
          <w:bCs/>
          <w:u w:val="single"/>
          <w:lang w:val="en-US"/>
        </w:rPr>
        <w:t>and FL</w:t>
      </w:r>
      <w:r w:rsidRPr="00DD0739">
        <w:rPr>
          <w:rFonts w:ascii="TimesNewRomanPS-BoldMT" w:hAnsi="TimesNewRomanPS-BoldMT"/>
          <w:b/>
          <w:bCs/>
          <w:lang w:val="en-US"/>
        </w:rPr>
        <w:t xml:space="preserve"> </w:t>
      </w:r>
      <w:r>
        <w:rPr>
          <w:rFonts w:ascii="TimesNewRomanPS-BoldMT" w:hAnsi="TimesNewRomanPS-BoldMT"/>
          <w:b/>
          <w:bCs/>
          <w:lang w:val="en-US"/>
        </w:rPr>
        <w:t>vehicles</w:t>
      </w:r>
    </w:p>
    <w:p w14:paraId="0A4EC264" w14:textId="77777777" w:rsidR="00E4532A" w:rsidRDefault="00E4532A" w:rsidP="00DA126A">
      <w:pPr>
        <w:autoSpaceDE w:val="0"/>
        <w:autoSpaceDN w:val="0"/>
        <w:snapToGrid w:val="0"/>
        <w:spacing w:before="120" w:after="120"/>
        <w:ind w:left="1134" w:right="993"/>
        <w:jc w:val="both"/>
        <w:rPr>
          <w:rFonts w:ascii="TimesNewRomanPSMT" w:hAnsi="TimesNewRomanPSMT"/>
          <w:lang w:val="en-US"/>
        </w:rPr>
      </w:pPr>
      <w:r>
        <w:rPr>
          <w:rFonts w:ascii="TimesNewRomanPSMT" w:hAnsi="TimesNewRomanPSMT"/>
          <w:lang w:val="en-US"/>
        </w:rPr>
        <w:t xml:space="preserve">9.7.9.1 EX/III </w:t>
      </w:r>
      <w:r w:rsidRPr="00DD0739">
        <w:rPr>
          <w:rFonts w:ascii="TimesNewRomanPSMT" w:hAnsi="TimesNewRomanPSMT"/>
          <w:u w:val="single"/>
          <w:lang w:val="en-US"/>
        </w:rPr>
        <w:t>and FL</w:t>
      </w:r>
      <w:r w:rsidRPr="00DD0739">
        <w:rPr>
          <w:rFonts w:ascii="TimesNewRomanPSMT" w:hAnsi="TimesNewRomanPSMT"/>
          <w:lang w:val="en-US"/>
        </w:rPr>
        <w:t xml:space="preserve"> </w:t>
      </w:r>
      <w:r>
        <w:rPr>
          <w:rFonts w:ascii="TimesNewRomanPSMT" w:hAnsi="TimesNewRomanPSMT"/>
          <w:lang w:val="en-US"/>
        </w:rPr>
        <w:t>vehicles shall be equipped with automatic fire extinguisher systems for the engine compartment.</w:t>
      </w:r>
    </w:p>
    <w:p w14:paraId="0C9EF5ED" w14:textId="7E81A098" w:rsidR="00E4532A" w:rsidRPr="00A46D8A" w:rsidRDefault="004973B9" w:rsidP="00DA126A">
      <w:pPr>
        <w:snapToGrid w:val="0"/>
        <w:spacing w:before="120" w:after="120"/>
        <w:ind w:left="1134" w:right="993"/>
        <w:rPr>
          <w:lang w:val="en-US"/>
        </w:rPr>
      </w:pPr>
      <w:r>
        <w:rPr>
          <w:lang w:val="en-US"/>
        </w:rPr>
        <w:t xml:space="preserve">Option </w:t>
      </w:r>
      <w:r w:rsidR="00E4532A">
        <w:rPr>
          <w:lang w:val="en-US"/>
        </w:rPr>
        <w:t>B</w:t>
      </w:r>
      <w:r>
        <w:rPr>
          <w:lang w:val="en-US"/>
        </w:rPr>
        <w:t>:</w:t>
      </w:r>
      <w:r w:rsidR="00E4532A">
        <w:rPr>
          <w:lang w:val="en-US"/>
        </w:rPr>
        <w:t xml:space="preserve"> Inclusion of a note with reference to applicable standards, and using the terminology fire </w:t>
      </w:r>
      <w:r w:rsidR="00E4532A" w:rsidRPr="00A46D8A">
        <w:rPr>
          <w:lang w:val="en-US"/>
        </w:rPr>
        <w:t>suppression system, more widely used in literature:</w:t>
      </w:r>
    </w:p>
    <w:p w14:paraId="494D4D71" w14:textId="77777777" w:rsidR="00E4532A" w:rsidRPr="00A46D8A" w:rsidRDefault="00E4532A" w:rsidP="00DA126A">
      <w:pPr>
        <w:autoSpaceDE w:val="0"/>
        <w:autoSpaceDN w:val="0"/>
        <w:snapToGrid w:val="0"/>
        <w:spacing w:before="120" w:after="120"/>
        <w:ind w:left="1134" w:right="993"/>
        <w:jc w:val="both"/>
        <w:rPr>
          <w:rFonts w:ascii="TimesNewRomanPS-BoldMT" w:hAnsi="TimesNewRomanPS-BoldMT"/>
          <w:b/>
          <w:bCs/>
          <w:lang w:val="en-US"/>
        </w:rPr>
      </w:pPr>
      <w:r w:rsidRPr="00A46D8A">
        <w:rPr>
          <w:rFonts w:ascii="TimesNewRomanPS-BoldMT" w:hAnsi="TimesNewRomanPS-BoldMT"/>
          <w:b/>
          <w:bCs/>
          <w:lang w:val="en-US"/>
        </w:rPr>
        <w:t xml:space="preserve">9.7.9 Additional safety requirements concerning EX/III </w:t>
      </w:r>
      <w:r w:rsidRPr="00A46D8A">
        <w:rPr>
          <w:rFonts w:ascii="TimesNewRomanPS-BoldMT" w:hAnsi="TimesNewRomanPS-BoldMT"/>
          <w:b/>
          <w:bCs/>
          <w:u w:val="single"/>
          <w:lang w:val="en-US"/>
        </w:rPr>
        <w:t>and FL</w:t>
      </w:r>
      <w:r w:rsidRPr="00A46D8A">
        <w:rPr>
          <w:rFonts w:ascii="TimesNewRomanPS-BoldMT" w:hAnsi="TimesNewRomanPS-BoldMT"/>
          <w:b/>
          <w:bCs/>
          <w:lang w:val="en-US"/>
        </w:rPr>
        <w:t xml:space="preserve"> vehicles</w:t>
      </w:r>
    </w:p>
    <w:p w14:paraId="35A0BD0F" w14:textId="3B3E6A51" w:rsidR="00E4532A" w:rsidRPr="00A46D8A" w:rsidRDefault="00E4532A" w:rsidP="00DA126A">
      <w:pPr>
        <w:autoSpaceDE w:val="0"/>
        <w:autoSpaceDN w:val="0"/>
        <w:snapToGrid w:val="0"/>
        <w:spacing w:before="120" w:after="120"/>
        <w:ind w:left="1134" w:right="993"/>
        <w:jc w:val="both"/>
        <w:rPr>
          <w:rFonts w:ascii="TimesNewRomanPSMT" w:hAnsi="TimesNewRomanPSMT"/>
          <w:lang w:val="en-US"/>
        </w:rPr>
      </w:pPr>
      <w:r w:rsidRPr="00A46D8A">
        <w:rPr>
          <w:rFonts w:ascii="TimesNewRomanPSMT" w:hAnsi="TimesNewRomanPSMT"/>
          <w:lang w:val="en-US"/>
        </w:rPr>
        <w:t xml:space="preserve">9.7.9.1 EX/III </w:t>
      </w:r>
      <w:r w:rsidRPr="0014634C">
        <w:rPr>
          <w:rFonts w:ascii="TimesNewRomanPSMT" w:hAnsi="TimesNewRomanPSMT"/>
          <w:u w:val="single"/>
          <w:lang w:val="en-US"/>
        </w:rPr>
        <w:t>and FL</w:t>
      </w:r>
      <w:r w:rsidRPr="0014634C">
        <w:rPr>
          <w:rFonts w:ascii="TimesNewRomanPSMT" w:hAnsi="TimesNewRomanPSMT"/>
          <w:lang w:val="en-US"/>
        </w:rPr>
        <w:t xml:space="preserve"> </w:t>
      </w:r>
      <w:r w:rsidRPr="00A46D8A">
        <w:rPr>
          <w:rFonts w:ascii="TimesNewRomanPSMT" w:hAnsi="TimesNewRomanPSMT"/>
          <w:lang w:val="en-US"/>
        </w:rPr>
        <w:t xml:space="preserve">vehicles shall be equipped with automatic fire </w:t>
      </w:r>
      <w:r w:rsidR="00DD0739" w:rsidRPr="00A46D8A">
        <w:rPr>
          <w:rFonts w:ascii="TimesNewRomanPSMT" w:hAnsi="TimesNewRomanPSMT"/>
          <w:strike/>
          <w:lang w:val="en-US"/>
        </w:rPr>
        <w:t>extinghuisher</w:t>
      </w:r>
      <w:r w:rsidR="00DD0739" w:rsidRPr="00A46D8A">
        <w:rPr>
          <w:rFonts w:ascii="TimesNewRomanPSMT" w:hAnsi="TimesNewRomanPSMT"/>
          <w:lang w:val="en-US"/>
        </w:rPr>
        <w:t xml:space="preserve"> </w:t>
      </w:r>
      <w:r w:rsidRPr="00A46D8A">
        <w:rPr>
          <w:rFonts w:ascii="TimesNewRomanPSMT" w:hAnsi="TimesNewRomanPSMT"/>
          <w:u w:val="single"/>
          <w:lang w:val="en-US"/>
        </w:rPr>
        <w:t>suppression</w:t>
      </w:r>
      <w:r w:rsidRPr="00A46D8A">
        <w:rPr>
          <w:rFonts w:ascii="TimesNewRomanPSMT" w:hAnsi="TimesNewRomanPSMT"/>
          <w:lang w:val="en-US"/>
        </w:rPr>
        <w:t xml:space="preserve"> systems for the engine compartment.</w:t>
      </w:r>
    </w:p>
    <w:p w14:paraId="7491DEE0" w14:textId="77E459FB" w:rsidR="00E4532A" w:rsidRPr="00A46D8A" w:rsidRDefault="00E4532A" w:rsidP="00DA126A">
      <w:pPr>
        <w:autoSpaceDE w:val="0"/>
        <w:autoSpaceDN w:val="0"/>
        <w:snapToGrid w:val="0"/>
        <w:spacing w:before="120" w:after="120"/>
        <w:ind w:left="1134" w:right="993"/>
        <w:jc w:val="both"/>
        <w:rPr>
          <w:rFonts w:ascii="TimesNewRomanPSMT" w:hAnsi="TimesNewRomanPSMT"/>
          <w:lang w:val="en-US"/>
        </w:rPr>
      </w:pPr>
      <w:r w:rsidRPr="00A46D8A">
        <w:rPr>
          <w:rFonts w:ascii="TimesNewRomanPSMT" w:hAnsi="TimesNewRomanPSMT"/>
          <w:u w:val="single"/>
          <w:lang w:val="en-US"/>
        </w:rPr>
        <w:t xml:space="preserve">Note: Requirements regarding design and testing of fire suppression systems can be found in UN Regulation </w:t>
      </w:r>
      <w:r w:rsidR="00054752">
        <w:rPr>
          <w:rFonts w:ascii="TimesNewRomanPSMT" w:hAnsi="TimesNewRomanPSMT"/>
          <w:u w:val="single"/>
          <w:lang w:val="en-US"/>
        </w:rPr>
        <w:t xml:space="preserve">No </w:t>
      </w:r>
      <w:r w:rsidRPr="00A46D8A">
        <w:rPr>
          <w:rFonts w:ascii="TimesNewRomanPSMT" w:hAnsi="TimesNewRomanPSMT"/>
          <w:u w:val="single"/>
          <w:lang w:val="en-US"/>
        </w:rPr>
        <w:t>107, testing procedures for this regulation can be found in RISE SP Method 4912</w:t>
      </w:r>
      <w:r w:rsidR="00DD0739" w:rsidRPr="00A46D8A">
        <w:rPr>
          <w:rFonts w:ascii="TimesNewRomanPSMT" w:hAnsi="TimesNewRomanPSMT"/>
          <w:lang w:val="en-US"/>
        </w:rPr>
        <w:t>.</w:t>
      </w:r>
    </w:p>
    <w:p w14:paraId="1B2024FF" w14:textId="0E5CF264" w:rsidR="00E4532A" w:rsidRPr="00A46D8A" w:rsidRDefault="004973B9" w:rsidP="00DA126A">
      <w:pPr>
        <w:snapToGrid w:val="0"/>
        <w:spacing w:before="120" w:after="120"/>
        <w:ind w:left="1134" w:right="993"/>
        <w:rPr>
          <w:lang w:val="en-US"/>
        </w:rPr>
      </w:pPr>
      <w:r w:rsidRPr="00A46D8A">
        <w:rPr>
          <w:lang w:val="en-US"/>
        </w:rPr>
        <w:t xml:space="preserve">Option </w:t>
      </w:r>
      <w:r w:rsidR="00E4532A" w:rsidRPr="00A46D8A">
        <w:rPr>
          <w:lang w:val="en-US"/>
        </w:rPr>
        <w:t>C</w:t>
      </w:r>
      <w:r w:rsidRPr="00A46D8A">
        <w:rPr>
          <w:lang w:val="en-US"/>
        </w:rPr>
        <w:t>:</w:t>
      </w:r>
      <w:r w:rsidR="00E4532A" w:rsidRPr="00A46D8A">
        <w:rPr>
          <w:lang w:val="en-US"/>
        </w:rPr>
        <w:t xml:space="preserve"> Modification of 9.7.9, adding more specific requirements, </w:t>
      </w:r>
      <w:r w:rsidR="00DD0739" w:rsidRPr="00A46D8A">
        <w:rPr>
          <w:lang w:val="en-US"/>
        </w:rPr>
        <w:t xml:space="preserve">adapting the text found in </w:t>
      </w:r>
      <w:r w:rsidR="00E4532A" w:rsidRPr="00A46D8A">
        <w:rPr>
          <w:lang w:val="en-US"/>
        </w:rPr>
        <w:t>Regulation 107</w:t>
      </w:r>
      <w:r w:rsidR="00DD0739" w:rsidRPr="00A46D8A">
        <w:rPr>
          <w:lang w:val="en-US"/>
        </w:rPr>
        <w:t xml:space="preserve"> Annex 3</w:t>
      </w:r>
      <w:r w:rsidR="00E4532A" w:rsidRPr="00A46D8A">
        <w:rPr>
          <w:lang w:val="en-US"/>
        </w:rPr>
        <w:t>, and using the terminology fire suppression system, more widely used in literature:</w:t>
      </w:r>
    </w:p>
    <w:p w14:paraId="7260BF0F" w14:textId="77777777" w:rsidR="00E4532A" w:rsidRPr="00A46D8A" w:rsidRDefault="00E4532A" w:rsidP="00DA126A">
      <w:pPr>
        <w:autoSpaceDE w:val="0"/>
        <w:autoSpaceDN w:val="0"/>
        <w:snapToGrid w:val="0"/>
        <w:spacing w:before="120" w:after="120"/>
        <w:ind w:left="1134" w:right="993"/>
        <w:jc w:val="both"/>
        <w:rPr>
          <w:rFonts w:ascii="TimesNewRomanPS-BoldMT" w:hAnsi="TimesNewRomanPS-BoldMT"/>
          <w:b/>
          <w:bCs/>
          <w:lang w:val="en-US"/>
        </w:rPr>
      </w:pPr>
      <w:r w:rsidRPr="00A46D8A">
        <w:rPr>
          <w:rFonts w:ascii="TimesNewRomanPS-BoldMT" w:hAnsi="TimesNewRomanPS-BoldMT"/>
          <w:b/>
          <w:bCs/>
          <w:lang w:val="en-US"/>
        </w:rPr>
        <w:t xml:space="preserve">9.7.9 Additional safety requirements concerning EX/III </w:t>
      </w:r>
      <w:r w:rsidRPr="00A46D8A">
        <w:rPr>
          <w:rFonts w:ascii="TimesNewRomanPS-BoldMT" w:hAnsi="TimesNewRomanPS-BoldMT"/>
          <w:b/>
          <w:bCs/>
          <w:u w:val="single"/>
          <w:lang w:val="en-US"/>
        </w:rPr>
        <w:t>and FL</w:t>
      </w:r>
      <w:r w:rsidRPr="00A46D8A">
        <w:rPr>
          <w:rFonts w:ascii="TimesNewRomanPS-BoldMT" w:hAnsi="TimesNewRomanPS-BoldMT"/>
          <w:b/>
          <w:bCs/>
          <w:lang w:val="en-US"/>
        </w:rPr>
        <w:t xml:space="preserve"> vehicles</w:t>
      </w:r>
    </w:p>
    <w:p w14:paraId="048EA919" w14:textId="1ECB91B7" w:rsidR="00E4532A" w:rsidRPr="00A46D8A" w:rsidRDefault="00E4532A" w:rsidP="00DA126A">
      <w:pPr>
        <w:autoSpaceDE w:val="0"/>
        <w:autoSpaceDN w:val="0"/>
        <w:snapToGrid w:val="0"/>
        <w:spacing w:before="120" w:after="120"/>
        <w:ind w:left="1134" w:right="993"/>
        <w:jc w:val="both"/>
        <w:rPr>
          <w:rFonts w:ascii="TimesNewRomanPSMT" w:hAnsi="TimesNewRomanPSMT"/>
          <w:u w:val="single"/>
          <w:lang w:val="en-US"/>
        </w:rPr>
      </w:pPr>
      <w:r w:rsidRPr="00A46D8A">
        <w:rPr>
          <w:rFonts w:ascii="TimesNewRomanPSMT" w:hAnsi="TimesNewRomanPSMT"/>
          <w:u w:val="single"/>
          <w:lang w:val="en-US"/>
        </w:rPr>
        <w:t>9.7.9.1 Automatic fire suppression systems for EX</w:t>
      </w:r>
      <w:r w:rsidR="00054752">
        <w:rPr>
          <w:rFonts w:ascii="TimesNewRomanPSMT" w:hAnsi="TimesNewRomanPSMT"/>
          <w:u w:val="single"/>
          <w:lang w:val="en-US"/>
        </w:rPr>
        <w:t>/</w:t>
      </w:r>
      <w:r w:rsidRPr="00A46D8A">
        <w:rPr>
          <w:rFonts w:ascii="TimesNewRomanPSMT" w:hAnsi="TimesNewRomanPSMT"/>
          <w:u w:val="single"/>
          <w:lang w:val="en-US"/>
        </w:rPr>
        <w:t>III and FL vehicles</w:t>
      </w:r>
    </w:p>
    <w:p w14:paraId="6FF9E74A" w14:textId="002B77FD" w:rsidR="00E4532A" w:rsidRPr="00A46D8A" w:rsidRDefault="00E4532A" w:rsidP="00DA126A">
      <w:pPr>
        <w:tabs>
          <w:tab w:val="left" w:pos="1843"/>
        </w:tabs>
        <w:snapToGrid w:val="0"/>
        <w:spacing w:before="120" w:after="120" w:line="252" w:lineRule="auto"/>
        <w:ind w:left="1843" w:right="993" w:hanging="709"/>
        <w:jc w:val="both"/>
        <w:rPr>
          <w:u w:val="single"/>
          <w:lang w:val="en-US"/>
        </w:rPr>
      </w:pPr>
      <w:r w:rsidRPr="00A46D8A">
        <w:rPr>
          <w:u w:val="single"/>
          <w:lang w:val="en-US"/>
        </w:rPr>
        <w:t>9.7.9.1.1</w:t>
      </w:r>
      <w:r w:rsidR="00A46D8A">
        <w:rPr>
          <w:u w:val="single"/>
          <w:lang w:val="en-US"/>
        </w:rPr>
        <w:tab/>
      </w:r>
      <w:r w:rsidRPr="00A46D8A">
        <w:rPr>
          <w:u w:val="single"/>
          <w:lang w:val="en-US"/>
        </w:rPr>
        <w:t xml:space="preserve">Vehicles shall be equipped with a </w:t>
      </w:r>
      <w:r w:rsidRPr="00A46D8A">
        <w:rPr>
          <w:rFonts w:ascii="TimesNewRomanPSMT" w:hAnsi="TimesNewRomanPSMT"/>
          <w:u w:val="single"/>
          <w:lang w:val="en-US"/>
        </w:rPr>
        <w:t>fire detection and</w:t>
      </w:r>
      <w:r w:rsidRPr="00A46D8A">
        <w:rPr>
          <w:u w:val="single"/>
          <w:lang w:val="en-US"/>
        </w:rPr>
        <w:t xml:space="preserve"> suppression system in the engine compartment and each compartment where a combustion heater is located. </w:t>
      </w:r>
    </w:p>
    <w:p w14:paraId="612AFF76" w14:textId="652E3989" w:rsidR="00E4532A" w:rsidRPr="00A46D8A" w:rsidRDefault="00E4532A" w:rsidP="00DA126A">
      <w:pPr>
        <w:snapToGrid w:val="0"/>
        <w:spacing w:before="120" w:after="120" w:line="252" w:lineRule="auto"/>
        <w:ind w:left="1843" w:right="993" w:hanging="709"/>
        <w:jc w:val="both"/>
        <w:rPr>
          <w:rFonts w:ascii="TimesNewRomanPSMT" w:hAnsi="TimesNewRomanPSMT"/>
          <w:u w:val="single"/>
          <w:lang w:val="en-US"/>
        </w:rPr>
      </w:pPr>
      <w:r w:rsidRPr="00A46D8A">
        <w:rPr>
          <w:u w:val="single"/>
          <w:lang w:val="en-US"/>
        </w:rPr>
        <w:t>9.7.9.1.2</w:t>
      </w:r>
      <w:r w:rsidR="00A46D8A">
        <w:rPr>
          <w:u w:val="single"/>
          <w:lang w:val="en-US"/>
        </w:rPr>
        <w:tab/>
      </w:r>
      <w:r w:rsidRPr="00A46D8A">
        <w:rPr>
          <w:u w:val="single"/>
          <w:lang w:val="en-US"/>
        </w:rPr>
        <w:t>Compartments fitted with an internal combustion engine or a combustion heater shall be equipped with a fire detection system providing the driver with both an acoustic and a visual signal, and activating the hazard warning signal, in the event of excess temperature in the engine compartment and in each compartment where a combustion heater is located.</w:t>
      </w:r>
      <w:r w:rsidRPr="00A46D8A">
        <w:rPr>
          <w:rFonts w:ascii="TimesNewRomanPSMT" w:hAnsi="TimesNewRomanPSMT"/>
          <w:u w:val="single"/>
          <w:lang w:val="en-US"/>
        </w:rPr>
        <w:t xml:space="preserve"> </w:t>
      </w:r>
    </w:p>
    <w:p w14:paraId="49973C31" w14:textId="564055C5" w:rsidR="00E4532A" w:rsidRPr="00A46D8A" w:rsidRDefault="00E4532A" w:rsidP="00DA126A">
      <w:pPr>
        <w:snapToGrid w:val="0"/>
        <w:spacing w:before="120" w:after="120" w:line="252" w:lineRule="auto"/>
        <w:ind w:left="1843" w:right="993" w:hanging="709"/>
        <w:jc w:val="both"/>
        <w:rPr>
          <w:rFonts w:ascii="TimesNewRomanPSMT" w:hAnsi="TimesNewRomanPSMT"/>
          <w:u w:val="single"/>
          <w:lang w:val="en-US"/>
        </w:rPr>
      </w:pPr>
      <w:r w:rsidRPr="00A46D8A">
        <w:rPr>
          <w:u w:val="single"/>
          <w:lang w:val="en-US"/>
        </w:rPr>
        <w:lastRenderedPageBreak/>
        <w:t>9.7.9.1.3 The alarm system and the fire suppression system shall be automatically activated through a fire detection system. The detection system shall be designed to detect a temperature in the engine compartment, and in each compartment where a combustion heater is in excess of the temperature occurring during normal operation.</w:t>
      </w:r>
      <w:r w:rsidRPr="00A46D8A">
        <w:rPr>
          <w:rFonts w:ascii="TimesNewRomanPSMT" w:hAnsi="TimesNewRomanPSMT"/>
          <w:u w:val="single"/>
          <w:lang w:val="en-US"/>
        </w:rPr>
        <w:t xml:space="preserve"> </w:t>
      </w:r>
    </w:p>
    <w:p w14:paraId="49ECF3F9" w14:textId="1CC430CD" w:rsidR="00E4532A" w:rsidRPr="00A46D8A" w:rsidRDefault="00E4532A" w:rsidP="00DA126A">
      <w:pPr>
        <w:snapToGrid w:val="0"/>
        <w:spacing w:before="120" w:after="120" w:line="252" w:lineRule="auto"/>
        <w:ind w:left="1843" w:right="993"/>
        <w:jc w:val="both"/>
        <w:rPr>
          <w:u w:val="single"/>
          <w:lang w:val="en-US"/>
        </w:rPr>
      </w:pPr>
      <w:r w:rsidRPr="00A46D8A">
        <w:rPr>
          <w:rFonts w:ascii="TimesNewRomanPSMT" w:hAnsi="TimesNewRomanPSMT"/>
          <w:i/>
          <w:u w:val="single"/>
          <w:lang w:val="en-US"/>
        </w:rPr>
        <w:t>Note: Testing procedures for detection systems can be found in RISE SP Method 5320</w:t>
      </w:r>
      <w:r w:rsidR="00A46D8A">
        <w:rPr>
          <w:rFonts w:ascii="TimesNewRomanPSMT" w:hAnsi="TimesNewRomanPSMT"/>
          <w:u w:val="single"/>
          <w:lang w:val="en-US"/>
        </w:rPr>
        <w:t>.</w:t>
      </w:r>
    </w:p>
    <w:p w14:paraId="380A6ABF" w14:textId="77777777" w:rsidR="00E4532A" w:rsidRPr="00A46D8A" w:rsidRDefault="00E4532A" w:rsidP="00DA126A">
      <w:pPr>
        <w:snapToGrid w:val="0"/>
        <w:spacing w:before="120" w:after="120" w:line="252" w:lineRule="auto"/>
        <w:ind w:left="1843" w:right="993" w:hanging="709"/>
        <w:jc w:val="both"/>
        <w:rPr>
          <w:u w:val="single"/>
          <w:lang w:val="en-US"/>
        </w:rPr>
      </w:pPr>
      <w:r w:rsidRPr="00A46D8A">
        <w:rPr>
          <w:u w:val="single"/>
          <w:lang w:val="en-US"/>
        </w:rPr>
        <w:t>9.7.9.1.4 The alarm system and the fire suppression system shall be operational whenever the engine start device is operated, until such time as the engine stop device is operated. They may remain operational after the ignition is switched off or the vehicle master control switch is deactivated, wherever applicable. The alarm system shall remain operational whenever the combustion heater is in operation.</w:t>
      </w:r>
    </w:p>
    <w:p w14:paraId="02ADE5A7" w14:textId="77777777" w:rsidR="00E4532A" w:rsidRPr="00A46D8A" w:rsidRDefault="00E4532A" w:rsidP="00DA126A">
      <w:pPr>
        <w:snapToGrid w:val="0"/>
        <w:spacing w:before="120" w:after="120" w:line="252" w:lineRule="auto"/>
        <w:ind w:left="1843" w:right="993" w:hanging="709"/>
        <w:jc w:val="both"/>
        <w:rPr>
          <w:u w:val="single"/>
          <w:lang w:val="en-US"/>
        </w:rPr>
      </w:pPr>
      <w:r w:rsidRPr="00A46D8A">
        <w:rPr>
          <w:u w:val="single"/>
          <w:lang w:val="en-US"/>
        </w:rPr>
        <w:t xml:space="preserve">9.7.9.1.5 The installation of the fire suppression system shall comply with the following requirements: </w:t>
      </w:r>
    </w:p>
    <w:p w14:paraId="644FD6FC" w14:textId="77777777" w:rsidR="00E4532A" w:rsidRPr="00A46D8A" w:rsidRDefault="00E4532A" w:rsidP="00DA126A">
      <w:pPr>
        <w:pStyle w:val="ListParagraph"/>
        <w:numPr>
          <w:ilvl w:val="0"/>
          <w:numId w:val="1"/>
        </w:numPr>
        <w:snapToGrid w:val="0"/>
        <w:spacing w:before="120" w:after="120" w:line="252" w:lineRule="auto"/>
        <w:ind w:left="2127" w:right="993" w:hanging="284"/>
        <w:contextualSpacing w:val="0"/>
        <w:jc w:val="both"/>
        <w:rPr>
          <w:rFonts w:ascii="Times New Roman" w:hAnsi="Times New Roman"/>
          <w:sz w:val="20"/>
          <w:szCs w:val="20"/>
          <w:u w:val="single"/>
        </w:rPr>
      </w:pPr>
      <w:r w:rsidRPr="00A46D8A">
        <w:rPr>
          <w:rFonts w:ascii="Times New Roman" w:hAnsi="Times New Roman"/>
          <w:sz w:val="20"/>
          <w:szCs w:val="20"/>
          <w:u w:val="single"/>
        </w:rPr>
        <w:t xml:space="preserve">The fire suppression system shall be installed according to the system manufacturer's installation manual. </w:t>
      </w:r>
    </w:p>
    <w:p w14:paraId="65F77EE7" w14:textId="77777777" w:rsidR="00E4532A" w:rsidRPr="00A46D8A" w:rsidRDefault="00E4532A" w:rsidP="00DA126A">
      <w:pPr>
        <w:pStyle w:val="ListParagraph"/>
        <w:numPr>
          <w:ilvl w:val="0"/>
          <w:numId w:val="1"/>
        </w:numPr>
        <w:snapToGrid w:val="0"/>
        <w:spacing w:before="120" w:after="120" w:line="252" w:lineRule="auto"/>
        <w:ind w:left="2127" w:right="993" w:hanging="284"/>
        <w:contextualSpacing w:val="0"/>
        <w:jc w:val="both"/>
        <w:rPr>
          <w:rFonts w:ascii="Times New Roman" w:hAnsi="Times New Roman"/>
          <w:sz w:val="20"/>
          <w:szCs w:val="20"/>
          <w:u w:val="single"/>
        </w:rPr>
      </w:pPr>
      <w:r w:rsidRPr="00A46D8A">
        <w:rPr>
          <w:rFonts w:ascii="Times New Roman" w:hAnsi="Times New Roman"/>
          <w:sz w:val="20"/>
          <w:szCs w:val="20"/>
          <w:u w:val="single"/>
        </w:rPr>
        <w:t xml:space="preserve">An analysis shall be conducted prior to the installation in order to determine the location and direction of the suppression agent discharge point(s) (e.g. nozzles, extinguishing agent generators or extinguishing agent discharge tube or other distribution points). </w:t>
      </w:r>
    </w:p>
    <w:p w14:paraId="62CC5056" w14:textId="77777777" w:rsidR="00E4532A" w:rsidRPr="00A46D8A" w:rsidRDefault="00E4532A" w:rsidP="00DA126A">
      <w:pPr>
        <w:pStyle w:val="ListParagraph"/>
        <w:numPr>
          <w:ilvl w:val="0"/>
          <w:numId w:val="1"/>
        </w:numPr>
        <w:snapToGrid w:val="0"/>
        <w:spacing w:before="120" w:after="120" w:line="252" w:lineRule="auto"/>
        <w:ind w:left="2127" w:right="993" w:hanging="284"/>
        <w:contextualSpacing w:val="0"/>
        <w:jc w:val="both"/>
        <w:rPr>
          <w:rFonts w:ascii="Times New Roman" w:hAnsi="Times New Roman"/>
          <w:sz w:val="20"/>
          <w:szCs w:val="20"/>
          <w:u w:val="single"/>
        </w:rPr>
      </w:pPr>
      <w:r w:rsidRPr="00A46D8A">
        <w:rPr>
          <w:rFonts w:ascii="Times New Roman" w:hAnsi="Times New Roman"/>
          <w:sz w:val="20"/>
          <w:szCs w:val="20"/>
          <w:u w:val="single"/>
        </w:rPr>
        <w:t xml:space="preserve">Potential fire hazards within the engine compartment and each compartment where a combustion heater is located, shall be identified and the discharge point(s) located such that the suppression agent will be distributed to cover the fire hazard when the system activates. </w:t>
      </w:r>
    </w:p>
    <w:p w14:paraId="5332ED13" w14:textId="77777777" w:rsidR="00E4532A" w:rsidRPr="00A46D8A" w:rsidRDefault="00E4532A" w:rsidP="00DA126A">
      <w:pPr>
        <w:pStyle w:val="ListParagraph"/>
        <w:numPr>
          <w:ilvl w:val="0"/>
          <w:numId w:val="1"/>
        </w:numPr>
        <w:snapToGrid w:val="0"/>
        <w:spacing w:before="120" w:after="120" w:line="252" w:lineRule="auto"/>
        <w:ind w:left="2127" w:right="993" w:hanging="284"/>
        <w:contextualSpacing w:val="0"/>
        <w:jc w:val="both"/>
        <w:rPr>
          <w:rFonts w:ascii="Times New Roman" w:hAnsi="Times New Roman"/>
          <w:sz w:val="20"/>
          <w:szCs w:val="20"/>
          <w:u w:val="single"/>
        </w:rPr>
      </w:pPr>
      <w:r w:rsidRPr="00A46D8A">
        <w:rPr>
          <w:rFonts w:ascii="Times New Roman" w:hAnsi="Times New Roman"/>
          <w:sz w:val="20"/>
          <w:szCs w:val="20"/>
          <w:u w:val="single"/>
        </w:rPr>
        <w:t xml:space="preserve">The spray pattern and direction of discharge points, as well as the discharge distance, shall be ensured to cover identified fire hazards. </w:t>
      </w:r>
    </w:p>
    <w:p w14:paraId="63BDD914" w14:textId="77777777" w:rsidR="00E4532A" w:rsidRPr="00A46D8A" w:rsidRDefault="00E4532A" w:rsidP="00DA126A">
      <w:pPr>
        <w:pStyle w:val="ListParagraph"/>
        <w:numPr>
          <w:ilvl w:val="0"/>
          <w:numId w:val="1"/>
        </w:numPr>
        <w:snapToGrid w:val="0"/>
        <w:spacing w:before="120" w:after="120" w:line="252" w:lineRule="auto"/>
        <w:ind w:left="2127" w:right="993" w:hanging="284"/>
        <w:contextualSpacing w:val="0"/>
        <w:jc w:val="both"/>
        <w:rPr>
          <w:rFonts w:ascii="Times New Roman" w:hAnsi="Times New Roman"/>
          <w:sz w:val="20"/>
          <w:szCs w:val="20"/>
          <w:u w:val="single"/>
        </w:rPr>
      </w:pPr>
      <w:r w:rsidRPr="00A46D8A">
        <w:rPr>
          <w:rFonts w:ascii="Times New Roman" w:hAnsi="Times New Roman"/>
          <w:sz w:val="20"/>
          <w:szCs w:val="20"/>
          <w:u w:val="single"/>
        </w:rPr>
        <w:t>The system shall also be ensured to work properly regardless of the vehicle's attitude.</w:t>
      </w:r>
    </w:p>
    <w:p w14:paraId="053DB2AE" w14:textId="406C5D70" w:rsidR="00E4532A" w:rsidRPr="00A46D8A" w:rsidRDefault="00B1045C" w:rsidP="00DA126A">
      <w:pPr>
        <w:snapToGrid w:val="0"/>
        <w:spacing w:before="120" w:after="120" w:line="252" w:lineRule="auto"/>
        <w:ind w:left="1843" w:right="993" w:hanging="709"/>
        <w:jc w:val="both"/>
        <w:rPr>
          <w:u w:val="single"/>
        </w:rPr>
      </w:pPr>
      <w:r w:rsidRPr="00A46D8A">
        <w:rPr>
          <w:u w:val="single"/>
          <w:lang w:val="en-US"/>
        </w:rPr>
        <w:t xml:space="preserve">9.7.9.1.6 </w:t>
      </w:r>
      <w:r w:rsidR="00E4532A" w:rsidRPr="00A46D8A">
        <w:rPr>
          <w:u w:val="single"/>
        </w:rPr>
        <w:t xml:space="preserve">The fire hazard analysis indicated in 9.7.9.1.5 shall, as a minimum, take into account the following components: </w:t>
      </w:r>
    </w:p>
    <w:p w14:paraId="2AFC6B98" w14:textId="77777777" w:rsidR="00E4532A" w:rsidRPr="00A46D8A" w:rsidRDefault="00E4532A" w:rsidP="00DA126A">
      <w:pPr>
        <w:snapToGrid w:val="0"/>
        <w:spacing w:before="120" w:after="120" w:line="252" w:lineRule="auto"/>
        <w:ind w:left="2127" w:right="993" w:hanging="284"/>
        <w:jc w:val="both"/>
        <w:rPr>
          <w:u w:val="single"/>
          <w:lang w:val="en-US"/>
        </w:rPr>
      </w:pPr>
      <w:r w:rsidRPr="00A46D8A">
        <w:rPr>
          <w:u w:val="single"/>
          <w:lang w:val="en-US"/>
        </w:rPr>
        <w:t xml:space="preserve">(a) Those whose surface may reach temperatures above the auto-ignition temperature for fluids, gases or substances that are present within the compartment; </w:t>
      </w:r>
    </w:p>
    <w:p w14:paraId="30B86A68" w14:textId="77777777" w:rsidR="00E4532A" w:rsidRPr="00A46D8A" w:rsidRDefault="00E4532A" w:rsidP="00DA126A">
      <w:pPr>
        <w:snapToGrid w:val="0"/>
        <w:spacing w:before="120" w:after="120" w:line="252" w:lineRule="auto"/>
        <w:ind w:left="2127" w:right="993" w:hanging="284"/>
        <w:jc w:val="both"/>
        <w:rPr>
          <w:u w:val="single"/>
          <w:lang w:val="en-US"/>
        </w:rPr>
      </w:pPr>
      <w:r w:rsidRPr="00A46D8A">
        <w:rPr>
          <w:u w:val="single"/>
          <w:lang w:val="en-US"/>
        </w:rPr>
        <w:t xml:space="preserve">(b) Electrical components and cables with a current or voltage high enough for an ignition to occur; </w:t>
      </w:r>
    </w:p>
    <w:p w14:paraId="2DD6D67F" w14:textId="77777777" w:rsidR="00E4532A" w:rsidRPr="00A46D8A" w:rsidRDefault="00E4532A" w:rsidP="00DA126A">
      <w:pPr>
        <w:snapToGrid w:val="0"/>
        <w:spacing w:before="120" w:after="120" w:line="252" w:lineRule="auto"/>
        <w:ind w:left="2127" w:right="993" w:hanging="284"/>
        <w:jc w:val="both"/>
        <w:rPr>
          <w:u w:val="single"/>
          <w:lang w:val="en-US"/>
        </w:rPr>
      </w:pPr>
      <w:r w:rsidRPr="00A46D8A">
        <w:rPr>
          <w:u w:val="single"/>
          <w:lang w:val="en-US"/>
        </w:rPr>
        <w:t xml:space="preserve">(c) Hoses and containers with flammable liquid or gas (in particular if those are pressurized). </w:t>
      </w:r>
    </w:p>
    <w:p w14:paraId="25EFA140" w14:textId="77777777" w:rsidR="00E4532A" w:rsidRPr="00A46D8A" w:rsidRDefault="00E4532A" w:rsidP="00DA126A">
      <w:pPr>
        <w:snapToGrid w:val="0"/>
        <w:spacing w:before="120" w:after="120"/>
        <w:ind w:left="1843" w:right="993"/>
        <w:jc w:val="both"/>
        <w:rPr>
          <w:lang w:val="en-US"/>
        </w:rPr>
      </w:pPr>
      <w:r w:rsidRPr="00A46D8A">
        <w:rPr>
          <w:u w:val="single"/>
          <w:lang w:val="en-US"/>
        </w:rPr>
        <w:t>The analysis shall be fully documented.</w:t>
      </w:r>
    </w:p>
    <w:p w14:paraId="1847C24F" w14:textId="29CAE6AE" w:rsidR="00E4532A" w:rsidRPr="00A46D8A" w:rsidRDefault="00E4532A" w:rsidP="00DA126A">
      <w:pPr>
        <w:snapToGrid w:val="0"/>
        <w:spacing w:before="120" w:after="120"/>
        <w:ind w:left="1843" w:right="993" w:hanging="709"/>
        <w:jc w:val="both"/>
        <w:rPr>
          <w:u w:val="single"/>
          <w:lang w:val="en-US"/>
        </w:rPr>
      </w:pPr>
      <w:r w:rsidRPr="00A46D8A">
        <w:rPr>
          <w:u w:val="single"/>
          <w:lang w:val="en-US"/>
        </w:rPr>
        <w:t>1.6.5.xx EX</w:t>
      </w:r>
      <w:r w:rsidR="00054752">
        <w:rPr>
          <w:u w:val="single"/>
          <w:lang w:val="en-US"/>
        </w:rPr>
        <w:t>/</w:t>
      </w:r>
      <w:r w:rsidRPr="00A46D8A">
        <w:rPr>
          <w:u w:val="single"/>
          <w:lang w:val="en-US"/>
        </w:rPr>
        <w:t xml:space="preserve">III vehicles first registered </w:t>
      </w:r>
      <w:r w:rsidR="00F924D3">
        <w:rPr>
          <w:u w:val="single"/>
          <w:lang w:val="en-US"/>
        </w:rPr>
        <w:t>(</w:t>
      </w:r>
      <w:r w:rsidRPr="00A46D8A">
        <w:rPr>
          <w:u w:val="single"/>
          <w:lang w:val="en-US"/>
        </w:rPr>
        <w:t xml:space="preserve">or </w:t>
      </w:r>
      <w:r w:rsidR="00F924D3">
        <w:rPr>
          <w:u w:val="single"/>
          <w:lang w:val="en-US"/>
        </w:rPr>
        <w:t xml:space="preserve">which </w:t>
      </w:r>
      <w:r w:rsidRPr="00A46D8A">
        <w:rPr>
          <w:u w:val="single"/>
          <w:lang w:val="en-US"/>
        </w:rPr>
        <w:t>enter</w:t>
      </w:r>
      <w:r w:rsidR="00F924D3">
        <w:rPr>
          <w:u w:val="single"/>
          <w:lang w:val="en-US"/>
        </w:rPr>
        <w:t>ed</w:t>
      </w:r>
      <w:r w:rsidRPr="00A46D8A">
        <w:rPr>
          <w:u w:val="single"/>
          <w:lang w:val="en-US"/>
        </w:rPr>
        <w:t xml:space="preserve"> into service </w:t>
      </w:r>
      <w:r w:rsidR="00F924D3">
        <w:rPr>
          <w:u w:val="single"/>
          <w:lang w:val="en-US"/>
        </w:rPr>
        <w:t xml:space="preserve">if registration is not mandatory) </w:t>
      </w:r>
      <w:r w:rsidRPr="00A46D8A">
        <w:rPr>
          <w:u w:val="single"/>
          <w:lang w:val="en-US"/>
        </w:rPr>
        <w:t xml:space="preserve">before 1 January 2025, in compliance with the requirements of 9.7.9.1 applicable until 31 December 2022, but not in compliance with the requirements of 9.7.9.1 applicable as from 1 January 2023, may continue to be used. </w:t>
      </w:r>
      <w:r w:rsidRPr="00A46D8A">
        <w:rPr>
          <w:i/>
          <w:iCs/>
          <w:u w:val="single"/>
          <w:lang w:val="en-US"/>
        </w:rPr>
        <w:t xml:space="preserve">[Necessary for </w:t>
      </w:r>
      <w:r w:rsidR="009870D0">
        <w:rPr>
          <w:i/>
          <w:iCs/>
          <w:u w:val="single"/>
          <w:lang w:val="en-US"/>
        </w:rPr>
        <w:t xml:space="preserve">B or </w:t>
      </w:r>
      <w:r w:rsidRPr="00A46D8A">
        <w:rPr>
          <w:i/>
          <w:iCs/>
          <w:u w:val="single"/>
          <w:lang w:val="en-US"/>
        </w:rPr>
        <w:t>C]</w:t>
      </w:r>
    </w:p>
    <w:p w14:paraId="5F478CD0" w14:textId="68007D5F" w:rsidR="00E4532A" w:rsidRPr="00A46D8A" w:rsidRDefault="00E4532A" w:rsidP="00DA126A">
      <w:pPr>
        <w:snapToGrid w:val="0"/>
        <w:spacing w:before="120" w:after="120"/>
        <w:ind w:left="1843" w:right="993" w:hanging="709"/>
        <w:jc w:val="both"/>
        <w:rPr>
          <w:i/>
          <w:iCs/>
          <w:u w:val="single"/>
          <w:lang w:val="en-US"/>
        </w:rPr>
      </w:pPr>
      <w:r w:rsidRPr="00A46D8A">
        <w:rPr>
          <w:u w:val="single"/>
          <w:lang w:val="en-US"/>
        </w:rPr>
        <w:t xml:space="preserve">1.6.5.xx FL vehicles first registered </w:t>
      </w:r>
      <w:r w:rsidR="00F924D3">
        <w:rPr>
          <w:u w:val="single"/>
          <w:lang w:val="en-US"/>
        </w:rPr>
        <w:t>(</w:t>
      </w:r>
      <w:r w:rsidRPr="00A46D8A">
        <w:rPr>
          <w:u w:val="single"/>
          <w:lang w:val="en-US"/>
        </w:rPr>
        <w:t xml:space="preserve">or </w:t>
      </w:r>
      <w:r w:rsidR="00F924D3">
        <w:rPr>
          <w:u w:val="single"/>
          <w:lang w:val="en-US"/>
        </w:rPr>
        <w:t xml:space="preserve">which </w:t>
      </w:r>
      <w:r w:rsidRPr="00A46D8A">
        <w:rPr>
          <w:u w:val="single"/>
          <w:lang w:val="en-US"/>
        </w:rPr>
        <w:t>enter</w:t>
      </w:r>
      <w:r w:rsidR="00F924D3">
        <w:rPr>
          <w:u w:val="single"/>
          <w:lang w:val="en-US"/>
        </w:rPr>
        <w:t>ed</w:t>
      </w:r>
      <w:r w:rsidRPr="00A46D8A">
        <w:rPr>
          <w:u w:val="single"/>
          <w:lang w:val="en-US"/>
        </w:rPr>
        <w:t xml:space="preserve"> into service </w:t>
      </w:r>
      <w:r w:rsidR="00F924D3">
        <w:rPr>
          <w:u w:val="single"/>
          <w:lang w:val="en-US"/>
        </w:rPr>
        <w:t xml:space="preserve">if registration is not mandatory) </w:t>
      </w:r>
      <w:r w:rsidRPr="00A46D8A">
        <w:rPr>
          <w:u w:val="single"/>
          <w:lang w:val="en-US"/>
        </w:rPr>
        <w:t xml:space="preserve">before 1 January 2025, not in compliance with the requirements of 9.7.9.1 applicable as from 1 January 2023, may continue to be used. </w:t>
      </w:r>
      <w:r w:rsidRPr="00A46D8A">
        <w:rPr>
          <w:i/>
          <w:iCs/>
          <w:u w:val="single"/>
          <w:lang w:val="en-US"/>
        </w:rPr>
        <w:t>[Necessary for A-B-C]</w:t>
      </w:r>
    </w:p>
    <w:p w14:paraId="56F1ECA4" w14:textId="77777777" w:rsidR="00E4532A" w:rsidRDefault="00E4532A" w:rsidP="00A46D8A">
      <w:pPr>
        <w:ind w:right="993"/>
        <w:rPr>
          <w:i/>
          <w:iCs/>
          <w:sz w:val="19"/>
          <w:szCs w:val="19"/>
          <w:lang w:val="en-US"/>
        </w:rPr>
      </w:pPr>
    </w:p>
    <w:p w14:paraId="59CE2641" w14:textId="1CBBC464" w:rsidR="00E4532A" w:rsidRPr="00E4532A" w:rsidRDefault="00DD0739" w:rsidP="00A46D8A">
      <w:pPr>
        <w:pStyle w:val="H1G"/>
        <w:ind w:right="993" w:firstLine="0"/>
      </w:pPr>
      <w:r>
        <w:lastRenderedPageBreak/>
        <w:t>P</w:t>
      </w:r>
      <w:r w:rsidR="00E4532A" w:rsidRPr="001F657D">
        <w:t xml:space="preserve">roposal </w:t>
      </w:r>
      <w:r w:rsidR="00E4532A">
        <w:t>2</w:t>
      </w:r>
      <w:r w:rsidR="004973B9">
        <w:t>:</w:t>
      </w:r>
      <w:r w:rsidR="00E4532A" w:rsidRPr="00E4532A">
        <w:t xml:space="preserve"> </w:t>
      </w:r>
      <w:r>
        <w:t>T</w:t>
      </w:r>
      <w:r w:rsidR="00E4532A" w:rsidRPr="00E4532A">
        <w:t xml:space="preserve">yre </w:t>
      </w:r>
      <w:r w:rsidR="001E659E">
        <w:t xml:space="preserve">fire </w:t>
      </w:r>
      <w:r w:rsidR="00E4532A" w:rsidRPr="00E4532A">
        <w:t>protection for FL vehicles</w:t>
      </w:r>
    </w:p>
    <w:p w14:paraId="5BD7C29D" w14:textId="75D68F62" w:rsidR="00E4532A" w:rsidRPr="001F002D" w:rsidRDefault="004973B9" w:rsidP="00A46D8A">
      <w:pPr>
        <w:ind w:left="1134" w:right="993"/>
        <w:jc w:val="both"/>
        <w:rPr>
          <w:lang w:val="en-US"/>
        </w:rPr>
      </w:pPr>
      <w:r>
        <w:rPr>
          <w:lang w:val="en-US"/>
        </w:rPr>
        <w:t xml:space="preserve">Option </w:t>
      </w:r>
      <w:r w:rsidR="00E4532A">
        <w:rPr>
          <w:lang w:val="en-US"/>
        </w:rPr>
        <w:t>A</w:t>
      </w:r>
      <w:r>
        <w:rPr>
          <w:lang w:val="en-US"/>
        </w:rPr>
        <w:t>:</w:t>
      </w:r>
      <w:r w:rsidR="00E4532A">
        <w:rPr>
          <w:lang w:val="en-US"/>
        </w:rPr>
        <w:t xml:space="preserve"> </w:t>
      </w:r>
      <w:r w:rsidR="00E4532A" w:rsidRPr="001F002D">
        <w:rPr>
          <w:lang w:val="en-US"/>
        </w:rPr>
        <w:t>Basic</w:t>
      </w:r>
      <w:r w:rsidR="00E4532A">
        <w:rPr>
          <w:lang w:val="en-US"/>
        </w:rPr>
        <w:t xml:space="preserve"> option, widening the application of 9.7.9.2 </w:t>
      </w:r>
      <w:r w:rsidR="007929B0">
        <w:rPr>
          <w:lang w:val="en-US"/>
        </w:rPr>
        <w:t>with</w:t>
      </w:r>
      <w:r w:rsidR="00E4532A">
        <w:rPr>
          <w:lang w:val="en-US"/>
        </w:rPr>
        <w:t xml:space="preserve"> FL vehicles (Compatible with option A for Fire extinguishing systems):</w:t>
      </w:r>
    </w:p>
    <w:p w14:paraId="7F51E117" w14:textId="77777777" w:rsidR="00E4532A" w:rsidRDefault="00E4532A" w:rsidP="00A46D8A">
      <w:pPr>
        <w:pStyle w:val="ListParagraph"/>
        <w:autoSpaceDE w:val="0"/>
        <w:autoSpaceDN w:val="0"/>
        <w:ind w:left="1134" w:right="993"/>
        <w:jc w:val="both"/>
        <w:rPr>
          <w:rFonts w:ascii="TimesNewRomanPS-BoldMT" w:hAnsi="TimesNewRomanPS-BoldMT"/>
          <w:b/>
          <w:bCs/>
          <w:sz w:val="20"/>
          <w:szCs w:val="20"/>
        </w:rPr>
      </w:pPr>
      <w:r>
        <w:rPr>
          <w:rFonts w:ascii="TimesNewRomanPS-BoldMT" w:hAnsi="TimesNewRomanPS-BoldMT"/>
          <w:b/>
          <w:bCs/>
          <w:sz w:val="20"/>
          <w:szCs w:val="20"/>
        </w:rPr>
        <w:t xml:space="preserve">9.7.9 Additional safety requirements concerning EX/III </w:t>
      </w:r>
      <w:r w:rsidRPr="00DD0739">
        <w:rPr>
          <w:rFonts w:ascii="TimesNewRomanPS-BoldMT" w:hAnsi="TimesNewRomanPS-BoldMT"/>
          <w:b/>
          <w:bCs/>
          <w:sz w:val="20"/>
          <w:szCs w:val="20"/>
          <w:u w:val="single"/>
        </w:rPr>
        <w:t>and FL</w:t>
      </w:r>
      <w:r w:rsidRPr="00DD0739">
        <w:rPr>
          <w:rFonts w:ascii="TimesNewRomanPS-BoldMT" w:hAnsi="TimesNewRomanPS-BoldMT"/>
          <w:b/>
          <w:bCs/>
          <w:sz w:val="20"/>
          <w:szCs w:val="20"/>
        </w:rPr>
        <w:t xml:space="preserve"> </w:t>
      </w:r>
      <w:r>
        <w:rPr>
          <w:rFonts w:ascii="TimesNewRomanPS-BoldMT" w:hAnsi="TimesNewRomanPS-BoldMT"/>
          <w:b/>
          <w:bCs/>
          <w:sz w:val="20"/>
          <w:szCs w:val="20"/>
        </w:rPr>
        <w:t>vehicles</w:t>
      </w:r>
    </w:p>
    <w:p w14:paraId="03352A51" w14:textId="77777777" w:rsidR="00E4532A" w:rsidRDefault="00E4532A" w:rsidP="00A46D8A">
      <w:pPr>
        <w:pStyle w:val="ListParagraph"/>
        <w:ind w:left="1134" w:right="993"/>
        <w:jc w:val="both"/>
      </w:pPr>
      <w:r>
        <w:rPr>
          <w:rFonts w:ascii="TimesNewRomanPSMT" w:hAnsi="TimesNewRomanPSMT"/>
          <w:sz w:val="20"/>
          <w:szCs w:val="20"/>
        </w:rPr>
        <w:t>9.7.9.2 Protection of the load by metal thermal shields against tyre fire shall be provided.</w:t>
      </w:r>
    </w:p>
    <w:p w14:paraId="3E2662AE" w14:textId="4B05866C" w:rsidR="00E4532A" w:rsidRPr="001F002D" w:rsidRDefault="004973B9" w:rsidP="00A46D8A">
      <w:pPr>
        <w:ind w:left="1134" w:right="993"/>
        <w:jc w:val="both"/>
        <w:rPr>
          <w:lang w:val="en-US"/>
        </w:rPr>
      </w:pPr>
      <w:r>
        <w:rPr>
          <w:lang w:val="en-US"/>
        </w:rPr>
        <w:t xml:space="preserve">Option </w:t>
      </w:r>
      <w:r w:rsidR="00E4532A">
        <w:rPr>
          <w:lang w:val="en-US"/>
        </w:rPr>
        <w:t>B</w:t>
      </w:r>
      <w:r>
        <w:rPr>
          <w:lang w:val="en-US"/>
        </w:rPr>
        <w:t>:</w:t>
      </w:r>
      <w:r w:rsidR="00E4532A">
        <w:rPr>
          <w:lang w:val="en-US"/>
        </w:rPr>
        <w:t xml:space="preserve"> </w:t>
      </w:r>
      <w:r w:rsidR="00E4532A" w:rsidRPr="001F002D">
        <w:rPr>
          <w:lang w:val="en-US"/>
        </w:rPr>
        <w:t xml:space="preserve">Small </w:t>
      </w:r>
      <w:r w:rsidR="00E4532A">
        <w:rPr>
          <w:lang w:val="en-US"/>
        </w:rPr>
        <w:t>additional modifications to the text, making the need for protecting the cabin visible and allowing alternative materials to metal.</w:t>
      </w:r>
    </w:p>
    <w:p w14:paraId="61A47417" w14:textId="77777777" w:rsidR="00E4532A" w:rsidRDefault="00E4532A" w:rsidP="00A46D8A">
      <w:pPr>
        <w:pStyle w:val="ListParagraph"/>
        <w:autoSpaceDE w:val="0"/>
        <w:autoSpaceDN w:val="0"/>
        <w:ind w:left="1134" w:right="993"/>
        <w:jc w:val="both"/>
        <w:rPr>
          <w:rFonts w:ascii="TimesNewRomanPS-BoldMT" w:hAnsi="TimesNewRomanPS-BoldMT"/>
          <w:b/>
          <w:bCs/>
          <w:sz w:val="20"/>
          <w:szCs w:val="20"/>
        </w:rPr>
      </w:pPr>
      <w:r>
        <w:rPr>
          <w:rFonts w:ascii="TimesNewRomanPS-BoldMT" w:hAnsi="TimesNewRomanPS-BoldMT"/>
          <w:b/>
          <w:bCs/>
          <w:sz w:val="20"/>
          <w:szCs w:val="20"/>
        </w:rPr>
        <w:t xml:space="preserve">9.7.9 Additional safety requirements concerning EX/III </w:t>
      </w:r>
      <w:r w:rsidRPr="00DD0739">
        <w:rPr>
          <w:rFonts w:ascii="TimesNewRomanPS-BoldMT" w:hAnsi="TimesNewRomanPS-BoldMT"/>
          <w:b/>
          <w:bCs/>
          <w:sz w:val="20"/>
          <w:szCs w:val="20"/>
          <w:u w:val="single"/>
        </w:rPr>
        <w:t>and FL</w:t>
      </w:r>
      <w:r w:rsidRPr="00DD0739">
        <w:rPr>
          <w:rFonts w:ascii="TimesNewRomanPS-BoldMT" w:hAnsi="TimesNewRomanPS-BoldMT"/>
          <w:b/>
          <w:bCs/>
          <w:sz w:val="20"/>
          <w:szCs w:val="20"/>
        </w:rPr>
        <w:t xml:space="preserve"> </w:t>
      </w:r>
      <w:r>
        <w:rPr>
          <w:rFonts w:ascii="TimesNewRomanPS-BoldMT" w:hAnsi="TimesNewRomanPS-BoldMT"/>
          <w:b/>
          <w:bCs/>
          <w:sz w:val="20"/>
          <w:szCs w:val="20"/>
        </w:rPr>
        <w:t>vehicles</w:t>
      </w:r>
    </w:p>
    <w:p w14:paraId="7D06901C" w14:textId="77777777" w:rsidR="00E4532A" w:rsidRDefault="00E4532A" w:rsidP="00A46D8A">
      <w:pPr>
        <w:pStyle w:val="ListParagraph"/>
        <w:ind w:left="1134" w:right="993"/>
        <w:jc w:val="both"/>
      </w:pPr>
      <w:r>
        <w:rPr>
          <w:rFonts w:ascii="TimesNewRomanPSMT" w:hAnsi="TimesNewRomanPSMT"/>
          <w:sz w:val="20"/>
          <w:szCs w:val="20"/>
        </w:rPr>
        <w:t xml:space="preserve">9.7.9.2 Protection of the load </w:t>
      </w:r>
      <w:r w:rsidRPr="00DD0739">
        <w:rPr>
          <w:rFonts w:ascii="TimesNewRomanPSMT" w:hAnsi="TimesNewRomanPSMT"/>
          <w:sz w:val="20"/>
          <w:szCs w:val="20"/>
          <w:u w:val="single"/>
        </w:rPr>
        <w:t>and the cabin</w:t>
      </w:r>
      <w:r w:rsidRPr="00DD0739">
        <w:rPr>
          <w:rFonts w:ascii="TimesNewRomanPSMT" w:hAnsi="TimesNewRomanPSMT"/>
          <w:sz w:val="20"/>
          <w:szCs w:val="20"/>
        </w:rPr>
        <w:t xml:space="preserve"> </w:t>
      </w:r>
      <w:r>
        <w:rPr>
          <w:rFonts w:ascii="TimesNewRomanPSMT" w:hAnsi="TimesNewRomanPSMT"/>
          <w:sz w:val="20"/>
          <w:szCs w:val="20"/>
        </w:rPr>
        <w:t xml:space="preserve">by </w:t>
      </w:r>
      <w:r w:rsidRPr="00DD0739">
        <w:rPr>
          <w:rFonts w:ascii="TimesNewRomanPSMT" w:hAnsi="TimesNewRomanPSMT"/>
          <w:strike/>
          <w:sz w:val="20"/>
          <w:szCs w:val="20"/>
        </w:rPr>
        <w:t>metal</w:t>
      </w:r>
      <w:r w:rsidRPr="00DD0739">
        <w:rPr>
          <w:rFonts w:ascii="TimesNewRomanPSMT" w:hAnsi="TimesNewRomanPSMT"/>
          <w:sz w:val="20"/>
          <w:szCs w:val="20"/>
        </w:rPr>
        <w:t xml:space="preserve"> </w:t>
      </w:r>
      <w:r w:rsidRPr="00DD0739">
        <w:rPr>
          <w:rFonts w:ascii="TimesNewRomanPSMT" w:hAnsi="TimesNewRomanPSMT"/>
          <w:sz w:val="20"/>
          <w:szCs w:val="20"/>
          <w:u w:val="single"/>
        </w:rPr>
        <w:t>non-combustible</w:t>
      </w:r>
      <w:r w:rsidRPr="00DD0739">
        <w:rPr>
          <w:rFonts w:ascii="TimesNewRomanPSMT" w:hAnsi="TimesNewRomanPSMT"/>
          <w:sz w:val="20"/>
          <w:szCs w:val="20"/>
        </w:rPr>
        <w:t xml:space="preserve"> </w:t>
      </w:r>
      <w:r>
        <w:rPr>
          <w:rFonts w:ascii="TimesNewRomanPSMT" w:hAnsi="TimesNewRomanPSMT"/>
          <w:sz w:val="20"/>
          <w:szCs w:val="20"/>
        </w:rPr>
        <w:t>thermal shields against tyre fire shall be provided.</w:t>
      </w:r>
    </w:p>
    <w:p w14:paraId="7131C38D" w14:textId="4E3C9C6E" w:rsidR="00E4532A" w:rsidRPr="000F0AE5" w:rsidRDefault="004973B9" w:rsidP="00DA126A">
      <w:pPr>
        <w:snapToGrid w:val="0"/>
        <w:spacing w:before="120" w:after="120"/>
        <w:ind w:left="1134" w:right="992"/>
        <w:jc w:val="both"/>
        <w:rPr>
          <w:lang w:val="en-US"/>
        </w:rPr>
      </w:pPr>
      <w:r>
        <w:rPr>
          <w:lang w:val="en-US"/>
        </w:rPr>
        <w:t xml:space="preserve">Option </w:t>
      </w:r>
      <w:r w:rsidR="00E4532A">
        <w:rPr>
          <w:lang w:val="en-US"/>
        </w:rPr>
        <w:t>C</w:t>
      </w:r>
      <w:r>
        <w:rPr>
          <w:lang w:val="en-US"/>
        </w:rPr>
        <w:t>:</w:t>
      </w:r>
      <w:r w:rsidR="00E4532A">
        <w:rPr>
          <w:lang w:val="en-US"/>
        </w:rPr>
        <w:t xml:space="preserve"> Giving specific requirements for the mudgards. It may be studied if this change should also be applied to EXIII vehicles:</w:t>
      </w:r>
    </w:p>
    <w:p w14:paraId="1D27F308" w14:textId="77777777" w:rsidR="00E4532A" w:rsidRDefault="00E4532A" w:rsidP="00DA126A">
      <w:pPr>
        <w:pStyle w:val="ListParagraph"/>
        <w:autoSpaceDE w:val="0"/>
        <w:autoSpaceDN w:val="0"/>
        <w:snapToGrid w:val="0"/>
        <w:spacing w:before="120" w:after="120"/>
        <w:ind w:left="1134" w:right="992"/>
        <w:contextualSpacing w:val="0"/>
        <w:jc w:val="both"/>
        <w:rPr>
          <w:rFonts w:ascii="TimesNewRomanPS-BoldMT" w:hAnsi="TimesNewRomanPS-BoldMT"/>
          <w:b/>
          <w:bCs/>
          <w:sz w:val="20"/>
          <w:szCs w:val="20"/>
        </w:rPr>
      </w:pPr>
      <w:r>
        <w:rPr>
          <w:rFonts w:ascii="TimesNewRomanPS-BoldMT" w:hAnsi="TimesNewRomanPS-BoldMT"/>
          <w:b/>
          <w:bCs/>
          <w:sz w:val="20"/>
          <w:szCs w:val="20"/>
        </w:rPr>
        <w:t xml:space="preserve">9.7.9 Additional safety requirements concerning EX/III </w:t>
      </w:r>
      <w:r w:rsidRPr="00DD0739">
        <w:rPr>
          <w:rFonts w:ascii="TimesNewRomanPS-BoldMT" w:hAnsi="TimesNewRomanPS-BoldMT"/>
          <w:b/>
          <w:bCs/>
          <w:sz w:val="20"/>
          <w:szCs w:val="20"/>
          <w:u w:val="single"/>
        </w:rPr>
        <w:t>and FL</w:t>
      </w:r>
      <w:r w:rsidRPr="00DD0739">
        <w:rPr>
          <w:rFonts w:ascii="TimesNewRomanPS-BoldMT" w:hAnsi="TimesNewRomanPS-BoldMT"/>
          <w:b/>
          <w:bCs/>
          <w:sz w:val="20"/>
          <w:szCs w:val="20"/>
        </w:rPr>
        <w:t xml:space="preserve"> </w:t>
      </w:r>
      <w:r>
        <w:rPr>
          <w:rFonts w:ascii="TimesNewRomanPS-BoldMT" w:hAnsi="TimesNewRomanPS-BoldMT"/>
          <w:b/>
          <w:bCs/>
          <w:sz w:val="20"/>
          <w:szCs w:val="20"/>
        </w:rPr>
        <w:t>vehicles</w:t>
      </w:r>
    </w:p>
    <w:p w14:paraId="20A348A8" w14:textId="153AB96D" w:rsidR="00E4532A" w:rsidRDefault="00E4532A" w:rsidP="00DA126A">
      <w:pPr>
        <w:pStyle w:val="ListParagraph"/>
        <w:snapToGrid w:val="0"/>
        <w:spacing w:before="120" w:after="120"/>
        <w:ind w:left="1134" w:right="992"/>
        <w:contextualSpacing w:val="0"/>
        <w:jc w:val="both"/>
      </w:pPr>
      <w:r>
        <w:rPr>
          <w:rFonts w:ascii="TimesNewRomanPSMT" w:hAnsi="TimesNewRomanPSMT"/>
          <w:sz w:val="20"/>
          <w:szCs w:val="20"/>
        </w:rPr>
        <w:t xml:space="preserve">9.7.9.2 </w:t>
      </w:r>
      <w:r w:rsidRPr="00DD0739">
        <w:rPr>
          <w:rFonts w:ascii="TimesNewRomanPSMT" w:hAnsi="TimesNewRomanPSMT"/>
          <w:sz w:val="20"/>
          <w:szCs w:val="20"/>
          <w:u w:val="single"/>
        </w:rPr>
        <w:t>For EX</w:t>
      </w:r>
      <w:r w:rsidR="00054752">
        <w:rPr>
          <w:rFonts w:ascii="TimesNewRomanPSMT" w:hAnsi="TimesNewRomanPSMT"/>
          <w:sz w:val="20"/>
          <w:szCs w:val="20"/>
          <w:u w:val="single"/>
        </w:rPr>
        <w:t>/</w:t>
      </w:r>
      <w:r w:rsidRPr="00DD0739">
        <w:rPr>
          <w:rFonts w:ascii="TimesNewRomanPSMT" w:hAnsi="TimesNewRomanPSMT"/>
          <w:sz w:val="20"/>
          <w:szCs w:val="20"/>
          <w:u w:val="single"/>
        </w:rPr>
        <w:t>III vehicles,</w:t>
      </w:r>
      <w:r w:rsidRPr="00DD0739">
        <w:rPr>
          <w:rFonts w:ascii="TimesNewRomanPSMT" w:hAnsi="TimesNewRomanPSMT"/>
          <w:sz w:val="20"/>
          <w:szCs w:val="20"/>
        </w:rPr>
        <w:t xml:space="preserve"> </w:t>
      </w:r>
      <w:r>
        <w:rPr>
          <w:rFonts w:ascii="TimesNewRomanPSMT" w:hAnsi="TimesNewRomanPSMT"/>
          <w:sz w:val="20"/>
          <w:szCs w:val="20"/>
        </w:rPr>
        <w:t>protection of the load by metal thermal shields against tyre fire shall be provided.</w:t>
      </w:r>
    </w:p>
    <w:p w14:paraId="33272B33" w14:textId="23020CCF" w:rsidR="00E4532A" w:rsidRPr="00A46D8A" w:rsidRDefault="00E4532A" w:rsidP="00DA126A">
      <w:pPr>
        <w:pStyle w:val="ListParagraph"/>
        <w:snapToGrid w:val="0"/>
        <w:spacing w:before="120" w:after="120"/>
        <w:ind w:left="1701" w:right="992" w:hanging="567"/>
        <w:contextualSpacing w:val="0"/>
        <w:jc w:val="both"/>
        <w:rPr>
          <w:rFonts w:ascii="Times New Roman" w:hAnsi="Times New Roman"/>
        </w:rPr>
      </w:pPr>
      <w:r w:rsidRPr="00DD0739">
        <w:rPr>
          <w:rFonts w:ascii="TimesNewRomanPSMT" w:hAnsi="TimesNewRomanPSMT"/>
          <w:sz w:val="20"/>
          <w:szCs w:val="20"/>
          <w:u w:val="single"/>
        </w:rPr>
        <w:t xml:space="preserve">9.7.9.3 For FL vehicles, protection of the load and the cabin by thermal shields against propagation of tyre fire shall be provided. A minimum thickness of </w:t>
      </w:r>
      <w:r w:rsidR="008166AE">
        <w:rPr>
          <w:rFonts w:ascii="TimesNewRomanPSMT" w:hAnsi="TimesNewRomanPSMT"/>
          <w:sz w:val="20"/>
          <w:szCs w:val="20"/>
          <w:u w:val="single"/>
        </w:rPr>
        <w:t>[2</w:t>
      </w:r>
      <w:r w:rsidRPr="00DD0739">
        <w:rPr>
          <w:rFonts w:ascii="TimesNewRomanPSMT" w:hAnsi="TimesNewRomanPSMT"/>
          <w:sz w:val="20"/>
          <w:szCs w:val="20"/>
          <w:u w:val="single"/>
        </w:rPr>
        <w:t xml:space="preserve"> mm</w:t>
      </w:r>
      <w:r w:rsidR="008166AE">
        <w:rPr>
          <w:rFonts w:ascii="TimesNewRomanPSMT" w:hAnsi="TimesNewRomanPSMT"/>
          <w:sz w:val="20"/>
          <w:szCs w:val="20"/>
          <w:u w:val="single"/>
        </w:rPr>
        <w:t>]</w:t>
      </w:r>
      <w:r w:rsidRPr="00DD0739">
        <w:rPr>
          <w:rFonts w:ascii="TimesNewRomanPSMT" w:hAnsi="TimesNewRomanPSMT"/>
          <w:sz w:val="20"/>
          <w:szCs w:val="20"/>
          <w:u w:val="single"/>
        </w:rPr>
        <w:t xml:space="preserve"> of steel, or a justified thickness of other materials providing an equivalent protection, shall be used</w:t>
      </w:r>
      <w:r>
        <w:rPr>
          <w:rFonts w:ascii="TimesNewRomanPSMT" w:hAnsi="TimesNewRomanPSMT"/>
          <w:color w:val="FF0000"/>
          <w:sz w:val="20"/>
          <w:szCs w:val="20"/>
        </w:rPr>
        <w:t>.</w:t>
      </w:r>
    </w:p>
    <w:p w14:paraId="2519B853" w14:textId="398FECE6" w:rsidR="00E4532A" w:rsidRDefault="004973B9" w:rsidP="00DA126A">
      <w:pPr>
        <w:snapToGrid w:val="0"/>
        <w:spacing w:before="120" w:after="120"/>
        <w:ind w:left="1134" w:right="992"/>
        <w:rPr>
          <w:lang w:val="en-US"/>
        </w:rPr>
      </w:pPr>
      <w:r>
        <w:rPr>
          <w:lang w:val="en-US"/>
        </w:rPr>
        <w:t xml:space="preserve">Option </w:t>
      </w:r>
      <w:r w:rsidR="00E4532A">
        <w:rPr>
          <w:lang w:val="en-US"/>
        </w:rPr>
        <w:t>D</w:t>
      </w:r>
      <w:r>
        <w:rPr>
          <w:lang w:val="en-US"/>
        </w:rPr>
        <w:t>:</w:t>
      </w:r>
      <w:r w:rsidR="00E4532A">
        <w:rPr>
          <w:lang w:val="en-US"/>
        </w:rPr>
        <w:t xml:space="preserve"> Inclusion of more specific</w:t>
      </w:r>
      <w:r w:rsidR="00E4532A" w:rsidRPr="000F0AE5">
        <w:rPr>
          <w:lang w:val="en-US"/>
        </w:rPr>
        <w:t xml:space="preserve"> requirements</w:t>
      </w:r>
      <w:r w:rsidR="00E4532A">
        <w:rPr>
          <w:lang w:val="en-US"/>
        </w:rPr>
        <w:t>, like limiting the heat flux or the increase in temperature on one side and the other of the mudguard can be studied.</w:t>
      </w:r>
    </w:p>
    <w:p w14:paraId="15C41E2E" w14:textId="2C468124" w:rsidR="00E4532A" w:rsidRDefault="00E4532A" w:rsidP="00DA126A">
      <w:pPr>
        <w:snapToGrid w:val="0"/>
        <w:spacing w:before="120" w:after="120"/>
        <w:ind w:left="1843" w:right="992" w:hanging="709"/>
        <w:jc w:val="both"/>
        <w:rPr>
          <w:sz w:val="19"/>
          <w:szCs w:val="19"/>
          <w:lang w:val="en-US"/>
        </w:rPr>
      </w:pPr>
      <w:r>
        <w:rPr>
          <w:sz w:val="19"/>
          <w:szCs w:val="19"/>
          <w:lang w:val="en-US"/>
        </w:rPr>
        <w:t>1.6.5.xx EX</w:t>
      </w:r>
      <w:r w:rsidR="00054752">
        <w:rPr>
          <w:sz w:val="19"/>
          <w:szCs w:val="19"/>
          <w:lang w:val="en-US"/>
        </w:rPr>
        <w:t>/</w:t>
      </w:r>
      <w:r>
        <w:rPr>
          <w:sz w:val="19"/>
          <w:szCs w:val="19"/>
          <w:lang w:val="en-US"/>
        </w:rPr>
        <w:t xml:space="preserve">III vehicles first registered </w:t>
      </w:r>
      <w:r w:rsidR="00AA6956">
        <w:rPr>
          <w:sz w:val="19"/>
          <w:szCs w:val="19"/>
          <w:lang w:val="en-US"/>
        </w:rPr>
        <w:t>(</w:t>
      </w:r>
      <w:r>
        <w:rPr>
          <w:sz w:val="19"/>
          <w:szCs w:val="19"/>
          <w:lang w:val="en-US"/>
        </w:rPr>
        <w:t xml:space="preserve">or </w:t>
      </w:r>
      <w:r w:rsidR="00AA6956">
        <w:rPr>
          <w:sz w:val="19"/>
          <w:szCs w:val="19"/>
          <w:lang w:val="en-US"/>
        </w:rPr>
        <w:t xml:space="preserve">which </w:t>
      </w:r>
      <w:r>
        <w:rPr>
          <w:sz w:val="19"/>
          <w:szCs w:val="19"/>
          <w:lang w:val="en-US"/>
        </w:rPr>
        <w:t>enter</w:t>
      </w:r>
      <w:r w:rsidR="00AA6956">
        <w:rPr>
          <w:sz w:val="19"/>
          <w:szCs w:val="19"/>
          <w:lang w:val="en-US"/>
        </w:rPr>
        <w:t>ed</w:t>
      </w:r>
      <w:r>
        <w:rPr>
          <w:sz w:val="19"/>
          <w:szCs w:val="19"/>
          <w:lang w:val="en-US"/>
        </w:rPr>
        <w:t xml:space="preserve"> into service </w:t>
      </w:r>
      <w:r w:rsidR="00AA6956">
        <w:rPr>
          <w:sz w:val="19"/>
          <w:szCs w:val="19"/>
          <w:lang w:val="en-US"/>
        </w:rPr>
        <w:t xml:space="preserve">if registration is not mandatory) </w:t>
      </w:r>
      <w:r>
        <w:rPr>
          <w:sz w:val="19"/>
          <w:szCs w:val="19"/>
          <w:lang w:val="en-US"/>
        </w:rPr>
        <w:t xml:space="preserve">before 1 January 2025, in compliance with the requirements of 9.7.9.2 applicable until 31 December 2022, but not in compliance with the requirements of 9.7.9.2 applicable as from 1 January 2023, may continue to be used. </w:t>
      </w:r>
      <w:r w:rsidRPr="001F002D">
        <w:rPr>
          <w:i/>
          <w:iCs/>
          <w:sz w:val="19"/>
          <w:szCs w:val="19"/>
          <w:lang w:val="en-US"/>
        </w:rPr>
        <w:t xml:space="preserve">[Necessary for </w:t>
      </w:r>
      <w:r w:rsidR="00AA6956">
        <w:rPr>
          <w:i/>
          <w:iCs/>
          <w:sz w:val="19"/>
          <w:szCs w:val="19"/>
          <w:lang w:val="en-US"/>
        </w:rPr>
        <w:t>B-</w:t>
      </w:r>
      <w:r w:rsidRPr="001F002D">
        <w:rPr>
          <w:i/>
          <w:iCs/>
          <w:sz w:val="19"/>
          <w:szCs w:val="19"/>
          <w:lang w:val="en-US"/>
        </w:rPr>
        <w:t>C</w:t>
      </w:r>
      <w:r>
        <w:rPr>
          <w:i/>
          <w:iCs/>
          <w:sz w:val="19"/>
          <w:szCs w:val="19"/>
          <w:lang w:val="en-US"/>
        </w:rPr>
        <w:t>-D</w:t>
      </w:r>
      <w:r w:rsidRPr="001F002D">
        <w:rPr>
          <w:i/>
          <w:iCs/>
          <w:sz w:val="19"/>
          <w:szCs w:val="19"/>
          <w:lang w:val="en-US"/>
        </w:rPr>
        <w:t>]</w:t>
      </w:r>
    </w:p>
    <w:p w14:paraId="1ED512BD" w14:textId="27D513C0" w:rsidR="00E4532A" w:rsidRDefault="00E4532A" w:rsidP="00DA126A">
      <w:pPr>
        <w:snapToGrid w:val="0"/>
        <w:spacing w:before="120" w:after="120"/>
        <w:ind w:left="1843" w:right="992" w:hanging="709"/>
        <w:jc w:val="both"/>
        <w:rPr>
          <w:sz w:val="19"/>
          <w:szCs w:val="19"/>
          <w:lang w:val="en-US"/>
        </w:rPr>
      </w:pPr>
      <w:r>
        <w:rPr>
          <w:sz w:val="19"/>
          <w:szCs w:val="19"/>
          <w:lang w:val="en-US"/>
        </w:rPr>
        <w:t xml:space="preserve">1.6.5.xx FL vehicles first registered </w:t>
      </w:r>
      <w:r w:rsidR="00AA6956">
        <w:rPr>
          <w:sz w:val="19"/>
          <w:szCs w:val="19"/>
          <w:lang w:val="en-US"/>
        </w:rPr>
        <w:t>(</w:t>
      </w:r>
      <w:r>
        <w:rPr>
          <w:sz w:val="19"/>
          <w:szCs w:val="19"/>
          <w:lang w:val="en-US"/>
        </w:rPr>
        <w:t xml:space="preserve">or </w:t>
      </w:r>
      <w:r w:rsidR="00AA6956">
        <w:rPr>
          <w:sz w:val="19"/>
          <w:szCs w:val="19"/>
          <w:lang w:val="en-US"/>
        </w:rPr>
        <w:t xml:space="preserve">which </w:t>
      </w:r>
      <w:r>
        <w:rPr>
          <w:sz w:val="19"/>
          <w:szCs w:val="19"/>
          <w:lang w:val="en-US"/>
        </w:rPr>
        <w:t>enter</w:t>
      </w:r>
      <w:r w:rsidR="00AA6956">
        <w:rPr>
          <w:sz w:val="19"/>
          <w:szCs w:val="19"/>
          <w:lang w:val="en-US"/>
        </w:rPr>
        <w:t>ed</w:t>
      </w:r>
      <w:r>
        <w:rPr>
          <w:sz w:val="19"/>
          <w:szCs w:val="19"/>
          <w:lang w:val="en-US"/>
        </w:rPr>
        <w:t xml:space="preserve"> into service </w:t>
      </w:r>
      <w:r w:rsidR="00AA6956">
        <w:rPr>
          <w:sz w:val="19"/>
          <w:szCs w:val="19"/>
          <w:lang w:val="en-US"/>
        </w:rPr>
        <w:t xml:space="preserve">if registration is not mandatory) </w:t>
      </w:r>
      <w:r>
        <w:rPr>
          <w:sz w:val="19"/>
          <w:szCs w:val="19"/>
          <w:lang w:val="en-US"/>
        </w:rPr>
        <w:t xml:space="preserve">before 1 January 2025, not in compliance with the requirements of 9.7.9.2 applicable as from 1 January 2023, may continue to be used. </w:t>
      </w:r>
      <w:r w:rsidRPr="001F002D">
        <w:rPr>
          <w:i/>
          <w:iCs/>
          <w:sz w:val="19"/>
          <w:szCs w:val="19"/>
          <w:lang w:val="en-US"/>
        </w:rPr>
        <w:t>[Necessary for A-B-C</w:t>
      </w:r>
      <w:r>
        <w:rPr>
          <w:i/>
          <w:iCs/>
          <w:sz w:val="19"/>
          <w:szCs w:val="19"/>
          <w:lang w:val="en-US"/>
        </w:rPr>
        <w:t>-D</w:t>
      </w:r>
      <w:r w:rsidRPr="001F002D">
        <w:rPr>
          <w:i/>
          <w:iCs/>
          <w:sz w:val="19"/>
          <w:szCs w:val="19"/>
          <w:lang w:val="en-US"/>
        </w:rPr>
        <w:t>]</w:t>
      </w:r>
    </w:p>
    <w:p w14:paraId="7A7F4EDD" w14:textId="77777777" w:rsidR="004804CE" w:rsidRPr="004804CE" w:rsidRDefault="004804CE" w:rsidP="00A46D8A">
      <w:pPr>
        <w:spacing w:before="240"/>
        <w:ind w:left="1134" w:right="993"/>
        <w:jc w:val="center"/>
        <w:rPr>
          <w:u w:val="single"/>
        </w:rPr>
      </w:pPr>
      <w:r>
        <w:rPr>
          <w:u w:val="single"/>
        </w:rPr>
        <w:tab/>
      </w:r>
      <w:r>
        <w:rPr>
          <w:u w:val="single"/>
        </w:rPr>
        <w:tab/>
      </w:r>
      <w:r>
        <w:rPr>
          <w:u w:val="single"/>
        </w:rPr>
        <w:tab/>
      </w:r>
    </w:p>
    <w:sectPr w:rsidR="004804CE" w:rsidRPr="004804CE" w:rsidSect="00A51B2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27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D017B" w14:textId="77777777" w:rsidR="00594E92" w:rsidRDefault="00594E92">
      <w:pPr>
        <w:spacing w:line="240" w:lineRule="auto"/>
      </w:pPr>
      <w:r>
        <w:separator/>
      </w:r>
    </w:p>
  </w:endnote>
  <w:endnote w:type="continuationSeparator" w:id="0">
    <w:p w14:paraId="10348660" w14:textId="77777777" w:rsidR="00594E92" w:rsidRDefault="00594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BoldMT">
    <w:altName w:val="Times New Roman"/>
    <w:charset w:val="00"/>
    <w:family w:val="auto"/>
    <w:pitch w:val="default"/>
  </w:font>
  <w:font w:name="TimesNewRomanPSM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7161" w14:textId="6F38733D"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6FC1">
      <w:rPr>
        <w:b/>
        <w:noProof/>
        <w:sz w:val="18"/>
        <w:szCs w:val="18"/>
      </w:rPr>
      <w:t>4</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460F1" w14:textId="5DA5C0E4"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6FC1">
      <w:rPr>
        <w:b/>
        <w:noProof/>
        <w:sz w:val="18"/>
        <w:szCs w:val="18"/>
      </w:rPr>
      <w:t>3</w:t>
    </w:r>
    <w:r w:rsidRPr="00E023B1">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F7E7" w14:textId="77777777" w:rsidR="009F09B8" w:rsidRDefault="009F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BDB9" w14:textId="77777777" w:rsidR="00594E92" w:rsidRDefault="00594E92">
      <w:r>
        <w:separator/>
      </w:r>
    </w:p>
  </w:footnote>
  <w:footnote w:type="continuationSeparator" w:id="0">
    <w:p w14:paraId="4A8806A7" w14:textId="77777777" w:rsidR="00594E92" w:rsidRDefault="0059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202" w14:textId="177644C0" w:rsidR="00C23796" w:rsidRPr="00630413" w:rsidRDefault="00C23796" w:rsidP="00E023B1">
    <w:pPr>
      <w:pStyle w:val="Header"/>
      <w:pBdr>
        <w:bottom w:val="single" w:sz="4" w:space="1" w:color="auto"/>
      </w:pBdr>
      <w:rPr>
        <w:b w:val="0"/>
        <w:szCs w:val="18"/>
      </w:rPr>
    </w:pPr>
    <w:r>
      <w:rPr>
        <w:szCs w:val="18"/>
      </w:rPr>
      <w:t>INF.</w:t>
    </w:r>
    <w:r w:rsidR="009F09B8">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9E1A" w14:textId="1D7E89F4" w:rsidR="00C23796" w:rsidRPr="00E023B1" w:rsidRDefault="00C23796" w:rsidP="00E023B1">
    <w:pPr>
      <w:pStyle w:val="Header"/>
      <w:pBdr>
        <w:bottom w:val="single" w:sz="4" w:space="1" w:color="auto"/>
      </w:pBdr>
      <w:jc w:val="right"/>
      <w:rPr>
        <w:szCs w:val="18"/>
      </w:rPr>
    </w:pPr>
    <w:r>
      <w:rPr>
        <w:szCs w:val="18"/>
      </w:rPr>
      <w:t>INF.</w:t>
    </w:r>
    <w:r w:rsidR="009F09B8">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282A" w14:textId="6F6BF0DF" w:rsidR="00C23796" w:rsidRPr="00E4532A" w:rsidRDefault="00C23796" w:rsidP="00E023B1">
    <w:pPr>
      <w:pStyle w:val="Header"/>
      <w:pBdr>
        <w:bottom w:val="single" w:sz="4" w:space="1" w:color="auto"/>
      </w:pBdr>
      <w:jc w:val="right"/>
      <w:rPr>
        <w:b w:val="0"/>
        <w:color w:val="FF0000"/>
        <w:sz w:val="28"/>
        <w:szCs w:val="28"/>
      </w:rPr>
    </w:pPr>
    <w:r w:rsidRPr="00E023B1">
      <w:rPr>
        <w:sz w:val="28"/>
        <w:szCs w:val="28"/>
      </w:rPr>
      <w:t>INF.</w:t>
    </w:r>
    <w:r w:rsidR="009F09B8">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06957"/>
    <w:multiLevelType w:val="hybridMultilevel"/>
    <w:tmpl w:val="0A1EA4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82D523E"/>
    <w:multiLevelType w:val="multilevel"/>
    <w:tmpl w:val="D4E0553E"/>
    <w:lvl w:ilvl="0">
      <w:start w:val="9"/>
      <w:numFmt w:val="decimal"/>
      <w:lvlText w:val="%1"/>
      <w:lvlJc w:val="left"/>
      <w:pPr>
        <w:ind w:left="705" w:hanging="705"/>
      </w:pPr>
      <w:rPr>
        <w:rFonts w:hint="default"/>
      </w:rPr>
    </w:lvl>
    <w:lvl w:ilvl="1">
      <w:start w:val="7"/>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6"/>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8E31294"/>
    <w:multiLevelType w:val="hybridMultilevel"/>
    <w:tmpl w:val="B96AC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567"/>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4F9C"/>
    <w:rsid w:val="00007606"/>
    <w:rsid w:val="000172D2"/>
    <w:rsid w:val="000244CF"/>
    <w:rsid w:val="00030553"/>
    <w:rsid w:val="00032ED8"/>
    <w:rsid w:val="00037051"/>
    <w:rsid w:val="000479A8"/>
    <w:rsid w:val="000518ED"/>
    <w:rsid w:val="00054752"/>
    <w:rsid w:val="00065A36"/>
    <w:rsid w:val="000770F1"/>
    <w:rsid w:val="000A26E9"/>
    <w:rsid w:val="000B3036"/>
    <w:rsid w:val="000D6455"/>
    <w:rsid w:val="000E1B70"/>
    <w:rsid w:val="00111CE4"/>
    <w:rsid w:val="00116C00"/>
    <w:rsid w:val="00121296"/>
    <w:rsid w:val="00124A6C"/>
    <w:rsid w:val="00124B77"/>
    <w:rsid w:val="00126B65"/>
    <w:rsid w:val="001415AA"/>
    <w:rsid w:val="0014634C"/>
    <w:rsid w:val="00152473"/>
    <w:rsid w:val="0015267E"/>
    <w:rsid w:val="001579D3"/>
    <w:rsid w:val="00162796"/>
    <w:rsid w:val="00190B9E"/>
    <w:rsid w:val="001A32E7"/>
    <w:rsid w:val="001C39CE"/>
    <w:rsid w:val="001E44B6"/>
    <w:rsid w:val="001E659E"/>
    <w:rsid w:val="001F657D"/>
    <w:rsid w:val="0021751C"/>
    <w:rsid w:val="00221AEA"/>
    <w:rsid w:val="00254004"/>
    <w:rsid w:val="002654EC"/>
    <w:rsid w:val="002728F3"/>
    <w:rsid w:val="00274A7B"/>
    <w:rsid w:val="00275C03"/>
    <w:rsid w:val="00290FD6"/>
    <w:rsid w:val="002E404C"/>
    <w:rsid w:val="003341D4"/>
    <w:rsid w:val="003348D4"/>
    <w:rsid w:val="00336A68"/>
    <w:rsid w:val="0034699D"/>
    <w:rsid w:val="00361661"/>
    <w:rsid w:val="00365836"/>
    <w:rsid w:val="00372FA0"/>
    <w:rsid w:val="00386CF4"/>
    <w:rsid w:val="003902F2"/>
    <w:rsid w:val="003A3CDE"/>
    <w:rsid w:val="003B0E8E"/>
    <w:rsid w:val="003C3629"/>
    <w:rsid w:val="003C6374"/>
    <w:rsid w:val="003D69A7"/>
    <w:rsid w:val="00413976"/>
    <w:rsid w:val="004146E3"/>
    <w:rsid w:val="00425748"/>
    <w:rsid w:val="004318AC"/>
    <w:rsid w:val="00447288"/>
    <w:rsid w:val="0047131A"/>
    <w:rsid w:val="004804CE"/>
    <w:rsid w:val="00481EA8"/>
    <w:rsid w:val="00485D20"/>
    <w:rsid w:val="004973B9"/>
    <w:rsid w:val="004A5366"/>
    <w:rsid w:val="004A53C8"/>
    <w:rsid w:val="004A6057"/>
    <w:rsid w:val="004C4BF9"/>
    <w:rsid w:val="004D2103"/>
    <w:rsid w:val="004D422C"/>
    <w:rsid w:val="004E209D"/>
    <w:rsid w:val="00503A7F"/>
    <w:rsid w:val="0050636F"/>
    <w:rsid w:val="00560F5F"/>
    <w:rsid w:val="00580801"/>
    <w:rsid w:val="00582C34"/>
    <w:rsid w:val="00594E92"/>
    <w:rsid w:val="005A249B"/>
    <w:rsid w:val="005A2A9D"/>
    <w:rsid w:val="005F7D50"/>
    <w:rsid w:val="00604860"/>
    <w:rsid w:val="00607B70"/>
    <w:rsid w:val="00616AD7"/>
    <w:rsid w:val="00630413"/>
    <w:rsid w:val="00632E91"/>
    <w:rsid w:val="00642669"/>
    <w:rsid w:val="00677416"/>
    <w:rsid w:val="006A3FBB"/>
    <w:rsid w:val="006B1505"/>
    <w:rsid w:val="006B2556"/>
    <w:rsid w:val="006D651C"/>
    <w:rsid w:val="006E2338"/>
    <w:rsid w:val="006F3199"/>
    <w:rsid w:val="0070514D"/>
    <w:rsid w:val="007247CC"/>
    <w:rsid w:val="007313AA"/>
    <w:rsid w:val="00737EBF"/>
    <w:rsid w:val="007701AF"/>
    <w:rsid w:val="007929B0"/>
    <w:rsid w:val="007959C8"/>
    <w:rsid w:val="007A34D3"/>
    <w:rsid w:val="007C45C7"/>
    <w:rsid w:val="007C6BF1"/>
    <w:rsid w:val="007C735B"/>
    <w:rsid w:val="007D7C22"/>
    <w:rsid w:val="008166AE"/>
    <w:rsid w:val="00830530"/>
    <w:rsid w:val="00840CB5"/>
    <w:rsid w:val="00872079"/>
    <w:rsid w:val="00877F4B"/>
    <w:rsid w:val="008A49FA"/>
    <w:rsid w:val="008B0C17"/>
    <w:rsid w:val="008B1779"/>
    <w:rsid w:val="008C5B63"/>
    <w:rsid w:val="008C640D"/>
    <w:rsid w:val="008F302A"/>
    <w:rsid w:val="00902D5B"/>
    <w:rsid w:val="009052CC"/>
    <w:rsid w:val="00916A9B"/>
    <w:rsid w:val="00917720"/>
    <w:rsid w:val="00917775"/>
    <w:rsid w:val="0095119C"/>
    <w:rsid w:val="009521AF"/>
    <w:rsid w:val="00952E4B"/>
    <w:rsid w:val="00964211"/>
    <w:rsid w:val="009719E0"/>
    <w:rsid w:val="009870D0"/>
    <w:rsid w:val="00995C58"/>
    <w:rsid w:val="009A1D6E"/>
    <w:rsid w:val="009A4D18"/>
    <w:rsid w:val="009A7A7A"/>
    <w:rsid w:val="009C082B"/>
    <w:rsid w:val="009D6E87"/>
    <w:rsid w:val="009E188F"/>
    <w:rsid w:val="009F09B8"/>
    <w:rsid w:val="009F0BA5"/>
    <w:rsid w:val="009F70C1"/>
    <w:rsid w:val="00A0681F"/>
    <w:rsid w:val="00A14465"/>
    <w:rsid w:val="00A2258E"/>
    <w:rsid w:val="00A3410C"/>
    <w:rsid w:val="00A372BF"/>
    <w:rsid w:val="00A46D8A"/>
    <w:rsid w:val="00A50A9D"/>
    <w:rsid w:val="00A51B24"/>
    <w:rsid w:val="00A572AD"/>
    <w:rsid w:val="00A85E89"/>
    <w:rsid w:val="00A918D1"/>
    <w:rsid w:val="00A92CBF"/>
    <w:rsid w:val="00AA6956"/>
    <w:rsid w:val="00B03CAA"/>
    <w:rsid w:val="00B1045C"/>
    <w:rsid w:val="00B262E5"/>
    <w:rsid w:val="00B33B1C"/>
    <w:rsid w:val="00B3602D"/>
    <w:rsid w:val="00B70CBD"/>
    <w:rsid w:val="00B86AD3"/>
    <w:rsid w:val="00B87CEC"/>
    <w:rsid w:val="00B945EE"/>
    <w:rsid w:val="00BA0E50"/>
    <w:rsid w:val="00BA5615"/>
    <w:rsid w:val="00BC13E3"/>
    <w:rsid w:val="00BE1004"/>
    <w:rsid w:val="00BE3581"/>
    <w:rsid w:val="00C13D1B"/>
    <w:rsid w:val="00C2076E"/>
    <w:rsid w:val="00C23796"/>
    <w:rsid w:val="00C37658"/>
    <w:rsid w:val="00C74C38"/>
    <w:rsid w:val="00C75C61"/>
    <w:rsid w:val="00C929EE"/>
    <w:rsid w:val="00CA5E6B"/>
    <w:rsid w:val="00CC1897"/>
    <w:rsid w:val="00CD2EDE"/>
    <w:rsid w:val="00CE5320"/>
    <w:rsid w:val="00D0791D"/>
    <w:rsid w:val="00D16820"/>
    <w:rsid w:val="00D52557"/>
    <w:rsid w:val="00D6316A"/>
    <w:rsid w:val="00D64489"/>
    <w:rsid w:val="00D92145"/>
    <w:rsid w:val="00D924DC"/>
    <w:rsid w:val="00D95E9A"/>
    <w:rsid w:val="00DA126A"/>
    <w:rsid w:val="00DA566B"/>
    <w:rsid w:val="00DC1883"/>
    <w:rsid w:val="00DD0739"/>
    <w:rsid w:val="00DE2A2E"/>
    <w:rsid w:val="00DE33C0"/>
    <w:rsid w:val="00E023B1"/>
    <w:rsid w:val="00E05920"/>
    <w:rsid w:val="00E13A15"/>
    <w:rsid w:val="00E4532A"/>
    <w:rsid w:val="00E604DC"/>
    <w:rsid w:val="00E610C2"/>
    <w:rsid w:val="00E732F4"/>
    <w:rsid w:val="00E95E73"/>
    <w:rsid w:val="00E96FC1"/>
    <w:rsid w:val="00EB01A1"/>
    <w:rsid w:val="00EB0359"/>
    <w:rsid w:val="00EC2A16"/>
    <w:rsid w:val="00EC6F8C"/>
    <w:rsid w:val="00F0675E"/>
    <w:rsid w:val="00F25544"/>
    <w:rsid w:val="00F255C5"/>
    <w:rsid w:val="00F3498B"/>
    <w:rsid w:val="00F43DED"/>
    <w:rsid w:val="00F838CB"/>
    <w:rsid w:val="00F83938"/>
    <w:rsid w:val="00F84D4B"/>
    <w:rsid w:val="00F9100B"/>
    <w:rsid w:val="00F924D3"/>
    <w:rsid w:val="00F948BB"/>
    <w:rsid w:val="00FB0548"/>
    <w:rsid w:val="00FC501D"/>
    <w:rsid w:val="00FD6374"/>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BED022"/>
  <w15:docId w15:val="{D498DAF8-F7E6-4C1A-AA77-4C919C66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uiPriority w:val="99"/>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basedOn w:val="DefaultParagraphFont"/>
    <w:uiPriority w:val="99"/>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22"/>
    <w:qFormat/>
    <w:rsid w:val="00004F9C"/>
    <w:rPr>
      <w:rFonts w:cs="Times New Roman"/>
      <w:b/>
    </w:rPr>
  </w:style>
  <w:style w:type="character" w:customStyle="1" w:styleId="H1GChar">
    <w:name w:val="_ H_1_G Char"/>
    <w:link w:val="H1G"/>
    <w:uiPriority w:val="99"/>
    <w:locked/>
    <w:rsid w:val="00004F9C"/>
    <w:rPr>
      <w:b/>
      <w:sz w:val="24"/>
      <w:lang w:val="en-GB" w:eastAsia="en-US"/>
    </w:rPr>
  </w:style>
  <w:style w:type="character" w:customStyle="1" w:styleId="SingleTxtGChar">
    <w:name w:val="_ Single Txt_G Char"/>
    <w:link w:val="SingleTxtG"/>
    <w:locked/>
    <w:rsid w:val="00004F9C"/>
    <w:rPr>
      <w:lang w:eastAsia="en-US"/>
    </w:rPr>
  </w:style>
  <w:style w:type="character" w:customStyle="1" w:styleId="SingleTxtGCar">
    <w:name w:val="_ Single Txt_G Car"/>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uiPriority w:val="99"/>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basedOn w:val="Normal"/>
    <w:link w:val="FootnoteTextChar1"/>
    <w:uiPriority w:val="99"/>
    <w:rsid w:val="007A34D3"/>
    <w:rPr>
      <w:sz w:val="18"/>
      <w:lang w:val="fr-FR"/>
    </w:rPr>
  </w:style>
  <w:style w:type="character" w:customStyle="1" w:styleId="FootnoteTextChar1">
    <w:name w:val="Footnote Text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uiPriority w:val="99"/>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character" w:styleId="SubtleEmphasis">
    <w:name w:val="Subtle Emphasis"/>
    <w:basedOn w:val="DefaultParagraphFont"/>
    <w:uiPriority w:val="19"/>
    <w:qFormat/>
    <w:rsid w:val="007247CC"/>
    <w:rPr>
      <w:i/>
      <w:iCs/>
      <w:color w:val="808080" w:themeColor="text1" w:themeTint="7F"/>
    </w:rPr>
  </w:style>
  <w:style w:type="paragraph" w:styleId="CommentSubject">
    <w:name w:val="annotation subject"/>
    <w:basedOn w:val="CommentText"/>
    <w:next w:val="CommentText"/>
    <w:link w:val="CommentSubjectChar"/>
    <w:uiPriority w:val="99"/>
    <w:semiHidden/>
    <w:unhideWhenUsed/>
    <w:locked/>
    <w:rsid w:val="00386CF4"/>
    <w:pPr>
      <w:spacing w:line="240" w:lineRule="auto"/>
    </w:pPr>
    <w:rPr>
      <w:b/>
      <w:bCs/>
    </w:rPr>
  </w:style>
  <w:style w:type="character" w:customStyle="1" w:styleId="CommentSubjectChar">
    <w:name w:val="Comment Subject Char"/>
    <w:basedOn w:val="CommentTextChar"/>
    <w:link w:val="CommentSubject"/>
    <w:uiPriority w:val="99"/>
    <w:semiHidden/>
    <w:rsid w:val="00386CF4"/>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727537027">
      <w:bodyDiv w:val="1"/>
      <w:marLeft w:val="0"/>
      <w:marRight w:val="0"/>
      <w:marTop w:val="0"/>
      <w:marBottom w:val="0"/>
      <w:divBdr>
        <w:top w:val="none" w:sz="0" w:space="0" w:color="auto"/>
        <w:left w:val="none" w:sz="0" w:space="0" w:color="auto"/>
        <w:bottom w:val="none" w:sz="0" w:space="0" w:color="auto"/>
        <w:right w:val="none" w:sz="0" w:space="0" w:color="auto"/>
      </w:divBdr>
    </w:div>
    <w:div w:id="1475835843">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E04BD-7B38-452F-8EEA-BDCE6350D0A1}">
  <ds:schemaRefs>
    <ds:schemaRef ds:uri="http://schemas.openxmlformats.org/officeDocument/2006/bibliography"/>
  </ds:schemaRefs>
</ds:datastoreItem>
</file>

<file path=customXml/itemProps2.xml><?xml version="1.0" encoding="utf-8"?>
<ds:datastoreItem xmlns:ds="http://schemas.openxmlformats.org/officeDocument/2006/customXml" ds:itemID="{120D2A66-A77A-47D7-99E3-7B7C1FEBC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C904E-8ACA-4AF9-80E5-68CC46E77A2B}">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2AE0B51B-D3CC-4A03-87F8-F58EEA7E9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9272</Characters>
  <Application>Microsoft Office Word</Application>
  <DocSecurity>0</DocSecurity>
  <Lines>1545</Lines>
  <Paragraphs>575</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1126259</vt:lpstr>
      <vt:lpstr>1126259</vt:lpstr>
      <vt:lpstr>1126259</vt:lpstr>
      <vt:lpstr>1126259</vt:lpstr>
    </vt:vector>
  </TitlesOfParts>
  <Company>CSD</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3</cp:revision>
  <cp:lastPrinted>2019-11-04T09:52:00Z</cp:lastPrinted>
  <dcterms:created xsi:type="dcterms:W3CDTF">2021-04-20T13:39:00Z</dcterms:created>
  <dcterms:modified xsi:type="dcterms:W3CDTF">2021-04-20T13:40:00Z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ies>
</file>