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85FC" w14:textId="389AD82A" w:rsidR="00982036" w:rsidRPr="00B903D2" w:rsidRDefault="00982036" w:rsidP="00982036">
      <w:pPr>
        <w:spacing w:before="120"/>
        <w:rPr>
          <w:b/>
          <w:sz w:val="28"/>
          <w:szCs w:val="28"/>
        </w:rPr>
      </w:pPr>
      <w:r w:rsidRPr="00B903D2">
        <w:rPr>
          <w:b/>
          <w:sz w:val="28"/>
          <w:szCs w:val="28"/>
        </w:rPr>
        <w:t>Economic Commission for Europe</w:t>
      </w:r>
    </w:p>
    <w:p w14:paraId="2F4FE672" w14:textId="77777777" w:rsidR="00982036" w:rsidRPr="00B903D2" w:rsidRDefault="00982036" w:rsidP="00982036">
      <w:pPr>
        <w:spacing w:before="120"/>
        <w:rPr>
          <w:sz w:val="28"/>
          <w:szCs w:val="28"/>
        </w:rPr>
      </w:pPr>
      <w:r w:rsidRPr="00B903D2">
        <w:rPr>
          <w:sz w:val="28"/>
          <w:szCs w:val="28"/>
        </w:rPr>
        <w:t>Inland Transport Committee</w:t>
      </w:r>
    </w:p>
    <w:p w14:paraId="27486B59" w14:textId="77777777" w:rsidR="00982036" w:rsidRPr="00B903D2" w:rsidRDefault="00982036" w:rsidP="00982036">
      <w:pPr>
        <w:spacing w:before="120"/>
        <w:rPr>
          <w:b/>
          <w:sz w:val="24"/>
          <w:szCs w:val="24"/>
        </w:rPr>
      </w:pPr>
      <w:r w:rsidRPr="00B903D2">
        <w:rPr>
          <w:b/>
          <w:sz w:val="24"/>
          <w:szCs w:val="24"/>
        </w:rPr>
        <w:t>Working Party on the Transport of Dangerous Goods</w:t>
      </w:r>
    </w:p>
    <w:p w14:paraId="204AF732" w14:textId="5145B7E4" w:rsidR="00982036" w:rsidRPr="00B903D2" w:rsidRDefault="007851CB" w:rsidP="00084795">
      <w:pPr>
        <w:spacing w:before="120"/>
        <w:rPr>
          <w:b/>
        </w:rPr>
      </w:pPr>
      <w:r w:rsidRPr="00B903D2">
        <w:rPr>
          <w:b/>
        </w:rPr>
        <w:t>10</w:t>
      </w:r>
      <w:r w:rsidR="00E93FF0" w:rsidRPr="00B903D2">
        <w:rPr>
          <w:b/>
        </w:rPr>
        <w:t>9</w:t>
      </w:r>
      <w:r w:rsidRPr="00B903D2">
        <w:rPr>
          <w:b/>
        </w:rPr>
        <w:t>th</w:t>
      </w:r>
      <w:r w:rsidR="00982036" w:rsidRPr="00B903D2">
        <w:rPr>
          <w:b/>
        </w:rPr>
        <w:t xml:space="preserve"> session</w:t>
      </w:r>
      <w:r w:rsidR="001D4954" w:rsidRPr="00B903D2">
        <w:rPr>
          <w:b/>
        </w:rPr>
        <w:tab/>
      </w:r>
      <w:r w:rsidR="001D4954" w:rsidRPr="00B903D2">
        <w:rPr>
          <w:b/>
        </w:rPr>
        <w:tab/>
      </w:r>
      <w:r w:rsidR="001D4954" w:rsidRPr="00B903D2">
        <w:rPr>
          <w:b/>
        </w:rPr>
        <w:tab/>
      </w:r>
      <w:r w:rsidR="001D4954" w:rsidRPr="00B903D2">
        <w:rPr>
          <w:b/>
        </w:rPr>
        <w:tab/>
      </w:r>
      <w:r w:rsidR="001D4954" w:rsidRPr="00B903D2">
        <w:rPr>
          <w:b/>
        </w:rPr>
        <w:tab/>
      </w:r>
      <w:r w:rsidR="001D4954" w:rsidRPr="00B903D2">
        <w:rPr>
          <w:b/>
        </w:rPr>
        <w:tab/>
      </w:r>
      <w:r w:rsidR="001D4954" w:rsidRPr="00B903D2">
        <w:rPr>
          <w:b/>
        </w:rPr>
        <w:tab/>
      </w:r>
      <w:r w:rsidR="001D4954" w:rsidRPr="00B903D2">
        <w:rPr>
          <w:b/>
        </w:rPr>
        <w:tab/>
      </w:r>
      <w:r w:rsidR="001D4954" w:rsidRPr="00B903D2">
        <w:rPr>
          <w:b/>
        </w:rPr>
        <w:tab/>
      </w:r>
      <w:r w:rsidR="002709B0" w:rsidRPr="00B903D2">
        <w:rPr>
          <w:b/>
        </w:rPr>
        <w:tab/>
      </w:r>
      <w:r w:rsidR="002709B0" w:rsidRPr="00B903D2">
        <w:rPr>
          <w:b/>
        </w:rPr>
        <w:tab/>
      </w:r>
      <w:r w:rsidR="00D13D3B" w:rsidRPr="00B903D2">
        <w:rPr>
          <w:b/>
        </w:rPr>
        <w:tab/>
      </w:r>
      <w:r w:rsidR="009C306B">
        <w:rPr>
          <w:b/>
        </w:rPr>
        <w:t>30</w:t>
      </w:r>
      <w:r w:rsidR="005F497E" w:rsidRPr="00B903D2">
        <w:rPr>
          <w:b/>
        </w:rPr>
        <w:t xml:space="preserve"> April</w:t>
      </w:r>
      <w:r w:rsidR="001D4954" w:rsidRPr="00B903D2">
        <w:rPr>
          <w:b/>
        </w:rPr>
        <w:t xml:space="preserve"> 20</w:t>
      </w:r>
      <w:r w:rsidR="000C497A" w:rsidRPr="00B903D2">
        <w:rPr>
          <w:b/>
        </w:rPr>
        <w:t>2</w:t>
      </w:r>
      <w:r w:rsidR="00275325" w:rsidRPr="00B903D2">
        <w:rPr>
          <w:b/>
        </w:rPr>
        <w:t>1</w:t>
      </w:r>
    </w:p>
    <w:p w14:paraId="76FA060A" w14:textId="1399C2E6" w:rsidR="00982036" w:rsidRPr="00B903D2" w:rsidRDefault="00982036" w:rsidP="00982036">
      <w:r w:rsidRPr="00B903D2">
        <w:t>Geneva</w:t>
      </w:r>
      <w:r w:rsidR="00AF0EA9" w:rsidRPr="00B903D2">
        <w:t xml:space="preserve">, </w:t>
      </w:r>
      <w:r w:rsidR="005F497E" w:rsidRPr="00B903D2">
        <w:t>4</w:t>
      </w:r>
      <w:r w:rsidR="007851CB" w:rsidRPr="00B903D2">
        <w:t>–</w:t>
      </w:r>
      <w:r w:rsidR="00E93FF0" w:rsidRPr="00B903D2">
        <w:t>7</w:t>
      </w:r>
      <w:r w:rsidR="0097696C" w:rsidRPr="00B903D2">
        <w:t xml:space="preserve"> </w:t>
      </w:r>
      <w:r w:rsidR="0089025B" w:rsidRPr="00B903D2">
        <w:t>May</w:t>
      </w:r>
      <w:r w:rsidR="00AF0EA9" w:rsidRPr="00B903D2">
        <w:t xml:space="preserve"> 20</w:t>
      </w:r>
      <w:r w:rsidR="000C497A" w:rsidRPr="00B903D2">
        <w:t>2</w:t>
      </w:r>
      <w:r w:rsidR="00E93FF0" w:rsidRPr="00B903D2">
        <w:t>1</w:t>
      </w:r>
    </w:p>
    <w:p w14:paraId="70C69568" w14:textId="77777777" w:rsidR="00982036" w:rsidRPr="00B903D2" w:rsidRDefault="00982036" w:rsidP="00982036">
      <w:r w:rsidRPr="00B903D2">
        <w:t>Item 1 of the provisional agenda</w:t>
      </w:r>
    </w:p>
    <w:p w14:paraId="0D5EA6A7" w14:textId="77777777" w:rsidR="00A6129C" w:rsidRPr="00B903D2" w:rsidRDefault="00920CA3" w:rsidP="00C96DF2">
      <w:pPr>
        <w:rPr>
          <w:b/>
        </w:rPr>
      </w:pPr>
      <w:r w:rsidRPr="00B903D2">
        <w:rPr>
          <w:b/>
        </w:rPr>
        <w:t>Adoption of the agenda</w:t>
      </w:r>
    </w:p>
    <w:p w14:paraId="032C0F7E" w14:textId="77777777" w:rsidR="005E5BC9" w:rsidRPr="00B903D2" w:rsidRDefault="000C497A" w:rsidP="005E5BC9">
      <w:pPr>
        <w:pStyle w:val="HChG"/>
        <w:spacing w:after="120"/>
        <w:rPr>
          <w:lang w:val="en-GB"/>
        </w:rPr>
      </w:pPr>
      <w:r w:rsidRPr="00B903D2">
        <w:rPr>
          <w:lang w:val="en-GB"/>
        </w:rPr>
        <w:tab/>
      </w:r>
      <w:r w:rsidRPr="00B903D2">
        <w:rPr>
          <w:lang w:val="en-GB"/>
        </w:rPr>
        <w:tab/>
      </w:r>
      <w:r w:rsidR="005E5BC9" w:rsidRPr="00B903D2">
        <w:rPr>
          <w:lang w:val="en-GB"/>
        </w:rPr>
        <w:t xml:space="preserve">List of documents under agenda item </w:t>
      </w:r>
    </w:p>
    <w:p w14:paraId="4C5AF870" w14:textId="78293190" w:rsidR="00BF0CF2" w:rsidRPr="00B903D2" w:rsidRDefault="005E5BC9" w:rsidP="00BF0CF2">
      <w:pPr>
        <w:keepNext/>
        <w:keepLines/>
        <w:tabs>
          <w:tab w:val="right" w:pos="851"/>
        </w:tabs>
        <w:spacing w:before="360" w:after="240" w:line="300" w:lineRule="exact"/>
        <w:ind w:left="1134" w:right="1134" w:hanging="1134"/>
        <w:rPr>
          <w:b/>
          <w:sz w:val="28"/>
        </w:rPr>
      </w:pPr>
      <w:r w:rsidRPr="00B903D2">
        <w:rPr>
          <w:b/>
          <w:sz w:val="28"/>
        </w:rPr>
        <w:tab/>
      </w:r>
      <w:r w:rsidR="00BF0CF2" w:rsidRPr="00B903D2">
        <w:rPr>
          <w:b/>
          <w:sz w:val="28"/>
        </w:rPr>
        <w:t>1.</w:t>
      </w:r>
      <w:r w:rsidR="00BF0CF2" w:rsidRPr="00B903D2">
        <w:rPr>
          <w:b/>
          <w:sz w:val="28"/>
        </w:rPr>
        <w:tab/>
        <w:t>Adoption of the agenda</w:t>
      </w:r>
    </w:p>
    <w:p w14:paraId="5F5F6BC7" w14:textId="565E731D" w:rsidR="008E329B" w:rsidRPr="00B903D2" w:rsidRDefault="008E329B" w:rsidP="008E329B">
      <w:pPr>
        <w:pStyle w:val="SingleTxtG"/>
        <w:rPr>
          <w:i/>
          <w:iCs/>
          <w:lang w:val="en-GB"/>
        </w:rPr>
      </w:pPr>
      <w:r w:rsidRPr="00B903D2">
        <w:rPr>
          <w:i/>
          <w:iCs/>
          <w:lang w:val="en-GB"/>
        </w:rPr>
        <w:t>Following consultations with the Bureau of the Working Party, it has been agreed, in the light of the number of documents submitted for the session, to reduce the number of the meeting days to three and a half. Therefore, the session will start at 9.30 a.m. on Tuesday 4 May 2021 and end on Friday 7 May 2021 at 12.</w:t>
      </w:r>
      <w:r w:rsidR="009956B6" w:rsidRPr="00B903D2">
        <w:rPr>
          <w:i/>
          <w:iCs/>
          <w:lang w:val="en-GB"/>
        </w:rPr>
        <w:t>00</w:t>
      </w:r>
      <w:r w:rsidR="00E91B79" w:rsidRPr="00B903D2">
        <w:rPr>
          <w:i/>
          <w:iCs/>
          <w:lang w:val="en-GB"/>
        </w:rPr>
        <w:t xml:space="preserve"> p.m.</w:t>
      </w:r>
      <w:r w:rsidR="009C306B">
        <w:rPr>
          <w:i/>
          <w:iCs/>
          <w:lang w:val="en-GB"/>
        </w:rPr>
        <w:t xml:space="preserve"> (see </w:t>
      </w:r>
      <w:r w:rsidR="003F596A">
        <w:rPr>
          <w:i/>
          <w:iCs/>
          <w:lang w:val="en-GB"/>
        </w:rPr>
        <w:t>informal document INF.15</w:t>
      </w:r>
      <w:r w:rsidR="009C306B">
        <w:rPr>
          <w:i/>
          <w:iCs/>
          <w:lang w:val="en-GB"/>
        </w:rPr>
        <w:t>)</w:t>
      </w:r>
      <w:r w:rsidR="003F596A">
        <w:rPr>
          <w:i/>
          <w:iCs/>
          <w:lang w:val="en-GB"/>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06D74488" w14:textId="77777777" w:rsidTr="006A1DA6">
        <w:trPr>
          <w:cantSplit/>
        </w:trPr>
        <w:tc>
          <w:tcPr>
            <w:tcW w:w="3402" w:type="dxa"/>
            <w:shd w:val="clear" w:color="auto" w:fill="auto"/>
          </w:tcPr>
          <w:p w14:paraId="021C1733" w14:textId="4E3F2551" w:rsidR="00BF0CF2" w:rsidRPr="00B903D2" w:rsidRDefault="007851CB" w:rsidP="00DF6C26">
            <w:pPr>
              <w:spacing w:line="36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1723AA" w:rsidRPr="00B903D2">
              <w:rPr>
                <w:rFonts w:asciiTheme="majorBidi" w:hAnsiTheme="majorBidi" w:cstheme="majorBidi"/>
              </w:rPr>
              <w:t>2</w:t>
            </w:r>
            <w:r w:rsidR="00BF0CF2" w:rsidRPr="00B903D2">
              <w:rPr>
                <w:rFonts w:asciiTheme="majorBidi" w:hAnsiTheme="majorBidi" w:cstheme="majorBidi"/>
              </w:rPr>
              <w:t xml:space="preserve"> (Secretariat)</w:t>
            </w:r>
          </w:p>
        </w:tc>
        <w:tc>
          <w:tcPr>
            <w:tcW w:w="3969" w:type="dxa"/>
            <w:shd w:val="clear" w:color="auto" w:fill="auto"/>
          </w:tcPr>
          <w:p w14:paraId="0AB2C25E" w14:textId="2421E0F1" w:rsidR="00BF0CF2" w:rsidRPr="00B903D2" w:rsidRDefault="007851CB" w:rsidP="00DF6C26">
            <w:pPr>
              <w:spacing w:line="360" w:lineRule="auto"/>
              <w:rPr>
                <w:rFonts w:asciiTheme="majorBidi" w:hAnsiTheme="majorBidi" w:cstheme="majorBidi"/>
              </w:rPr>
            </w:pPr>
            <w:r w:rsidRPr="00B903D2">
              <w:rPr>
                <w:rFonts w:asciiTheme="majorBidi" w:hAnsiTheme="majorBidi" w:cstheme="majorBidi"/>
              </w:rPr>
              <w:t>Provisional agenda for the 10</w:t>
            </w:r>
            <w:r w:rsidR="001723AA" w:rsidRPr="00B903D2">
              <w:rPr>
                <w:rFonts w:asciiTheme="majorBidi" w:hAnsiTheme="majorBidi" w:cstheme="majorBidi"/>
              </w:rPr>
              <w:t>9</w:t>
            </w:r>
            <w:r w:rsidRPr="00B903D2">
              <w:rPr>
                <w:rFonts w:asciiTheme="majorBidi" w:hAnsiTheme="majorBidi" w:cstheme="majorBidi"/>
              </w:rPr>
              <w:t>th</w:t>
            </w:r>
            <w:r w:rsidR="00BF0CF2" w:rsidRPr="00B903D2">
              <w:rPr>
                <w:rFonts w:asciiTheme="majorBidi" w:hAnsiTheme="majorBidi" w:cstheme="majorBidi"/>
              </w:rPr>
              <w:t xml:space="preserve"> session</w:t>
            </w:r>
          </w:p>
        </w:tc>
      </w:tr>
      <w:tr w:rsidR="00703768" w:rsidRPr="00B903D2" w14:paraId="3A527F5B" w14:textId="77777777" w:rsidTr="006A1DA6">
        <w:trPr>
          <w:cantSplit/>
        </w:trPr>
        <w:tc>
          <w:tcPr>
            <w:tcW w:w="3402" w:type="dxa"/>
            <w:shd w:val="clear" w:color="auto" w:fill="auto"/>
          </w:tcPr>
          <w:p w14:paraId="0B6CB83E" w14:textId="5347653C" w:rsidR="00BF0CF2" w:rsidRPr="00B903D2" w:rsidRDefault="007851CB" w:rsidP="009E7286">
            <w:pPr>
              <w:spacing w:after="240" w:line="240" w:lineRule="auto"/>
              <w:ind w:right="99"/>
              <w:rPr>
                <w:rFonts w:asciiTheme="majorBidi" w:hAnsiTheme="majorBidi" w:cstheme="majorBidi"/>
              </w:rPr>
            </w:pPr>
            <w:r w:rsidRPr="00B903D2">
              <w:rPr>
                <w:rFonts w:asciiTheme="majorBidi" w:hAnsiTheme="majorBidi" w:cstheme="majorBidi"/>
              </w:rPr>
              <w:t>ECE/TRANS/WP.15/2</w:t>
            </w:r>
            <w:r w:rsidR="000C497A" w:rsidRPr="00B903D2">
              <w:rPr>
                <w:rFonts w:asciiTheme="majorBidi" w:hAnsiTheme="majorBidi" w:cstheme="majorBidi"/>
              </w:rPr>
              <w:t>5</w:t>
            </w:r>
            <w:r w:rsidR="001723AA" w:rsidRPr="00B903D2">
              <w:rPr>
                <w:rFonts w:asciiTheme="majorBidi" w:hAnsiTheme="majorBidi" w:cstheme="majorBidi"/>
              </w:rPr>
              <w:t>2</w:t>
            </w:r>
            <w:r w:rsidR="00BF0CF2" w:rsidRPr="00B903D2">
              <w:rPr>
                <w:rFonts w:asciiTheme="majorBidi" w:hAnsiTheme="majorBidi" w:cstheme="majorBidi"/>
              </w:rPr>
              <w:t>/Add.1 (Secretariat)</w:t>
            </w:r>
          </w:p>
        </w:tc>
        <w:tc>
          <w:tcPr>
            <w:tcW w:w="3969" w:type="dxa"/>
            <w:shd w:val="clear" w:color="auto" w:fill="auto"/>
          </w:tcPr>
          <w:p w14:paraId="64E4D87F" w14:textId="77777777" w:rsidR="00BF0CF2" w:rsidRPr="00B903D2" w:rsidRDefault="00BF0CF2" w:rsidP="00DF6C26">
            <w:pPr>
              <w:spacing w:line="360" w:lineRule="auto"/>
              <w:rPr>
                <w:rFonts w:asciiTheme="majorBidi" w:hAnsiTheme="majorBidi" w:cstheme="majorBidi"/>
              </w:rPr>
            </w:pPr>
            <w:r w:rsidRPr="00B903D2">
              <w:rPr>
                <w:rFonts w:asciiTheme="majorBidi" w:hAnsiTheme="majorBidi" w:cstheme="majorBidi"/>
              </w:rPr>
              <w:t>Annotations and list of documents</w:t>
            </w:r>
          </w:p>
        </w:tc>
      </w:tr>
      <w:tr w:rsidR="00703768" w:rsidRPr="00B903D2" w14:paraId="251EB0EE" w14:textId="77777777" w:rsidTr="006A1DA6">
        <w:trPr>
          <w:cantSplit/>
        </w:trPr>
        <w:tc>
          <w:tcPr>
            <w:tcW w:w="3402" w:type="dxa"/>
            <w:shd w:val="clear" w:color="auto" w:fill="auto"/>
          </w:tcPr>
          <w:p w14:paraId="09ECA0F3" w14:textId="77777777" w:rsidR="00BF0CF2" w:rsidRPr="00B903D2" w:rsidRDefault="00BF0CF2" w:rsidP="00DF6C26">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INF.1 (Secretariat)</w:t>
            </w:r>
          </w:p>
        </w:tc>
        <w:tc>
          <w:tcPr>
            <w:tcW w:w="3969" w:type="dxa"/>
            <w:shd w:val="clear" w:color="auto" w:fill="auto"/>
          </w:tcPr>
          <w:p w14:paraId="55E74A6A" w14:textId="77777777" w:rsidR="00BF0CF2" w:rsidRPr="00B903D2" w:rsidRDefault="00BF0CF2" w:rsidP="00DF6C26">
            <w:pPr>
              <w:pStyle w:val="SingleTxtG"/>
              <w:spacing w:after="0" w:line="360" w:lineRule="auto"/>
              <w:ind w:left="0" w:right="0"/>
              <w:jc w:val="left"/>
              <w:rPr>
                <w:rFonts w:asciiTheme="majorBidi" w:hAnsiTheme="majorBidi" w:cstheme="majorBidi"/>
                <w:lang w:val="en-GB"/>
              </w:rPr>
            </w:pPr>
            <w:r w:rsidRPr="00B903D2">
              <w:rPr>
                <w:rFonts w:asciiTheme="majorBidi" w:hAnsiTheme="majorBidi" w:cstheme="majorBidi"/>
                <w:lang w:val="en-GB"/>
              </w:rPr>
              <w:t>List of documents</w:t>
            </w:r>
          </w:p>
        </w:tc>
      </w:tr>
      <w:tr w:rsidR="00703768" w:rsidRPr="00B903D2" w14:paraId="5CC48DA0" w14:textId="77777777" w:rsidTr="006A1DA6">
        <w:trPr>
          <w:cantSplit/>
        </w:trPr>
        <w:tc>
          <w:tcPr>
            <w:tcW w:w="3402" w:type="dxa"/>
            <w:shd w:val="clear" w:color="auto" w:fill="auto"/>
          </w:tcPr>
          <w:p w14:paraId="25766DEF" w14:textId="77777777" w:rsidR="00BF0CF2" w:rsidRPr="00B903D2" w:rsidRDefault="00BF0CF2" w:rsidP="00DF6C26">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INF.2 (Secretariat)</w:t>
            </w:r>
          </w:p>
        </w:tc>
        <w:tc>
          <w:tcPr>
            <w:tcW w:w="3969" w:type="dxa"/>
            <w:shd w:val="clear" w:color="auto" w:fill="auto"/>
          </w:tcPr>
          <w:p w14:paraId="4B642AA3" w14:textId="77777777" w:rsidR="00BF0CF2" w:rsidRPr="00B903D2" w:rsidRDefault="00BF0CF2" w:rsidP="00DF6C26">
            <w:pPr>
              <w:pStyle w:val="SingleTxtG"/>
              <w:spacing w:after="0" w:line="360" w:lineRule="auto"/>
              <w:ind w:left="0" w:right="0"/>
              <w:jc w:val="left"/>
              <w:rPr>
                <w:rFonts w:asciiTheme="majorBidi" w:hAnsiTheme="majorBidi" w:cstheme="majorBidi"/>
                <w:lang w:val="en-GB"/>
              </w:rPr>
            </w:pPr>
            <w:r w:rsidRPr="00B903D2">
              <w:rPr>
                <w:rFonts w:asciiTheme="majorBidi" w:hAnsiTheme="majorBidi" w:cstheme="majorBidi"/>
                <w:lang w:val="en-GB"/>
              </w:rPr>
              <w:t>List of documents under agenda item</w:t>
            </w:r>
          </w:p>
        </w:tc>
      </w:tr>
      <w:tr w:rsidR="0008497C" w:rsidRPr="00B903D2" w14:paraId="5226BC26" w14:textId="77777777" w:rsidTr="00A03381">
        <w:trPr>
          <w:cantSplit/>
        </w:trPr>
        <w:tc>
          <w:tcPr>
            <w:tcW w:w="3402" w:type="dxa"/>
            <w:shd w:val="clear" w:color="auto" w:fill="auto"/>
          </w:tcPr>
          <w:p w14:paraId="6507C782" w14:textId="2D0FA4B8" w:rsidR="0008497C" w:rsidRPr="00B903D2" w:rsidRDefault="0008497C" w:rsidP="00A03381">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w:t>
            </w:r>
            <w:r w:rsidR="00026D9C" w:rsidRPr="00B903D2">
              <w:rPr>
                <w:rFonts w:asciiTheme="majorBidi" w:hAnsiTheme="majorBidi" w:cstheme="majorBidi"/>
                <w:lang w:val="en-GB"/>
              </w:rPr>
              <w:t>14</w:t>
            </w:r>
            <w:r w:rsidRPr="00B903D2">
              <w:rPr>
                <w:rFonts w:asciiTheme="majorBidi" w:hAnsiTheme="majorBidi" w:cstheme="majorBidi"/>
                <w:lang w:val="en-GB"/>
              </w:rPr>
              <w:t xml:space="preserve"> (Secretariat)</w:t>
            </w:r>
          </w:p>
        </w:tc>
        <w:tc>
          <w:tcPr>
            <w:tcW w:w="3969" w:type="dxa"/>
            <w:shd w:val="clear" w:color="auto" w:fill="auto"/>
          </w:tcPr>
          <w:p w14:paraId="767DC620" w14:textId="0DE475D8" w:rsidR="0008497C" w:rsidRPr="00B903D2" w:rsidRDefault="0008497C" w:rsidP="00026D9C">
            <w:pPr>
              <w:pStyle w:val="SingleTxtG"/>
              <w:spacing w:after="0" w:line="360" w:lineRule="auto"/>
              <w:ind w:left="0" w:right="0"/>
              <w:jc w:val="left"/>
              <w:rPr>
                <w:rFonts w:asciiTheme="majorBidi" w:hAnsiTheme="majorBidi" w:cstheme="majorBidi"/>
                <w:lang w:val="en-GB"/>
              </w:rPr>
            </w:pPr>
            <w:r w:rsidRPr="00B903D2">
              <w:rPr>
                <w:rFonts w:asciiTheme="majorBidi" w:hAnsiTheme="majorBidi" w:cstheme="majorBidi"/>
                <w:lang w:val="en-GB"/>
              </w:rPr>
              <w:t>Organization of the 109th session</w:t>
            </w:r>
          </w:p>
        </w:tc>
      </w:tr>
      <w:tr w:rsidR="0008497C" w:rsidRPr="00B903D2" w14:paraId="0EA306D0" w14:textId="77777777" w:rsidTr="00A03381">
        <w:trPr>
          <w:cantSplit/>
        </w:trPr>
        <w:tc>
          <w:tcPr>
            <w:tcW w:w="3402" w:type="dxa"/>
            <w:shd w:val="clear" w:color="auto" w:fill="auto"/>
          </w:tcPr>
          <w:p w14:paraId="330CE7D4" w14:textId="5987DF62" w:rsidR="0008497C" w:rsidRPr="00B903D2" w:rsidRDefault="0008497C" w:rsidP="00A03381">
            <w:pPr>
              <w:pStyle w:val="SingleTxtG"/>
              <w:spacing w:after="0" w:line="360" w:lineRule="auto"/>
              <w:ind w:left="0" w:right="99"/>
              <w:jc w:val="left"/>
              <w:rPr>
                <w:rFonts w:asciiTheme="majorBidi" w:hAnsiTheme="majorBidi" w:cstheme="majorBidi"/>
                <w:lang w:val="en-GB"/>
              </w:rPr>
            </w:pPr>
            <w:r w:rsidRPr="00B903D2">
              <w:rPr>
                <w:rFonts w:asciiTheme="majorBidi" w:hAnsiTheme="majorBidi" w:cstheme="majorBidi"/>
                <w:lang w:val="en-GB"/>
              </w:rPr>
              <w:t>INF.</w:t>
            </w:r>
            <w:r w:rsidR="00026D9C" w:rsidRPr="00B903D2">
              <w:rPr>
                <w:rFonts w:asciiTheme="majorBidi" w:hAnsiTheme="majorBidi" w:cstheme="majorBidi"/>
                <w:lang w:val="en-GB"/>
              </w:rPr>
              <w:t>15</w:t>
            </w:r>
            <w:r w:rsidRPr="00B903D2">
              <w:rPr>
                <w:rFonts w:asciiTheme="majorBidi" w:hAnsiTheme="majorBidi" w:cstheme="majorBidi"/>
                <w:lang w:val="en-GB"/>
              </w:rPr>
              <w:t xml:space="preserve"> (Secretariat)</w:t>
            </w:r>
          </w:p>
        </w:tc>
        <w:tc>
          <w:tcPr>
            <w:tcW w:w="3969" w:type="dxa"/>
            <w:shd w:val="clear" w:color="auto" w:fill="auto"/>
          </w:tcPr>
          <w:p w14:paraId="11268AAF" w14:textId="77777777" w:rsidR="0008497C" w:rsidRPr="00B903D2" w:rsidRDefault="0008497C" w:rsidP="00A03381">
            <w:pPr>
              <w:pStyle w:val="SingleTxtG"/>
              <w:spacing w:after="0" w:line="360" w:lineRule="auto"/>
              <w:ind w:left="0" w:right="0"/>
              <w:jc w:val="left"/>
              <w:rPr>
                <w:lang w:val="en-GB"/>
              </w:rPr>
            </w:pPr>
            <w:r w:rsidRPr="00B903D2">
              <w:rPr>
                <w:lang w:val="en-GB"/>
              </w:rPr>
              <w:t>Provisional timetable and additional information</w:t>
            </w:r>
          </w:p>
        </w:tc>
      </w:tr>
    </w:tbl>
    <w:p w14:paraId="7B7A07DE" w14:textId="77777777" w:rsidR="00BF0CF2" w:rsidRPr="00B903D2" w:rsidRDefault="00BF0CF2" w:rsidP="00BF0CF2">
      <w:pPr>
        <w:keepNext/>
        <w:keepLines/>
        <w:tabs>
          <w:tab w:val="right" w:pos="851"/>
        </w:tabs>
        <w:spacing w:before="360" w:after="240" w:line="270" w:lineRule="exact"/>
        <w:ind w:left="1134" w:right="1134" w:hanging="1134"/>
        <w:rPr>
          <w:b/>
          <w:sz w:val="24"/>
        </w:rPr>
      </w:pPr>
      <w:r w:rsidRPr="00B903D2">
        <w:rPr>
          <w:b/>
          <w:sz w:val="24"/>
        </w:rPr>
        <w:tab/>
      </w:r>
      <w:r w:rsidRPr="00B903D2">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703768" w:rsidRPr="00B903D2" w14:paraId="7D05E660" w14:textId="77777777" w:rsidTr="00875766">
        <w:trPr>
          <w:cantSplit/>
          <w:trHeight w:val="20"/>
        </w:trPr>
        <w:tc>
          <w:tcPr>
            <w:tcW w:w="3402" w:type="dxa"/>
            <w:shd w:val="clear" w:color="auto" w:fill="auto"/>
          </w:tcPr>
          <w:p w14:paraId="138CBA33" w14:textId="77777777" w:rsidR="00BF0CF2" w:rsidRPr="00B903D2" w:rsidRDefault="00BF0CF2" w:rsidP="00875766">
            <w:pPr>
              <w:spacing w:after="120" w:line="240" w:lineRule="auto"/>
              <w:ind w:right="99"/>
              <w:rPr>
                <w:b/>
              </w:rPr>
            </w:pPr>
            <w:r w:rsidRPr="00B903D2">
              <w:t>ECE/TRANS/WP.15/190/Add.1 (Secretariat)</w:t>
            </w:r>
          </w:p>
        </w:tc>
        <w:tc>
          <w:tcPr>
            <w:tcW w:w="3969" w:type="dxa"/>
            <w:shd w:val="clear" w:color="auto" w:fill="auto"/>
          </w:tcPr>
          <w:p w14:paraId="18CFF565" w14:textId="77777777" w:rsidR="00BF0CF2" w:rsidRPr="00B903D2" w:rsidRDefault="00BF0CF2" w:rsidP="00875766">
            <w:pPr>
              <w:spacing w:after="120" w:line="240" w:lineRule="auto"/>
              <w:rPr>
                <w:b/>
              </w:rPr>
            </w:pPr>
            <w:r w:rsidRPr="00B903D2">
              <w:t>Terms of Reference and Rules of Procedure of the Working Party</w:t>
            </w:r>
          </w:p>
        </w:tc>
      </w:tr>
      <w:tr w:rsidR="00703768" w:rsidRPr="00B903D2" w14:paraId="515B8079" w14:textId="77777777" w:rsidTr="00875766">
        <w:trPr>
          <w:cantSplit/>
          <w:trHeight w:val="20"/>
        </w:trPr>
        <w:tc>
          <w:tcPr>
            <w:tcW w:w="3402" w:type="dxa"/>
            <w:shd w:val="clear" w:color="auto" w:fill="auto"/>
          </w:tcPr>
          <w:p w14:paraId="6663E40A" w14:textId="40F755C1" w:rsidR="00BF0CF2" w:rsidRPr="00B903D2" w:rsidRDefault="007851CB" w:rsidP="00875766">
            <w:pPr>
              <w:spacing w:after="120" w:line="360" w:lineRule="auto"/>
              <w:ind w:right="99"/>
            </w:pPr>
            <w:r w:rsidRPr="00B903D2">
              <w:t>ECE/TRANS/WP.15/2</w:t>
            </w:r>
            <w:r w:rsidR="001723AA" w:rsidRPr="00B903D2">
              <w:t>51</w:t>
            </w:r>
            <w:r w:rsidR="00BF0CF2" w:rsidRPr="00B903D2">
              <w:t xml:space="preserve"> (Secretariat)</w:t>
            </w:r>
          </w:p>
        </w:tc>
        <w:tc>
          <w:tcPr>
            <w:tcW w:w="3969" w:type="dxa"/>
            <w:shd w:val="clear" w:color="auto" w:fill="auto"/>
          </w:tcPr>
          <w:p w14:paraId="21303484" w14:textId="0B6ECE76" w:rsidR="00BF0CF2" w:rsidRPr="00B903D2" w:rsidRDefault="000C497A" w:rsidP="00875766">
            <w:pPr>
              <w:spacing w:after="120" w:line="240" w:lineRule="auto"/>
            </w:pPr>
            <w:r w:rsidRPr="00B903D2">
              <w:t>Report of the Working Party on its 10</w:t>
            </w:r>
            <w:r w:rsidR="001723AA" w:rsidRPr="00B903D2">
              <w:t>8</w:t>
            </w:r>
            <w:r w:rsidRPr="00B903D2">
              <w:t xml:space="preserve">th session (Geneva, </w:t>
            </w:r>
            <w:r w:rsidR="001723AA" w:rsidRPr="00B903D2">
              <w:t>10</w:t>
            </w:r>
            <w:r w:rsidRPr="00B903D2">
              <w:t>–1</w:t>
            </w:r>
            <w:r w:rsidR="001723AA" w:rsidRPr="00B903D2">
              <w:t>3</w:t>
            </w:r>
            <w:r w:rsidRPr="00B903D2">
              <w:t xml:space="preserve"> November </w:t>
            </w:r>
            <w:r w:rsidR="00703768" w:rsidRPr="00B903D2">
              <w:t>202</w:t>
            </w:r>
            <w:r w:rsidR="00A76D88" w:rsidRPr="00B903D2">
              <w:t>0</w:t>
            </w:r>
            <w:r w:rsidRPr="00B903D2">
              <w:t>)</w:t>
            </w:r>
          </w:p>
        </w:tc>
      </w:tr>
      <w:tr w:rsidR="00703768" w:rsidRPr="00B903D2" w14:paraId="4DA4322B" w14:textId="77777777" w:rsidTr="00875766">
        <w:trPr>
          <w:cantSplit/>
          <w:trHeight w:val="20"/>
        </w:trPr>
        <w:tc>
          <w:tcPr>
            <w:tcW w:w="3402" w:type="dxa"/>
            <w:shd w:val="clear" w:color="auto" w:fill="auto"/>
          </w:tcPr>
          <w:p w14:paraId="3E5C779A" w14:textId="774F197F" w:rsidR="00BF0CF2" w:rsidRPr="00B903D2" w:rsidRDefault="000E1362" w:rsidP="00875766">
            <w:pPr>
              <w:spacing w:line="240" w:lineRule="auto"/>
              <w:ind w:right="99"/>
            </w:pPr>
            <w:r w:rsidRPr="00B903D2">
              <w:t>ECE/TRANS/300 and Corr.1-</w:t>
            </w:r>
            <w:r w:rsidR="007E1827" w:rsidRPr="00B903D2">
              <w:t>3</w:t>
            </w:r>
          </w:p>
        </w:tc>
        <w:tc>
          <w:tcPr>
            <w:tcW w:w="3969" w:type="dxa"/>
            <w:shd w:val="clear" w:color="auto" w:fill="auto"/>
          </w:tcPr>
          <w:p w14:paraId="7C651A05" w14:textId="5632CD6B" w:rsidR="00BF0CF2" w:rsidRPr="00B903D2" w:rsidRDefault="00BF0CF2" w:rsidP="00875766">
            <w:pPr>
              <w:spacing w:line="240" w:lineRule="auto"/>
            </w:pPr>
            <w:r w:rsidRPr="00B903D2">
              <w:t>ADR applicable as from 1 January 20</w:t>
            </w:r>
            <w:r w:rsidR="001723AA" w:rsidRPr="00B903D2">
              <w:t>21</w:t>
            </w:r>
          </w:p>
        </w:tc>
      </w:tr>
    </w:tbl>
    <w:p w14:paraId="5F2F26B8" w14:textId="05B37DD2" w:rsidR="00BF0CF2" w:rsidRPr="00B903D2" w:rsidRDefault="00BF0CF2" w:rsidP="00BF0CF2">
      <w:pPr>
        <w:keepNext/>
        <w:keepLines/>
        <w:tabs>
          <w:tab w:val="right" w:pos="851"/>
        </w:tabs>
        <w:spacing w:before="360" w:after="240" w:line="300" w:lineRule="exact"/>
        <w:ind w:left="1134" w:right="1134" w:hanging="1134"/>
        <w:rPr>
          <w:b/>
          <w:sz w:val="28"/>
        </w:rPr>
      </w:pPr>
      <w:r w:rsidRPr="00B903D2">
        <w:rPr>
          <w:b/>
          <w:sz w:val="28"/>
        </w:rPr>
        <w:tab/>
        <w:t>2.</w:t>
      </w:r>
      <w:r w:rsidRPr="00B903D2">
        <w:rPr>
          <w:b/>
          <w:sz w:val="28"/>
        </w:rPr>
        <w:tab/>
      </w:r>
      <w:r w:rsidR="007851CB" w:rsidRPr="00B903D2">
        <w:rPr>
          <w:b/>
          <w:sz w:val="28"/>
        </w:rPr>
        <w:t>Eight</w:t>
      </w:r>
      <w:r w:rsidR="0063012C" w:rsidRPr="00B903D2">
        <w:rPr>
          <w:b/>
          <w:sz w:val="28"/>
        </w:rPr>
        <w:t>y-</w:t>
      </w:r>
      <w:r w:rsidR="00703768" w:rsidRPr="00B903D2">
        <w:rPr>
          <w:b/>
          <w:sz w:val="28"/>
        </w:rPr>
        <w:t>third</w:t>
      </w:r>
      <w:r w:rsidRPr="00B903D2">
        <w:rPr>
          <w:b/>
          <w:sz w:val="28"/>
        </w:rPr>
        <w:t xml:space="preserve"> session of the Inland Transport Committee</w:t>
      </w:r>
    </w:p>
    <w:p w14:paraId="1B348809" w14:textId="6A216AC2" w:rsidR="00B02C99" w:rsidRPr="00B903D2" w:rsidRDefault="00B02C99" w:rsidP="00B02C99">
      <w:pPr>
        <w:pStyle w:val="SingleTxtG"/>
        <w:rPr>
          <w:lang w:val="en-GB"/>
        </w:rPr>
      </w:pPr>
      <w:r w:rsidRPr="00B903D2">
        <w:rPr>
          <w:lang w:val="en-GB"/>
        </w:rPr>
        <w:tab/>
      </w:r>
      <w:r w:rsidRPr="00B903D2">
        <w:rPr>
          <w:lang w:val="en-GB"/>
        </w:rPr>
        <w:tab/>
        <w:t>A member of secretariat will inform the Working Party of the decisions of the Inland Transport Committee at its eighty-third session (Geneva, 23-26 February 2021) which require follow-up action by subsidiary bodies.</w:t>
      </w:r>
    </w:p>
    <w:p w14:paraId="0A31A755" w14:textId="00731314" w:rsidR="00763EA8" w:rsidRPr="00B903D2" w:rsidRDefault="00282E77" w:rsidP="00B02C99">
      <w:pPr>
        <w:pStyle w:val="SingleTxtG"/>
        <w:rPr>
          <w:lang w:val="en-GB"/>
        </w:rPr>
      </w:pPr>
      <w:r w:rsidRPr="00B903D2">
        <w:rPr>
          <w:lang w:val="en-GB"/>
        </w:rPr>
        <w:tab/>
      </w:r>
      <w:r w:rsidR="00AA0CD7" w:rsidRPr="00B903D2">
        <w:rPr>
          <w:lang w:val="en-GB"/>
        </w:rPr>
        <w:tab/>
        <w:t>See the l</w:t>
      </w:r>
      <w:r w:rsidR="00763EA8" w:rsidRPr="00B903D2">
        <w:rPr>
          <w:lang w:val="en-GB"/>
        </w:rPr>
        <w:t xml:space="preserve">ist of decisions available in </w:t>
      </w:r>
      <w:r w:rsidR="00AA0CD7" w:rsidRPr="00B903D2">
        <w:rPr>
          <w:lang w:val="en-GB"/>
        </w:rPr>
        <w:t>English, French and Russian</w:t>
      </w:r>
      <w:r w:rsidR="00763EA8" w:rsidRPr="00B903D2">
        <w:rPr>
          <w:lang w:val="en-GB"/>
        </w:rPr>
        <w:t xml:space="preserve"> at</w:t>
      </w:r>
      <w:r w:rsidR="00AA0CD7" w:rsidRPr="00B903D2">
        <w:rPr>
          <w:lang w:val="en-GB"/>
        </w:rPr>
        <w:t>:</w:t>
      </w:r>
    </w:p>
    <w:p w14:paraId="5B9CFC17" w14:textId="56EF25B8" w:rsidR="00AA0CD7" w:rsidRPr="00B903D2" w:rsidRDefault="00AA0CD7" w:rsidP="00B02C99">
      <w:pPr>
        <w:pStyle w:val="SingleTxtG"/>
        <w:rPr>
          <w:rStyle w:val="Hyperlink"/>
          <w:lang w:val="en-GB"/>
        </w:rPr>
      </w:pPr>
      <w:r w:rsidRPr="00B903D2">
        <w:rPr>
          <w:lang w:val="en-GB"/>
        </w:rPr>
        <w:tab/>
      </w:r>
      <w:r w:rsidRPr="00B903D2">
        <w:rPr>
          <w:lang w:val="en-GB"/>
        </w:rPr>
        <w:tab/>
      </w:r>
      <w:hyperlink r:id="rId11" w:history="1">
        <w:r w:rsidRPr="00B903D2">
          <w:rPr>
            <w:rStyle w:val="Hyperlink"/>
            <w:lang w:val="en-GB"/>
          </w:rPr>
          <w:t>https://unece.org/transport/events/itc-inland-transport-committee-83rd-session</w:t>
        </w:r>
      </w:hyperlink>
      <w:r w:rsidRPr="00B903D2">
        <w:rPr>
          <w:rStyle w:val="Hyperlink"/>
          <w:lang w:val="en-GB"/>
        </w:rPr>
        <w:t xml:space="preserve"> </w:t>
      </w:r>
    </w:p>
    <w:p w14:paraId="6B71ACAB" w14:textId="221A728E" w:rsidR="0022549B" w:rsidRPr="00B903D2" w:rsidRDefault="0022549B" w:rsidP="0022549B">
      <w:pPr>
        <w:keepNext/>
        <w:keepLines/>
        <w:tabs>
          <w:tab w:val="right" w:pos="851"/>
        </w:tabs>
        <w:spacing w:before="360" w:after="240" w:line="300" w:lineRule="exact"/>
        <w:ind w:left="1134" w:right="1134" w:hanging="1134"/>
        <w:rPr>
          <w:b/>
          <w:sz w:val="28"/>
        </w:rPr>
      </w:pPr>
      <w:r w:rsidRPr="00B903D2">
        <w:rPr>
          <w:b/>
          <w:sz w:val="28"/>
        </w:rPr>
        <w:tab/>
        <w:t>3.</w:t>
      </w:r>
      <w:r w:rsidRPr="00B903D2">
        <w:rPr>
          <w:b/>
          <w:sz w:val="28"/>
        </w:rPr>
        <w:tab/>
        <w:t>Status of the Agreement concerning the International Carriage of Dangerous Goods by Road (ADR) and related issues</w:t>
      </w:r>
    </w:p>
    <w:p w14:paraId="02FA06AC" w14:textId="77777777" w:rsidR="0022549B" w:rsidRPr="00B903D2" w:rsidRDefault="0022549B" w:rsidP="0022549B">
      <w:pPr>
        <w:spacing w:after="120"/>
        <w:ind w:left="1134" w:right="1134" w:firstLine="567"/>
        <w:jc w:val="both"/>
      </w:pPr>
      <w:r w:rsidRPr="00B903D2">
        <w:t>A member of the secretariat will inform the Working Party of the status of ADR, the Protocol of amendment of 1993, special agreements and notifications in accordance with Chapter 1.9.</w:t>
      </w:r>
    </w:p>
    <w:p w14:paraId="4CDEB359" w14:textId="77777777" w:rsidR="0022549B" w:rsidRPr="00B903D2" w:rsidRDefault="0022549B" w:rsidP="0022549B">
      <w:pPr>
        <w:pStyle w:val="SingleTxtG"/>
        <w:ind w:firstLine="567"/>
        <w:rPr>
          <w:lang w:val="en-GB"/>
        </w:rPr>
      </w:pPr>
      <w:r w:rsidRPr="00B903D2">
        <w:rPr>
          <w:lang w:val="en-GB"/>
        </w:rPr>
        <w:lastRenderedPageBreak/>
        <w:t>At the time of drafting this document, there were no changes to the status of ADR (52 Contracting Parties) nor to the status of the Protocol of amendment of 1993 (39 Contracting Parties).</w:t>
      </w:r>
    </w:p>
    <w:p w14:paraId="3A688F8F" w14:textId="77777777" w:rsidR="00BF0CF2" w:rsidRPr="00B903D2" w:rsidRDefault="00BF0CF2" w:rsidP="00BF0CF2">
      <w:pPr>
        <w:pStyle w:val="HChG"/>
        <w:ind w:left="0" w:firstLine="0"/>
        <w:rPr>
          <w:lang w:val="en-GB"/>
        </w:rPr>
      </w:pPr>
      <w:r w:rsidRPr="00B903D2">
        <w:rPr>
          <w:lang w:val="en-GB"/>
        </w:rPr>
        <w:tab/>
      </w:r>
      <w:r w:rsidR="000C497A" w:rsidRPr="00B903D2">
        <w:rPr>
          <w:lang w:val="en-GB"/>
        </w:rPr>
        <w:t>4</w:t>
      </w:r>
      <w:r w:rsidRPr="00B903D2">
        <w:rPr>
          <w:lang w:val="en-GB"/>
        </w:rPr>
        <w:t>.</w:t>
      </w:r>
      <w:r w:rsidRPr="00B903D2">
        <w:rPr>
          <w:lang w:val="en-GB"/>
        </w:rPr>
        <w:tab/>
      </w:r>
      <w:r w:rsidR="0063012C" w:rsidRPr="00B903D2">
        <w:rPr>
          <w:lang w:val="en-GB"/>
        </w:rPr>
        <w:t>Work of the RID/ADR/ADN Joint Meeting</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904B8F" w:rsidRPr="00B903D2" w14:paraId="0B2BDE9F" w14:textId="77777777" w:rsidTr="006A1DA6">
        <w:trPr>
          <w:cantSplit/>
        </w:trPr>
        <w:tc>
          <w:tcPr>
            <w:tcW w:w="3399" w:type="dxa"/>
          </w:tcPr>
          <w:p w14:paraId="60CFE3EE" w14:textId="77777777" w:rsidR="00904B8F" w:rsidRPr="00B903D2" w:rsidRDefault="00904B8F" w:rsidP="006A1DA6">
            <w:pPr>
              <w:spacing w:after="120"/>
            </w:pPr>
            <w:r w:rsidRPr="00B903D2">
              <w:t>ECE/TRANS/WP.15/AC.1/158, Annex II</w:t>
            </w:r>
          </w:p>
        </w:tc>
        <w:tc>
          <w:tcPr>
            <w:tcW w:w="3966" w:type="dxa"/>
          </w:tcPr>
          <w:p w14:paraId="22680245" w14:textId="5D20C04A" w:rsidR="00904B8F" w:rsidRPr="00B903D2" w:rsidRDefault="00904B8F" w:rsidP="006A1DA6">
            <w:pPr>
              <w:spacing w:after="120"/>
            </w:pPr>
            <w:r w:rsidRPr="00B903D2">
              <w:t xml:space="preserve">Report of the RID/ADR/ADN Joint Meeting on its autumn 2020 session: </w:t>
            </w:r>
            <w:r w:rsidR="00AA0CD7" w:rsidRPr="00B903D2">
              <w:t>a</w:t>
            </w:r>
            <w:r w:rsidRPr="00B903D2">
              <w:t>mendment to 1.9.4 (reference to the European Union’s multimodal guidelines (Inland TDG Risk Management Framework))</w:t>
            </w:r>
          </w:p>
        </w:tc>
      </w:tr>
      <w:tr w:rsidR="00F37C38" w:rsidRPr="00B903D2" w14:paraId="0D8C02DC" w14:textId="77777777" w:rsidTr="006A1DA6">
        <w:trPr>
          <w:cantSplit/>
        </w:trPr>
        <w:tc>
          <w:tcPr>
            <w:tcW w:w="3399" w:type="dxa"/>
          </w:tcPr>
          <w:p w14:paraId="7F785D10" w14:textId="3C848F55" w:rsidR="00F37C38" w:rsidRPr="00B903D2" w:rsidRDefault="00F37C38" w:rsidP="006A1DA6">
            <w:pPr>
              <w:spacing w:after="120"/>
            </w:pPr>
            <w:r w:rsidRPr="00B903D2">
              <w:t>Informal document INF.11 (Secretariat)</w:t>
            </w:r>
          </w:p>
        </w:tc>
        <w:tc>
          <w:tcPr>
            <w:tcW w:w="3966" w:type="dxa"/>
          </w:tcPr>
          <w:p w14:paraId="5314415E" w14:textId="77777777" w:rsidR="00F37C38" w:rsidRPr="00B903D2" w:rsidRDefault="00F37C38" w:rsidP="006A1DA6">
            <w:pPr>
              <w:spacing w:after="120"/>
            </w:pPr>
            <w:r w:rsidRPr="00B903D2">
              <w:t>Draft amendments adopted by the Joint Meeting at its spring 2021 session (15 – 19 March 2021)</w:t>
            </w:r>
          </w:p>
          <w:p w14:paraId="7178F317" w14:textId="77777777" w:rsidR="00F37C38" w:rsidRPr="00B903D2" w:rsidRDefault="00F37C38" w:rsidP="006A1DA6">
            <w:pPr>
              <w:spacing w:after="120"/>
            </w:pPr>
            <w:r w:rsidRPr="00B903D2">
              <w:t>(English, French and Russian version)</w:t>
            </w:r>
          </w:p>
          <w:p w14:paraId="47972C51" w14:textId="5D0E165C" w:rsidR="007A2F1B" w:rsidRPr="00B903D2" w:rsidRDefault="007A2F1B" w:rsidP="006A1DA6">
            <w:pPr>
              <w:spacing w:after="120"/>
              <w:rPr>
                <w:i/>
                <w:iCs/>
              </w:rPr>
            </w:pPr>
            <w:r w:rsidRPr="00B903D2">
              <w:rPr>
                <w:i/>
                <w:iCs/>
              </w:rPr>
              <w:t>Reference document: ECE/TRANS/WP.15/AC.1/</w:t>
            </w:r>
            <w:r w:rsidR="00483811" w:rsidRPr="00B903D2">
              <w:rPr>
                <w:i/>
                <w:iCs/>
              </w:rPr>
              <w:t>160</w:t>
            </w:r>
            <w:r w:rsidRPr="00B903D2">
              <w:rPr>
                <w:i/>
                <w:iCs/>
              </w:rPr>
              <w:t xml:space="preserve">, Report of the Joint Meeting of the RID Committee of Experts and the Working Party on the Transport of Dangerous Goods on its </w:t>
            </w:r>
            <w:r w:rsidR="00483811" w:rsidRPr="00B903D2">
              <w:rPr>
                <w:i/>
                <w:iCs/>
              </w:rPr>
              <w:t>spring</w:t>
            </w:r>
            <w:r w:rsidRPr="00B903D2">
              <w:rPr>
                <w:i/>
                <w:iCs/>
              </w:rPr>
              <w:t xml:space="preserve"> 202</w:t>
            </w:r>
            <w:r w:rsidR="00483811" w:rsidRPr="00B903D2">
              <w:rPr>
                <w:i/>
                <w:iCs/>
              </w:rPr>
              <w:t>1</w:t>
            </w:r>
            <w:r w:rsidRPr="00B903D2">
              <w:rPr>
                <w:i/>
                <w:iCs/>
              </w:rPr>
              <w:t xml:space="preserve"> session</w:t>
            </w:r>
          </w:p>
        </w:tc>
      </w:tr>
    </w:tbl>
    <w:p w14:paraId="4A169D1A" w14:textId="77777777" w:rsidR="00BF0CF2" w:rsidRPr="00B903D2" w:rsidRDefault="00BF0CF2" w:rsidP="00BF0CF2">
      <w:pPr>
        <w:keepNext/>
        <w:keepLines/>
        <w:tabs>
          <w:tab w:val="right" w:pos="851"/>
        </w:tabs>
        <w:spacing w:before="360" w:after="240" w:line="300" w:lineRule="exact"/>
        <w:ind w:left="1134" w:right="1134" w:hanging="1134"/>
        <w:rPr>
          <w:b/>
          <w:sz w:val="28"/>
        </w:rPr>
      </w:pPr>
      <w:r w:rsidRPr="00B903D2">
        <w:rPr>
          <w:b/>
          <w:sz w:val="28"/>
        </w:rPr>
        <w:tab/>
      </w:r>
      <w:r w:rsidR="000C497A" w:rsidRPr="00B903D2">
        <w:rPr>
          <w:b/>
          <w:sz w:val="28"/>
        </w:rPr>
        <w:t>5</w:t>
      </w:r>
      <w:r w:rsidRPr="00B903D2">
        <w:rPr>
          <w:b/>
          <w:sz w:val="28"/>
        </w:rPr>
        <w:t>.</w:t>
      </w:r>
      <w:r w:rsidRPr="00B903D2">
        <w:rPr>
          <w:b/>
          <w:sz w:val="28"/>
        </w:rPr>
        <w:tab/>
      </w:r>
      <w:r w:rsidR="0063012C" w:rsidRPr="00B903D2">
        <w:rPr>
          <w:b/>
          <w:sz w:val="28"/>
        </w:rPr>
        <w:t xml:space="preserve">Proposals for amendments to annexes A and B of ADR </w:t>
      </w:r>
      <w:r w:rsidRPr="00B903D2">
        <w:rPr>
          <w:b/>
          <w:sz w:val="28"/>
        </w:rPr>
        <w:t>Interpretation of ADR</w:t>
      </w:r>
    </w:p>
    <w:p w14:paraId="6095BA6C" w14:textId="77777777" w:rsidR="0063012C" w:rsidRPr="00B903D2" w:rsidRDefault="008D2334" w:rsidP="0063012C">
      <w:pPr>
        <w:pStyle w:val="H1G"/>
      </w:pPr>
      <w:r w:rsidRPr="00B903D2">
        <w:tab/>
      </w:r>
      <w:r w:rsidR="0063012C" w:rsidRPr="00B903D2">
        <w:t>(a)</w:t>
      </w:r>
      <w:r w:rsidR="0063012C" w:rsidRPr="00B903D2">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03768" w:rsidRPr="00B903D2" w14:paraId="5B983783" w14:textId="77777777" w:rsidTr="00E366E6">
        <w:trPr>
          <w:cantSplit/>
        </w:trPr>
        <w:tc>
          <w:tcPr>
            <w:tcW w:w="3399" w:type="dxa"/>
          </w:tcPr>
          <w:p w14:paraId="6B1DA21D" w14:textId="5DE64411" w:rsidR="000C497A" w:rsidRPr="00B903D2" w:rsidRDefault="000C497A" w:rsidP="006A1DA6">
            <w:pPr>
              <w:spacing w:after="120"/>
            </w:pPr>
            <w:r w:rsidRPr="00B903D2">
              <w:t>ECE/TRANS/WP.15/</w:t>
            </w:r>
            <w:r w:rsidR="00703768" w:rsidRPr="00B903D2">
              <w:t>2021</w:t>
            </w:r>
            <w:r w:rsidRPr="00B903D2">
              <w:t>/</w:t>
            </w:r>
            <w:r w:rsidR="00703768" w:rsidRPr="00B903D2">
              <w:t>7</w:t>
            </w:r>
            <w:r w:rsidRPr="00B903D2">
              <w:t xml:space="preserve"> (France)</w:t>
            </w:r>
          </w:p>
        </w:tc>
        <w:tc>
          <w:tcPr>
            <w:tcW w:w="3966" w:type="dxa"/>
          </w:tcPr>
          <w:p w14:paraId="6AE12D6A" w14:textId="77777777" w:rsidR="000C497A" w:rsidRPr="00B903D2" w:rsidRDefault="000C497A" w:rsidP="006A1DA6">
            <w:pPr>
              <w:spacing w:after="120"/>
            </w:pPr>
            <w:r w:rsidRPr="00B903D2">
              <w:t>Section 9.7.6 - Rear protection of vehicles</w:t>
            </w:r>
          </w:p>
        </w:tc>
      </w:tr>
      <w:tr w:rsidR="00A76D88" w:rsidRPr="00B903D2" w14:paraId="62F56A0F" w14:textId="77777777" w:rsidTr="00E366E6">
        <w:trPr>
          <w:cantSplit/>
        </w:trPr>
        <w:tc>
          <w:tcPr>
            <w:tcW w:w="3399" w:type="dxa"/>
          </w:tcPr>
          <w:p w14:paraId="710B4A0A" w14:textId="5D7B84B8" w:rsidR="00A76D88" w:rsidRPr="00B903D2" w:rsidRDefault="00A76D88" w:rsidP="006A1DA6">
            <w:pPr>
              <w:spacing w:after="120"/>
            </w:pPr>
            <w:r w:rsidRPr="00B903D2">
              <w:t>Informal document INF.5 (Netherlands)</w:t>
            </w:r>
          </w:p>
        </w:tc>
        <w:tc>
          <w:tcPr>
            <w:tcW w:w="3966" w:type="dxa"/>
          </w:tcPr>
          <w:p w14:paraId="59245C4A" w14:textId="0F99463F" w:rsidR="00A76D88" w:rsidRPr="00B903D2" w:rsidRDefault="00A76D88" w:rsidP="006A1DA6">
            <w:pPr>
              <w:spacing w:after="120"/>
            </w:pPr>
            <w:r w:rsidRPr="00B903D2">
              <w:t>Comments on document 2021/7 - Section 9.7.6 – Rear protection of vehicles</w:t>
            </w:r>
          </w:p>
        </w:tc>
      </w:tr>
      <w:tr w:rsidR="00A76D88" w:rsidRPr="00B903D2" w14:paraId="111671ED" w14:textId="77777777" w:rsidTr="00E366E6">
        <w:trPr>
          <w:cantSplit/>
        </w:trPr>
        <w:tc>
          <w:tcPr>
            <w:tcW w:w="3399" w:type="dxa"/>
          </w:tcPr>
          <w:p w14:paraId="29120D57" w14:textId="0BA04780" w:rsidR="00A76D88" w:rsidRPr="00B903D2" w:rsidRDefault="00A76D88" w:rsidP="006A1DA6">
            <w:pPr>
              <w:spacing w:after="120"/>
            </w:pPr>
            <w:r w:rsidRPr="00B903D2">
              <w:t>Informal document INF.6 (Netherlands)</w:t>
            </w:r>
          </w:p>
        </w:tc>
        <w:tc>
          <w:tcPr>
            <w:tcW w:w="3966" w:type="dxa"/>
          </w:tcPr>
          <w:p w14:paraId="34969D1F" w14:textId="68683465" w:rsidR="00A76D88" w:rsidRPr="00B903D2" w:rsidRDefault="00A76D88" w:rsidP="006A1DA6">
            <w:pPr>
              <w:spacing w:after="120"/>
            </w:pPr>
            <w:r w:rsidRPr="00B903D2">
              <w:t>Tyre Pressure Monitoring System</w:t>
            </w:r>
          </w:p>
        </w:tc>
      </w:tr>
      <w:tr w:rsidR="00A76D88" w:rsidRPr="00B903D2" w14:paraId="027FBF33" w14:textId="77777777" w:rsidTr="00E366E6">
        <w:trPr>
          <w:cantSplit/>
        </w:trPr>
        <w:tc>
          <w:tcPr>
            <w:tcW w:w="3399" w:type="dxa"/>
          </w:tcPr>
          <w:p w14:paraId="095A3AF3" w14:textId="1EB4ECE7" w:rsidR="00A76D88" w:rsidRPr="00B903D2" w:rsidRDefault="00A76D88" w:rsidP="006A1DA6">
            <w:pPr>
              <w:spacing w:after="120"/>
            </w:pPr>
            <w:r w:rsidRPr="00B903D2">
              <w:t>Informal document INF.7 (Spain)</w:t>
            </w:r>
          </w:p>
        </w:tc>
        <w:tc>
          <w:tcPr>
            <w:tcW w:w="3966" w:type="dxa"/>
          </w:tcPr>
          <w:p w14:paraId="659439F1" w14:textId="7463C95A" w:rsidR="00A76D88" w:rsidRPr="00B903D2" w:rsidRDefault="00A76D88" w:rsidP="006A1DA6">
            <w:pPr>
              <w:spacing w:after="120"/>
            </w:pPr>
            <w:r w:rsidRPr="00B903D2">
              <w:t>Engine fire suppression systems and tyre fire protection systems to reduce the likelihood of a BLEVE</w:t>
            </w:r>
          </w:p>
        </w:tc>
      </w:tr>
      <w:tr w:rsidR="00B3446B" w:rsidRPr="00B903D2" w14:paraId="7A9668FF" w14:textId="77777777" w:rsidTr="00E366E6">
        <w:trPr>
          <w:cantSplit/>
        </w:trPr>
        <w:tc>
          <w:tcPr>
            <w:tcW w:w="3399" w:type="dxa"/>
          </w:tcPr>
          <w:p w14:paraId="58DC6802" w14:textId="26CF5839" w:rsidR="00B3446B" w:rsidRPr="00B903D2" w:rsidRDefault="00F71495" w:rsidP="006A1DA6">
            <w:pPr>
              <w:spacing w:after="120"/>
            </w:pPr>
            <w:r w:rsidRPr="00B903D2">
              <w:t>Informal document INF.12 (CEFIC)</w:t>
            </w:r>
          </w:p>
        </w:tc>
        <w:tc>
          <w:tcPr>
            <w:tcW w:w="3966" w:type="dxa"/>
          </w:tcPr>
          <w:p w14:paraId="1A8EFD41" w14:textId="5CA16033" w:rsidR="00B3446B" w:rsidRPr="00B903D2" w:rsidRDefault="00F71495" w:rsidP="006A1DA6">
            <w:pPr>
              <w:spacing w:after="120"/>
            </w:pPr>
            <w:r w:rsidRPr="00B903D2">
              <w:t xml:space="preserve">Interim report of the ADR 9.7.5 </w:t>
            </w:r>
            <w:r w:rsidR="00525CA7" w:rsidRPr="00B903D2">
              <w:t xml:space="preserve">informal </w:t>
            </w:r>
            <w:r w:rsidRPr="00B903D2">
              <w:t>working group</w:t>
            </w:r>
          </w:p>
        </w:tc>
      </w:tr>
      <w:tr w:rsidR="008D244D" w:rsidRPr="00B903D2" w14:paraId="38D4C2E1" w14:textId="77777777" w:rsidTr="002E738A">
        <w:trPr>
          <w:cantSplit/>
        </w:trPr>
        <w:tc>
          <w:tcPr>
            <w:tcW w:w="3399" w:type="dxa"/>
          </w:tcPr>
          <w:p w14:paraId="6F6EB7CD" w14:textId="77777777" w:rsidR="008D244D" w:rsidRPr="00B903D2" w:rsidRDefault="008D244D" w:rsidP="002E738A">
            <w:pPr>
              <w:spacing w:after="120"/>
            </w:pPr>
            <w:r w:rsidRPr="00B903D2">
              <w:t>Informal document INF.17 (Netherlands)</w:t>
            </w:r>
          </w:p>
        </w:tc>
        <w:tc>
          <w:tcPr>
            <w:tcW w:w="3966" w:type="dxa"/>
          </w:tcPr>
          <w:p w14:paraId="058E22AC" w14:textId="77777777" w:rsidR="008D244D" w:rsidRPr="00B903D2" w:rsidRDefault="008D244D" w:rsidP="002E738A">
            <w:pPr>
              <w:spacing w:after="120"/>
            </w:pPr>
            <w:r w:rsidRPr="00B903D2">
              <w:t>Report of the task Force on Battery Electric Vehicles (BEV) and Hydrogen Fuel Cell vehicles (HFCV)</w:t>
            </w:r>
          </w:p>
        </w:tc>
      </w:tr>
      <w:tr w:rsidR="00E366E6" w:rsidRPr="00B903D2" w14:paraId="4F572CF1" w14:textId="77777777" w:rsidTr="00E366E6">
        <w:trPr>
          <w:cantSplit/>
        </w:trPr>
        <w:tc>
          <w:tcPr>
            <w:tcW w:w="3399" w:type="dxa"/>
          </w:tcPr>
          <w:p w14:paraId="2A7850E4" w14:textId="77777777" w:rsidR="00E366E6" w:rsidRPr="00B903D2" w:rsidRDefault="00E366E6" w:rsidP="004932C6">
            <w:pPr>
              <w:spacing w:after="120"/>
            </w:pPr>
            <w:r w:rsidRPr="00B903D2">
              <w:t>Informal document INF.16 (OICA)</w:t>
            </w:r>
          </w:p>
        </w:tc>
        <w:tc>
          <w:tcPr>
            <w:tcW w:w="3966" w:type="dxa"/>
          </w:tcPr>
          <w:p w14:paraId="64C40741" w14:textId="317A4004" w:rsidR="00E366E6" w:rsidRPr="00B903D2" w:rsidRDefault="00CB75BF" w:rsidP="004932C6">
            <w:pPr>
              <w:spacing w:after="120"/>
            </w:pPr>
            <w:r w:rsidRPr="00B903D2">
              <w:t>Proposed terms of reference for a WP.15 informal working group on Battery Electric Vehicles and Hydrogen Fuel Cell Vehicles and their trailers with regards to the safe transport of dangerous goods</w:t>
            </w:r>
          </w:p>
        </w:tc>
      </w:tr>
    </w:tbl>
    <w:p w14:paraId="79968E1A" w14:textId="77777777" w:rsidR="0063012C" w:rsidRPr="00B903D2" w:rsidRDefault="008D2334" w:rsidP="0063012C">
      <w:pPr>
        <w:pStyle w:val="H1G"/>
      </w:pPr>
      <w:r w:rsidRPr="00B903D2">
        <w:tab/>
      </w:r>
      <w:r w:rsidR="0063012C" w:rsidRPr="00B903D2">
        <w:t>(b)</w:t>
      </w:r>
      <w:r w:rsidR="0063012C" w:rsidRPr="00B903D2">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03768" w:rsidRPr="00B903D2" w14:paraId="19863B91" w14:textId="77777777" w:rsidTr="006A1DA6">
        <w:trPr>
          <w:cantSplit/>
        </w:trPr>
        <w:tc>
          <w:tcPr>
            <w:tcW w:w="3399" w:type="dxa"/>
            <w:hideMark/>
          </w:tcPr>
          <w:p w14:paraId="1FD682C5" w14:textId="16CB9CE3" w:rsidR="000C497A" w:rsidRPr="00B903D2" w:rsidRDefault="000C497A" w:rsidP="006A1DA6">
            <w:pPr>
              <w:spacing w:after="120"/>
              <w:ind w:right="139"/>
            </w:pPr>
            <w:r w:rsidRPr="00B903D2">
              <w:t>ECE/TRANS/WP.15/</w:t>
            </w:r>
            <w:r w:rsidR="00703768" w:rsidRPr="00B903D2">
              <w:t>2021</w:t>
            </w:r>
            <w:r w:rsidRPr="00B903D2">
              <w:t>/</w:t>
            </w:r>
            <w:r w:rsidR="00703768" w:rsidRPr="00B903D2">
              <w:t xml:space="preserve">1 </w:t>
            </w:r>
            <w:r w:rsidRPr="00B903D2">
              <w:t>(</w:t>
            </w:r>
            <w:r w:rsidR="00703768" w:rsidRPr="00B903D2">
              <w:t>Swede</w:t>
            </w:r>
            <w:r w:rsidR="0090002A" w:rsidRPr="00B903D2">
              <w:t>n</w:t>
            </w:r>
            <w:r w:rsidRPr="00B903D2">
              <w:t>)</w:t>
            </w:r>
          </w:p>
        </w:tc>
        <w:tc>
          <w:tcPr>
            <w:tcW w:w="3966" w:type="dxa"/>
            <w:hideMark/>
          </w:tcPr>
          <w:p w14:paraId="036374D8" w14:textId="4C0D1B05" w:rsidR="000C497A" w:rsidRPr="00B903D2" w:rsidRDefault="00703768" w:rsidP="006A1DA6">
            <w:pPr>
              <w:spacing w:after="120"/>
              <w:ind w:left="144"/>
            </w:pPr>
            <w:r w:rsidRPr="00B903D2">
              <w:t>1.8.5.4 – addition of “MEMU” in the Model for report on occurrences during the carriage of dangerous goods</w:t>
            </w:r>
          </w:p>
        </w:tc>
      </w:tr>
      <w:tr w:rsidR="00703768" w:rsidRPr="00B903D2" w14:paraId="75C2D888" w14:textId="77777777" w:rsidTr="006A1DA6">
        <w:trPr>
          <w:cantSplit/>
        </w:trPr>
        <w:tc>
          <w:tcPr>
            <w:tcW w:w="3399" w:type="dxa"/>
          </w:tcPr>
          <w:p w14:paraId="4DA7ECE3" w14:textId="0236D3BD" w:rsidR="000C497A" w:rsidRPr="00B903D2" w:rsidRDefault="00703768" w:rsidP="006A1DA6">
            <w:pPr>
              <w:spacing w:after="120"/>
              <w:ind w:right="139"/>
            </w:pPr>
            <w:r w:rsidRPr="00B903D2">
              <w:t>ECE/TRANS/WP.15/2021/3 (Secretariat)</w:t>
            </w:r>
          </w:p>
        </w:tc>
        <w:tc>
          <w:tcPr>
            <w:tcW w:w="3966" w:type="dxa"/>
          </w:tcPr>
          <w:p w14:paraId="3E3797AF" w14:textId="6491CCB3" w:rsidR="000C497A" w:rsidRPr="00B903D2" w:rsidRDefault="00703768" w:rsidP="00A76D88">
            <w:pPr>
              <w:spacing w:after="120"/>
              <w:ind w:left="144"/>
            </w:pPr>
            <w:r w:rsidRPr="00B903D2">
              <w:t>Supervision requirements for detonators</w:t>
            </w:r>
          </w:p>
        </w:tc>
      </w:tr>
      <w:tr w:rsidR="00703768" w:rsidRPr="00B903D2" w14:paraId="2396F835" w14:textId="77777777" w:rsidTr="006A1DA6">
        <w:trPr>
          <w:cantSplit/>
        </w:trPr>
        <w:tc>
          <w:tcPr>
            <w:tcW w:w="3399" w:type="dxa"/>
          </w:tcPr>
          <w:p w14:paraId="4EF9CFF1" w14:textId="37836A2E" w:rsidR="000C497A" w:rsidRPr="00B903D2" w:rsidRDefault="00703768" w:rsidP="006A1DA6">
            <w:pPr>
              <w:spacing w:after="120"/>
              <w:ind w:right="139"/>
            </w:pPr>
            <w:r w:rsidRPr="00B903D2">
              <w:lastRenderedPageBreak/>
              <w:t>ECE/TRANS/WP.15/2021/5 (Secretariat)</w:t>
            </w:r>
          </w:p>
        </w:tc>
        <w:tc>
          <w:tcPr>
            <w:tcW w:w="3966" w:type="dxa"/>
          </w:tcPr>
          <w:p w14:paraId="60AB382D" w14:textId="1600B7AE" w:rsidR="000C497A" w:rsidRPr="00B903D2" w:rsidRDefault="00703768" w:rsidP="00A76D88">
            <w:pPr>
              <w:spacing w:after="120"/>
              <w:ind w:left="144"/>
            </w:pPr>
            <w:r w:rsidRPr="00B903D2">
              <w:t>References to competent authorities in Parts 8 and 9</w:t>
            </w:r>
          </w:p>
        </w:tc>
      </w:tr>
      <w:tr w:rsidR="00186EEA" w:rsidRPr="00B903D2" w14:paraId="587062F1" w14:textId="77777777" w:rsidTr="006A1DA6">
        <w:trPr>
          <w:cantSplit/>
        </w:trPr>
        <w:tc>
          <w:tcPr>
            <w:tcW w:w="3399" w:type="dxa"/>
          </w:tcPr>
          <w:p w14:paraId="6E3A4635" w14:textId="1CB20351" w:rsidR="00186EEA" w:rsidRPr="00B903D2" w:rsidRDefault="00186EEA" w:rsidP="006A1DA6">
            <w:pPr>
              <w:spacing w:after="120"/>
              <w:ind w:right="139"/>
            </w:pPr>
            <w:r w:rsidRPr="00B903D2">
              <w:t>ECE/TRANS/WP.15/2020</w:t>
            </w:r>
            <w:r w:rsidR="00527225" w:rsidRPr="00B903D2">
              <w:t>/4 (Germany)</w:t>
            </w:r>
          </w:p>
        </w:tc>
        <w:tc>
          <w:tcPr>
            <w:tcW w:w="3966" w:type="dxa"/>
          </w:tcPr>
          <w:p w14:paraId="34E29C5E" w14:textId="77777777" w:rsidR="00186EEA" w:rsidRPr="00B903D2" w:rsidRDefault="003A2CB7" w:rsidP="00A76D88">
            <w:pPr>
              <w:spacing w:after="120"/>
              <w:ind w:left="144"/>
            </w:pPr>
            <w:r w:rsidRPr="00B903D2">
              <w:t>Deletion of the tunnel restriction code for excepted packages (UN 2908 to 2911) in Table A of Chapter 3.2</w:t>
            </w:r>
          </w:p>
          <w:p w14:paraId="4CA45C29" w14:textId="3223CF08" w:rsidR="00893000" w:rsidRPr="00B903D2" w:rsidRDefault="00893000" w:rsidP="00A76D88">
            <w:pPr>
              <w:spacing w:after="120"/>
              <w:ind w:left="144"/>
            </w:pPr>
            <w:r w:rsidRPr="00B903D2">
              <w:t>(See also ECE/TRANS/WP.15/2021/4 under agenda item 8)</w:t>
            </w:r>
          </w:p>
        </w:tc>
      </w:tr>
      <w:tr w:rsidR="005C551E" w:rsidRPr="00B903D2" w14:paraId="1661C3E1" w14:textId="77777777" w:rsidTr="00A03381">
        <w:trPr>
          <w:cantSplit/>
        </w:trPr>
        <w:tc>
          <w:tcPr>
            <w:tcW w:w="3399" w:type="dxa"/>
            <w:hideMark/>
          </w:tcPr>
          <w:p w14:paraId="632AA271" w14:textId="135A60F2" w:rsidR="005C551E" w:rsidRPr="00B903D2" w:rsidRDefault="005C551E" w:rsidP="00A03381">
            <w:pPr>
              <w:spacing w:after="120"/>
              <w:ind w:right="139"/>
              <w:rPr>
                <w:i/>
                <w:iCs/>
              </w:rPr>
            </w:pPr>
            <w:r w:rsidRPr="00B903D2">
              <w:rPr>
                <w:i/>
                <w:iCs/>
              </w:rPr>
              <w:t>Informal document INF.3 (Sweden)</w:t>
            </w:r>
          </w:p>
        </w:tc>
        <w:tc>
          <w:tcPr>
            <w:tcW w:w="3966" w:type="dxa"/>
            <w:hideMark/>
          </w:tcPr>
          <w:p w14:paraId="75A6ADAD" w14:textId="0D65D8C0" w:rsidR="005C551E" w:rsidRPr="00B903D2" w:rsidRDefault="005C551E" w:rsidP="00A03381">
            <w:pPr>
              <w:spacing w:after="120"/>
              <w:ind w:left="144"/>
              <w:rPr>
                <w:i/>
                <w:iCs/>
              </w:rPr>
            </w:pPr>
            <w:r w:rsidRPr="00B903D2">
              <w:rPr>
                <w:i/>
                <w:iCs/>
              </w:rPr>
              <w:t>Withdrawn – Duplication of information contained in ECE/TRANS/WP.15/2021/1</w:t>
            </w:r>
          </w:p>
        </w:tc>
      </w:tr>
      <w:tr w:rsidR="00703768" w:rsidRPr="00B903D2" w14:paraId="0C3AF23D" w14:textId="77777777" w:rsidTr="006A1DA6">
        <w:trPr>
          <w:cantSplit/>
        </w:trPr>
        <w:tc>
          <w:tcPr>
            <w:tcW w:w="3399" w:type="dxa"/>
          </w:tcPr>
          <w:p w14:paraId="71BCC545" w14:textId="69187265" w:rsidR="000C497A" w:rsidRPr="00B903D2" w:rsidRDefault="00A76D88" w:rsidP="00325ACC">
            <w:pPr>
              <w:spacing w:after="120"/>
              <w:ind w:right="139"/>
            </w:pPr>
            <w:r w:rsidRPr="00B903D2">
              <w:t>Informal document INF.4</w:t>
            </w:r>
            <w:r w:rsidR="00325ACC" w:rsidRPr="00B903D2">
              <w:t>/Rev.1</w:t>
            </w:r>
            <w:r w:rsidR="005C551E" w:rsidRPr="00B903D2">
              <w:t xml:space="preserve"> </w:t>
            </w:r>
            <w:r w:rsidRPr="00B903D2">
              <w:t>(Netherlands/CEFIC)</w:t>
            </w:r>
          </w:p>
        </w:tc>
        <w:tc>
          <w:tcPr>
            <w:tcW w:w="3966" w:type="dxa"/>
          </w:tcPr>
          <w:p w14:paraId="71E8D4DC" w14:textId="0E3BE757" w:rsidR="000C497A" w:rsidRPr="00B903D2" w:rsidRDefault="00A76D88" w:rsidP="006A1DA6">
            <w:pPr>
              <w:spacing w:after="120"/>
              <w:ind w:left="144"/>
            </w:pPr>
            <w:r w:rsidRPr="00B903D2">
              <w:t>Temperature controlled transport</w:t>
            </w:r>
          </w:p>
        </w:tc>
      </w:tr>
      <w:tr w:rsidR="00703768" w:rsidRPr="00B903D2" w14:paraId="319A375A" w14:textId="77777777" w:rsidTr="006A1DA6">
        <w:trPr>
          <w:cantSplit/>
        </w:trPr>
        <w:tc>
          <w:tcPr>
            <w:tcW w:w="3399" w:type="dxa"/>
          </w:tcPr>
          <w:p w14:paraId="4C6BBA71" w14:textId="7C8C33DB" w:rsidR="000C497A" w:rsidRPr="00B903D2" w:rsidRDefault="00A76D88" w:rsidP="006A1DA6">
            <w:pPr>
              <w:spacing w:after="120"/>
              <w:ind w:right="139"/>
            </w:pPr>
            <w:r w:rsidRPr="00B903D2">
              <w:t>Informal document INF.10 (United Kingdom)</w:t>
            </w:r>
          </w:p>
        </w:tc>
        <w:tc>
          <w:tcPr>
            <w:tcW w:w="3966" w:type="dxa"/>
          </w:tcPr>
          <w:p w14:paraId="5BDC684D" w14:textId="73FE093F" w:rsidR="000C497A" w:rsidRPr="00B903D2" w:rsidRDefault="00A76D88" w:rsidP="006A1DA6">
            <w:pPr>
              <w:spacing w:after="120"/>
              <w:ind w:left="144"/>
            </w:pPr>
            <w:r w:rsidRPr="00B903D2">
              <w:t xml:space="preserve">Editorial amendments to Special Provision 3 in Chapter 8.5 </w:t>
            </w:r>
            <w:r w:rsidRPr="00B903D2">
              <w:tab/>
              <w:t>and figure 5.2.1.0.1.2</w:t>
            </w:r>
          </w:p>
        </w:tc>
      </w:tr>
    </w:tbl>
    <w:p w14:paraId="5E88FBA0" w14:textId="77777777" w:rsidR="00BF0CF2" w:rsidRPr="00B903D2" w:rsidRDefault="0063012C" w:rsidP="00BF0CF2">
      <w:pPr>
        <w:keepNext/>
        <w:keepLines/>
        <w:tabs>
          <w:tab w:val="right" w:pos="851"/>
        </w:tabs>
        <w:spacing w:before="360" w:after="240" w:line="300" w:lineRule="exact"/>
        <w:ind w:left="1134" w:right="1134" w:hanging="1134"/>
        <w:rPr>
          <w:b/>
          <w:sz w:val="28"/>
        </w:rPr>
      </w:pPr>
      <w:r w:rsidRPr="00B903D2">
        <w:rPr>
          <w:b/>
          <w:sz w:val="28"/>
        </w:rPr>
        <w:tab/>
      </w:r>
      <w:r w:rsidR="000C497A" w:rsidRPr="00B903D2">
        <w:rPr>
          <w:b/>
          <w:sz w:val="28"/>
        </w:rPr>
        <w:t>6</w:t>
      </w:r>
      <w:r w:rsidR="00BF0CF2" w:rsidRPr="00B903D2">
        <w:rPr>
          <w:b/>
          <w:sz w:val="28"/>
        </w:rPr>
        <w:t>.</w:t>
      </w:r>
      <w:r w:rsidR="00BF0CF2" w:rsidRPr="00B903D2">
        <w:rPr>
          <w:b/>
          <w:sz w:val="28"/>
        </w:rPr>
        <w:tab/>
      </w:r>
      <w:r w:rsidRPr="00B903D2">
        <w:rPr>
          <w:b/>
          <w:sz w:val="28"/>
        </w:rPr>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03768" w:rsidRPr="00B903D2" w14:paraId="54D93E18" w14:textId="77777777" w:rsidTr="006A1DA6">
        <w:trPr>
          <w:cantSplit/>
        </w:trPr>
        <w:tc>
          <w:tcPr>
            <w:tcW w:w="3399" w:type="dxa"/>
          </w:tcPr>
          <w:p w14:paraId="482A0F1A" w14:textId="569499D6" w:rsidR="000C497A" w:rsidRPr="00B903D2" w:rsidRDefault="00703768" w:rsidP="006A1DA6">
            <w:pPr>
              <w:spacing w:after="120"/>
              <w:ind w:right="139"/>
            </w:pPr>
            <w:r w:rsidRPr="00B903D2">
              <w:t>ECE/TRANS/WP.15/2021/6 (Netherlands/Germany)</w:t>
            </w:r>
          </w:p>
        </w:tc>
        <w:tc>
          <w:tcPr>
            <w:tcW w:w="3966" w:type="dxa"/>
          </w:tcPr>
          <w:p w14:paraId="10923A74" w14:textId="4E53FBF1" w:rsidR="000C497A" w:rsidRPr="00B903D2" w:rsidRDefault="00703768" w:rsidP="006A1DA6">
            <w:pPr>
              <w:spacing w:after="120"/>
              <w:ind w:left="144"/>
            </w:pPr>
            <w:r w:rsidRPr="00B903D2">
              <w:t>Interpretation of ADR: Application of the requirements concerning the electrical equipment of vehicles in accordance with 9.2.1.1 of ADR – transitional provisions</w:t>
            </w:r>
          </w:p>
        </w:tc>
      </w:tr>
      <w:tr w:rsidR="00703768" w:rsidRPr="00B903D2" w14:paraId="12066E85" w14:textId="77777777" w:rsidTr="006A1DA6">
        <w:trPr>
          <w:cantSplit/>
        </w:trPr>
        <w:tc>
          <w:tcPr>
            <w:tcW w:w="3399" w:type="dxa"/>
          </w:tcPr>
          <w:p w14:paraId="2D300346" w14:textId="5D47853D" w:rsidR="000C497A" w:rsidRPr="00B903D2" w:rsidRDefault="00A76D88" w:rsidP="006A1DA6">
            <w:pPr>
              <w:spacing w:after="120"/>
              <w:ind w:right="139"/>
            </w:pPr>
            <w:r w:rsidRPr="00B903D2">
              <w:t>Informal document INF.9 (Sweden)</w:t>
            </w:r>
          </w:p>
        </w:tc>
        <w:tc>
          <w:tcPr>
            <w:tcW w:w="3966" w:type="dxa"/>
          </w:tcPr>
          <w:p w14:paraId="25FA6521" w14:textId="330413F6" w:rsidR="000C497A" w:rsidRPr="00B903D2" w:rsidRDefault="00A76D88" w:rsidP="006A1DA6">
            <w:pPr>
              <w:spacing w:after="120"/>
              <w:ind w:left="144"/>
            </w:pPr>
            <w:r w:rsidRPr="00B903D2">
              <w:t>Application of multilateral agreements</w:t>
            </w:r>
          </w:p>
        </w:tc>
      </w:tr>
      <w:tr w:rsidR="00D712B8" w:rsidRPr="00B903D2" w14:paraId="25B22263" w14:textId="77777777" w:rsidTr="006A1DA6">
        <w:trPr>
          <w:cantSplit/>
        </w:trPr>
        <w:tc>
          <w:tcPr>
            <w:tcW w:w="3399" w:type="dxa"/>
          </w:tcPr>
          <w:p w14:paraId="69C299C6" w14:textId="2A17C5D1" w:rsidR="00D712B8" w:rsidRPr="00B903D2" w:rsidRDefault="00D712B8" w:rsidP="006A1DA6">
            <w:pPr>
              <w:spacing w:after="120"/>
              <w:ind w:right="139"/>
            </w:pPr>
            <w:r w:rsidRPr="00B903D2">
              <w:t>Informal document INF.13 (United Kingdom)</w:t>
            </w:r>
          </w:p>
        </w:tc>
        <w:tc>
          <w:tcPr>
            <w:tcW w:w="3966" w:type="dxa"/>
          </w:tcPr>
          <w:p w14:paraId="69921EBD" w14:textId="6FFB00C0" w:rsidR="00D712B8" w:rsidRPr="00B903D2" w:rsidRDefault="00325ACC" w:rsidP="006A1DA6">
            <w:pPr>
              <w:spacing w:after="120"/>
              <w:ind w:left="144"/>
            </w:pPr>
            <w:r w:rsidRPr="00B903D2">
              <w:t>Clarification on ADR 5.3.2.2.1 - specifications for the orange-coloured plates</w:t>
            </w:r>
          </w:p>
        </w:tc>
      </w:tr>
    </w:tbl>
    <w:p w14:paraId="6658D44C" w14:textId="77777777" w:rsidR="000C497A" w:rsidRPr="00B903D2" w:rsidRDefault="000C497A" w:rsidP="000C497A">
      <w:pPr>
        <w:keepNext/>
        <w:keepLines/>
        <w:tabs>
          <w:tab w:val="right" w:pos="851"/>
        </w:tabs>
        <w:spacing w:before="360" w:after="240" w:line="300" w:lineRule="exact"/>
        <w:ind w:left="1134" w:right="1134" w:hanging="1134"/>
        <w:rPr>
          <w:b/>
          <w:sz w:val="28"/>
        </w:rPr>
      </w:pPr>
      <w:r w:rsidRPr="00B903D2">
        <w:rPr>
          <w:b/>
          <w:sz w:val="28"/>
        </w:rPr>
        <w:tab/>
        <w:t>7.</w:t>
      </w:r>
      <w:r w:rsidRPr="00B903D2">
        <w:rPr>
          <w:b/>
          <w:sz w:val="28"/>
        </w:rPr>
        <w:tab/>
        <w:t>Programme of work</w:t>
      </w:r>
    </w:p>
    <w:p w14:paraId="40D32DBA" w14:textId="4579DB5C" w:rsidR="00773A18" w:rsidRPr="00B903D2" w:rsidRDefault="006A1DA6" w:rsidP="00B903D2">
      <w:pPr>
        <w:spacing w:after="120"/>
        <w:ind w:left="1134" w:right="1134"/>
        <w:jc w:val="both"/>
      </w:pPr>
      <w:r w:rsidRPr="00B903D2">
        <w:tab/>
      </w:r>
      <w:r w:rsidRPr="00B903D2">
        <w:tab/>
        <w:t>At the time of writing, no document has been submitted under this agenda item. The Working Party may wish to adopt its programme of work for its next session (tentatively scheduled 8-12 November 2021).</w:t>
      </w:r>
    </w:p>
    <w:p w14:paraId="298A1B73" w14:textId="2DDCFB23" w:rsidR="000C497A" w:rsidRPr="00B903D2" w:rsidRDefault="000C497A" w:rsidP="000C497A">
      <w:pPr>
        <w:keepNext/>
        <w:keepLines/>
        <w:tabs>
          <w:tab w:val="right" w:pos="851"/>
        </w:tabs>
        <w:spacing w:before="360" w:after="240" w:line="300" w:lineRule="exact"/>
        <w:ind w:left="1134" w:right="1134" w:hanging="1134"/>
        <w:rPr>
          <w:b/>
          <w:sz w:val="28"/>
        </w:rPr>
      </w:pPr>
      <w:r w:rsidRPr="00B903D2">
        <w:rPr>
          <w:b/>
          <w:sz w:val="28"/>
        </w:rPr>
        <w:tab/>
        <w:t>8.</w:t>
      </w:r>
      <w:r w:rsidRPr="00B903D2">
        <w:rPr>
          <w:b/>
          <w:sz w:val="28"/>
        </w:rPr>
        <w:tab/>
        <w:t>Any other business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703768" w:rsidRPr="00B903D2" w14:paraId="4B6CF417" w14:textId="77777777" w:rsidTr="006A1DA6">
        <w:trPr>
          <w:cantSplit/>
        </w:trPr>
        <w:tc>
          <w:tcPr>
            <w:tcW w:w="3399" w:type="dxa"/>
          </w:tcPr>
          <w:p w14:paraId="656F438D" w14:textId="0FD1B2DB" w:rsidR="00703768" w:rsidRPr="00B903D2" w:rsidRDefault="00703768" w:rsidP="006A1DA6">
            <w:pPr>
              <w:spacing w:after="120"/>
              <w:ind w:right="139"/>
            </w:pPr>
            <w:r w:rsidRPr="00B903D2">
              <w:t>ECE/TRANS/WP.15/2021/2 (Secretariat)</w:t>
            </w:r>
          </w:p>
        </w:tc>
        <w:tc>
          <w:tcPr>
            <w:tcW w:w="3966" w:type="dxa"/>
          </w:tcPr>
          <w:p w14:paraId="787F6C5C" w14:textId="6F972B88" w:rsidR="00703768" w:rsidRPr="00B903D2" w:rsidRDefault="00703768" w:rsidP="00703768">
            <w:pPr>
              <w:spacing w:after="120"/>
              <w:ind w:right="139"/>
            </w:pPr>
            <w:r w:rsidRPr="00B903D2">
              <w:t xml:space="preserve">Comparison between the rules of procedure of the Inland Transport Committee and those of the Working Party </w:t>
            </w:r>
          </w:p>
        </w:tc>
      </w:tr>
      <w:tr w:rsidR="00703768" w:rsidRPr="00B903D2" w14:paraId="2BAB8EEF" w14:textId="77777777" w:rsidTr="006A1DA6">
        <w:trPr>
          <w:cantSplit/>
        </w:trPr>
        <w:tc>
          <w:tcPr>
            <w:tcW w:w="3399" w:type="dxa"/>
          </w:tcPr>
          <w:p w14:paraId="0DA89F70" w14:textId="5A95FE90" w:rsidR="00703768" w:rsidRPr="00B903D2" w:rsidRDefault="00703768" w:rsidP="006A1DA6">
            <w:pPr>
              <w:spacing w:after="120"/>
              <w:ind w:right="139"/>
            </w:pPr>
            <w:r w:rsidRPr="00B903D2">
              <w:t>ECE/TRANS/WP.15/2021/4 (Secretariat)</w:t>
            </w:r>
          </w:p>
        </w:tc>
        <w:tc>
          <w:tcPr>
            <w:tcW w:w="3966" w:type="dxa"/>
          </w:tcPr>
          <w:p w14:paraId="18F93679" w14:textId="434EA095" w:rsidR="00703768" w:rsidRPr="00B903D2" w:rsidRDefault="00703768" w:rsidP="00703768">
            <w:pPr>
              <w:spacing w:after="120"/>
              <w:ind w:right="139"/>
            </w:pPr>
            <w:r w:rsidRPr="00B903D2">
              <w:t>Methodology and systems used for the assignment of tunnel codes for Class 7 goods and for the assignment of code “(-)”</w:t>
            </w:r>
          </w:p>
        </w:tc>
      </w:tr>
      <w:tr w:rsidR="00A76D88" w:rsidRPr="00B903D2" w14:paraId="0D26687D" w14:textId="77777777" w:rsidTr="006A1DA6">
        <w:trPr>
          <w:cantSplit/>
        </w:trPr>
        <w:tc>
          <w:tcPr>
            <w:tcW w:w="3399" w:type="dxa"/>
          </w:tcPr>
          <w:p w14:paraId="0C264114" w14:textId="15300F21" w:rsidR="00A76D88" w:rsidRPr="00B903D2" w:rsidRDefault="00A76D88" w:rsidP="006A1DA6">
            <w:pPr>
              <w:spacing w:after="120"/>
              <w:ind w:right="139"/>
            </w:pPr>
            <w:r w:rsidRPr="00B903D2">
              <w:t>Informal document INF.8</w:t>
            </w:r>
            <w:r w:rsidR="005C551E" w:rsidRPr="00B903D2">
              <w:t xml:space="preserve"> </w:t>
            </w:r>
            <w:r w:rsidRPr="00B903D2">
              <w:t xml:space="preserve">(Sweden/Norway) </w:t>
            </w:r>
            <w:r w:rsidR="00F25064" w:rsidRPr="00B903D2">
              <w:t>and</w:t>
            </w:r>
            <w:r w:rsidRPr="00B903D2">
              <w:t xml:space="preserve"> Add</w:t>
            </w:r>
            <w:r w:rsidR="00F25064" w:rsidRPr="00B903D2">
              <w:t>.</w:t>
            </w:r>
            <w:r w:rsidRPr="00B903D2">
              <w:t>1</w:t>
            </w:r>
            <w:r w:rsidR="00F25064" w:rsidRPr="00B903D2">
              <w:t>-</w:t>
            </w:r>
            <w:r w:rsidRPr="00B903D2">
              <w:t>2</w:t>
            </w:r>
          </w:p>
        </w:tc>
        <w:tc>
          <w:tcPr>
            <w:tcW w:w="3966" w:type="dxa"/>
          </w:tcPr>
          <w:p w14:paraId="329B5C08" w14:textId="7827AE71" w:rsidR="00A76D88" w:rsidRPr="00B903D2" w:rsidRDefault="00A76D88" w:rsidP="00703768">
            <w:pPr>
              <w:spacing w:after="120"/>
              <w:ind w:right="139"/>
            </w:pPr>
            <w:r w:rsidRPr="00B903D2">
              <w:t>Discrepancies between high consequence dangerous goods, Table 1.10.3.1.2, in relation to Chapter 8.5, S1 (6) and sub-section 1.1.3.6</w:t>
            </w:r>
          </w:p>
        </w:tc>
      </w:tr>
    </w:tbl>
    <w:p w14:paraId="21DC721C" w14:textId="53B8731C" w:rsidR="000C497A" w:rsidRPr="00B903D2" w:rsidRDefault="000C497A" w:rsidP="000C497A">
      <w:pPr>
        <w:keepNext/>
        <w:keepLines/>
        <w:tabs>
          <w:tab w:val="right" w:pos="851"/>
        </w:tabs>
        <w:spacing w:before="360" w:after="240" w:line="300" w:lineRule="exact"/>
        <w:ind w:left="1134" w:right="1134" w:hanging="1134"/>
        <w:rPr>
          <w:b/>
          <w:sz w:val="28"/>
        </w:rPr>
      </w:pPr>
      <w:r w:rsidRPr="00B903D2">
        <w:rPr>
          <w:b/>
          <w:sz w:val="28"/>
        </w:rPr>
        <w:tab/>
        <w:t>9.</w:t>
      </w:r>
      <w:r w:rsidRPr="00B903D2">
        <w:rPr>
          <w:b/>
          <w:sz w:val="28"/>
        </w:rPr>
        <w:tab/>
        <w:t>Adoption of the report</w:t>
      </w:r>
    </w:p>
    <w:p w14:paraId="21126D2C" w14:textId="2C80DA1E" w:rsidR="000C497A" w:rsidRPr="00B903D2" w:rsidRDefault="000C497A" w:rsidP="000C497A">
      <w:pPr>
        <w:pStyle w:val="SingleTxtG"/>
        <w:rPr>
          <w:lang w:val="en-GB"/>
        </w:rPr>
      </w:pPr>
      <w:r w:rsidRPr="00B903D2">
        <w:rPr>
          <w:lang w:val="en-GB"/>
        </w:rPr>
        <w:tab/>
      </w:r>
      <w:r w:rsidRPr="00B903D2">
        <w:rPr>
          <w:lang w:val="en-GB"/>
        </w:rPr>
        <w:tab/>
        <w:t>The Working Party may wish to adopt the report of its 10</w:t>
      </w:r>
      <w:r w:rsidR="002A2DDB" w:rsidRPr="00B903D2">
        <w:rPr>
          <w:lang w:val="en-GB"/>
        </w:rPr>
        <w:t>9</w:t>
      </w:r>
      <w:r w:rsidRPr="00B903D2">
        <w:rPr>
          <w:lang w:val="en-GB"/>
        </w:rPr>
        <w:t xml:space="preserve">th session based on a draft prepared by the secretariat. </w:t>
      </w:r>
    </w:p>
    <w:p w14:paraId="5AF2F205" w14:textId="77777777" w:rsidR="00BF0CF2" w:rsidRPr="00B903D2" w:rsidRDefault="00BF0CF2" w:rsidP="00BF0CF2">
      <w:pPr>
        <w:spacing w:before="240"/>
        <w:ind w:left="1134" w:right="1134"/>
        <w:jc w:val="center"/>
        <w:rPr>
          <w:b/>
          <w:u w:val="single"/>
        </w:rPr>
      </w:pPr>
      <w:r w:rsidRPr="00B903D2">
        <w:rPr>
          <w:b/>
          <w:u w:val="single"/>
        </w:rPr>
        <w:tab/>
      </w:r>
      <w:r w:rsidRPr="00B903D2">
        <w:rPr>
          <w:b/>
          <w:u w:val="single"/>
        </w:rPr>
        <w:tab/>
      </w:r>
      <w:r w:rsidRPr="00B903D2">
        <w:rPr>
          <w:b/>
          <w:u w:val="single"/>
        </w:rPr>
        <w:tab/>
      </w:r>
    </w:p>
    <w:sectPr w:rsidR="00BF0CF2" w:rsidRPr="00B903D2" w:rsidSect="000C497A">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0173" w14:textId="77777777" w:rsidR="004711F4" w:rsidRDefault="004711F4"/>
  </w:endnote>
  <w:endnote w:type="continuationSeparator" w:id="0">
    <w:p w14:paraId="24EF7C83" w14:textId="77777777" w:rsidR="004711F4" w:rsidRDefault="004711F4"/>
  </w:endnote>
  <w:endnote w:type="continuationNotice" w:id="1">
    <w:p w14:paraId="16370CE2" w14:textId="77777777" w:rsidR="004711F4" w:rsidRDefault="00471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6A2D" w14:textId="77777777" w:rsidR="004711F4" w:rsidRPr="000B175B" w:rsidRDefault="004711F4" w:rsidP="000B175B">
      <w:pPr>
        <w:tabs>
          <w:tab w:val="right" w:pos="2155"/>
        </w:tabs>
        <w:spacing w:after="80"/>
        <w:ind w:left="680"/>
        <w:rPr>
          <w:u w:val="single"/>
        </w:rPr>
      </w:pPr>
      <w:r>
        <w:rPr>
          <w:u w:val="single"/>
        </w:rPr>
        <w:tab/>
      </w:r>
    </w:p>
  </w:footnote>
  <w:footnote w:type="continuationSeparator" w:id="0">
    <w:p w14:paraId="5937F1B2" w14:textId="77777777" w:rsidR="004711F4" w:rsidRPr="00FC68B7" w:rsidRDefault="004711F4" w:rsidP="00FC68B7">
      <w:pPr>
        <w:tabs>
          <w:tab w:val="left" w:pos="2155"/>
        </w:tabs>
        <w:spacing w:after="80"/>
        <w:ind w:left="680"/>
        <w:rPr>
          <w:u w:val="single"/>
        </w:rPr>
      </w:pPr>
      <w:r>
        <w:rPr>
          <w:u w:val="single"/>
        </w:rPr>
        <w:tab/>
      </w:r>
    </w:p>
  </w:footnote>
  <w:footnote w:type="continuationNotice" w:id="1">
    <w:p w14:paraId="7E223A14" w14:textId="77777777" w:rsidR="004711F4" w:rsidRDefault="00471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77777777" w:rsidR="0092434D" w:rsidRPr="00617E96" w:rsidRDefault="00B170C8" w:rsidP="00617E96">
    <w:pPr>
      <w:pStyle w:val="Header"/>
      <w:jc w:val="right"/>
      <w:rPr>
        <w:sz w:val="28"/>
        <w:szCs w:val="28"/>
        <w:lang w:val="fr-CH"/>
      </w:rPr>
    </w:pPr>
    <w:r>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57B4"/>
    <w:rsid w:val="00046B1F"/>
    <w:rsid w:val="00047596"/>
    <w:rsid w:val="00050F6B"/>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E0415"/>
    <w:rsid w:val="000E0637"/>
    <w:rsid w:val="000E1362"/>
    <w:rsid w:val="000F2981"/>
    <w:rsid w:val="00110035"/>
    <w:rsid w:val="001103AA"/>
    <w:rsid w:val="00110611"/>
    <w:rsid w:val="00111A5C"/>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5098"/>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13C3"/>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51D0"/>
    <w:rsid w:val="006D5FB9"/>
    <w:rsid w:val="006E0AEF"/>
    <w:rsid w:val="006E1D88"/>
    <w:rsid w:val="006E564B"/>
    <w:rsid w:val="006E5927"/>
    <w:rsid w:val="006E7191"/>
    <w:rsid w:val="007011A3"/>
    <w:rsid w:val="00703577"/>
    <w:rsid w:val="00703768"/>
    <w:rsid w:val="007047A9"/>
    <w:rsid w:val="00705894"/>
    <w:rsid w:val="00724C17"/>
    <w:rsid w:val="0072632A"/>
    <w:rsid w:val="007327D5"/>
    <w:rsid w:val="0073593C"/>
    <w:rsid w:val="00735E74"/>
    <w:rsid w:val="00737E7A"/>
    <w:rsid w:val="00752B30"/>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40F93"/>
    <w:rsid w:val="00957EB6"/>
    <w:rsid w:val="0096178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C0B8E"/>
    <w:rsid w:val="009C306B"/>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A0CD7"/>
    <w:rsid w:val="00AA293C"/>
    <w:rsid w:val="00AA5E3A"/>
    <w:rsid w:val="00AA626D"/>
    <w:rsid w:val="00AA6B02"/>
    <w:rsid w:val="00AB3532"/>
    <w:rsid w:val="00AB5C99"/>
    <w:rsid w:val="00AC3F1A"/>
    <w:rsid w:val="00AC4D43"/>
    <w:rsid w:val="00AE08F1"/>
    <w:rsid w:val="00AE2E12"/>
    <w:rsid w:val="00AF0EA9"/>
    <w:rsid w:val="00AF434F"/>
    <w:rsid w:val="00AF4570"/>
    <w:rsid w:val="00B0107C"/>
    <w:rsid w:val="00B02C99"/>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11A03"/>
    <w:rsid w:val="00C14EC4"/>
    <w:rsid w:val="00C17B9D"/>
    <w:rsid w:val="00C22C0C"/>
    <w:rsid w:val="00C25CAF"/>
    <w:rsid w:val="00C2766D"/>
    <w:rsid w:val="00C34337"/>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4C98"/>
    <w:rsid w:val="00D11F71"/>
    <w:rsid w:val="00D12F38"/>
    <w:rsid w:val="00D13D3B"/>
    <w:rsid w:val="00D2031B"/>
    <w:rsid w:val="00D2089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1A71"/>
    <w:rsid w:val="00E22415"/>
    <w:rsid w:val="00E27346"/>
    <w:rsid w:val="00E27B0C"/>
    <w:rsid w:val="00E3251A"/>
    <w:rsid w:val="00E33162"/>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6630"/>
    <w:rsid w:val="00E97BAF"/>
    <w:rsid w:val="00EA3FC3"/>
    <w:rsid w:val="00EB09F5"/>
    <w:rsid w:val="00EB3B4B"/>
    <w:rsid w:val="00EC0EC1"/>
    <w:rsid w:val="00EC211A"/>
    <w:rsid w:val="00EC60D8"/>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52C77"/>
    <w:rsid w:val="00F55403"/>
    <w:rsid w:val="00F6100A"/>
    <w:rsid w:val="00F66C5E"/>
    <w:rsid w:val="00F71495"/>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0E6B2"/>
  <w15:docId w15:val="{B30A5D4D-FC1B-4457-BAFC-D1E3A6E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uiPriority w:val="99"/>
    <w:qFormat/>
    <w:rsid w:val="000646F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
    <w:basedOn w:val="DefaultParagraphFont"/>
    <w:link w:val="FootnoteText"/>
    <w:uiPriority w:val="99"/>
    <w:locked/>
    <w:rsid w:val="000C497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events/itc-inland-transport-committee-83rd-ses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2154A-0770-4908-83E2-D1D56BDA0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911</Words>
  <Characters>5197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Editorial</cp:lastModifiedBy>
  <cp:revision>88</cp:revision>
  <cp:lastPrinted>2018-05-09T09:23:00Z</cp:lastPrinted>
  <dcterms:created xsi:type="dcterms:W3CDTF">2021-01-20T14:45:00Z</dcterms:created>
  <dcterms:modified xsi:type="dcterms:W3CDTF">2021-04-30T07:44:00Z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