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AFCD" w14:textId="77777777" w:rsidR="00CB6CF4" w:rsidRDefault="00CB6CF4" w:rsidP="00CB6CF4">
      <w:pPr>
        <w:spacing w:before="120"/>
        <w:rPr>
          <w:b/>
          <w:sz w:val="28"/>
          <w:szCs w:val="28"/>
        </w:rPr>
      </w:pPr>
      <w:r>
        <w:rPr>
          <w:b/>
          <w:sz w:val="28"/>
          <w:szCs w:val="28"/>
        </w:rPr>
        <w:t>Economic Commission for Europe</w:t>
      </w:r>
    </w:p>
    <w:p w14:paraId="3ADD3D70" w14:textId="77777777" w:rsidR="00CB6CF4" w:rsidRDefault="00CB6CF4" w:rsidP="00CB6CF4">
      <w:pPr>
        <w:spacing w:before="120"/>
        <w:rPr>
          <w:sz w:val="28"/>
          <w:szCs w:val="28"/>
        </w:rPr>
      </w:pPr>
      <w:r>
        <w:rPr>
          <w:sz w:val="28"/>
          <w:szCs w:val="28"/>
        </w:rPr>
        <w:t>Inland Transport Committee</w:t>
      </w:r>
    </w:p>
    <w:p w14:paraId="548AD617" w14:textId="77777777" w:rsidR="00CB6CF4" w:rsidRDefault="00CB6CF4" w:rsidP="00CB6CF4">
      <w:pPr>
        <w:spacing w:before="120"/>
        <w:rPr>
          <w:b/>
          <w:sz w:val="24"/>
          <w:szCs w:val="24"/>
        </w:rPr>
      </w:pPr>
      <w:r>
        <w:rPr>
          <w:b/>
          <w:sz w:val="24"/>
          <w:szCs w:val="24"/>
        </w:rPr>
        <w:t>Working Party on the Transport of Dangerous Goods</w:t>
      </w:r>
    </w:p>
    <w:p w14:paraId="6D44197A" w14:textId="340F8B61" w:rsidR="00CB6CF4" w:rsidRDefault="00CB6CF4" w:rsidP="00CB6CF4">
      <w:pPr>
        <w:spacing w:before="120"/>
        <w:rPr>
          <w:b/>
        </w:rPr>
      </w:pPr>
      <w:r>
        <w:rPr>
          <w:b/>
        </w:rPr>
        <w:t>109</w:t>
      </w:r>
      <w:r>
        <w:rPr>
          <w:b/>
          <w:vertAlign w:val="superscript"/>
        </w:rPr>
        <w:t>th</w:t>
      </w:r>
      <w:r>
        <w:rPr>
          <w:b/>
        </w:rPr>
        <w:t xml:space="preserve"> session</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8645ED">
        <w:rPr>
          <w:b/>
        </w:rPr>
        <w:t>22</w:t>
      </w:r>
      <w:r>
        <w:rPr>
          <w:b/>
        </w:rPr>
        <w:t xml:space="preserve"> April 2021</w:t>
      </w:r>
    </w:p>
    <w:p w14:paraId="68925774" w14:textId="77777777" w:rsidR="00CB6CF4" w:rsidRDefault="00CB6CF4" w:rsidP="00CB6CF4">
      <w:r>
        <w:t>Geneva, 3-7 May 2021</w:t>
      </w:r>
    </w:p>
    <w:p w14:paraId="5131D9FA" w14:textId="77777777" w:rsidR="00CB6CF4" w:rsidRDefault="00CB6CF4" w:rsidP="00CB6CF4">
      <w:r>
        <w:t>Item 5 (b) of the provisional agenda:</w:t>
      </w:r>
    </w:p>
    <w:p w14:paraId="008427B0" w14:textId="77777777" w:rsidR="00CB6CF4" w:rsidRDefault="00CB6CF4" w:rsidP="00CB6CF4">
      <w:pPr>
        <w:rPr>
          <w:b/>
        </w:rPr>
      </w:pPr>
      <w:r>
        <w:rPr>
          <w:b/>
        </w:rPr>
        <w:t>Proposals for amendments to annexes A and B of ADR:</w:t>
      </w:r>
    </w:p>
    <w:p w14:paraId="68F33293" w14:textId="77777777" w:rsidR="00CB6CF4" w:rsidRDefault="00CB6CF4" w:rsidP="00CB6CF4">
      <w:pPr>
        <w:rPr>
          <w:rStyle w:val="SubtleEmphasis"/>
          <w:bCs/>
        </w:rPr>
      </w:pPr>
      <w:r>
        <w:rPr>
          <w:b/>
        </w:rPr>
        <w:t>miscellaneous proposals</w:t>
      </w:r>
    </w:p>
    <w:p w14:paraId="1A7AA07A" w14:textId="47BC22E3" w:rsidR="00CB6CF4" w:rsidRDefault="0090465E" w:rsidP="008645ED">
      <w:pPr>
        <w:pStyle w:val="HChG"/>
        <w:tabs>
          <w:tab w:val="clear" w:pos="851"/>
        </w:tabs>
        <w:rPr>
          <w:lang w:val="en-GB"/>
        </w:rPr>
      </w:pPr>
      <w:r>
        <w:tab/>
      </w:r>
      <w:r>
        <w:tab/>
      </w:r>
      <w:r w:rsidR="00CB6CF4">
        <w:rPr>
          <w:lang w:val="en-GB"/>
        </w:rPr>
        <w:t xml:space="preserve">Editorial amendments to Special Provision 3 in Chapter 8.5 </w:t>
      </w:r>
      <w:r w:rsidR="008645ED">
        <w:rPr>
          <w:lang w:val="en-GB"/>
        </w:rPr>
        <w:tab/>
      </w:r>
      <w:r w:rsidR="00CB6CF4">
        <w:rPr>
          <w:lang w:val="en-GB"/>
        </w:rPr>
        <w:t>and figure 5.2.1.0.1.2</w:t>
      </w:r>
    </w:p>
    <w:p w14:paraId="6D6B1FC4" w14:textId="0F0040AD" w:rsidR="00CB6CF4" w:rsidRPr="00B94BF5" w:rsidRDefault="008645ED" w:rsidP="008645ED">
      <w:pPr>
        <w:pStyle w:val="H1G"/>
        <w:rPr>
          <w:lang w:val="en-US"/>
        </w:rPr>
      </w:pPr>
      <w:r>
        <w:rPr>
          <w:lang w:val="en-US"/>
        </w:rPr>
        <w:tab/>
      </w:r>
      <w:r>
        <w:rPr>
          <w:lang w:val="en-US"/>
        </w:rPr>
        <w:tab/>
      </w:r>
      <w:r w:rsidR="00CB6CF4" w:rsidRPr="00B94BF5">
        <w:rPr>
          <w:lang w:val="en-US"/>
        </w:rPr>
        <w:t>Transmitted by the Government of the United Kingdom</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B6CF4" w14:paraId="0FC2BB52" w14:textId="77777777" w:rsidTr="00CB6CF4">
        <w:trPr>
          <w:jc w:val="center"/>
        </w:trPr>
        <w:tc>
          <w:tcPr>
            <w:tcW w:w="9629" w:type="dxa"/>
            <w:tcBorders>
              <w:top w:val="single" w:sz="4" w:space="0" w:color="auto"/>
              <w:left w:val="single" w:sz="4" w:space="0" w:color="auto"/>
              <w:bottom w:val="nil"/>
              <w:right w:val="single" w:sz="4" w:space="0" w:color="auto"/>
            </w:tcBorders>
            <w:hideMark/>
          </w:tcPr>
          <w:p w14:paraId="6E7EC119" w14:textId="77777777" w:rsidR="00CB6CF4" w:rsidRDefault="00CB6CF4">
            <w:pPr>
              <w:spacing w:before="240" w:after="120"/>
              <w:ind w:left="255"/>
              <w:rPr>
                <w:i/>
                <w:sz w:val="24"/>
                <w:lang w:val="fr-FR" w:eastAsia="fr-FR"/>
              </w:rPr>
            </w:pPr>
            <w:r>
              <w:rPr>
                <w:i/>
                <w:sz w:val="24"/>
                <w:lang w:val="fr-FR"/>
              </w:rPr>
              <w:t>Summary</w:t>
            </w:r>
          </w:p>
        </w:tc>
      </w:tr>
      <w:tr w:rsidR="00CB6CF4" w14:paraId="50E9472B" w14:textId="77777777" w:rsidTr="00CB6CF4">
        <w:trPr>
          <w:jc w:val="center"/>
        </w:trPr>
        <w:tc>
          <w:tcPr>
            <w:tcW w:w="9629" w:type="dxa"/>
            <w:tcBorders>
              <w:top w:val="nil"/>
              <w:left w:val="single" w:sz="4" w:space="0" w:color="auto"/>
              <w:bottom w:val="nil"/>
              <w:right w:val="single" w:sz="4" w:space="0" w:color="auto"/>
            </w:tcBorders>
            <w:hideMark/>
          </w:tcPr>
          <w:p w14:paraId="3C98E72C" w14:textId="61B77F51" w:rsidR="00CB6CF4" w:rsidRDefault="00CB6CF4">
            <w:pPr>
              <w:pStyle w:val="SingleTxtG"/>
              <w:spacing w:after="60"/>
              <w:ind w:left="3402" w:hanging="2268"/>
              <w:rPr>
                <w:szCs w:val="22"/>
                <w:lang w:val="fr-FR"/>
              </w:rPr>
            </w:pPr>
            <w:r>
              <w:rPr>
                <w:b/>
                <w:szCs w:val="22"/>
                <w:lang w:val="fr-FR"/>
              </w:rPr>
              <w:t>Executive summary</w:t>
            </w:r>
            <w:r>
              <w:rPr>
                <w:szCs w:val="22"/>
                <w:lang w:val="fr-FR"/>
              </w:rPr>
              <w:t>:</w:t>
            </w:r>
            <w:r>
              <w:rPr>
                <w:szCs w:val="22"/>
                <w:lang w:val="fr-FR"/>
              </w:rPr>
              <w:tab/>
            </w:r>
            <w:r w:rsidR="008645ED" w:rsidRPr="008645ED">
              <w:rPr>
                <w:lang w:eastAsia="en-GB"/>
              </w:rPr>
              <w:t>Editorial amendments proposed to address unclear phrasing in Chapter 8.5 and a numbering error at figure 5.2.1.0.1.2.</w:t>
            </w:r>
          </w:p>
        </w:tc>
      </w:tr>
      <w:tr w:rsidR="00CB6CF4" w14:paraId="0985AB25" w14:textId="77777777" w:rsidTr="00CB6CF4">
        <w:trPr>
          <w:jc w:val="center"/>
        </w:trPr>
        <w:tc>
          <w:tcPr>
            <w:tcW w:w="9629" w:type="dxa"/>
            <w:tcBorders>
              <w:top w:val="nil"/>
              <w:left w:val="single" w:sz="4" w:space="0" w:color="auto"/>
              <w:bottom w:val="nil"/>
              <w:right w:val="single" w:sz="4" w:space="0" w:color="auto"/>
            </w:tcBorders>
            <w:hideMark/>
          </w:tcPr>
          <w:p w14:paraId="205C21B4" w14:textId="67C837AD" w:rsidR="00CB6CF4" w:rsidRDefault="00CB6CF4">
            <w:pPr>
              <w:pStyle w:val="SingleTxtG"/>
              <w:spacing w:after="60"/>
              <w:ind w:left="3402" w:hanging="2268"/>
              <w:rPr>
                <w:lang w:val="fr-FR"/>
              </w:rPr>
            </w:pPr>
            <w:r>
              <w:rPr>
                <w:b/>
                <w:szCs w:val="22"/>
                <w:lang w:val="fr-FR"/>
              </w:rPr>
              <w:t>Action to be taken</w:t>
            </w:r>
            <w:r>
              <w:rPr>
                <w:szCs w:val="22"/>
                <w:lang w:val="fr-FR"/>
              </w:rPr>
              <w:t>:</w:t>
            </w:r>
            <w:r>
              <w:rPr>
                <w:szCs w:val="22"/>
                <w:lang w:val="fr-FR"/>
              </w:rPr>
              <w:tab/>
            </w:r>
            <w:r w:rsidR="008645ED">
              <w:rPr>
                <w:sz w:val="22"/>
                <w:szCs w:val="22"/>
                <w:lang w:eastAsia="en-GB"/>
              </w:rPr>
              <w:t xml:space="preserve">Amend the wording in Special Provision 3 in Chapter 8.5 and correct the numbering error in </w:t>
            </w:r>
            <w:r w:rsidR="008645ED" w:rsidRPr="009F380F">
              <w:rPr>
                <w:sz w:val="22"/>
                <w:szCs w:val="22"/>
                <w:lang w:eastAsia="en-GB"/>
              </w:rPr>
              <w:t>Figure 5.2.1.0.1.2</w:t>
            </w:r>
          </w:p>
        </w:tc>
      </w:tr>
      <w:tr w:rsidR="00CB6CF4" w14:paraId="5A5D1A75" w14:textId="77777777" w:rsidTr="00CB6CF4">
        <w:trPr>
          <w:jc w:val="center"/>
        </w:trPr>
        <w:tc>
          <w:tcPr>
            <w:tcW w:w="9629" w:type="dxa"/>
            <w:tcBorders>
              <w:top w:val="nil"/>
              <w:left w:val="single" w:sz="4" w:space="0" w:color="auto"/>
              <w:bottom w:val="nil"/>
              <w:right w:val="single" w:sz="4" w:space="0" w:color="auto"/>
            </w:tcBorders>
            <w:hideMark/>
          </w:tcPr>
          <w:p w14:paraId="089BC18E" w14:textId="41759976" w:rsidR="00CB6CF4" w:rsidRDefault="00CB6CF4">
            <w:pPr>
              <w:pStyle w:val="SingleTxtG"/>
              <w:ind w:left="3402" w:hanging="2268"/>
              <w:rPr>
                <w:lang w:val="fr-FR"/>
              </w:rPr>
            </w:pPr>
          </w:p>
        </w:tc>
      </w:tr>
      <w:tr w:rsidR="00CB6CF4" w14:paraId="106D7DF1" w14:textId="77777777" w:rsidTr="00CB6CF4">
        <w:trPr>
          <w:jc w:val="center"/>
        </w:trPr>
        <w:tc>
          <w:tcPr>
            <w:tcW w:w="9629" w:type="dxa"/>
            <w:tcBorders>
              <w:top w:val="nil"/>
              <w:left w:val="single" w:sz="4" w:space="0" w:color="auto"/>
              <w:bottom w:val="single" w:sz="4" w:space="0" w:color="auto"/>
              <w:right w:val="single" w:sz="4" w:space="0" w:color="auto"/>
            </w:tcBorders>
          </w:tcPr>
          <w:p w14:paraId="40CCEB59" w14:textId="77777777" w:rsidR="00CB6CF4" w:rsidRDefault="00CB6CF4">
            <w:pPr>
              <w:rPr>
                <w:lang w:val="fr-FR"/>
              </w:rPr>
            </w:pPr>
          </w:p>
        </w:tc>
      </w:tr>
    </w:tbl>
    <w:p w14:paraId="2FD150CA" w14:textId="475D0123" w:rsidR="00CB6CF4" w:rsidRDefault="00CB6CF4" w:rsidP="008645ED">
      <w:pPr>
        <w:pStyle w:val="HChG"/>
        <w:rPr>
          <w:lang w:val="en-US"/>
        </w:rPr>
      </w:pPr>
      <w:r>
        <w:rPr>
          <w:lang w:val="en-US"/>
        </w:rPr>
        <w:tab/>
      </w:r>
      <w:r w:rsidR="008645ED">
        <w:rPr>
          <w:lang w:val="en-US"/>
        </w:rPr>
        <w:tab/>
      </w:r>
      <w:r w:rsidR="008645ED">
        <w:rPr>
          <w:lang w:val="en-US"/>
        </w:rPr>
        <w:tab/>
      </w:r>
      <w:r w:rsidRPr="004D0A90">
        <w:rPr>
          <w:lang w:val="en-US"/>
        </w:rPr>
        <w:t>Introduction</w:t>
      </w:r>
    </w:p>
    <w:p w14:paraId="0C15130D" w14:textId="1ABADDC9" w:rsidR="00CB6CF4" w:rsidRPr="008645ED" w:rsidRDefault="008645ED" w:rsidP="008645ED">
      <w:pPr>
        <w:pStyle w:val="SingleTxtG"/>
      </w:pPr>
      <w:r>
        <w:rPr>
          <w:lang w:val="fr-CH"/>
        </w:rPr>
        <w:t>1.</w:t>
      </w:r>
      <w:r>
        <w:rPr>
          <w:lang w:val="fr-CH"/>
        </w:rPr>
        <w:tab/>
      </w:r>
      <w:r w:rsidR="00CB6CF4" w:rsidRPr="008645ED">
        <w:t xml:space="preserve">The United Kingdom has identified two errors contained in ADR.  </w:t>
      </w:r>
    </w:p>
    <w:p w14:paraId="1F88A002" w14:textId="725C6EA5" w:rsidR="00CB6CF4" w:rsidRPr="008645ED" w:rsidRDefault="008645ED" w:rsidP="008645ED">
      <w:pPr>
        <w:pStyle w:val="SingleTxtG"/>
      </w:pPr>
      <w:r>
        <w:rPr>
          <w:lang w:val="fr-CH"/>
        </w:rPr>
        <w:t>2.</w:t>
      </w:r>
      <w:r>
        <w:rPr>
          <w:lang w:val="fr-CH"/>
        </w:rPr>
        <w:tab/>
      </w:r>
      <w:r w:rsidR="00CB6CF4" w:rsidRPr="008645ED">
        <w:t xml:space="preserve">The first concerns Special Provision 3 contained in Chapter 8.5. The United Kingdom believes some of the current wording is unclear and misleading, and should be changed. We have proposed alternative wording. </w:t>
      </w:r>
    </w:p>
    <w:p w14:paraId="576F2EBD" w14:textId="2B573DFC" w:rsidR="00CB6CF4" w:rsidRPr="008645ED" w:rsidRDefault="008645ED" w:rsidP="008645ED">
      <w:pPr>
        <w:pStyle w:val="SingleTxtG"/>
      </w:pPr>
      <w:r>
        <w:rPr>
          <w:lang w:val="fr-CH"/>
        </w:rPr>
        <w:t>3.</w:t>
      </w:r>
      <w:r>
        <w:rPr>
          <w:lang w:val="fr-CH"/>
        </w:rPr>
        <w:tab/>
      </w:r>
      <w:r w:rsidR="00CB6CF4" w:rsidRPr="008645ED">
        <w:t>The second error is simply incorrect numbering at Figure 5.2.1.0.1.2. Based on the previous figure (5.2.1.10.1.1) the subsequent figure’s numbering should be 5.2.1.10.1.2 and not 5.2.1.0.1.2 as it is currently. The would also be in line with the current numbering in RID.</w:t>
      </w:r>
    </w:p>
    <w:p w14:paraId="5F60E379" w14:textId="44E4BFC2" w:rsidR="00CB6CF4" w:rsidRDefault="008645ED" w:rsidP="008645ED">
      <w:pPr>
        <w:pStyle w:val="HChG"/>
        <w:rPr>
          <w:lang w:val="en-US"/>
        </w:rPr>
      </w:pPr>
      <w:r>
        <w:rPr>
          <w:lang w:val="en-US"/>
        </w:rPr>
        <w:tab/>
      </w:r>
      <w:r>
        <w:rPr>
          <w:lang w:val="en-US"/>
        </w:rPr>
        <w:tab/>
      </w:r>
      <w:r w:rsidR="00CB6CF4">
        <w:rPr>
          <w:lang w:val="en-US"/>
        </w:rPr>
        <w:t>Proposals</w:t>
      </w:r>
    </w:p>
    <w:p w14:paraId="2303787E" w14:textId="2BB0CB55" w:rsidR="00CB6CF4" w:rsidRDefault="008645ED" w:rsidP="008645ED">
      <w:pPr>
        <w:pStyle w:val="H1G"/>
        <w:rPr>
          <w:lang w:val="en-US"/>
        </w:rPr>
      </w:pPr>
      <w:r>
        <w:rPr>
          <w:lang w:val="en-US"/>
        </w:rPr>
        <w:tab/>
      </w:r>
      <w:r>
        <w:rPr>
          <w:lang w:val="en-US"/>
        </w:rPr>
        <w:tab/>
      </w:r>
      <w:r w:rsidR="00CB6CF4" w:rsidRPr="005D78B4">
        <w:rPr>
          <w:lang w:val="en-US"/>
        </w:rPr>
        <w:t>Proposal 1</w:t>
      </w:r>
    </w:p>
    <w:p w14:paraId="3E65BABD" w14:textId="00BD8A84" w:rsidR="00CB6CF4" w:rsidRPr="008645ED" w:rsidRDefault="008645ED" w:rsidP="008645ED">
      <w:pPr>
        <w:pStyle w:val="SingleTxtG"/>
      </w:pPr>
      <w:r>
        <w:rPr>
          <w:lang w:val="fr-CH"/>
        </w:rPr>
        <w:t>4.</w:t>
      </w:r>
      <w:r>
        <w:rPr>
          <w:lang w:val="fr-CH"/>
        </w:rPr>
        <w:tab/>
      </w:r>
      <w:r w:rsidR="00CB6CF4" w:rsidRPr="008645ED">
        <w:t xml:space="preserve">In Chapter 8.5, S3 Special provision concerning the carriage of infectious substances states that: </w:t>
      </w:r>
    </w:p>
    <w:p w14:paraId="5FB9A8FE" w14:textId="77777777" w:rsidR="00CB6CF4" w:rsidRPr="008645ED" w:rsidRDefault="00CB6CF4" w:rsidP="008645ED">
      <w:pPr>
        <w:pStyle w:val="SingleTxtG"/>
      </w:pPr>
      <w:r w:rsidRPr="008645ED">
        <w:t>“The requirements of the table columns (2), (3) and (5) in 8.1.4.1 and 8.3.4 shall not apply.”</w:t>
      </w:r>
    </w:p>
    <w:p w14:paraId="70950B49" w14:textId="6370651C" w:rsidR="00CB6CF4" w:rsidRPr="008645ED" w:rsidRDefault="008645ED" w:rsidP="008645ED">
      <w:pPr>
        <w:pStyle w:val="SingleTxtG"/>
      </w:pPr>
      <w:r>
        <w:rPr>
          <w:lang w:val="fr-CH"/>
        </w:rPr>
        <w:t>5.</w:t>
      </w:r>
      <w:r>
        <w:rPr>
          <w:lang w:val="fr-CH"/>
        </w:rPr>
        <w:tab/>
      </w:r>
      <w:r w:rsidR="00CB6CF4" w:rsidRPr="008645ED">
        <w:t xml:space="preserve">Whilst 8.1.4.1 has a table with those columns, the sub-section 8.3.4 does not contain a table. The current wording of this sentence implies that there is a table at 8.3.4. However, 8.3.4 is simply a sentence that states: </w:t>
      </w:r>
    </w:p>
    <w:p w14:paraId="20DEE8C1" w14:textId="77777777" w:rsidR="00CB6CF4" w:rsidRPr="008645ED" w:rsidRDefault="00CB6CF4" w:rsidP="008645ED">
      <w:pPr>
        <w:pStyle w:val="SingleTxtG"/>
      </w:pPr>
      <w:r w:rsidRPr="008645ED">
        <w:t>“The portable lighting apparatus used shall not exhibit any metal surface liable to produce sparks.”</w:t>
      </w:r>
    </w:p>
    <w:p w14:paraId="22940A0F" w14:textId="35E29D35" w:rsidR="00CB6CF4" w:rsidRDefault="008645ED" w:rsidP="008645ED">
      <w:pPr>
        <w:pStyle w:val="SingleTxtG"/>
        <w:rPr>
          <w:lang w:val="en-GB"/>
        </w:rPr>
      </w:pPr>
      <w:r>
        <w:rPr>
          <w:lang w:val="fr-CH"/>
        </w:rPr>
        <w:t>6.</w:t>
      </w:r>
      <w:r>
        <w:rPr>
          <w:lang w:val="fr-CH"/>
        </w:rPr>
        <w:tab/>
      </w:r>
      <w:r w:rsidR="00CB6CF4" w:rsidRPr="008645ED">
        <w:t>The proposal, therefore, is to amend this sentence so that it no longer unintentionally and incorrectly implies that a table exists at 8.3.4. This would be achieved by changing the text in C</w:t>
      </w:r>
      <w:r w:rsidR="00CB6CF4" w:rsidRPr="0063712E">
        <w:rPr>
          <w:lang w:val="en-GB"/>
        </w:rPr>
        <w:t>hapter 8.5 - Special Provision S3 of ADR, to state (</w:t>
      </w:r>
      <w:r w:rsidR="00CB6CF4">
        <w:rPr>
          <w:lang w:val="en-GB"/>
        </w:rPr>
        <w:t>added text</w:t>
      </w:r>
      <w:r w:rsidR="00CB6CF4" w:rsidRPr="0063712E">
        <w:rPr>
          <w:lang w:val="en-GB"/>
        </w:rPr>
        <w:t xml:space="preserve"> in bold):</w:t>
      </w:r>
    </w:p>
    <w:p w14:paraId="2452A20A" w14:textId="77777777" w:rsidR="00CB6CF4" w:rsidRDefault="00CB6CF4" w:rsidP="00CB6CF4">
      <w:pPr>
        <w:pStyle w:val="SingleTxtG"/>
        <w:ind w:left="1704"/>
        <w:rPr>
          <w:lang w:val="en-GB"/>
        </w:rPr>
      </w:pPr>
      <w:r w:rsidRPr="0063712E">
        <w:rPr>
          <w:lang w:val="en-GB"/>
        </w:rPr>
        <w:lastRenderedPageBreak/>
        <w:t xml:space="preserve">“The requirements of the table columns (2), (3) and (5) in 8.1.4.1 and </w:t>
      </w:r>
      <w:r w:rsidRPr="009237DA">
        <w:rPr>
          <w:b/>
          <w:lang w:val="en-GB"/>
        </w:rPr>
        <w:t>the requirement in</w:t>
      </w:r>
      <w:r w:rsidRPr="0063712E">
        <w:rPr>
          <w:lang w:val="en-GB"/>
        </w:rPr>
        <w:t xml:space="preserve"> 8.3.4 shall not apply.”</w:t>
      </w:r>
    </w:p>
    <w:p w14:paraId="111F2324" w14:textId="06863B1E" w:rsidR="00CB6CF4" w:rsidRDefault="008645ED" w:rsidP="008645ED">
      <w:pPr>
        <w:pStyle w:val="H1G"/>
      </w:pPr>
      <w:r>
        <w:tab/>
      </w:r>
      <w:r>
        <w:tab/>
      </w:r>
      <w:r w:rsidR="00CB6CF4" w:rsidRPr="000609F8">
        <w:t>Proposal 2</w:t>
      </w:r>
    </w:p>
    <w:p w14:paraId="2CA51FB7" w14:textId="12A749B6" w:rsidR="00CB6CF4" w:rsidRDefault="008645ED" w:rsidP="008645ED">
      <w:pPr>
        <w:pStyle w:val="SingleTxtG"/>
      </w:pPr>
      <w:r>
        <w:rPr>
          <w:lang w:val="fr-CH"/>
        </w:rPr>
        <w:t>7.</w:t>
      </w:r>
      <w:r>
        <w:rPr>
          <w:lang w:val="fr-CH"/>
        </w:rPr>
        <w:tab/>
      </w:r>
      <w:r w:rsidR="00CB6CF4" w:rsidRPr="009F5CFB">
        <w:t>The</w:t>
      </w:r>
      <w:r w:rsidR="00CB6CF4">
        <w:t xml:space="preserve">re is currently </w:t>
      </w:r>
      <w:r w:rsidR="00CB6CF4" w:rsidRPr="009F5CFB">
        <w:t xml:space="preserve">incorrect numbering at Figure 5.2.1.0.1.2. </w:t>
      </w:r>
    </w:p>
    <w:p w14:paraId="072E7CEB" w14:textId="098997A0" w:rsidR="00CB6CF4" w:rsidRDefault="008645ED" w:rsidP="008645ED">
      <w:pPr>
        <w:pStyle w:val="SingleTxtG"/>
      </w:pPr>
      <w:r>
        <w:rPr>
          <w:lang w:val="fr-CH"/>
        </w:rPr>
        <w:t>8.</w:t>
      </w:r>
      <w:r>
        <w:rPr>
          <w:lang w:val="fr-CH"/>
        </w:rPr>
        <w:tab/>
      </w:r>
      <w:r w:rsidR="00CB6CF4" w:rsidRPr="009F5CFB">
        <w:t>Based on the previous figure (5.2.1.10.1.1) the subsequent figure’s numbering should be 5.2.1.10.1.2 and not 5.2.1.0.1.2 as it is currently.</w:t>
      </w:r>
    </w:p>
    <w:p w14:paraId="0F2F0D99" w14:textId="72454DD7" w:rsidR="00CB6CF4" w:rsidRPr="009469D0" w:rsidRDefault="008645ED" w:rsidP="008645ED">
      <w:pPr>
        <w:pStyle w:val="SingleTxtG"/>
      </w:pPr>
      <w:r>
        <w:rPr>
          <w:lang w:val="fr-CH"/>
        </w:rPr>
        <w:t>9.</w:t>
      </w:r>
      <w:r>
        <w:rPr>
          <w:lang w:val="fr-CH"/>
        </w:rPr>
        <w:tab/>
      </w:r>
      <w:r w:rsidR="00CB6CF4">
        <w:t>We propose simply adding in the number 1 before the number 0, so that figure 5.2.1.0.1.2 becomes 5.2.1.</w:t>
      </w:r>
      <w:r w:rsidR="00CB6CF4" w:rsidRPr="0073232D">
        <w:rPr>
          <w:b/>
        </w:rPr>
        <w:t>10</w:t>
      </w:r>
      <w:r w:rsidR="00CB6CF4">
        <w:t xml:space="preserve">.1.2. </w:t>
      </w:r>
    </w:p>
    <w:p w14:paraId="1B295377" w14:textId="77777777" w:rsidR="00CB6CF4" w:rsidRPr="009E5596" w:rsidRDefault="00CB6CF4" w:rsidP="00CB6CF4">
      <w:pPr>
        <w:spacing w:before="240"/>
        <w:jc w:val="center"/>
      </w:pPr>
      <w:r>
        <w:rPr>
          <w:u w:val="single"/>
        </w:rPr>
        <w:tab/>
      </w:r>
      <w:r>
        <w:rPr>
          <w:u w:val="single"/>
        </w:rPr>
        <w:tab/>
      </w:r>
      <w:r>
        <w:rPr>
          <w:u w:val="single"/>
        </w:rPr>
        <w:tab/>
      </w:r>
    </w:p>
    <w:p w14:paraId="22784FD9" w14:textId="1B73CE81" w:rsidR="008B1F31" w:rsidRPr="008B1F31" w:rsidRDefault="008B1F31" w:rsidP="00CB6CF4">
      <w:pPr>
        <w:pStyle w:val="HChG"/>
        <w:rPr>
          <w:u w:val="single"/>
        </w:rPr>
      </w:pPr>
    </w:p>
    <w:sectPr w:rsidR="008B1F31" w:rsidRPr="008B1F31"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0B20" w14:textId="77777777" w:rsidR="00066DCB" w:rsidRDefault="00066DCB"/>
  </w:endnote>
  <w:endnote w:type="continuationSeparator" w:id="0">
    <w:p w14:paraId="204B2351" w14:textId="77777777" w:rsidR="00066DCB" w:rsidRDefault="00066DCB"/>
  </w:endnote>
  <w:endnote w:type="continuationNotice" w:id="1">
    <w:p w14:paraId="141C451A" w14:textId="77777777" w:rsidR="00066DCB" w:rsidRDefault="00066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217A" w14:textId="1BC56534"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1742C0">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F00D" w14:textId="402E6122"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E12655">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ECF4" w14:textId="77777777" w:rsidR="00066DCB" w:rsidRPr="000B175B" w:rsidRDefault="00066DCB" w:rsidP="000B175B">
      <w:pPr>
        <w:tabs>
          <w:tab w:val="right" w:pos="2155"/>
        </w:tabs>
        <w:spacing w:after="80"/>
        <w:ind w:left="680"/>
        <w:rPr>
          <w:u w:val="single"/>
        </w:rPr>
      </w:pPr>
      <w:r>
        <w:rPr>
          <w:u w:val="single"/>
        </w:rPr>
        <w:tab/>
      </w:r>
    </w:p>
  </w:footnote>
  <w:footnote w:type="continuationSeparator" w:id="0">
    <w:p w14:paraId="666D6AA9" w14:textId="77777777" w:rsidR="00066DCB" w:rsidRPr="00FC68B7" w:rsidRDefault="00066DCB" w:rsidP="00FC68B7">
      <w:pPr>
        <w:tabs>
          <w:tab w:val="left" w:pos="2155"/>
        </w:tabs>
        <w:spacing w:after="80"/>
        <w:ind w:left="680"/>
        <w:rPr>
          <w:u w:val="single"/>
        </w:rPr>
      </w:pPr>
      <w:r>
        <w:rPr>
          <w:u w:val="single"/>
        </w:rPr>
        <w:tab/>
      </w:r>
    </w:p>
  </w:footnote>
  <w:footnote w:type="continuationNotice" w:id="1">
    <w:p w14:paraId="6DC08BF7" w14:textId="77777777" w:rsidR="00066DCB" w:rsidRDefault="00066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9654" w14:textId="077FAE78" w:rsidR="0092434D" w:rsidRPr="00617E96" w:rsidRDefault="0092434D">
    <w:pPr>
      <w:pStyle w:val="Header"/>
      <w:rPr>
        <w:lang w:val="fr-CH"/>
      </w:rPr>
    </w:pPr>
    <w:r>
      <w:rPr>
        <w:lang w:val="fr-CH"/>
      </w:rPr>
      <w:t>INF</w:t>
    </w:r>
    <w:r w:rsidR="00E03098">
      <w:rPr>
        <w:lang w:val="fr-CH"/>
      </w:rPr>
      <w:t>.</w:t>
    </w:r>
    <w:r w:rsidR="00CB6CF4">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3CA2"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505C" w14:textId="2E8A8875" w:rsidR="0092434D" w:rsidRPr="00617E96" w:rsidRDefault="00B170C8" w:rsidP="00617E96">
    <w:pPr>
      <w:pStyle w:val="Header"/>
      <w:jc w:val="right"/>
      <w:rPr>
        <w:sz w:val="28"/>
        <w:szCs w:val="28"/>
        <w:lang w:val="fr-CH"/>
      </w:rPr>
    </w:pPr>
    <w:r>
      <w:rPr>
        <w:sz w:val="28"/>
        <w:szCs w:val="28"/>
        <w:lang w:val="fr-CH"/>
      </w:rPr>
      <w:t>INF.</w:t>
    </w:r>
    <w:r w:rsidR="00CB6CF4">
      <w:rPr>
        <w:sz w:val="28"/>
        <w:szCs w:val="28"/>
        <w:lang w:val="fr-CH"/>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0B346F4"/>
    <w:multiLevelType w:val="hybridMultilevel"/>
    <w:tmpl w:val="7B58511C"/>
    <w:lvl w:ilvl="0" w:tplc="218EAA76">
      <w:start w:val="1"/>
      <w:numFmt w:val="bullet"/>
      <w:lvlText w:val="-"/>
      <w:lvlJc w:val="left"/>
      <w:pPr>
        <w:tabs>
          <w:tab w:val="num" w:pos="720"/>
        </w:tabs>
        <w:ind w:left="720" w:hanging="360"/>
      </w:pPr>
      <w:rPr>
        <w:rFonts w:ascii="Times New Roman" w:hAnsi="Times New Roman" w:hint="default"/>
      </w:rPr>
    </w:lvl>
    <w:lvl w:ilvl="1" w:tplc="1D7C6634" w:tentative="1">
      <w:start w:val="1"/>
      <w:numFmt w:val="bullet"/>
      <w:lvlText w:val="-"/>
      <w:lvlJc w:val="left"/>
      <w:pPr>
        <w:tabs>
          <w:tab w:val="num" w:pos="1440"/>
        </w:tabs>
        <w:ind w:left="1440" w:hanging="360"/>
      </w:pPr>
      <w:rPr>
        <w:rFonts w:ascii="Times New Roman" w:hAnsi="Times New Roman" w:hint="default"/>
      </w:rPr>
    </w:lvl>
    <w:lvl w:ilvl="2" w:tplc="6D8E738A" w:tentative="1">
      <w:start w:val="1"/>
      <w:numFmt w:val="bullet"/>
      <w:lvlText w:val="-"/>
      <w:lvlJc w:val="left"/>
      <w:pPr>
        <w:tabs>
          <w:tab w:val="num" w:pos="2160"/>
        </w:tabs>
        <w:ind w:left="2160" w:hanging="360"/>
      </w:pPr>
      <w:rPr>
        <w:rFonts w:ascii="Times New Roman" w:hAnsi="Times New Roman" w:hint="default"/>
      </w:rPr>
    </w:lvl>
    <w:lvl w:ilvl="3" w:tplc="076E56BA" w:tentative="1">
      <w:start w:val="1"/>
      <w:numFmt w:val="bullet"/>
      <w:lvlText w:val="-"/>
      <w:lvlJc w:val="left"/>
      <w:pPr>
        <w:tabs>
          <w:tab w:val="num" w:pos="2880"/>
        </w:tabs>
        <w:ind w:left="2880" w:hanging="360"/>
      </w:pPr>
      <w:rPr>
        <w:rFonts w:ascii="Times New Roman" w:hAnsi="Times New Roman" w:hint="default"/>
      </w:rPr>
    </w:lvl>
    <w:lvl w:ilvl="4" w:tplc="7568967A" w:tentative="1">
      <w:start w:val="1"/>
      <w:numFmt w:val="bullet"/>
      <w:lvlText w:val="-"/>
      <w:lvlJc w:val="left"/>
      <w:pPr>
        <w:tabs>
          <w:tab w:val="num" w:pos="3600"/>
        </w:tabs>
        <w:ind w:left="3600" w:hanging="360"/>
      </w:pPr>
      <w:rPr>
        <w:rFonts w:ascii="Times New Roman" w:hAnsi="Times New Roman" w:hint="default"/>
      </w:rPr>
    </w:lvl>
    <w:lvl w:ilvl="5" w:tplc="34C6D6DA" w:tentative="1">
      <w:start w:val="1"/>
      <w:numFmt w:val="bullet"/>
      <w:lvlText w:val="-"/>
      <w:lvlJc w:val="left"/>
      <w:pPr>
        <w:tabs>
          <w:tab w:val="num" w:pos="4320"/>
        </w:tabs>
        <w:ind w:left="4320" w:hanging="360"/>
      </w:pPr>
      <w:rPr>
        <w:rFonts w:ascii="Times New Roman" w:hAnsi="Times New Roman" w:hint="default"/>
      </w:rPr>
    </w:lvl>
    <w:lvl w:ilvl="6" w:tplc="EC68EC64" w:tentative="1">
      <w:start w:val="1"/>
      <w:numFmt w:val="bullet"/>
      <w:lvlText w:val="-"/>
      <w:lvlJc w:val="left"/>
      <w:pPr>
        <w:tabs>
          <w:tab w:val="num" w:pos="5040"/>
        </w:tabs>
        <w:ind w:left="5040" w:hanging="360"/>
      </w:pPr>
      <w:rPr>
        <w:rFonts w:ascii="Times New Roman" w:hAnsi="Times New Roman" w:hint="default"/>
      </w:rPr>
    </w:lvl>
    <w:lvl w:ilvl="7" w:tplc="8076D03C" w:tentative="1">
      <w:start w:val="1"/>
      <w:numFmt w:val="bullet"/>
      <w:lvlText w:val="-"/>
      <w:lvlJc w:val="left"/>
      <w:pPr>
        <w:tabs>
          <w:tab w:val="num" w:pos="5760"/>
        </w:tabs>
        <w:ind w:left="5760" w:hanging="360"/>
      </w:pPr>
      <w:rPr>
        <w:rFonts w:ascii="Times New Roman" w:hAnsi="Times New Roman" w:hint="default"/>
      </w:rPr>
    </w:lvl>
    <w:lvl w:ilvl="8" w:tplc="2EF82C5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25494A"/>
    <w:multiLevelType w:val="hybridMultilevel"/>
    <w:tmpl w:val="BEA8AF7A"/>
    <w:lvl w:ilvl="0" w:tplc="7B3C2F48">
      <w:start w:val="1"/>
      <w:numFmt w:val="decimal"/>
      <w:lvlText w:val="%1."/>
      <w:lvlJc w:val="left"/>
      <w:pPr>
        <w:ind w:left="1704" w:hanging="570"/>
      </w:pPr>
      <w:rPr>
        <w:rFonts w:hint="default"/>
        <w:b w:val="0"/>
        <w:sz w:val="20"/>
        <w:szCs w:val="20"/>
      </w:rPr>
    </w:lvl>
    <w:lvl w:ilvl="1" w:tplc="08090001">
      <w:start w:val="1"/>
      <w:numFmt w:val="bullet"/>
      <w:lvlText w:val=""/>
      <w:lvlJc w:val="left"/>
      <w:pPr>
        <w:ind w:left="2214" w:hanging="360"/>
      </w:pPr>
      <w:rPr>
        <w:rFonts w:ascii="Symbol" w:hAnsi="Symbol"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B6A0217"/>
    <w:multiLevelType w:val="hybridMultilevel"/>
    <w:tmpl w:val="D89C6658"/>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5" w15:restartNumberingAfterBreak="0">
    <w:nsid w:val="45614ADD"/>
    <w:multiLevelType w:val="multilevel"/>
    <w:tmpl w:val="6AA2234E"/>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ascii="Arial" w:hAnsi="Arial" w:hint="default"/>
        <w:b/>
        <w:i w:val="0"/>
      </w:rPr>
    </w:lvl>
    <w:lvl w:ilvl="3">
      <w:start w:val="1"/>
      <w:numFmt w:val="decimal"/>
      <w:lvlText w:val="%1.%2.%3.%4"/>
      <w:lvlJc w:val="left"/>
      <w:pPr>
        <w:tabs>
          <w:tab w:val="num" w:pos="1800"/>
        </w:tabs>
        <w:ind w:left="1418" w:hanging="1418"/>
      </w:pPr>
      <w:rPr>
        <w:rFonts w:hint="default"/>
      </w:rPr>
    </w:lvl>
    <w:lvl w:ilvl="4">
      <w:start w:val="1"/>
      <w:numFmt w:val="decimal"/>
      <w:lvlText w:val="%1.%2.%3.%4.%5"/>
      <w:lvlJc w:val="left"/>
      <w:pPr>
        <w:tabs>
          <w:tab w:val="num" w:pos="2160"/>
        </w:tabs>
        <w:ind w:left="1418" w:hanging="1418"/>
      </w:pPr>
      <w:rPr>
        <w:rFonts w:hint="default"/>
      </w:rPr>
    </w:lvl>
    <w:lvl w:ilvl="5">
      <w:start w:val="1"/>
      <w:numFmt w:val="decimal"/>
      <w:lvlText w:val="6.%2.%3.%4.%5.%6"/>
      <w:lvlJc w:val="left"/>
      <w:pPr>
        <w:tabs>
          <w:tab w:val="num" w:pos="2520"/>
        </w:tabs>
        <w:ind w:left="1418" w:hanging="1418"/>
      </w:pPr>
      <w:rPr>
        <w:rFonts w:hint="default"/>
      </w:rPr>
    </w:lvl>
    <w:lvl w:ilvl="6">
      <w:start w:val="1"/>
      <w:numFmt w:val="decimal"/>
      <w:lvlText w:val="%1.%2.%3.%4.%5.%6.%7"/>
      <w:lvlJc w:val="left"/>
      <w:pPr>
        <w:tabs>
          <w:tab w:val="num" w:pos="1800"/>
        </w:tabs>
        <w:ind w:left="1418" w:hanging="141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E6ECF"/>
    <w:multiLevelType w:val="hybridMultilevel"/>
    <w:tmpl w:val="53E021AE"/>
    <w:lvl w:ilvl="0" w:tplc="CF5EEA34">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20"/>
  </w:num>
  <w:num w:numId="16">
    <w:abstractNumId w:val="16"/>
  </w:num>
  <w:num w:numId="17">
    <w:abstractNumId w:val="11"/>
  </w:num>
  <w:num w:numId="18">
    <w:abstractNumId w:val="15"/>
  </w:num>
  <w:num w:numId="19">
    <w:abstractNumId w:val="14"/>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nb-NO"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1B06"/>
    <w:rsid w:val="000120E6"/>
    <w:rsid w:val="000162D9"/>
    <w:rsid w:val="000241F2"/>
    <w:rsid w:val="0003511A"/>
    <w:rsid w:val="000411E0"/>
    <w:rsid w:val="00042739"/>
    <w:rsid w:val="000457B4"/>
    <w:rsid w:val="00046B1F"/>
    <w:rsid w:val="00047596"/>
    <w:rsid w:val="00050F6B"/>
    <w:rsid w:val="000512DE"/>
    <w:rsid w:val="000575AC"/>
    <w:rsid w:val="00057E97"/>
    <w:rsid w:val="000646F4"/>
    <w:rsid w:val="0006491B"/>
    <w:rsid w:val="00066DCB"/>
    <w:rsid w:val="00072C8C"/>
    <w:rsid w:val="000733B5"/>
    <w:rsid w:val="0007724B"/>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D6FE2"/>
    <w:rsid w:val="000E0415"/>
    <w:rsid w:val="000E0637"/>
    <w:rsid w:val="000F2981"/>
    <w:rsid w:val="00110035"/>
    <w:rsid w:val="001103AA"/>
    <w:rsid w:val="00110611"/>
    <w:rsid w:val="00111A5C"/>
    <w:rsid w:val="0011666B"/>
    <w:rsid w:val="00121D95"/>
    <w:rsid w:val="0013299E"/>
    <w:rsid w:val="00143D55"/>
    <w:rsid w:val="00145971"/>
    <w:rsid w:val="00153C2C"/>
    <w:rsid w:val="00162BCF"/>
    <w:rsid w:val="00164FF7"/>
    <w:rsid w:val="00165F3A"/>
    <w:rsid w:val="0016663C"/>
    <w:rsid w:val="0017318C"/>
    <w:rsid w:val="00173696"/>
    <w:rsid w:val="001742C0"/>
    <w:rsid w:val="00175E6F"/>
    <w:rsid w:val="00177C0F"/>
    <w:rsid w:val="001817D6"/>
    <w:rsid w:val="00197F3F"/>
    <w:rsid w:val="001A0857"/>
    <w:rsid w:val="001A1D4B"/>
    <w:rsid w:val="001A2105"/>
    <w:rsid w:val="001A6E11"/>
    <w:rsid w:val="001A6F83"/>
    <w:rsid w:val="001B4B04"/>
    <w:rsid w:val="001C346C"/>
    <w:rsid w:val="001C504D"/>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5583"/>
    <w:rsid w:val="00207AC3"/>
    <w:rsid w:val="00210872"/>
    <w:rsid w:val="00210C59"/>
    <w:rsid w:val="00211E0B"/>
    <w:rsid w:val="00216FE5"/>
    <w:rsid w:val="00222DF8"/>
    <w:rsid w:val="00223A66"/>
    <w:rsid w:val="00224D92"/>
    <w:rsid w:val="00234DF2"/>
    <w:rsid w:val="00237E67"/>
    <w:rsid w:val="0024772E"/>
    <w:rsid w:val="00250271"/>
    <w:rsid w:val="002514D4"/>
    <w:rsid w:val="00252D8D"/>
    <w:rsid w:val="002537A3"/>
    <w:rsid w:val="00261ACC"/>
    <w:rsid w:val="002646A4"/>
    <w:rsid w:val="0026666A"/>
    <w:rsid w:val="00267B69"/>
    <w:rsid w:val="00267F5F"/>
    <w:rsid w:val="002709B0"/>
    <w:rsid w:val="00270B55"/>
    <w:rsid w:val="00271AEC"/>
    <w:rsid w:val="0027769C"/>
    <w:rsid w:val="00282751"/>
    <w:rsid w:val="00284318"/>
    <w:rsid w:val="002864E1"/>
    <w:rsid w:val="00286B4D"/>
    <w:rsid w:val="00291693"/>
    <w:rsid w:val="0029372B"/>
    <w:rsid w:val="002A4C9A"/>
    <w:rsid w:val="002B5655"/>
    <w:rsid w:val="002C03AE"/>
    <w:rsid w:val="002C1C5D"/>
    <w:rsid w:val="002C6AC2"/>
    <w:rsid w:val="002D0CA9"/>
    <w:rsid w:val="002D2FB7"/>
    <w:rsid w:val="002D4643"/>
    <w:rsid w:val="002E03A0"/>
    <w:rsid w:val="002E3031"/>
    <w:rsid w:val="002E4DE5"/>
    <w:rsid w:val="002E5D40"/>
    <w:rsid w:val="002F175C"/>
    <w:rsid w:val="002F1F76"/>
    <w:rsid w:val="002F5EA4"/>
    <w:rsid w:val="00302E18"/>
    <w:rsid w:val="00303F18"/>
    <w:rsid w:val="003229D8"/>
    <w:rsid w:val="0032493B"/>
    <w:rsid w:val="003319CE"/>
    <w:rsid w:val="003336F3"/>
    <w:rsid w:val="00343DFB"/>
    <w:rsid w:val="00352709"/>
    <w:rsid w:val="00353B6A"/>
    <w:rsid w:val="003574DA"/>
    <w:rsid w:val="003619B5"/>
    <w:rsid w:val="00362309"/>
    <w:rsid w:val="00365763"/>
    <w:rsid w:val="00371178"/>
    <w:rsid w:val="003711BC"/>
    <w:rsid w:val="00371590"/>
    <w:rsid w:val="00377020"/>
    <w:rsid w:val="003776D0"/>
    <w:rsid w:val="0039079F"/>
    <w:rsid w:val="00392E47"/>
    <w:rsid w:val="00394CC5"/>
    <w:rsid w:val="003952A5"/>
    <w:rsid w:val="003A6810"/>
    <w:rsid w:val="003B0F14"/>
    <w:rsid w:val="003B173B"/>
    <w:rsid w:val="003B2A95"/>
    <w:rsid w:val="003B4873"/>
    <w:rsid w:val="003C0075"/>
    <w:rsid w:val="003C2CC4"/>
    <w:rsid w:val="003C7018"/>
    <w:rsid w:val="003D1847"/>
    <w:rsid w:val="003D4B23"/>
    <w:rsid w:val="003D5C99"/>
    <w:rsid w:val="003D6AA5"/>
    <w:rsid w:val="003D6CB1"/>
    <w:rsid w:val="003E130E"/>
    <w:rsid w:val="003E6702"/>
    <w:rsid w:val="003E7397"/>
    <w:rsid w:val="004021CB"/>
    <w:rsid w:val="004066A5"/>
    <w:rsid w:val="00410C89"/>
    <w:rsid w:val="004114BC"/>
    <w:rsid w:val="0041416B"/>
    <w:rsid w:val="004151E5"/>
    <w:rsid w:val="00421FE8"/>
    <w:rsid w:val="00422E03"/>
    <w:rsid w:val="0042319F"/>
    <w:rsid w:val="004240EB"/>
    <w:rsid w:val="0042588A"/>
    <w:rsid w:val="00426B9B"/>
    <w:rsid w:val="004325CB"/>
    <w:rsid w:val="00442A83"/>
    <w:rsid w:val="00445159"/>
    <w:rsid w:val="0045495B"/>
    <w:rsid w:val="004561E5"/>
    <w:rsid w:val="004570B1"/>
    <w:rsid w:val="004732BE"/>
    <w:rsid w:val="0047379F"/>
    <w:rsid w:val="0048262F"/>
    <w:rsid w:val="00482F71"/>
    <w:rsid w:val="0048397A"/>
    <w:rsid w:val="00485CBB"/>
    <w:rsid w:val="004866B7"/>
    <w:rsid w:val="004A27BC"/>
    <w:rsid w:val="004A2BD3"/>
    <w:rsid w:val="004A5098"/>
    <w:rsid w:val="004A6F63"/>
    <w:rsid w:val="004B1837"/>
    <w:rsid w:val="004B2EAF"/>
    <w:rsid w:val="004C1F3D"/>
    <w:rsid w:val="004C2461"/>
    <w:rsid w:val="004C2BD5"/>
    <w:rsid w:val="004C7462"/>
    <w:rsid w:val="004D0588"/>
    <w:rsid w:val="004D1404"/>
    <w:rsid w:val="004D33EE"/>
    <w:rsid w:val="004E6FFC"/>
    <w:rsid w:val="004E77B2"/>
    <w:rsid w:val="004E7BE6"/>
    <w:rsid w:val="004F0825"/>
    <w:rsid w:val="004F1E3C"/>
    <w:rsid w:val="004F4D76"/>
    <w:rsid w:val="0050113C"/>
    <w:rsid w:val="00502C76"/>
    <w:rsid w:val="00504B2D"/>
    <w:rsid w:val="0052136D"/>
    <w:rsid w:val="00522680"/>
    <w:rsid w:val="0052775E"/>
    <w:rsid w:val="0053784E"/>
    <w:rsid w:val="0054034C"/>
    <w:rsid w:val="0054179A"/>
    <w:rsid w:val="005420F2"/>
    <w:rsid w:val="00544504"/>
    <w:rsid w:val="00547B54"/>
    <w:rsid w:val="00552CEB"/>
    <w:rsid w:val="005575D3"/>
    <w:rsid w:val="0056099E"/>
    <w:rsid w:val="00561B06"/>
    <w:rsid w:val="005628B6"/>
    <w:rsid w:val="0056374F"/>
    <w:rsid w:val="00575310"/>
    <w:rsid w:val="00575B3B"/>
    <w:rsid w:val="00575C6F"/>
    <w:rsid w:val="00576004"/>
    <w:rsid w:val="0057735C"/>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26F"/>
    <w:rsid w:val="005E5BC9"/>
    <w:rsid w:val="005F43B2"/>
    <w:rsid w:val="005F5489"/>
    <w:rsid w:val="005F7B75"/>
    <w:rsid w:val="006001EE"/>
    <w:rsid w:val="006005F7"/>
    <w:rsid w:val="006033AF"/>
    <w:rsid w:val="006039E1"/>
    <w:rsid w:val="00605042"/>
    <w:rsid w:val="0060603F"/>
    <w:rsid w:val="00611FC4"/>
    <w:rsid w:val="00613091"/>
    <w:rsid w:val="006156A8"/>
    <w:rsid w:val="006176FB"/>
    <w:rsid w:val="00617E96"/>
    <w:rsid w:val="0063012C"/>
    <w:rsid w:val="00636B88"/>
    <w:rsid w:val="00636F0C"/>
    <w:rsid w:val="006404E9"/>
    <w:rsid w:val="00640B26"/>
    <w:rsid w:val="0065178B"/>
    <w:rsid w:val="00652D0A"/>
    <w:rsid w:val="00662BB6"/>
    <w:rsid w:val="00662CFB"/>
    <w:rsid w:val="006642B6"/>
    <w:rsid w:val="00670CD5"/>
    <w:rsid w:val="00672FDA"/>
    <w:rsid w:val="006748D2"/>
    <w:rsid w:val="00675849"/>
    <w:rsid w:val="00676606"/>
    <w:rsid w:val="00684C21"/>
    <w:rsid w:val="006904BE"/>
    <w:rsid w:val="00691FF4"/>
    <w:rsid w:val="006924F6"/>
    <w:rsid w:val="00695084"/>
    <w:rsid w:val="006A2530"/>
    <w:rsid w:val="006A32FE"/>
    <w:rsid w:val="006A681C"/>
    <w:rsid w:val="006C1AF1"/>
    <w:rsid w:val="006C3589"/>
    <w:rsid w:val="006C74F5"/>
    <w:rsid w:val="006D2E08"/>
    <w:rsid w:val="006D37AF"/>
    <w:rsid w:val="006D51D0"/>
    <w:rsid w:val="006D54B1"/>
    <w:rsid w:val="006D5FB9"/>
    <w:rsid w:val="006E0AEF"/>
    <w:rsid w:val="006E1D88"/>
    <w:rsid w:val="006E2CCE"/>
    <w:rsid w:val="006E535C"/>
    <w:rsid w:val="006E564B"/>
    <w:rsid w:val="006E5927"/>
    <w:rsid w:val="006E7191"/>
    <w:rsid w:val="007011A3"/>
    <w:rsid w:val="00703577"/>
    <w:rsid w:val="007047A9"/>
    <w:rsid w:val="00705894"/>
    <w:rsid w:val="00721110"/>
    <w:rsid w:val="00723542"/>
    <w:rsid w:val="00724C17"/>
    <w:rsid w:val="0072632A"/>
    <w:rsid w:val="007302FD"/>
    <w:rsid w:val="007327D5"/>
    <w:rsid w:val="0073593C"/>
    <w:rsid w:val="00737E7A"/>
    <w:rsid w:val="00752B30"/>
    <w:rsid w:val="007576F3"/>
    <w:rsid w:val="007629C8"/>
    <w:rsid w:val="0076669C"/>
    <w:rsid w:val="0077047D"/>
    <w:rsid w:val="007708A5"/>
    <w:rsid w:val="007722B0"/>
    <w:rsid w:val="0077542C"/>
    <w:rsid w:val="0077728A"/>
    <w:rsid w:val="007851CB"/>
    <w:rsid w:val="007931F7"/>
    <w:rsid w:val="0079410A"/>
    <w:rsid w:val="007A0D0E"/>
    <w:rsid w:val="007B2176"/>
    <w:rsid w:val="007B249A"/>
    <w:rsid w:val="007B5332"/>
    <w:rsid w:val="007B6BA5"/>
    <w:rsid w:val="007C3390"/>
    <w:rsid w:val="007C38EF"/>
    <w:rsid w:val="007C4F4B"/>
    <w:rsid w:val="007C554F"/>
    <w:rsid w:val="007D19E1"/>
    <w:rsid w:val="007D3162"/>
    <w:rsid w:val="007D784A"/>
    <w:rsid w:val="007E01E9"/>
    <w:rsid w:val="007E160C"/>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36336"/>
    <w:rsid w:val="00843767"/>
    <w:rsid w:val="00844640"/>
    <w:rsid w:val="008600BB"/>
    <w:rsid w:val="00862F15"/>
    <w:rsid w:val="00863F32"/>
    <w:rsid w:val="008645ED"/>
    <w:rsid w:val="008679D9"/>
    <w:rsid w:val="008731E4"/>
    <w:rsid w:val="00875766"/>
    <w:rsid w:val="00877FF6"/>
    <w:rsid w:val="0088057D"/>
    <w:rsid w:val="00884086"/>
    <w:rsid w:val="008878DE"/>
    <w:rsid w:val="0089025B"/>
    <w:rsid w:val="0089303C"/>
    <w:rsid w:val="00894669"/>
    <w:rsid w:val="00895BAB"/>
    <w:rsid w:val="008979B1"/>
    <w:rsid w:val="008A50EE"/>
    <w:rsid w:val="008A6B25"/>
    <w:rsid w:val="008A6C4F"/>
    <w:rsid w:val="008B1F31"/>
    <w:rsid w:val="008B2335"/>
    <w:rsid w:val="008B2C92"/>
    <w:rsid w:val="008B3C63"/>
    <w:rsid w:val="008B6BA3"/>
    <w:rsid w:val="008C271F"/>
    <w:rsid w:val="008C4B88"/>
    <w:rsid w:val="008D2334"/>
    <w:rsid w:val="008E066B"/>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3E7C"/>
    <w:rsid w:val="00936E4A"/>
    <w:rsid w:val="00940F93"/>
    <w:rsid w:val="009506D7"/>
    <w:rsid w:val="00957EB6"/>
    <w:rsid w:val="00962CB0"/>
    <w:rsid w:val="009640C1"/>
    <w:rsid w:val="0096572A"/>
    <w:rsid w:val="0096751C"/>
    <w:rsid w:val="00973269"/>
    <w:rsid w:val="00973BBC"/>
    <w:rsid w:val="00973C44"/>
    <w:rsid w:val="009760F3"/>
    <w:rsid w:val="0097696C"/>
    <w:rsid w:val="00976CFB"/>
    <w:rsid w:val="009812D6"/>
    <w:rsid w:val="00982036"/>
    <w:rsid w:val="009911C4"/>
    <w:rsid w:val="009941AF"/>
    <w:rsid w:val="0099747B"/>
    <w:rsid w:val="009A0830"/>
    <w:rsid w:val="009A0E8D"/>
    <w:rsid w:val="009A5C6E"/>
    <w:rsid w:val="009A6244"/>
    <w:rsid w:val="009A776B"/>
    <w:rsid w:val="009A7D9E"/>
    <w:rsid w:val="009B26E7"/>
    <w:rsid w:val="009B7A75"/>
    <w:rsid w:val="009D331A"/>
    <w:rsid w:val="009D6B04"/>
    <w:rsid w:val="009E076B"/>
    <w:rsid w:val="009E5596"/>
    <w:rsid w:val="009E5ED7"/>
    <w:rsid w:val="009E7286"/>
    <w:rsid w:val="00A00697"/>
    <w:rsid w:val="00A00A3F"/>
    <w:rsid w:val="00A01489"/>
    <w:rsid w:val="00A046A3"/>
    <w:rsid w:val="00A0523A"/>
    <w:rsid w:val="00A144E6"/>
    <w:rsid w:val="00A3026E"/>
    <w:rsid w:val="00A32DEF"/>
    <w:rsid w:val="00A338F1"/>
    <w:rsid w:val="00A35BE0"/>
    <w:rsid w:val="00A4373C"/>
    <w:rsid w:val="00A54C24"/>
    <w:rsid w:val="00A568EC"/>
    <w:rsid w:val="00A6129C"/>
    <w:rsid w:val="00A6256A"/>
    <w:rsid w:val="00A64618"/>
    <w:rsid w:val="00A65994"/>
    <w:rsid w:val="00A72178"/>
    <w:rsid w:val="00A72F22"/>
    <w:rsid w:val="00A7360F"/>
    <w:rsid w:val="00A748A6"/>
    <w:rsid w:val="00A769F4"/>
    <w:rsid w:val="00A776B4"/>
    <w:rsid w:val="00A77EA9"/>
    <w:rsid w:val="00A820AF"/>
    <w:rsid w:val="00A85344"/>
    <w:rsid w:val="00A86C48"/>
    <w:rsid w:val="00A94361"/>
    <w:rsid w:val="00A96277"/>
    <w:rsid w:val="00AA293C"/>
    <w:rsid w:val="00AA5E3A"/>
    <w:rsid w:val="00AA626D"/>
    <w:rsid w:val="00AA6B02"/>
    <w:rsid w:val="00AB3532"/>
    <w:rsid w:val="00AB5C99"/>
    <w:rsid w:val="00AC3F1A"/>
    <w:rsid w:val="00AC4D43"/>
    <w:rsid w:val="00AD4765"/>
    <w:rsid w:val="00AD5198"/>
    <w:rsid w:val="00AE08F1"/>
    <w:rsid w:val="00AE2796"/>
    <w:rsid w:val="00AE2E12"/>
    <w:rsid w:val="00AF0EA9"/>
    <w:rsid w:val="00AF6091"/>
    <w:rsid w:val="00B00EB9"/>
    <w:rsid w:val="00B0107C"/>
    <w:rsid w:val="00B15F1E"/>
    <w:rsid w:val="00B170C8"/>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4AEC"/>
    <w:rsid w:val="00B876F7"/>
    <w:rsid w:val="00B9620D"/>
    <w:rsid w:val="00B96BDE"/>
    <w:rsid w:val="00BA51FC"/>
    <w:rsid w:val="00BB3473"/>
    <w:rsid w:val="00BB3F2F"/>
    <w:rsid w:val="00BC3FA0"/>
    <w:rsid w:val="00BC5010"/>
    <w:rsid w:val="00BC74E9"/>
    <w:rsid w:val="00BD06E5"/>
    <w:rsid w:val="00BD43A5"/>
    <w:rsid w:val="00BE3161"/>
    <w:rsid w:val="00BF0CF2"/>
    <w:rsid w:val="00BF2EF3"/>
    <w:rsid w:val="00BF48D9"/>
    <w:rsid w:val="00BF5486"/>
    <w:rsid w:val="00BF67DE"/>
    <w:rsid w:val="00BF68A8"/>
    <w:rsid w:val="00BF76F9"/>
    <w:rsid w:val="00C00D95"/>
    <w:rsid w:val="00C10EAD"/>
    <w:rsid w:val="00C11A03"/>
    <w:rsid w:val="00C121A5"/>
    <w:rsid w:val="00C14EC4"/>
    <w:rsid w:val="00C17B9D"/>
    <w:rsid w:val="00C22C0C"/>
    <w:rsid w:val="00C23235"/>
    <w:rsid w:val="00C25CAF"/>
    <w:rsid w:val="00C2766D"/>
    <w:rsid w:val="00C4253C"/>
    <w:rsid w:val="00C43DD2"/>
    <w:rsid w:val="00C4527F"/>
    <w:rsid w:val="00C463DD"/>
    <w:rsid w:val="00C465BB"/>
    <w:rsid w:val="00C4724C"/>
    <w:rsid w:val="00C51AD6"/>
    <w:rsid w:val="00C55F19"/>
    <w:rsid w:val="00C566DB"/>
    <w:rsid w:val="00C567E1"/>
    <w:rsid w:val="00C60884"/>
    <w:rsid w:val="00C60D3B"/>
    <w:rsid w:val="00C629A0"/>
    <w:rsid w:val="00C62EBB"/>
    <w:rsid w:val="00C64629"/>
    <w:rsid w:val="00C64CBC"/>
    <w:rsid w:val="00C711ED"/>
    <w:rsid w:val="00C745C3"/>
    <w:rsid w:val="00C75A4D"/>
    <w:rsid w:val="00C75D0C"/>
    <w:rsid w:val="00C86486"/>
    <w:rsid w:val="00C91922"/>
    <w:rsid w:val="00C933EF"/>
    <w:rsid w:val="00C96DF2"/>
    <w:rsid w:val="00C97150"/>
    <w:rsid w:val="00CA0F0A"/>
    <w:rsid w:val="00CA31C6"/>
    <w:rsid w:val="00CA6D93"/>
    <w:rsid w:val="00CA7D2A"/>
    <w:rsid w:val="00CB0F53"/>
    <w:rsid w:val="00CB3E03"/>
    <w:rsid w:val="00CB6CF4"/>
    <w:rsid w:val="00CC1FEF"/>
    <w:rsid w:val="00CC2893"/>
    <w:rsid w:val="00CC5BC3"/>
    <w:rsid w:val="00CD0F1E"/>
    <w:rsid w:val="00CD1B04"/>
    <w:rsid w:val="00CD4589"/>
    <w:rsid w:val="00CD4AA6"/>
    <w:rsid w:val="00CD6BFA"/>
    <w:rsid w:val="00CE1E84"/>
    <w:rsid w:val="00CE37CD"/>
    <w:rsid w:val="00CE4A8F"/>
    <w:rsid w:val="00CF299F"/>
    <w:rsid w:val="00D0030D"/>
    <w:rsid w:val="00D00EBF"/>
    <w:rsid w:val="00D02987"/>
    <w:rsid w:val="00D02FB1"/>
    <w:rsid w:val="00D04C98"/>
    <w:rsid w:val="00D11F71"/>
    <w:rsid w:val="00D12F38"/>
    <w:rsid w:val="00D13D3B"/>
    <w:rsid w:val="00D15DB2"/>
    <w:rsid w:val="00D2031B"/>
    <w:rsid w:val="00D21BAC"/>
    <w:rsid w:val="00D248B6"/>
    <w:rsid w:val="00D25FE2"/>
    <w:rsid w:val="00D3022D"/>
    <w:rsid w:val="00D329C1"/>
    <w:rsid w:val="00D35A18"/>
    <w:rsid w:val="00D37B31"/>
    <w:rsid w:val="00D37C72"/>
    <w:rsid w:val="00D4244C"/>
    <w:rsid w:val="00D43252"/>
    <w:rsid w:val="00D46113"/>
    <w:rsid w:val="00D46A70"/>
    <w:rsid w:val="00D47EEA"/>
    <w:rsid w:val="00D500EA"/>
    <w:rsid w:val="00D52237"/>
    <w:rsid w:val="00D54946"/>
    <w:rsid w:val="00D61562"/>
    <w:rsid w:val="00D652E7"/>
    <w:rsid w:val="00D773DF"/>
    <w:rsid w:val="00D858D0"/>
    <w:rsid w:val="00D92863"/>
    <w:rsid w:val="00D93C2A"/>
    <w:rsid w:val="00D95303"/>
    <w:rsid w:val="00D9656A"/>
    <w:rsid w:val="00D978C6"/>
    <w:rsid w:val="00DA1781"/>
    <w:rsid w:val="00DA3C1C"/>
    <w:rsid w:val="00DA50C4"/>
    <w:rsid w:val="00DA6CC8"/>
    <w:rsid w:val="00DB12D7"/>
    <w:rsid w:val="00DB5C6F"/>
    <w:rsid w:val="00DB6987"/>
    <w:rsid w:val="00DC1C1D"/>
    <w:rsid w:val="00DC393A"/>
    <w:rsid w:val="00DC45EF"/>
    <w:rsid w:val="00DC6AD4"/>
    <w:rsid w:val="00DC7544"/>
    <w:rsid w:val="00DD1088"/>
    <w:rsid w:val="00DD6457"/>
    <w:rsid w:val="00DE30CB"/>
    <w:rsid w:val="00DE6B06"/>
    <w:rsid w:val="00DF4CC2"/>
    <w:rsid w:val="00DF4D79"/>
    <w:rsid w:val="00DF5FF4"/>
    <w:rsid w:val="00DF6C26"/>
    <w:rsid w:val="00E03098"/>
    <w:rsid w:val="00E046DF"/>
    <w:rsid w:val="00E12655"/>
    <w:rsid w:val="00E2083E"/>
    <w:rsid w:val="00E20B22"/>
    <w:rsid w:val="00E214F0"/>
    <w:rsid w:val="00E22415"/>
    <w:rsid w:val="00E27346"/>
    <w:rsid w:val="00E27B0C"/>
    <w:rsid w:val="00E37533"/>
    <w:rsid w:val="00E43BF2"/>
    <w:rsid w:val="00E5372B"/>
    <w:rsid w:val="00E57A3B"/>
    <w:rsid w:val="00E57BD4"/>
    <w:rsid w:val="00E634C8"/>
    <w:rsid w:val="00E64CFF"/>
    <w:rsid w:val="00E70BBC"/>
    <w:rsid w:val="00E71BC8"/>
    <w:rsid w:val="00E7260F"/>
    <w:rsid w:val="00E73F5D"/>
    <w:rsid w:val="00E76D5E"/>
    <w:rsid w:val="00E77715"/>
    <w:rsid w:val="00E77E4E"/>
    <w:rsid w:val="00E8017F"/>
    <w:rsid w:val="00E80BCB"/>
    <w:rsid w:val="00E946CF"/>
    <w:rsid w:val="00E94ED4"/>
    <w:rsid w:val="00E96630"/>
    <w:rsid w:val="00E97783"/>
    <w:rsid w:val="00E97BAF"/>
    <w:rsid w:val="00EA3D43"/>
    <w:rsid w:val="00EA3FC3"/>
    <w:rsid w:val="00EB09F5"/>
    <w:rsid w:val="00EB3B4B"/>
    <w:rsid w:val="00EB4534"/>
    <w:rsid w:val="00EC60D8"/>
    <w:rsid w:val="00ED7297"/>
    <w:rsid w:val="00ED7A2A"/>
    <w:rsid w:val="00EE105C"/>
    <w:rsid w:val="00EE5A98"/>
    <w:rsid w:val="00EE5EA4"/>
    <w:rsid w:val="00EF1D7F"/>
    <w:rsid w:val="00EF4C20"/>
    <w:rsid w:val="00F015F8"/>
    <w:rsid w:val="00F12D83"/>
    <w:rsid w:val="00F13886"/>
    <w:rsid w:val="00F15436"/>
    <w:rsid w:val="00F23D5B"/>
    <w:rsid w:val="00F259E5"/>
    <w:rsid w:val="00F31E5F"/>
    <w:rsid w:val="00F333A2"/>
    <w:rsid w:val="00F36F52"/>
    <w:rsid w:val="00F42032"/>
    <w:rsid w:val="00F52C77"/>
    <w:rsid w:val="00F55403"/>
    <w:rsid w:val="00F6100A"/>
    <w:rsid w:val="00F66C5E"/>
    <w:rsid w:val="00F71BEF"/>
    <w:rsid w:val="00F7208B"/>
    <w:rsid w:val="00F75087"/>
    <w:rsid w:val="00F77D0A"/>
    <w:rsid w:val="00F8066F"/>
    <w:rsid w:val="00F87036"/>
    <w:rsid w:val="00F901F3"/>
    <w:rsid w:val="00F93781"/>
    <w:rsid w:val="00F95073"/>
    <w:rsid w:val="00F96190"/>
    <w:rsid w:val="00FA7D6D"/>
    <w:rsid w:val="00FB014F"/>
    <w:rsid w:val="00FB0D6B"/>
    <w:rsid w:val="00FB4929"/>
    <w:rsid w:val="00FB4CE7"/>
    <w:rsid w:val="00FB613B"/>
    <w:rsid w:val="00FC0D31"/>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E857E"/>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uiPriority w:val="99"/>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paragraph" w:styleId="ListParagraph">
    <w:name w:val="List Paragraph"/>
    <w:basedOn w:val="Normal"/>
    <w:uiPriority w:val="34"/>
    <w:qFormat/>
    <w:rsid w:val="006D2E08"/>
    <w:pPr>
      <w:ind w:left="720"/>
      <w:contextualSpacing/>
    </w:pPr>
  </w:style>
  <w:style w:type="paragraph" w:customStyle="1" w:styleId="Delavsnitt">
    <w:name w:val="Delavsnitt"/>
    <w:basedOn w:val="Normal"/>
    <w:rsid w:val="0077728A"/>
    <w:pPr>
      <w:tabs>
        <w:tab w:val="num" w:pos="1418"/>
      </w:tabs>
      <w:spacing w:before="160" w:line="240" w:lineRule="auto"/>
      <w:ind w:left="1418" w:hanging="1418"/>
    </w:pPr>
    <w:rPr>
      <w:sz w:val="22"/>
      <w:lang w:val="sv-SE" w:eastAsia="sv-SE"/>
    </w:rPr>
  </w:style>
  <w:style w:type="paragraph" w:customStyle="1" w:styleId="StyckeFem">
    <w:name w:val="StyckeFem"/>
    <w:basedOn w:val="Delavsnitt"/>
    <w:rsid w:val="0077728A"/>
  </w:style>
  <w:style w:type="paragraph" w:customStyle="1" w:styleId="StyckeSex">
    <w:name w:val="StyckeSex"/>
    <w:basedOn w:val="Normal"/>
    <w:rsid w:val="0077728A"/>
    <w:pPr>
      <w:tabs>
        <w:tab w:val="num" w:pos="2520"/>
      </w:tabs>
      <w:suppressAutoHyphens w:val="0"/>
      <w:spacing w:before="160" w:line="240" w:lineRule="auto"/>
      <w:ind w:left="1418" w:hanging="1418"/>
    </w:pPr>
    <w:rPr>
      <w:sz w:val="22"/>
      <w:lang w:val="sv-SE" w:eastAsia="sv-SE"/>
    </w:rPr>
  </w:style>
  <w:style w:type="paragraph" w:styleId="CommentSubject">
    <w:name w:val="annotation subject"/>
    <w:basedOn w:val="CommentText"/>
    <w:next w:val="CommentText"/>
    <w:link w:val="CommentSubjectChar"/>
    <w:semiHidden/>
    <w:unhideWhenUsed/>
    <w:rsid w:val="00862F15"/>
    <w:pPr>
      <w:spacing w:line="240" w:lineRule="auto"/>
    </w:pPr>
    <w:rPr>
      <w:b/>
      <w:bCs/>
    </w:rPr>
  </w:style>
  <w:style w:type="character" w:customStyle="1" w:styleId="CommentTextChar">
    <w:name w:val="Comment Text Char"/>
    <w:basedOn w:val="DefaultParagraphFont"/>
    <w:link w:val="CommentText"/>
    <w:semiHidden/>
    <w:rsid w:val="00862F15"/>
    <w:rPr>
      <w:lang w:eastAsia="en-US"/>
    </w:rPr>
  </w:style>
  <w:style w:type="character" w:customStyle="1" w:styleId="CommentSubjectChar">
    <w:name w:val="Comment Subject Char"/>
    <w:basedOn w:val="CommentTextChar"/>
    <w:link w:val="CommentSubject"/>
    <w:semiHidden/>
    <w:rsid w:val="00862F15"/>
    <w:rPr>
      <w:b/>
      <w:bCs/>
      <w:lang w:eastAsia="en-US"/>
    </w:rPr>
  </w:style>
  <w:style w:type="character" w:styleId="SubtleEmphasis">
    <w:name w:val="Subtle Emphasis"/>
    <w:basedOn w:val="DefaultParagraphFont"/>
    <w:uiPriority w:val="19"/>
    <w:qFormat/>
    <w:rsid w:val="00CB6CF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4432">
      <w:bodyDiv w:val="1"/>
      <w:marLeft w:val="0"/>
      <w:marRight w:val="0"/>
      <w:marTop w:val="0"/>
      <w:marBottom w:val="0"/>
      <w:divBdr>
        <w:top w:val="none" w:sz="0" w:space="0" w:color="auto"/>
        <w:left w:val="none" w:sz="0" w:space="0" w:color="auto"/>
        <w:bottom w:val="none" w:sz="0" w:space="0" w:color="auto"/>
        <w:right w:val="none" w:sz="0" w:space="0" w:color="auto"/>
      </w:divBdr>
    </w:div>
    <w:div w:id="661010732">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50989">
      <w:bodyDiv w:val="1"/>
      <w:marLeft w:val="0"/>
      <w:marRight w:val="0"/>
      <w:marTop w:val="0"/>
      <w:marBottom w:val="0"/>
      <w:divBdr>
        <w:top w:val="none" w:sz="0" w:space="0" w:color="auto"/>
        <w:left w:val="none" w:sz="0" w:space="0" w:color="auto"/>
        <w:bottom w:val="none" w:sz="0" w:space="0" w:color="auto"/>
        <w:right w:val="none" w:sz="0" w:space="0" w:color="auto"/>
      </w:divBdr>
    </w:div>
    <w:div w:id="1849324950">
      <w:bodyDiv w:val="1"/>
      <w:marLeft w:val="0"/>
      <w:marRight w:val="0"/>
      <w:marTop w:val="0"/>
      <w:marBottom w:val="0"/>
      <w:divBdr>
        <w:top w:val="none" w:sz="0" w:space="0" w:color="auto"/>
        <w:left w:val="none" w:sz="0" w:space="0" w:color="auto"/>
        <w:bottom w:val="none" w:sz="0" w:space="0" w:color="auto"/>
        <w:right w:val="none" w:sz="0" w:space="0" w:color="auto"/>
      </w:divBdr>
      <w:divsChild>
        <w:div w:id="1930307747">
          <w:marLeft w:val="547"/>
          <w:marRight w:val="0"/>
          <w:marTop w:val="115"/>
          <w:marBottom w:val="0"/>
          <w:divBdr>
            <w:top w:val="none" w:sz="0" w:space="0" w:color="auto"/>
            <w:left w:val="none" w:sz="0" w:space="0" w:color="auto"/>
            <w:bottom w:val="none" w:sz="0" w:space="0" w:color="auto"/>
            <w:right w:val="none" w:sz="0" w:space="0" w:color="auto"/>
          </w:divBdr>
        </w:div>
        <w:div w:id="1526671582">
          <w:marLeft w:val="547"/>
          <w:marRight w:val="0"/>
          <w:marTop w:val="115"/>
          <w:marBottom w:val="0"/>
          <w:divBdr>
            <w:top w:val="none" w:sz="0" w:space="0" w:color="auto"/>
            <w:left w:val="none" w:sz="0" w:space="0" w:color="auto"/>
            <w:bottom w:val="none" w:sz="0" w:space="0" w:color="auto"/>
            <w:right w:val="none" w:sz="0" w:space="0" w:color="auto"/>
          </w:divBdr>
        </w:div>
        <w:div w:id="867722188">
          <w:marLeft w:val="547"/>
          <w:marRight w:val="0"/>
          <w:marTop w:val="115"/>
          <w:marBottom w:val="0"/>
          <w:divBdr>
            <w:top w:val="none" w:sz="0" w:space="0" w:color="auto"/>
            <w:left w:val="none" w:sz="0" w:space="0" w:color="auto"/>
            <w:bottom w:val="none" w:sz="0" w:space="0" w:color="auto"/>
            <w:right w:val="none" w:sz="0" w:space="0" w:color="auto"/>
          </w:divBdr>
        </w:div>
        <w:div w:id="1609660661">
          <w:marLeft w:val="547"/>
          <w:marRight w:val="0"/>
          <w:marTop w:val="115"/>
          <w:marBottom w:val="0"/>
          <w:divBdr>
            <w:top w:val="none" w:sz="0" w:space="0" w:color="auto"/>
            <w:left w:val="none" w:sz="0" w:space="0" w:color="auto"/>
            <w:bottom w:val="none" w:sz="0" w:space="0" w:color="auto"/>
            <w:right w:val="none" w:sz="0" w:space="0" w:color="auto"/>
          </w:divBdr>
        </w:div>
      </w:divsChild>
    </w:div>
    <w:div w:id="1914314033">
      <w:bodyDiv w:val="1"/>
      <w:marLeft w:val="0"/>
      <w:marRight w:val="0"/>
      <w:marTop w:val="0"/>
      <w:marBottom w:val="0"/>
      <w:divBdr>
        <w:top w:val="none" w:sz="0" w:space="0" w:color="auto"/>
        <w:left w:val="none" w:sz="0" w:space="0" w:color="auto"/>
        <w:bottom w:val="none" w:sz="0" w:space="0" w:color="auto"/>
        <w:right w:val="none" w:sz="0" w:space="0" w:color="auto"/>
      </w:divBdr>
    </w:div>
    <w:div w:id="2023628393">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1026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ECD00-256B-4562-A004-7D6530784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D96B8B-0CFC-4D3E-BE2E-FD19F583DBAA}">
  <ds:schemaRefs>
    <ds:schemaRef ds:uri="http://schemas.openxmlformats.org/officeDocument/2006/bibliography"/>
  </ds:schemaRefs>
</ds:datastoreItem>
</file>

<file path=customXml/itemProps3.xml><?xml version="1.0" encoding="utf-8"?>
<ds:datastoreItem xmlns:ds="http://schemas.openxmlformats.org/officeDocument/2006/customXml" ds:itemID="{21680147-1CFB-4A07-86DD-5A17D4F5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FE255-950A-4EF1-9DD5-FFB0EEFB4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380</Words>
  <Characters>2166</Characters>
  <Application>Microsoft Office Word</Application>
  <DocSecurity>0</DocSecurity>
  <Lines>18</Lines>
  <Paragraphs>5</Paragraphs>
  <ScaleCrop>false</ScaleCrop>
  <HeadingPairs>
    <vt:vector size="8" baseType="variant">
      <vt:variant>
        <vt:lpstr>Title</vt:lpstr>
      </vt:variant>
      <vt:variant>
        <vt:i4>1</vt:i4>
      </vt:variant>
      <vt:variant>
        <vt:lpstr>Tittel</vt:lpstr>
      </vt:variant>
      <vt:variant>
        <vt:i4>1</vt:i4>
      </vt:variant>
      <vt:variant>
        <vt:lpstr>Rubrik</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4</cp:revision>
  <cp:lastPrinted>2018-05-09T09:23:00Z</cp:lastPrinted>
  <dcterms:created xsi:type="dcterms:W3CDTF">2021-04-22T11:36:00Z</dcterms:created>
  <dcterms:modified xsi:type="dcterms:W3CDTF">2021-04-22T13:08:00Z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