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A3DB5" w14:textId="31AF7D9F" w:rsidR="00062404" w:rsidRPr="00A63498" w:rsidRDefault="00062404" w:rsidP="007A19E1">
      <w:pPr>
        <w:spacing w:line="240" w:lineRule="auto"/>
        <w:jc w:val="right"/>
        <w:rPr>
          <w:b/>
          <w:sz w:val="12"/>
          <w:szCs w:val="12"/>
          <w:lang w:val="fr-FR"/>
        </w:rPr>
      </w:pPr>
      <w:proofErr w:type="spellStart"/>
      <w:r w:rsidRPr="00A63498">
        <w:rPr>
          <w:b/>
          <w:sz w:val="24"/>
          <w:szCs w:val="24"/>
          <w:lang w:val="fr-FR"/>
        </w:rPr>
        <w:t>Corrigendum</w:t>
      </w:r>
      <w:proofErr w:type="spellEnd"/>
      <w:r w:rsidR="00F2619B" w:rsidRPr="00A63498">
        <w:rPr>
          <w:b/>
          <w:sz w:val="24"/>
          <w:szCs w:val="24"/>
          <w:lang w:val="fr-FR"/>
        </w:rPr>
        <w:t xml:space="preserve"> </w:t>
      </w:r>
      <w:r w:rsidR="002630CD" w:rsidRPr="00A63498">
        <w:rPr>
          <w:b/>
          <w:sz w:val="24"/>
          <w:szCs w:val="24"/>
          <w:lang w:val="fr-FR"/>
        </w:rPr>
        <w:t>1</w:t>
      </w:r>
      <w:r w:rsidRPr="00A63498">
        <w:rPr>
          <w:b/>
          <w:sz w:val="24"/>
          <w:szCs w:val="24"/>
          <w:lang w:val="fr-FR"/>
        </w:rPr>
        <w:br/>
      </w:r>
      <w:r w:rsidRPr="00A63498">
        <w:rPr>
          <w:b/>
          <w:sz w:val="24"/>
          <w:szCs w:val="24"/>
          <w:lang w:val="fr-FR"/>
        </w:rPr>
        <w:br/>
      </w:r>
      <w:proofErr w:type="spellStart"/>
      <w:r w:rsidRPr="00A63498">
        <w:rPr>
          <w:b/>
          <w:sz w:val="24"/>
          <w:szCs w:val="24"/>
          <w:lang w:val="fr-FR"/>
        </w:rPr>
        <w:t>Ref</w:t>
      </w:r>
      <w:proofErr w:type="spellEnd"/>
      <w:r w:rsidRPr="00A63498">
        <w:rPr>
          <w:b/>
          <w:sz w:val="24"/>
          <w:szCs w:val="24"/>
          <w:lang w:val="fr-FR"/>
        </w:rPr>
        <w:t>. Sales No</w:t>
      </w:r>
      <w:proofErr w:type="gramStart"/>
      <w:r w:rsidRPr="00A63498">
        <w:rPr>
          <w:b/>
          <w:sz w:val="24"/>
          <w:szCs w:val="24"/>
          <w:lang w:val="fr-FR"/>
        </w:rPr>
        <w:t>.:</w:t>
      </w:r>
      <w:proofErr w:type="gramEnd"/>
      <w:r w:rsidRPr="00A63498">
        <w:rPr>
          <w:b/>
          <w:sz w:val="24"/>
          <w:szCs w:val="24"/>
          <w:lang w:val="fr-FR"/>
        </w:rPr>
        <w:t xml:space="preserve"> </w:t>
      </w:r>
      <w:r w:rsidR="00F2619B" w:rsidRPr="00A63498">
        <w:rPr>
          <w:b/>
          <w:sz w:val="24"/>
          <w:szCs w:val="24"/>
          <w:lang w:val="fr-FR"/>
        </w:rPr>
        <w:t>E.1</w:t>
      </w:r>
      <w:r w:rsidR="00D5645B" w:rsidRPr="00A63498">
        <w:rPr>
          <w:b/>
          <w:sz w:val="24"/>
          <w:szCs w:val="24"/>
          <w:lang w:val="fr-FR"/>
        </w:rPr>
        <w:t>9</w:t>
      </w:r>
      <w:r w:rsidRPr="00A63498">
        <w:rPr>
          <w:b/>
          <w:sz w:val="24"/>
          <w:szCs w:val="24"/>
          <w:lang w:val="fr-FR"/>
        </w:rPr>
        <w:t>.VIII.1</w:t>
      </w:r>
      <w:r w:rsidRPr="00A63498">
        <w:rPr>
          <w:b/>
          <w:sz w:val="24"/>
          <w:szCs w:val="24"/>
          <w:lang w:val="fr-FR"/>
        </w:rPr>
        <w:br/>
        <w:t>(ST/SG/AC.10/1/Rev.</w:t>
      </w:r>
      <w:r w:rsidR="007A19E1" w:rsidRPr="00A63498">
        <w:rPr>
          <w:b/>
          <w:sz w:val="24"/>
          <w:szCs w:val="24"/>
          <w:lang w:val="fr-FR"/>
        </w:rPr>
        <w:t>2</w:t>
      </w:r>
      <w:r w:rsidR="00D5645B" w:rsidRPr="00A63498">
        <w:rPr>
          <w:b/>
          <w:sz w:val="24"/>
          <w:szCs w:val="24"/>
          <w:lang w:val="fr-FR"/>
        </w:rPr>
        <w:t>1</w:t>
      </w:r>
      <w:r w:rsidRPr="00A63498">
        <w:rPr>
          <w:b/>
          <w:sz w:val="24"/>
          <w:szCs w:val="24"/>
          <w:lang w:val="fr-FR"/>
        </w:rPr>
        <w:t>, Vol. I and II)</w:t>
      </w:r>
      <w:r w:rsidRPr="00A63498">
        <w:rPr>
          <w:b/>
          <w:sz w:val="24"/>
          <w:szCs w:val="24"/>
          <w:lang w:val="fr-FR"/>
        </w:rPr>
        <w:br/>
      </w:r>
      <w:r w:rsidRPr="00A63498">
        <w:rPr>
          <w:b/>
          <w:sz w:val="24"/>
          <w:szCs w:val="24"/>
          <w:lang w:val="fr-FR"/>
        </w:rPr>
        <w:br/>
      </w:r>
      <w:r w:rsidR="00E403C6">
        <w:rPr>
          <w:b/>
          <w:sz w:val="24"/>
          <w:szCs w:val="24"/>
          <w:lang w:val="fr-FR"/>
        </w:rPr>
        <w:t>Mars</w:t>
      </w:r>
      <w:r w:rsidRPr="00A63498">
        <w:rPr>
          <w:b/>
          <w:sz w:val="24"/>
          <w:szCs w:val="24"/>
          <w:lang w:val="fr-FR"/>
        </w:rPr>
        <w:t xml:space="preserve"> </w:t>
      </w:r>
      <w:r w:rsidR="009D1967">
        <w:rPr>
          <w:b/>
          <w:sz w:val="24"/>
          <w:szCs w:val="24"/>
          <w:lang w:val="fr-FR"/>
        </w:rPr>
        <w:t>2021</w:t>
      </w:r>
      <w:r w:rsidRPr="00A63498">
        <w:rPr>
          <w:b/>
          <w:sz w:val="24"/>
          <w:szCs w:val="24"/>
          <w:lang w:val="fr-FR"/>
        </w:rPr>
        <w:br/>
        <w:t>New York and Geneva</w:t>
      </w:r>
      <w:r w:rsidRPr="00A63498">
        <w:rPr>
          <w:b/>
          <w:sz w:val="24"/>
          <w:szCs w:val="24"/>
          <w:lang w:val="fr-FR"/>
        </w:rPr>
        <w:br/>
      </w:r>
    </w:p>
    <w:p w14:paraId="647E0897" w14:textId="77777777" w:rsidR="00062404" w:rsidRPr="00A63498" w:rsidRDefault="00062404" w:rsidP="00062404">
      <w:pPr>
        <w:pBdr>
          <w:top w:val="single" w:sz="18" w:space="1" w:color="auto"/>
        </w:pBdr>
        <w:tabs>
          <w:tab w:val="left" w:pos="1418"/>
          <w:tab w:val="left" w:pos="1985"/>
          <w:tab w:val="left" w:pos="2552"/>
          <w:tab w:val="left" w:pos="3119"/>
          <w:tab w:val="left" w:pos="3686"/>
          <w:tab w:val="left" w:pos="4253"/>
          <w:tab w:val="left" w:pos="4820"/>
        </w:tabs>
        <w:spacing w:line="240" w:lineRule="auto"/>
        <w:jc w:val="both"/>
        <w:rPr>
          <w:b/>
          <w:sz w:val="12"/>
          <w:szCs w:val="12"/>
          <w:lang w:val="fr-FR"/>
        </w:rPr>
      </w:pPr>
    </w:p>
    <w:p w14:paraId="22999C0E" w14:textId="0C147A8C" w:rsidR="00EA6BA0" w:rsidRPr="00EA6BA0" w:rsidRDefault="00EA6BA0" w:rsidP="00EA6BA0">
      <w:pPr>
        <w:tabs>
          <w:tab w:val="left" w:pos="1418"/>
        </w:tabs>
        <w:rPr>
          <w:b/>
          <w:bCs/>
          <w:sz w:val="24"/>
          <w:szCs w:val="24"/>
          <w:lang w:val="fr-FR"/>
        </w:rPr>
      </w:pPr>
      <w:r w:rsidRPr="00EA6BA0">
        <w:rPr>
          <w:b/>
          <w:bCs/>
          <w:sz w:val="24"/>
          <w:szCs w:val="24"/>
          <w:lang w:val="fr-FR"/>
        </w:rPr>
        <w:t>Recommandations relatives au transport des marchandises dangereuses</w:t>
      </w:r>
      <w:r w:rsidRPr="00EA6BA0">
        <w:rPr>
          <w:b/>
          <w:bCs/>
          <w:sz w:val="24"/>
          <w:szCs w:val="24"/>
          <w:lang w:val="fr-FR"/>
        </w:rPr>
        <w:br/>
        <w:t>Règlement type</w:t>
      </w:r>
      <w:r w:rsidRPr="00EA6BA0">
        <w:rPr>
          <w:b/>
          <w:bCs/>
          <w:sz w:val="24"/>
          <w:szCs w:val="24"/>
          <w:lang w:val="fr-FR"/>
        </w:rPr>
        <w:br/>
        <w:t>(Vingt et unième édition révisée)</w:t>
      </w:r>
    </w:p>
    <w:p w14:paraId="7A04824D" w14:textId="77777777" w:rsidR="00EA6BA0" w:rsidRPr="00EA6BA0" w:rsidRDefault="00EA6BA0" w:rsidP="00EA6BA0">
      <w:pPr>
        <w:pStyle w:val="HChG"/>
        <w:rPr>
          <w:lang w:val="fr-FR"/>
        </w:rPr>
      </w:pPr>
      <w:r w:rsidRPr="00EA6BA0">
        <w:rPr>
          <w:lang w:val="fr-FR"/>
        </w:rPr>
        <w:tab/>
      </w:r>
      <w:r w:rsidRPr="00EA6BA0">
        <w:rPr>
          <w:lang w:val="fr-FR"/>
        </w:rPr>
        <w:tab/>
        <w:t>Rectificatif</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0" w:type="dxa"/>
          <w:bottom w:w="57" w:type="dxa"/>
          <w:right w:w="60" w:type="dxa"/>
        </w:tblCellMar>
        <w:tblLook w:val="0000" w:firstRow="0" w:lastRow="0" w:firstColumn="0" w:lastColumn="0" w:noHBand="0" w:noVBand="0"/>
      </w:tblPr>
      <w:tblGrid>
        <w:gridCol w:w="7371"/>
      </w:tblGrid>
      <w:tr w:rsidR="00EA6BA0" w:rsidRPr="00EA6BA0" w14:paraId="01E4D0C7" w14:textId="77777777" w:rsidTr="005B2824">
        <w:trPr>
          <w:trHeight w:val="402"/>
        </w:trPr>
        <w:tc>
          <w:tcPr>
            <w:tcW w:w="7371" w:type="dxa"/>
          </w:tcPr>
          <w:p w14:paraId="134BFDF9" w14:textId="52477DA5" w:rsidR="00A24C87" w:rsidRDefault="00BB5F6B" w:rsidP="00A24C87">
            <w:pPr>
              <w:pStyle w:val="Default"/>
              <w:rPr>
                <w:sz w:val="20"/>
                <w:szCs w:val="20"/>
                <w:lang w:val="fr-FR"/>
              </w:rPr>
            </w:pPr>
            <w:r w:rsidRPr="00BB5F6B">
              <w:rPr>
                <w:b/>
                <w:bCs/>
                <w:i/>
                <w:iCs/>
                <w:sz w:val="20"/>
                <w:szCs w:val="20"/>
                <w:lang w:val="fr-FR"/>
              </w:rPr>
              <w:t>NOTE</w:t>
            </w:r>
            <w:r w:rsidRPr="00685DC2">
              <w:rPr>
                <w:i/>
                <w:iCs/>
                <w:sz w:val="20"/>
                <w:szCs w:val="20"/>
                <w:lang w:val="fr-FR"/>
              </w:rPr>
              <w:t> :</w:t>
            </w:r>
            <w:r>
              <w:rPr>
                <w:i/>
                <w:iCs/>
                <w:sz w:val="20"/>
                <w:szCs w:val="20"/>
                <w:lang w:val="fr-FR"/>
              </w:rPr>
              <w:t xml:space="preserve"> </w:t>
            </w:r>
            <w:r w:rsidR="00A24C87">
              <w:rPr>
                <w:i/>
                <w:iCs/>
                <w:sz w:val="20"/>
                <w:szCs w:val="20"/>
                <w:lang w:val="fr-FR"/>
              </w:rPr>
              <w:t>Les rectificatifs</w:t>
            </w:r>
            <w:r w:rsidR="00F66AA1">
              <w:rPr>
                <w:i/>
                <w:iCs/>
                <w:sz w:val="20"/>
                <w:szCs w:val="20"/>
                <w:lang w:val="fr-FR"/>
              </w:rPr>
              <w:t xml:space="preserve"> à la vingt et unième édition révisée des</w:t>
            </w:r>
            <w:r w:rsidR="00A24C87">
              <w:rPr>
                <w:i/>
                <w:iCs/>
                <w:color w:val="FF0000"/>
                <w:sz w:val="20"/>
                <w:szCs w:val="20"/>
                <w:lang w:val="fr-FR"/>
              </w:rPr>
              <w:t xml:space="preserve"> </w:t>
            </w:r>
            <w:r w:rsidR="00A24C87">
              <w:rPr>
                <w:i/>
                <w:iCs/>
                <w:sz w:val="20"/>
                <w:szCs w:val="20"/>
                <w:lang w:val="fr-FR"/>
              </w:rPr>
              <w:t xml:space="preserve">Recommandations relatives au transport des marchandises dangereuses sont disponibles sur le site web de la Commission économique des Nations Unies pour l'Europe à l'adresse suivante : </w:t>
            </w:r>
          </w:p>
          <w:p w14:paraId="338B4BB9" w14:textId="655AF938" w:rsidR="00A24C87" w:rsidRPr="00EA6BA0" w:rsidRDefault="0016447B" w:rsidP="00A24C87">
            <w:pPr>
              <w:tabs>
                <w:tab w:val="left" w:pos="1418"/>
              </w:tabs>
              <w:spacing w:after="40"/>
              <w:jc w:val="both"/>
              <w:rPr>
                <w:i/>
                <w:iCs/>
                <w:lang w:val="fr-FR"/>
              </w:rPr>
            </w:pPr>
            <w:hyperlink r:id="rId10" w:history="1">
              <w:r w:rsidR="00A24C87">
                <w:rPr>
                  <w:rStyle w:val="Hyperlink"/>
                  <w:i/>
                  <w:iCs/>
                </w:rPr>
                <w:t>https://unece.org/rev-21-2019</w:t>
              </w:r>
            </w:hyperlink>
          </w:p>
        </w:tc>
      </w:tr>
    </w:tbl>
    <w:p w14:paraId="003CEB32" w14:textId="77777777" w:rsidR="00062404" w:rsidRPr="00A63498" w:rsidRDefault="00062404" w:rsidP="00946BFE">
      <w:pPr>
        <w:pStyle w:val="H1G"/>
        <w:rPr>
          <w:lang w:val="fr-FR"/>
        </w:rPr>
      </w:pPr>
      <w:r w:rsidRPr="00A63498">
        <w:rPr>
          <w:lang w:val="fr-FR"/>
        </w:rPr>
        <w:tab/>
      </w:r>
      <w:r w:rsidRPr="00A63498">
        <w:rPr>
          <w:lang w:val="fr-FR"/>
        </w:rPr>
        <w:tab/>
        <w:t>Volume I</w:t>
      </w:r>
    </w:p>
    <w:p w14:paraId="78051A63" w14:textId="3251268F" w:rsidR="00534FBC" w:rsidRPr="00A63498" w:rsidRDefault="00534FBC" w:rsidP="00534FBC">
      <w:pPr>
        <w:pStyle w:val="H23G"/>
        <w:rPr>
          <w:lang w:val="fr-FR"/>
        </w:rPr>
      </w:pPr>
      <w:r w:rsidRPr="00A63498">
        <w:rPr>
          <w:lang w:val="fr-FR"/>
        </w:rPr>
        <w:tab/>
      </w:r>
      <w:r w:rsidR="000F6946">
        <w:rPr>
          <w:lang w:val="fr-FR"/>
        </w:rPr>
        <w:t>1</w:t>
      </w:r>
      <w:r w:rsidRPr="00A63498">
        <w:rPr>
          <w:lang w:val="fr-FR"/>
        </w:rPr>
        <w:t>.</w:t>
      </w:r>
      <w:r w:rsidRPr="00A63498">
        <w:rPr>
          <w:lang w:val="fr-FR"/>
        </w:rPr>
        <w:tab/>
      </w:r>
      <w:r w:rsidR="00043BB3" w:rsidRPr="00A63498">
        <w:rPr>
          <w:lang w:val="fr-FR"/>
        </w:rPr>
        <w:t xml:space="preserve">Chapitre </w:t>
      </w:r>
      <w:r w:rsidRPr="00A63498">
        <w:rPr>
          <w:lang w:val="fr-FR"/>
        </w:rPr>
        <w:t xml:space="preserve">1.2, </w:t>
      </w:r>
      <w:r w:rsidR="00F24682" w:rsidRPr="00A63498">
        <w:rPr>
          <w:lang w:val="fr-FR"/>
        </w:rPr>
        <w:t xml:space="preserve">1.2.1, </w:t>
      </w:r>
      <w:r w:rsidR="005E2F1A" w:rsidRPr="00A63498">
        <w:rPr>
          <w:lang w:val="fr-FR"/>
        </w:rPr>
        <w:t xml:space="preserve">définition </w:t>
      </w:r>
      <w:r w:rsidR="00F44B44" w:rsidRPr="00A63498">
        <w:rPr>
          <w:lang w:val="fr-FR"/>
        </w:rPr>
        <w:t>de « </w:t>
      </w:r>
      <w:r w:rsidR="00C96B9C" w:rsidRPr="00A63498">
        <w:rPr>
          <w:lang w:val="fr-FR"/>
        </w:rPr>
        <w:t>Liquide »</w:t>
      </w:r>
      <w:r w:rsidRPr="00A63498">
        <w:rPr>
          <w:lang w:val="fr-FR"/>
        </w:rPr>
        <w:t xml:space="preserve">, </w:t>
      </w:r>
      <w:r w:rsidR="00E55EB1" w:rsidRPr="00A63498">
        <w:rPr>
          <w:lang w:val="fr-FR"/>
        </w:rPr>
        <w:t>note de bas de page</w:t>
      </w:r>
      <w:r w:rsidRPr="00A63498">
        <w:rPr>
          <w:lang w:val="fr-FR"/>
        </w:rPr>
        <w:t xml:space="preserve"> 1</w:t>
      </w:r>
    </w:p>
    <w:p w14:paraId="76D24C36" w14:textId="642A4190" w:rsidR="00534FBC" w:rsidRPr="00A63498" w:rsidRDefault="004940E1" w:rsidP="00534FBC">
      <w:pPr>
        <w:pStyle w:val="SingleTxtG"/>
        <w:rPr>
          <w:lang w:val="fr-FR"/>
        </w:rPr>
      </w:pPr>
      <w:r w:rsidRPr="00A63498">
        <w:rPr>
          <w:i/>
          <w:iCs/>
          <w:lang w:val="fr-FR"/>
        </w:rPr>
        <w:t>Au lieu de</w:t>
      </w:r>
      <w:r w:rsidRPr="00A63498">
        <w:rPr>
          <w:lang w:val="fr-FR"/>
        </w:rPr>
        <w:t xml:space="preserve"> </w:t>
      </w:r>
      <w:r w:rsidR="00534FBC" w:rsidRPr="00A63498">
        <w:rPr>
          <w:lang w:val="fr-FR"/>
        </w:rPr>
        <w:t>ECE/TRANS/257 (</w:t>
      </w:r>
      <w:r w:rsidR="008F2FC3" w:rsidRPr="00A63498">
        <w:rPr>
          <w:lang w:val="fr-FR"/>
        </w:rPr>
        <w:t xml:space="preserve">numéro de </w:t>
      </w:r>
      <w:proofErr w:type="gramStart"/>
      <w:r w:rsidR="008F2FC3" w:rsidRPr="00A63498">
        <w:rPr>
          <w:lang w:val="fr-FR"/>
        </w:rPr>
        <w:t>vente</w:t>
      </w:r>
      <w:r w:rsidR="00043BB3" w:rsidRPr="00A63498">
        <w:rPr>
          <w:lang w:val="fr-FR"/>
        </w:rPr>
        <w:t>:</w:t>
      </w:r>
      <w:proofErr w:type="gramEnd"/>
      <w:r w:rsidR="00534FBC" w:rsidRPr="00A63498">
        <w:rPr>
          <w:lang w:val="fr-FR"/>
        </w:rPr>
        <w:t xml:space="preserve"> </w:t>
      </w:r>
      <w:r w:rsidR="00043BB3" w:rsidRPr="00A63498">
        <w:rPr>
          <w:lang w:val="fr-FR"/>
        </w:rPr>
        <w:t>F</w:t>
      </w:r>
      <w:r w:rsidR="00534FBC" w:rsidRPr="00A63498">
        <w:rPr>
          <w:lang w:val="fr-FR"/>
        </w:rPr>
        <w:t xml:space="preserve">.16.VIII.1) </w:t>
      </w:r>
      <w:r w:rsidRPr="00A63498">
        <w:rPr>
          <w:i/>
          <w:iCs/>
          <w:lang w:val="fr-FR"/>
        </w:rPr>
        <w:t>lire</w:t>
      </w:r>
      <w:r w:rsidR="00534FBC" w:rsidRPr="00A63498">
        <w:rPr>
          <w:lang w:val="fr-FR"/>
        </w:rPr>
        <w:t xml:space="preserve"> ECE/TRANS/275 (</w:t>
      </w:r>
      <w:r w:rsidR="00043BB3" w:rsidRPr="00A63498">
        <w:rPr>
          <w:lang w:val="fr-FR"/>
        </w:rPr>
        <w:t>numéro de vente: F</w:t>
      </w:r>
      <w:r w:rsidR="00534FBC" w:rsidRPr="00A63498">
        <w:rPr>
          <w:lang w:val="fr-FR"/>
        </w:rPr>
        <w:t>.18.VIII.1)</w:t>
      </w:r>
    </w:p>
    <w:p w14:paraId="7CC2A462" w14:textId="6E411749" w:rsidR="00534FBC" w:rsidRPr="00A63498" w:rsidRDefault="00534FBC" w:rsidP="00534FBC">
      <w:pPr>
        <w:pStyle w:val="H23G"/>
        <w:rPr>
          <w:lang w:val="fr-FR"/>
        </w:rPr>
      </w:pPr>
      <w:r w:rsidRPr="00A63498">
        <w:rPr>
          <w:lang w:val="fr-FR"/>
        </w:rPr>
        <w:tab/>
      </w:r>
      <w:r w:rsidR="000F6946">
        <w:rPr>
          <w:lang w:val="fr-FR"/>
        </w:rPr>
        <w:t>2</w:t>
      </w:r>
      <w:r w:rsidRPr="00A63498">
        <w:rPr>
          <w:lang w:val="fr-FR"/>
        </w:rPr>
        <w:t>.</w:t>
      </w:r>
      <w:r w:rsidRPr="00A63498">
        <w:rPr>
          <w:lang w:val="fr-FR"/>
        </w:rPr>
        <w:tab/>
      </w:r>
      <w:r w:rsidR="00043BB3" w:rsidRPr="00A63498">
        <w:rPr>
          <w:lang w:val="fr-FR"/>
        </w:rPr>
        <w:t xml:space="preserve">Chapitre </w:t>
      </w:r>
      <w:r w:rsidRPr="00A63498">
        <w:rPr>
          <w:lang w:val="fr-FR"/>
        </w:rPr>
        <w:t xml:space="preserve">1.2, </w:t>
      </w:r>
      <w:r w:rsidR="00F24682" w:rsidRPr="00A63498">
        <w:rPr>
          <w:lang w:val="fr-FR"/>
        </w:rPr>
        <w:t xml:space="preserve">1.2.1, </w:t>
      </w:r>
      <w:r w:rsidR="005E2F1A" w:rsidRPr="00A63498">
        <w:rPr>
          <w:lang w:val="fr-FR"/>
        </w:rPr>
        <w:t xml:space="preserve">définition </w:t>
      </w:r>
      <w:r w:rsidR="000D04FA" w:rsidRPr="00A63498">
        <w:rPr>
          <w:lang w:val="fr-FR"/>
        </w:rPr>
        <w:t>de</w:t>
      </w:r>
      <w:r w:rsidRPr="00A63498">
        <w:rPr>
          <w:lang w:val="fr-FR"/>
        </w:rPr>
        <w:t xml:space="preserve"> “</w:t>
      </w:r>
      <w:r w:rsidR="000D04FA" w:rsidRPr="00A63498">
        <w:rPr>
          <w:lang w:val="fr-FR"/>
        </w:rPr>
        <w:t>Manuel d'épreuves et de critères</w:t>
      </w:r>
      <w:r w:rsidRPr="00A63498">
        <w:rPr>
          <w:lang w:val="fr-FR"/>
        </w:rPr>
        <w:t>”</w:t>
      </w:r>
    </w:p>
    <w:p w14:paraId="52292BAD" w14:textId="77F20477" w:rsidR="00534FBC" w:rsidRPr="00A63498" w:rsidRDefault="007C255D" w:rsidP="00E54903">
      <w:pPr>
        <w:pStyle w:val="SingleTxtG"/>
        <w:rPr>
          <w:lang w:val="fr-FR"/>
        </w:rPr>
      </w:pPr>
      <w:r w:rsidRPr="00A63498">
        <w:rPr>
          <w:i/>
          <w:iCs/>
          <w:lang w:val="fr-FR"/>
        </w:rPr>
        <w:t xml:space="preserve">Au lieu </w:t>
      </w:r>
      <w:proofErr w:type="gramStart"/>
      <w:r w:rsidRPr="00A63498">
        <w:rPr>
          <w:i/>
          <w:iCs/>
          <w:lang w:val="fr-FR"/>
        </w:rPr>
        <w:t>de</w:t>
      </w:r>
      <w:r w:rsidRPr="00A63498">
        <w:rPr>
          <w:lang w:val="fr-FR"/>
        </w:rPr>
        <w:t xml:space="preserve"> </w:t>
      </w:r>
      <w:r w:rsidR="0046294D" w:rsidRPr="00A63498">
        <w:rPr>
          <w:lang w:val="fr-FR"/>
        </w:rPr>
        <w:t>intitulée "</w:t>
      </w:r>
      <w:proofErr w:type="gramEnd"/>
      <w:r w:rsidR="0046294D" w:rsidRPr="00A63498">
        <w:rPr>
          <w:lang w:val="fr-FR"/>
        </w:rPr>
        <w:t xml:space="preserve">Manuel d'épreuves et de critères" </w:t>
      </w:r>
      <w:r w:rsidR="0046294D" w:rsidRPr="00A63498">
        <w:rPr>
          <w:i/>
          <w:iCs/>
          <w:lang w:val="fr-FR"/>
        </w:rPr>
        <w:t>lire</w:t>
      </w:r>
      <w:r w:rsidR="0046294D" w:rsidRPr="00A63498">
        <w:rPr>
          <w:lang w:val="fr-FR"/>
        </w:rPr>
        <w:t xml:space="preserve"> </w:t>
      </w:r>
      <w:r w:rsidR="00AF4C05" w:rsidRPr="00A63498">
        <w:rPr>
          <w:lang w:val="fr-FR"/>
        </w:rPr>
        <w:t>ainsi intitulé</w:t>
      </w:r>
      <w:r w:rsidR="009D18D2">
        <w:rPr>
          <w:lang w:val="fr-FR"/>
        </w:rPr>
        <w:t>e</w:t>
      </w:r>
      <w:r w:rsidR="00E54903" w:rsidRPr="00A63498">
        <w:rPr>
          <w:lang w:val="fr-FR"/>
        </w:rPr>
        <w:t xml:space="preserve"> </w:t>
      </w:r>
    </w:p>
    <w:p w14:paraId="7BB6C69E" w14:textId="453B1070" w:rsidR="00472D5B" w:rsidRPr="00A63498" w:rsidRDefault="00472D5B" w:rsidP="00472D5B">
      <w:pPr>
        <w:pStyle w:val="H23G"/>
        <w:rPr>
          <w:lang w:val="fr-FR"/>
        </w:rPr>
      </w:pPr>
      <w:r w:rsidRPr="00A63498">
        <w:rPr>
          <w:lang w:val="fr-FR"/>
        </w:rPr>
        <w:tab/>
      </w:r>
      <w:r w:rsidR="000F6946">
        <w:rPr>
          <w:lang w:val="fr-FR"/>
        </w:rPr>
        <w:t>3.</w:t>
      </w:r>
      <w:r w:rsidRPr="00A63498">
        <w:rPr>
          <w:lang w:val="fr-FR"/>
        </w:rPr>
        <w:tab/>
        <w:t>Chapitre 1.2, 1.2.1, dans la définition de « Température de décomposition auto-accélérée (TDAA) »</w:t>
      </w:r>
    </w:p>
    <w:p w14:paraId="2DEEA199" w14:textId="77777777" w:rsidR="00472D5B" w:rsidRPr="00A63498" w:rsidRDefault="00472D5B" w:rsidP="00472D5B">
      <w:pPr>
        <w:pStyle w:val="SingleTxtG"/>
        <w:rPr>
          <w:lang w:val="fr-FR"/>
        </w:rPr>
      </w:pPr>
      <w:r w:rsidRPr="00A63498">
        <w:rPr>
          <w:i/>
          <w:iCs/>
          <w:lang w:val="fr-FR"/>
        </w:rPr>
        <w:t>Au lieu de</w:t>
      </w:r>
      <w:r w:rsidRPr="00A63498">
        <w:rPr>
          <w:lang w:val="fr-FR"/>
        </w:rPr>
        <w:t xml:space="preserve"> peut se produire pour une matière </w:t>
      </w:r>
      <w:r w:rsidRPr="00A63498">
        <w:rPr>
          <w:i/>
          <w:iCs/>
          <w:lang w:val="fr-FR"/>
        </w:rPr>
        <w:t>lire</w:t>
      </w:r>
      <w:r w:rsidRPr="00A63498">
        <w:rPr>
          <w:lang w:val="fr-FR"/>
        </w:rPr>
        <w:t xml:space="preserve"> peut se produire dans une matière</w:t>
      </w:r>
    </w:p>
    <w:p w14:paraId="36BA2A59" w14:textId="429905C6" w:rsidR="00472D5B" w:rsidRPr="00A63498" w:rsidRDefault="00472D5B" w:rsidP="00472D5B">
      <w:pPr>
        <w:pStyle w:val="H23G"/>
        <w:rPr>
          <w:lang w:val="fr-FR"/>
        </w:rPr>
      </w:pPr>
      <w:r w:rsidRPr="00A63498">
        <w:rPr>
          <w:lang w:val="fr-FR"/>
        </w:rPr>
        <w:tab/>
      </w:r>
      <w:r w:rsidR="000F6946">
        <w:rPr>
          <w:lang w:val="fr-FR"/>
        </w:rPr>
        <w:t>4.</w:t>
      </w:r>
      <w:r w:rsidRPr="00A63498">
        <w:rPr>
          <w:lang w:val="fr-FR"/>
        </w:rPr>
        <w:tab/>
        <w:t>Chapitre 2.1, 2.1.3.5.2, première phrase</w:t>
      </w:r>
      <w:bookmarkStart w:id="0" w:name="_Hlk12608114"/>
      <w:bookmarkEnd w:id="0"/>
    </w:p>
    <w:p w14:paraId="1EF761EA" w14:textId="77777777" w:rsidR="00472D5B" w:rsidRPr="00A63498" w:rsidRDefault="00472D5B" w:rsidP="00472D5B">
      <w:pPr>
        <w:pStyle w:val="SingleTxtG"/>
        <w:rPr>
          <w:lang w:val="fr-FR"/>
        </w:rPr>
      </w:pPr>
      <w:r w:rsidRPr="00A63498">
        <w:rPr>
          <w:lang w:val="fr-FR"/>
        </w:rPr>
        <w:t>Sans objet en français.</w:t>
      </w:r>
    </w:p>
    <w:p w14:paraId="1914EB2E" w14:textId="037F538D" w:rsidR="0027306A" w:rsidRPr="00A63498" w:rsidRDefault="0027306A" w:rsidP="0027306A">
      <w:pPr>
        <w:pStyle w:val="H23G"/>
        <w:rPr>
          <w:lang w:val="fr-FR"/>
        </w:rPr>
      </w:pPr>
      <w:r w:rsidRPr="00A63498">
        <w:rPr>
          <w:lang w:val="fr-FR"/>
        </w:rPr>
        <w:tab/>
      </w:r>
      <w:r w:rsidR="000F6946">
        <w:rPr>
          <w:lang w:val="fr-FR"/>
        </w:rPr>
        <w:t>5</w:t>
      </w:r>
      <w:r w:rsidRPr="00A63498">
        <w:rPr>
          <w:lang w:val="fr-FR"/>
        </w:rPr>
        <w:t>.</w:t>
      </w:r>
      <w:r w:rsidRPr="00A63498">
        <w:rPr>
          <w:lang w:val="fr-FR"/>
        </w:rPr>
        <w:tab/>
        <w:t xml:space="preserve">Chapitre </w:t>
      </w:r>
      <w:r>
        <w:rPr>
          <w:lang w:val="fr-FR"/>
        </w:rPr>
        <w:t>2.4, 2.</w:t>
      </w:r>
      <w:r w:rsidR="003137B3">
        <w:rPr>
          <w:lang w:val="fr-FR"/>
        </w:rPr>
        <w:t xml:space="preserve">4.2.3.2.3, </w:t>
      </w:r>
      <w:r w:rsidR="0070121C">
        <w:rPr>
          <w:lang w:val="fr-FR"/>
        </w:rPr>
        <w:t xml:space="preserve">sous le tableau, </w:t>
      </w:r>
      <w:r w:rsidR="000F6946">
        <w:rPr>
          <w:lang w:val="fr-FR"/>
        </w:rPr>
        <w:t>remarques 4) et 6)</w:t>
      </w:r>
    </w:p>
    <w:p w14:paraId="528F0BDE" w14:textId="1CC6916B" w:rsidR="0027306A" w:rsidRPr="00A63498" w:rsidRDefault="0027306A" w:rsidP="0027306A">
      <w:pPr>
        <w:pStyle w:val="SingleTxtG"/>
        <w:rPr>
          <w:lang w:val="fr-FR"/>
        </w:rPr>
      </w:pPr>
      <w:r w:rsidRPr="00A63498">
        <w:rPr>
          <w:i/>
          <w:iCs/>
          <w:lang w:val="fr-FR"/>
        </w:rPr>
        <w:t>Au lieu de</w:t>
      </w:r>
      <w:r w:rsidRPr="00A63498">
        <w:rPr>
          <w:lang w:val="fr-FR"/>
        </w:rPr>
        <w:t xml:space="preserve"> </w:t>
      </w:r>
      <w:r w:rsidR="00A7519E">
        <w:rPr>
          <w:lang w:val="fr-FR"/>
        </w:rPr>
        <w:t xml:space="preserve">et </w:t>
      </w:r>
      <w:r w:rsidR="000F6946">
        <w:rPr>
          <w:lang w:val="fr-FR"/>
        </w:rPr>
        <w:t>7.1.5.3.1.3</w:t>
      </w:r>
      <w:r w:rsidRPr="00A63498">
        <w:rPr>
          <w:lang w:val="fr-FR"/>
        </w:rPr>
        <w:t xml:space="preserve"> </w:t>
      </w:r>
      <w:r w:rsidRPr="00A63498">
        <w:rPr>
          <w:i/>
          <w:iCs/>
          <w:lang w:val="fr-FR"/>
        </w:rPr>
        <w:t>lire</w:t>
      </w:r>
      <w:r w:rsidRPr="00A63498">
        <w:rPr>
          <w:lang w:val="fr-FR"/>
        </w:rPr>
        <w:t xml:space="preserve"> </w:t>
      </w:r>
      <w:r w:rsidR="00A7519E">
        <w:rPr>
          <w:lang w:val="fr-FR"/>
        </w:rPr>
        <w:t xml:space="preserve">à </w:t>
      </w:r>
      <w:r w:rsidR="000F6946">
        <w:rPr>
          <w:lang w:val="fr-FR"/>
        </w:rPr>
        <w:t>7.1.5.3.6</w:t>
      </w:r>
    </w:p>
    <w:p w14:paraId="13740FB9" w14:textId="28065541" w:rsidR="00472D5B" w:rsidRPr="00A63498" w:rsidRDefault="00472D5B" w:rsidP="00472D5B">
      <w:pPr>
        <w:pStyle w:val="H23G"/>
        <w:rPr>
          <w:lang w:val="fr-FR"/>
        </w:rPr>
      </w:pPr>
      <w:r w:rsidRPr="00A63498">
        <w:rPr>
          <w:lang w:val="fr-FR"/>
        </w:rPr>
        <w:tab/>
      </w:r>
      <w:r w:rsidR="000F6946">
        <w:rPr>
          <w:lang w:val="fr-FR"/>
        </w:rPr>
        <w:t>6.</w:t>
      </w:r>
      <w:r w:rsidRPr="00A63498">
        <w:rPr>
          <w:lang w:val="fr-FR"/>
        </w:rPr>
        <w:tab/>
        <w:t>Chapitre 2.7, 2.7.2.4.1.3 f)</w:t>
      </w:r>
    </w:p>
    <w:p w14:paraId="4CB9FE94" w14:textId="77777777" w:rsidR="00ED78FB" w:rsidRDefault="00472D5B" w:rsidP="00ED78FB">
      <w:pPr>
        <w:pStyle w:val="SingleTxtG"/>
        <w:jc w:val="left"/>
        <w:rPr>
          <w:szCs w:val="24"/>
          <w:lang w:val="fr-FR"/>
        </w:rPr>
        <w:sectPr w:rsidR="00ED78FB" w:rsidSect="009971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pPr>
      <w:r w:rsidRPr="00A63498">
        <w:rPr>
          <w:i/>
          <w:iCs/>
          <w:lang w:val="fr-FR"/>
        </w:rPr>
        <w:t xml:space="preserve">Au lieu </w:t>
      </w:r>
      <w:proofErr w:type="gramStart"/>
      <w:r w:rsidRPr="00A63498">
        <w:rPr>
          <w:i/>
          <w:iCs/>
          <w:lang w:val="fr-FR"/>
        </w:rPr>
        <w:t>de</w:t>
      </w:r>
      <w:r w:rsidRPr="00A63498">
        <w:rPr>
          <w:lang w:val="fr-FR"/>
        </w:rPr>
        <w:t xml:space="preserve"> </w:t>
      </w:r>
      <w:r w:rsidRPr="00A63498">
        <w:rPr>
          <w:szCs w:val="24"/>
          <w:lang w:val="fr-FR"/>
        </w:rPr>
        <w:t>il</w:t>
      </w:r>
      <w:proofErr w:type="gramEnd"/>
      <w:r w:rsidRPr="00A63498">
        <w:rPr>
          <w:szCs w:val="24"/>
          <w:lang w:val="fr-FR"/>
        </w:rPr>
        <w:t xml:space="preserve"> doit satisfaire à l’une des dispositions du 2.7.2.3.5 a) à f) </w:t>
      </w:r>
      <w:r w:rsidRPr="00A63498">
        <w:rPr>
          <w:i/>
          <w:iCs/>
          <w:szCs w:val="24"/>
          <w:lang w:val="fr-FR"/>
        </w:rPr>
        <w:t>lire</w:t>
      </w:r>
      <w:r w:rsidRPr="00A63498">
        <w:rPr>
          <w:szCs w:val="24"/>
          <w:lang w:val="fr-FR"/>
        </w:rPr>
        <w:t xml:space="preserve"> l’une des dispositions du 2.7.2.3.5 a) à f) soit satisfaite</w:t>
      </w:r>
    </w:p>
    <w:p w14:paraId="668BEB25" w14:textId="30767D84" w:rsidR="00472D5B" w:rsidRPr="00A63498" w:rsidRDefault="00472D5B" w:rsidP="00472D5B">
      <w:pPr>
        <w:pStyle w:val="SingleTxtG"/>
        <w:rPr>
          <w:lang w:val="fr-FR"/>
        </w:rPr>
      </w:pPr>
    </w:p>
    <w:p w14:paraId="20C8DA76" w14:textId="4D4F3BAA" w:rsidR="00472D5B" w:rsidRPr="00A63498" w:rsidRDefault="00472D5B" w:rsidP="00472D5B">
      <w:pPr>
        <w:pStyle w:val="H23G"/>
        <w:rPr>
          <w:lang w:val="fr-FR"/>
        </w:rPr>
      </w:pPr>
      <w:r w:rsidRPr="00A63498">
        <w:rPr>
          <w:lang w:val="fr-FR"/>
        </w:rPr>
        <w:lastRenderedPageBreak/>
        <w:tab/>
      </w:r>
      <w:r w:rsidR="000F6946">
        <w:rPr>
          <w:lang w:val="fr-FR"/>
        </w:rPr>
        <w:t>7.</w:t>
      </w:r>
      <w:r w:rsidRPr="00A63498">
        <w:rPr>
          <w:lang w:val="fr-FR"/>
        </w:rPr>
        <w:tab/>
        <w:t>Chapitre 2.7, 2.7.2.4.1.4 c)</w:t>
      </w:r>
    </w:p>
    <w:p w14:paraId="5471A98C" w14:textId="77777777" w:rsidR="00472D5B" w:rsidRPr="00A63498" w:rsidRDefault="00472D5B" w:rsidP="00472D5B">
      <w:pPr>
        <w:pStyle w:val="SingleTxtG"/>
        <w:rPr>
          <w:lang w:val="fr-FR"/>
        </w:rPr>
      </w:pPr>
      <w:r w:rsidRPr="00A63498">
        <w:rPr>
          <w:i/>
          <w:iCs/>
          <w:lang w:val="fr-FR"/>
        </w:rPr>
        <w:t xml:space="preserve">Au lieu </w:t>
      </w:r>
      <w:proofErr w:type="gramStart"/>
      <w:r w:rsidRPr="00A63498">
        <w:rPr>
          <w:i/>
          <w:iCs/>
          <w:lang w:val="fr-FR"/>
        </w:rPr>
        <w:t>de</w:t>
      </w:r>
      <w:r w:rsidRPr="00A63498">
        <w:rPr>
          <w:lang w:val="fr-FR"/>
        </w:rPr>
        <w:t xml:space="preserve"> </w:t>
      </w:r>
      <w:r w:rsidRPr="00A63498">
        <w:rPr>
          <w:szCs w:val="24"/>
          <w:lang w:val="fr-FR"/>
        </w:rPr>
        <w:t>il</w:t>
      </w:r>
      <w:proofErr w:type="gramEnd"/>
      <w:r w:rsidRPr="00A63498">
        <w:rPr>
          <w:szCs w:val="24"/>
          <w:lang w:val="fr-FR"/>
        </w:rPr>
        <w:t xml:space="preserve"> doit satisfaire à l’une des dispositions du 2.7.2.3.5 a) à f) </w:t>
      </w:r>
      <w:r w:rsidRPr="00A63498">
        <w:rPr>
          <w:i/>
          <w:iCs/>
          <w:szCs w:val="24"/>
          <w:lang w:val="fr-FR"/>
        </w:rPr>
        <w:t>lire</w:t>
      </w:r>
      <w:r w:rsidRPr="00A63498">
        <w:rPr>
          <w:szCs w:val="24"/>
          <w:lang w:val="fr-FR"/>
        </w:rPr>
        <w:t xml:space="preserve"> l’une des dispositions du 2.7.2.3.5 a) à f) soit satisfaite</w:t>
      </w:r>
    </w:p>
    <w:p w14:paraId="2782410B" w14:textId="5D9F4AD7" w:rsidR="00472D5B" w:rsidRPr="00A63498" w:rsidRDefault="00472D5B" w:rsidP="00472D5B">
      <w:pPr>
        <w:pStyle w:val="H23G"/>
        <w:rPr>
          <w:lang w:val="fr-FR"/>
        </w:rPr>
      </w:pPr>
      <w:r w:rsidRPr="00A63498">
        <w:rPr>
          <w:lang w:val="fr-FR"/>
        </w:rPr>
        <w:tab/>
      </w:r>
      <w:r w:rsidR="000F6946">
        <w:rPr>
          <w:lang w:val="fr-FR"/>
        </w:rPr>
        <w:t>8.</w:t>
      </w:r>
      <w:r w:rsidRPr="00A63498">
        <w:rPr>
          <w:lang w:val="fr-FR"/>
        </w:rPr>
        <w:tab/>
        <w:t>Chapitre 2.7, 2.7.2.4.1.7 e)</w:t>
      </w:r>
    </w:p>
    <w:p w14:paraId="4B060D06" w14:textId="77777777" w:rsidR="00472D5B" w:rsidRPr="00A63498" w:rsidRDefault="00472D5B" w:rsidP="00472D5B">
      <w:pPr>
        <w:pStyle w:val="SingleTxtG"/>
        <w:rPr>
          <w:lang w:val="fr-FR"/>
        </w:rPr>
      </w:pPr>
      <w:r w:rsidRPr="00A63498">
        <w:rPr>
          <w:i/>
          <w:iCs/>
          <w:lang w:val="fr-FR"/>
        </w:rPr>
        <w:t xml:space="preserve">Au lieu </w:t>
      </w:r>
      <w:proofErr w:type="gramStart"/>
      <w:r w:rsidRPr="00A63498">
        <w:rPr>
          <w:i/>
          <w:iCs/>
          <w:lang w:val="fr-FR"/>
        </w:rPr>
        <w:t>de</w:t>
      </w:r>
      <w:r w:rsidRPr="00A63498">
        <w:rPr>
          <w:lang w:val="fr-FR"/>
        </w:rPr>
        <w:t xml:space="preserve"> </w:t>
      </w:r>
      <w:r w:rsidRPr="00A63498">
        <w:rPr>
          <w:szCs w:val="24"/>
          <w:lang w:val="fr-FR"/>
        </w:rPr>
        <w:t>il</w:t>
      </w:r>
      <w:proofErr w:type="gramEnd"/>
      <w:r w:rsidRPr="00A63498">
        <w:rPr>
          <w:szCs w:val="24"/>
          <w:lang w:val="fr-FR"/>
        </w:rPr>
        <w:t xml:space="preserve"> doit satisfaire à l’une des dispositions du 2.7.2.3.5 a) à f) ou à l’une des dispositions d’exclusion du 2.7.1.3 </w:t>
      </w:r>
      <w:r w:rsidRPr="00A63498">
        <w:rPr>
          <w:i/>
          <w:iCs/>
          <w:szCs w:val="24"/>
          <w:lang w:val="fr-FR"/>
        </w:rPr>
        <w:t>lire</w:t>
      </w:r>
      <w:r w:rsidRPr="00A63498">
        <w:rPr>
          <w:szCs w:val="24"/>
          <w:lang w:val="fr-FR"/>
        </w:rPr>
        <w:t xml:space="preserve"> l’une des dispositions du 2.7.2.3.5 a) à f) soit satisfaite ou l’une des dispositions d’exclusion du 2.7.1.3 soit satisfaite</w:t>
      </w:r>
    </w:p>
    <w:p w14:paraId="59F484F1" w14:textId="43070B06" w:rsidR="000709A6" w:rsidRPr="00A63498" w:rsidRDefault="000709A6" w:rsidP="000709A6">
      <w:pPr>
        <w:pStyle w:val="H23G"/>
        <w:rPr>
          <w:lang w:val="fr-FR"/>
        </w:rPr>
      </w:pPr>
      <w:r w:rsidRPr="00A63498">
        <w:rPr>
          <w:lang w:val="fr-FR"/>
        </w:rPr>
        <w:tab/>
      </w:r>
      <w:r w:rsidR="000F6946">
        <w:rPr>
          <w:lang w:val="fr-FR"/>
        </w:rPr>
        <w:t>9</w:t>
      </w:r>
      <w:r w:rsidRPr="00A63498">
        <w:rPr>
          <w:lang w:val="fr-FR"/>
        </w:rPr>
        <w:t>.</w:t>
      </w:r>
      <w:r w:rsidRPr="00A63498">
        <w:rPr>
          <w:lang w:val="fr-FR"/>
        </w:rPr>
        <w:tab/>
        <w:t xml:space="preserve">Chapitre 3.2, Liste des marchandises dangereuses, No ONU </w:t>
      </w:r>
      <w:r>
        <w:rPr>
          <w:lang w:val="fr-FR"/>
        </w:rPr>
        <w:t>2037</w:t>
      </w:r>
      <w:r w:rsidRPr="00A63498">
        <w:rPr>
          <w:lang w:val="fr-FR"/>
        </w:rPr>
        <w:t>, colonne (</w:t>
      </w:r>
      <w:r w:rsidR="007F776D">
        <w:rPr>
          <w:lang w:val="fr-FR"/>
        </w:rPr>
        <w:t>9</w:t>
      </w:r>
      <w:r w:rsidRPr="00A63498">
        <w:rPr>
          <w:lang w:val="fr-FR"/>
        </w:rPr>
        <w:t>)</w:t>
      </w:r>
    </w:p>
    <w:p w14:paraId="149D08EA" w14:textId="00C1B7FF" w:rsidR="000709A6" w:rsidRPr="00A63498" w:rsidRDefault="000709A6" w:rsidP="000709A6">
      <w:pPr>
        <w:pStyle w:val="SingleTxtG"/>
        <w:rPr>
          <w:lang w:val="fr-FR"/>
        </w:rPr>
      </w:pPr>
      <w:r w:rsidRPr="00A63498">
        <w:rPr>
          <w:i/>
          <w:iCs/>
          <w:lang w:val="fr-FR"/>
        </w:rPr>
        <w:t>Au lieu de</w:t>
      </w:r>
      <w:r w:rsidRPr="00A63498">
        <w:rPr>
          <w:lang w:val="fr-FR"/>
        </w:rPr>
        <w:t xml:space="preserve"> </w:t>
      </w:r>
      <w:r w:rsidR="007F776D">
        <w:rPr>
          <w:lang w:val="fr-FR"/>
        </w:rPr>
        <w:t>PP17</w:t>
      </w:r>
      <w:r w:rsidRPr="00A63498">
        <w:rPr>
          <w:lang w:val="fr-FR"/>
        </w:rPr>
        <w:t xml:space="preserve"> </w:t>
      </w:r>
      <w:r w:rsidRPr="00A63498">
        <w:rPr>
          <w:i/>
          <w:iCs/>
          <w:lang w:val="fr-FR"/>
        </w:rPr>
        <w:t>lire</w:t>
      </w:r>
      <w:r w:rsidRPr="00A63498">
        <w:rPr>
          <w:lang w:val="fr-FR"/>
        </w:rPr>
        <w:t xml:space="preserve"> </w:t>
      </w:r>
      <w:r w:rsidR="007F776D">
        <w:rPr>
          <w:lang w:val="fr-FR"/>
        </w:rPr>
        <w:t>PP17,</w:t>
      </w:r>
    </w:p>
    <w:p w14:paraId="676BBA0B" w14:textId="00A92636" w:rsidR="000709A6" w:rsidRPr="00A63498" w:rsidRDefault="000709A6" w:rsidP="000709A6">
      <w:pPr>
        <w:pStyle w:val="H23G"/>
        <w:rPr>
          <w:lang w:val="fr-FR"/>
        </w:rPr>
      </w:pPr>
      <w:r w:rsidRPr="00A63498">
        <w:rPr>
          <w:lang w:val="fr-FR"/>
        </w:rPr>
        <w:tab/>
      </w:r>
      <w:r w:rsidR="000F6946">
        <w:rPr>
          <w:lang w:val="fr-FR"/>
        </w:rPr>
        <w:t>10</w:t>
      </w:r>
      <w:r w:rsidRPr="00A63498">
        <w:rPr>
          <w:lang w:val="fr-FR"/>
        </w:rPr>
        <w:t>.</w:t>
      </w:r>
      <w:r w:rsidRPr="00A63498">
        <w:rPr>
          <w:lang w:val="fr-FR"/>
        </w:rPr>
        <w:tab/>
        <w:t>Chapitre 3.2, Liste des marchandises dangereuses, No ONU 2913, colonne (2)</w:t>
      </w:r>
    </w:p>
    <w:p w14:paraId="2ACD2B50" w14:textId="77777777" w:rsidR="000709A6" w:rsidRPr="00A63498" w:rsidRDefault="000709A6" w:rsidP="000709A6">
      <w:pPr>
        <w:pStyle w:val="SingleTxtG"/>
        <w:rPr>
          <w:lang w:val="fr-FR"/>
        </w:rPr>
      </w:pPr>
      <w:r w:rsidRPr="00A63498">
        <w:rPr>
          <w:i/>
          <w:iCs/>
          <w:lang w:val="fr-FR"/>
        </w:rPr>
        <w:t>Au lieu de</w:t>
      </w:r>
      <w:r w:rsidRPr="00A63498">
        <w:rPr>
          <w:lang w:val="fr-FR"/>
        </w:rPr>
        <w:t xml:space="preserve"> (SCO-I ou SCO-II) </w:t>
      </w:r>
      <w:r w:rsidRPr="00A63498">
        <w:rPr>
          <w:i/>
          <w:iCs/>
          <w:lang w:val="fr-FR"/>
        </w:rPr>
        <w:t>lire</w:t>
      </w:r>
      <w:r w:rsidRPr="00A63498">
        <w:rPr>
          <w:lang w:val="fr-FR"/>
        </w:rPr>
        <w:t xml:space="preserve"> (SCO-I, SCO-II ou SCO-III)</w:t>
      </w:r>
    </w:p>
    <w:p w14:paraId="422E8AB4" w14:textId="639D6BFE" w:rsidR="00472D5B" w:rsidRPr="00A63498" w:rsidRDefault="00472D5B" w:rsidP="00472D5B">
      <w:pPr>
        <w:pStyle w:val="H23G"/>
        <w:rPr>
          <w:lang w:val="fr-FR"/>
        </w:rPr>
      </w:pPr>
      <w:r w:rsidRPr="00A63498">
        <w:rPr>
          <w:lang w:val="fr-FR"/>
        </w:rPr>
        <w:tab/>
      </w:r>
      <w:r w:rsidR="000F6946">
        <w:rPr>
          <w:lang w:val="fr-FR"/>
        </w:rPr>
        <w:t>11.</w:t>
      </w:r>
      <w:r w:rsidRPr="00A63498">
        <w:rPr>
          <w:lang w:val="fr-FR"/>
        </w:rPr>
        <w:tab/>
        <w:t>Chapitre 3.3, DS 241</w:t>
      </w:r>
    </w:p>
    <w:p w14:paraId="0E8BE7F8" w14:textId="77777777" w:rsidR="00472D5B" w:rsidRPr="00A63498" w:rsidRDefault="00472D5B" w:rsidP="00472D5B">
      <w:pPr>
        <w:pStyle w:val="SingleTxtG"/>
        <w:rPr>
          <w:lang w:val="fr-FR"/>
        </w:rPr>
      </w:pPr>
      <w:r w:rsidRPr="00A63498">
        <w:rPr>
          <w:i/>
          <w:iCs/>
          <w:lang w:val="fr-FR"/>
        </w:rPr>
        <w:t>Au lieu de</w:t>
      </w:r>
      <w:r w:rsidRPr="00A63498">
        <w:rPr>
          <w:lang w:val="fr-FR"/>
        </w:rPr>
        <w:t xml:space="preserve"> </w:t>
      </w:r>
    </w:p>
    <w:p w14:paraId="284EE0FF" w14:textId="77777777" w:rsidR="00472D5B" w:rsidRPr="00A63498" w:rsidRDefault="00472D5B" w:rsidP="00472D5B">
      <w:pPr>
        <w:pStyle w:val="SingleTxtG"/>
        <w:rPr>
          <w:lang w:val="fr-FR"/>
        </w:rPr>
      </w:pPr>
      <w:proofErr w:type="gramStart"/>
      <w:r w:rsidRPr="00A63498">
        <w:rPr>
          <w:lang w:val="fr-FR"/>
        </w:rPr>
        <w:t>un</w:t>
      </w:r>
      <w:proofErr w:type="gramEnd"/>
      <w:r w:rsidRPr="00A63498">
        <w:rPr>
          <w:lang w:val="fr-FR"/>
        </w:rPr>
        <w:t xml:space="preserve"> comportement de matières inflammables lorsqu’elles sont soumises à l’épreuve No 1 </w:t>
      </w:r>
    </w:p>
    <w:p w14:paraId="751A708C" w14:textId="77777777" w:rsidR="00472D5B" w:rsidRPr="00A63498" w:rsidRDefault="00472D5B" w:rsidP="00472D5B">
      <w:pPr>
        <w:pStyle w:val="SingleTxtG"/>
        <w:rPr>
          <w:lang w:val="fr-FR"/>
        </w:rPr>
      </w:pPr>
      <w:proofErr w:type="gramStart"/>
      <w:r w:rsidRPr="00A63498">
        <w:rPr>
          <w:i/>
          <w:iCs/>
          <w:lang w:val="fr-FR"/>
        </w:rPr>
        <w:t>lire</w:t>
      </w:r>
      <w:proofErr w:type="gramEnd"/>
      <w:r w:rsidRPr="00A63498">
        <w:rPr>
          <w:lang w:val="fr-FR"/>
        </w:rPr>
        <w:t xml:space="preserve"> </w:t>
      </w:r>
    </w:p>
    <w:p w14:paraId="125CA9DE" w14:textId="77777777" w:rsidR="00472D5B" w:rsidRPr="00A63498" w:rsidRDefault="00472D5B" w:rsidP="00472D5B">
      <w:pPr>
        <w:pStyle w:val="SingleTxtG"/>
        <w:rPr>
          <w:lang w:val="fr-FR"/>
        </w:rPr>
      </w:pPr>
      <w:proofErr w:type="gramStart"/>
      <w:r w:rsidRPr="00A63498">
        <w:rPr>
          <w:lang w:val="fr-FR"/>
        </w:rPr>
        <w:t>un</w:t>
      </w:r>
      <w:proofErr w:type="gramEnd"/>
      <w:r w:rsidRPr="00A63498">
        <w:rPr>
          <w:lang w:val="fr-FR"/>
        </w:rPr>
        <w:t xml:space="preserve"> comportement de matières solides inflammables lorsqu’elles sont soumises à l’épreuve N.1</w:t>
      </w:r>
    </w:p>
    <w:p w14:paraId="5597C044" w14:textId="1CE1DA22" w:rsidR="00686614" w:rsidRPr="00A63498" w:rsidRDefault="00686614" w:rsidP="00686614">
      <w:pPr>
        <w:pStyle w:val="H23G"/>
        <w:rPr>
          <w:lang w:val="fr-FR"/>
        </w:rPr>
      </w:pPr>
      <w:r w:rsidRPr="00A63498">
        <w:rPr>
          <w:lang w:val="fr-FR"/>
        </w:rPr>
        <w:tab/>
      </w:r>
      <w:r w:rsidR="000F6946">
        <w:rPr>
          <w:lang w:val="fr-FR"/>
        </w:rPr>
        <w:t>12.</w:t>
      </w:r>
      <w:r w:rsidRPr="00A63498">
        <w:rPr>
          <w:lang w:val="fr-FR"/>
        </w:rPr>
        <w:tab/>
        <w:t>Chapitre 3.3, DS 241</w:t>
      </w:r>
    </w:p>
    <w:p w14:paraId="39B7DD0D" w14:textId="77777777" w:rsidR="00686614" w:rsidRPr="00A63498" w:rsidRDefault="00686614" w:rsidP="00686614">
      <w:pPr>
        <w:pStyle w:val="SingleTxtG"/>
        <w:rPr>
          <w:lang w:val="fr-FR"/>
        </w:rPr>
      </w:pPr>
      <w:r w:rsidRPr="00A63498">
        <w:rPr>
          <w:i/>
          <w:iCs/>
          <w:lang w:val="fr-FR"/>
        </w:rPr>
        <w:t>Au lieu de</w:t>
      </w:r>
      <w:r w:rsidRPr="00A63498">
        <w:rPr>
          <w:lang w:val="fr-FR"/>
        </w:rPr>
        <w:t xml:space="preserve"> granulométrie inférieure ou égale à 1,25 mm </w:t>
      </w:r>
      <w:r w:rsidRPr="00A63498">
        <w:rPr>
          <w:i/>
          <w:iCs/>
          <w:lang w:val="fr-FR"/>
        </w:rPr>
        <w:t>lire</w:t>
      </w:r>
      <w:r w:rsidRPr="00A63498">
        <w:rPr>
          <w:lang w:val="fr-FR"/>
        </w:rPr>
        <w:t xml:space="preserve"> granulométrie inférieure à 1,25 mm</w:t>
      </w:r>
    </w:p>
    <w:p w14:paraId="3B4551B5" w14:textId="29305B7A" w:rsidR="00AB43A3" w:rsidRPr="00A63498" w:rsidRDefault="00AB43A3" w:rsidP="00AB43A3">
      <w:pPr>
        <w:pStyle w:val="H23G"/>
        <w:rPr>
          <w:lang w:val="fr-FR"/>
        </w:rPr>
      </w:pPr>
      <w:r w:rsidRPr="00A63498">
        <w:rPr>
          <w:lang w:val="fr-FR"/>
        </w:rPr>
        <w:tab/>
      </w:r>
      <w:r w:rsidR="000F6946">
        <w:rPr>
          <w:lang w:val="fr-FR"/>
        </w:rPr>
        <w:t>13</w:t>
      </w:r>
      <w:r w:rsidRPr="00A63498">
        <w:rPr>
          <w:lang w:val="fr-FR"/>
        </w:rPr>
        <w:t>.</w:t>
      </w:r>
      <w:r w:rsidRPr="00A63498">
        <w:rPr>
          <w:lang w:val="fr-FR"/>
        </w:rPr>
        <w:tab/>
      </w:r>
      <w:r w:rsidR="007820A6" w:rsidRPr="00A63498">
        <w:rPr>
          <w:lang w:val="fr-FR"/>
        </w:rPr>
        <w:t xml:space="preserve">Chapitre </w:t>
      </w:r>
      <w:r w:rsidRPr="00A63498">
        <w:rPr>
          <w:lang w:val="fr-FR"/>
        </w:rPr>
        <w:t xml:space="preserve">3.3, </w:t>
      </w:r>
      <w:r w:rsidR="007820A6" w:rsidRPr="00A63498">
        <w:rPr>
          <w:lang w:val="fr-FR"/>
        </w:rPr>
        <w:t>DS</w:t>
      </w:r>
      <w:r w:rsidRPr="00A63498">
        <w:rPr>
          <w:lang w:val="fr-FR"/>
        </w:rPr>
        <w:t xml:space="preserve"> 283, </w:t>
      </w:r>
      <w:r w:rsidR="00702DA6" w:rsidRPr="00A63498">
        <w:rPr>
          <w:lang w:val="fr-FR"/>
        </w:rPr>
        <w:t>à la fin du premier paragraphe</w:t>
      </w:r>
    </w:p>
    <w:p w14:paraId="0F263B28" w14:textId="77777777" w:rsidR="00D857E0" w:rsidRPr="00A63498" w:rsidRDefault="00D857E0" w:rsidP="00D857E0">
      <w:pPr>
        <w:pStyle w:val="SingleTxtG"/>
        <w:rPr>
          <w:lang w:val="fr-FR"/>
        </w:rPr>
      </w:pPr>
      <w:r w:rsidRPr="00A63498">
        <w:rPr>
          <w:lang w:val="fr-FR"/>
        </w:rPr>
        <w:t>Sans objet en français.</w:t>
      </w:r>
    </w:p>
    <w:p w14:paraId="38B6629F" w14:textId="03108985" w:rsidR="00676A54" w:rsidRPr="00A63498" w:rsidRDefault="00676A54" w:rsidP="00676A54">
      <w:pPr>
        <w:pStyle w:val="H23G"/>
        <w:rPr>
          <w:lang w:val="fr-FR"/>
        </w:rPr>
      </w:pPr>
      <w:r w:rsidRPr="00A63498">
        <w:rPr>
          <w:lang w:val="fr-FR"/>
        </w:rPr>
        <w:tab/>
      </w:r>
      <w:r w:rsidR="000F6946">
        <w:rPr>
          <w:lang w:val="fr-FR"/>
        </w:rPr>
        <w:t>14</w:t>
      </w:r>
      <w:r w:rsidRPr="00A63498">
        <w:rPr>
          <w:lang w:val="fr-FR"/>
        </w:rPr>
        <w:t>.</w:t>
      </w:r>
      <w:r w:rsidRPr="00A63498">
        <w:rPr>
          <w:lang w:val="fr-FR"/>
        </w:rPr>
        <w:tab/>
      </w:r>
      <w:r w:rsidR="004B2937" w:rsidRPr="00A63498">
        <w:rPr>
          <w:lang w:val="fr-FR"/>
        </w:rPr>
        <w:t>Chapitre</w:t>
      </w:r>
      <w:r w:rsidRPr="00A63498">
        <w:rPr>
          <w:lang w:val="fr-FR"/>
        </w:rPr>
        <w:t xml:space="preserve"> 3.3, </w:t>
      </w:r>
      <w:r w:rsidR="004B2937" w:rsidRPr="00A63498">
        <w:rPr>
          <w:lang w:val="fr-FR"/>
        </w:rPr>
        <w:t>DS</w:t>
      </w:r>
      <w:r w:rsidRPr="00A63498">
        <w:rPr>
          <w:lang w:val="fr-FR"/>
        </w:rPr>
        <w:t xml:space="preserve"> 301, </w:t>
      </w:r>
      <w:r w:rsidR="004B2937" w:rsidRPr="00A63498">
        <w:rPr>
          <w:lang w:val="fr-FR"/>
        </w:rPr>
        <w:t>deuxième</w:t>
      </w:r>
      <w:r w:rsidRPr="00A63498">
        <w:rPr>
          <w:lang w:val="fr-FR"/>
        </w:rPr>
        <w:t xml:space="preserve"> </w:t>
      </w:r>
      <w:r w:rsidR="00847351" w:rsidRPr="00A63498">
        <w:rPr>
          <w:lang w:val="fr-FR"/>
        </w:rPr>
        <w:t>paragraph</w:t>
      </w:r>
      <w:r w:rsidR="004B2937" w:rsidRPr="00A63498">
        <w:rPr>
          <w:lang w:val="fr-FR"/>
        </w:rPr>
        <w:t>e</w:t>
      </w:r>
    </w:p>
    <w:p w14:paraId="47F23851" w14:textId="44A03A7A" w:rsidR="00676A54" w:rsidRPr="00A63498" w:rsidRDefault="00154300" w:rsidP="00676A54">
      <w:pPr>
        <w:pStyle w:val="SingleTxtG"/>
        <w:rPr>
          <w:lang w:val="fr-FR"/>
        </w:rPr>
      </w:pPr>
      <w:r w:rsidRPr="00A63498">
        <w:rPr>
          <w:i/>
          <w:iCs/>
          <w:lang w:val="fr-FR"/>
        </w:rPr>
        <w:t>Au lieu de</w:t>
      </w:r>
      <w:r w:rsidR="00676A54" w:rsidRPr="00A63498">
        <w:rPr>
          <w:lang w:val="fr-FR"/>
        </w:rPr>
        <w:t xml:space="preserve"> </w:t>
      </w:r>
      <w:r w:rsidR="00611881" w:rsidRPr="00A63498">
        <w:rPr>
          <w:lang w:val="fr-FR"/>
        </w:rPr>
        <w:t>de machines</w:t>
      </w:r>
      <w:r w:rsidR="007274A4" w:rsidRPr="00A63498">
        <w:rPr>
          <w:lang w:val="fr-FR"/>
        </w:rPr>
        <w:t xml:space="preserve"> ou appareils</w:t>
      </w:r>
      <w:r w:rsidR="00676A54" w:rsidRPr="00A63498">
        <w:rPr>
          <w:lang w:val="fr-FR"/>
        </w:rPr>
        <w:t xml:space="preserve"> </w:t>
      </w:r>
      <w:r w:rsidRPr="00A63498">
        <w:rPr>
          <w:i/>
          <w:iCs/>
          <w:lang w:val="fr-FR"/>
        </w:rPr>
        <w:t>lire</w:t>
      </w:r>
      <w:r w:rsidR="00676A54" w:rsidRPr="00A63498">
        <w:rPr>
          <w:lang w:val="fr-FR"/>
        </w:rPr>
        <w:t xml:space="preserve"> </w:t>
      </w:r>
      <w:r w:rsidR="008D7A03">
        <w:rPr>
          <w:lang w:val="fr-FR"/>
        </w:rPr>
        <w:t>d’objets</w:t>
      </w:r>
    </w:p>
    <w:p w14:paraId="3C164496" w14:textId="414FC473" w:rsidR="006F697B" w:rsidRPr="00A63498" w:rsidRDefault="006F697B" w:rsidP="006F697B">
      <w:pPr>
        <w:pStyle w:val="H23G"/>
        <w:rPr>
          <w:lang w:val="fr-FR"/>
        </w:rPr>
      </w:pPr>
      <w:r w:rsidRPr="00A63498">
        <w:rPr>
          <w:lang w:val="fr-FR"/>
        </w:rPr>
        <w:tab/>
      </w:r>
      <w:r w:rsidR="000C41CB">
        <w:rPr>
          <w:lang w:val="fr-FR"/>
        </w:rPr>
        <w:t>15.</w:t>
      </w:r>
      <w:r w:rsidRPr="00A63498">
        <w:rPr>
          <w:lang w:val="fr-FR"/>
        </w:rPr>
        <w:tab/>
        <w:t>Chapitre 3.3, DS 309</w:t>
      </w:r>
      <w:r w:rsidR="00F564E9" w:rsidRPr="00A63498">
        <w:rPr>
          <w:lang w:val="fr-FR"/>
        </w:rPr>
        <w:t>, de</w:t>
      </w:r>
      <w:r w:rsidR="003A5439" w:rsidRPr="00A63498">
        <w:rPr>
          <w:lang w:val="fr-FR"/>
        </w:rPr>
        <w:t>r</w:t>
      </w:r>
      <w:r w:rsidR="00F564E9" w:rsidRPr="00A63498">
        <w:rPr>
          <w:lang w:val="fr-FR"/>
        </w:rPr>
        <w:t>ni</w:t>
      </w:r>
      <w:r w:rsidR="003A5439" w:rsidRPr="00A63498">
        <w:rPr>
          <w:lang w:val="fr-FR"/>
        </w:rPr>
        <w:t>er paragraph</w:t>
      </w:r>
      <w:r w:rsidR="00E415FA" w:rsidRPr="00A63498">
        <w:rPr>
          <w:lang w:val="fr-FR"/>
        </w:rPr>
        <w:t>e</w:t>
      </w:r>
    </w:p>
    <w:p w14:paraId="3D51F3A7" w14:textId="77777777" w:rsidR="006F697B" w:rsidRPr="00A63498" w:rsidRDefault="006F697B" w:rsidP="006F697B">
      <w:pPr>
        <w:pStyle w:val="SingleTxtG"/>
        <w:rPr>
          <w:lang w:val="fr-FR"/>
        </w:rPr>
      </w:pPr>
      <w:r w:rsidRPr="00A63498">
        <w:rPr>
          <w:i/>
          <w:iCs/>
          <w:lang w:val="fr-FR"/>
        </w:rPr>
        <w:t>Au lieu de</w:t>
      </w:r>
      <w:r w:rsidRPr="00A63498">
        <w:rPr>
          <w:lang w:val="fr-FR"/>
        </w:rPr>
        <w:t xml:space="preserve"> en tant que nitrate d’ammonium </w:t>
      </w:r>
      <w:r w:rsidRPr="00A63498">
        <w:rPr>
          <w:i/>
          <w:iCs/>
          <w:lang w:val="fr-FR"/>
        </w:rPr>
        <w:t>lire</w:t>
      </w:r>
      <w:r w:rsidRPr="00A63498">
        <w:rPr>
          <w:lang w:val="fr-FR"/>
        </w:rPr>
        <w:t xml:space="preserve"> en tant qu’émulsion, suspension ou gel de nitrate d’ammonium servant à la fabrication d’explosifs de mine (ENA)</w:t>
      </w:r>
    </w:p>
    <w:p w14:paraId="0BFD1A40" w14:textId="194D836B" w:rsidR="006F697B" w:rsidRPr="00A63498" w:rsidRDefault="006F697B" w:rsidP="006F697B">
      <w:pPr>
        <w:pStyle w:val="H23G"/>
        <w:rPr>
          <w:lang w:val="fr-FR"/>
        </w:rPr>
      </w:pPr>
      <w:r w:rsidRPr="00A63498">
        <w:rPr>
          <w:lang w:val="fr-FR"/>
        </w:rPr>
        <w:tab/>
      </w:r>
      <w:r w:rsidR="000C41CB">
        <w:rPr>
          <w:lang w:val="fr-FR"/>
        </w:rPr>
        <w:t>16.</w:t>
      </w:r>
      <w:r w:rsidRPr="00A63498">
        <w:rPr>
          <w:lang w:val="fr-FR"/>
        </w:rPr>
        <w:tab/>
        <w:t xml:space="preserve">Chapitre 3.3, DS 310, </w:t>
      </w:r>
      <w:r w:rsidR="00E415FA" w:rsidRPr="00A63498">
        <w:rPr>
          <w:lang w:val="fr-FR"/>
        </w:rPr>
        <w:t>troisième</w:t>
      </w:r>
      <w:r w:rsidRPr="00A63498">
        <w:rPr>
          <w:lang w:val="fr-FR"/>
        </w:rPr>
        <w:t xml:space="preserve"> paragraphe</w:t>
      </w:r>
    </w:p>
    <w:p w14:paraId="07E4AECB" w14:textId="77777777" w:rsidR="006F697B" w:rsidRPr="00A63498" w:rsidRDefault="006F697B" w:rsidP="006F697B">
      <w:pPr>
        <w:pStyle w:val="SingleTxtG"/>
        <w:rPr>
          <w:lang w:val="fr-FR"/>
        </w:rPr>
      </w:pPr>
      <w:r w:rsidRPr="00A63498">
        <w:rPr>
          <w:i/>
          <w:iCs/>
          <w:lang w:val="fr-FR"/>
        </w:rPr>
        <w:t>Supprimer</w:t>
      </w:r>
      <w:r w:rsidRPr="00A63498">
        <w:rPr>
          <w:lang w:val="fr-FR"/>
        </w:rPr>
        <w:t xml:space="preserve"> et emballées conformément aux instructions d’emballage P908 du 4.1.4.1 ou LP904 du 4.1.4.3, selon les cas</w:t>
      </w:r>
    </w:p>
    <w:p w14:paraId="6B12554B" w14:textId="4E799261" w:rsidR="006F697B" w:rsidRPr="00A63498" w:rsidRDefault="006F697B" w:rsidP="006F697B">
      <w:pPr>
        <w:pStyle w:val="H23G"/>
        <w:rPr>
          <w:lang w:val="fr-FR"/>
        </w:rPr>
      </w:pPr>
      <w:r w:rsidRPr="00A63498">
        <w:rPr>
          <w:lang w:val="fr-FR"/>
        </w:rPr>
        <w:tab/>
      </w:r>
      <w:r w:rsidR="000C41CB">
        <w:rPr>
          <w:lang w:val="fr-FR"/>
        </w:rPr>
        <w:t>17.</w:t>
      </w:r>
      <w:r w:rsidRPr="00A63498">
        <w:rPr>
          <w:lang w:val="fr-FR"/>
        </w:rPr>
        <w:tab/>
        <w:t xml:space="preserve">Chapitre 3.3, DS 376, Nota, dans la </w:t>
      </w:r>
      <w:r w:rsidR="00255D82">
        <w:rPr>
          <w:lang w:val="fr-FR"/>
        </w:rPr>
        <w:t>première</w:t>
      </w:r>
      <w:r w:rsidR="004C56FA">
        <w:rPr>
          <w:lang w:val="fr-FR"/>
        </w:rPr>
        <w:t xml:space="preserve"> phrase</w:t>
      </w:r>
    </w:p>
    <w:p w14:paraId="395F1D40" w14:textId="77777777" w:rsidR="006F697B" w:rsidRPr="00A63498" w:rsidRDefault="006F697B" w:rsidP="006F697B">
      <w:pPr>
        <w:pStyle w:val="SingleTxtG"/>
        <w:rPr>
          <w:lang w:val="fr-FR"/>
        </w:rPr>
      </w:pPr>
      <w:r w:rsidRPr="00A63498">
        <w:rPr>
          <w:i/>
          <w:iCs/>
          <w:lang w:val="fr-FR"/>
        </w:rPr>
        <w:t>Au lieu de</w:t>
      </w:r>
      <w:r w:rsidRPr="00A63498">
        <w:rPr>
          <w:lang w:val="fr-FR"/>
        </w:rPr>
        <w:t xml:space="preserve"> caractéristiques </w:t>
      </w:r>
      <w:r w:rsidRPr="00A63498">
        <w:rPr>
          <w:i/>
          <w:iCs/>
          <w:lang w:val="fr-FR"/>
        </w:rPr>
        <w:t>lire</w:t>
      </w:r>
      <w:r w:rsidRPr="00A63498">
        <w:rPr>
          <w:lang w:val="fr-FR"/>
        </w:rPr>
        <w:t xml:space="preserve"> éléments </w:t>
      </w:r>
    </w:p>
    <w:p w14:paraId="10F1F599" w14:textId="60CD0637" w:rsidR="006F697B" w:rsidRPr="00A63498" w:rsidRDefault="006F697B" w:rsidP="006F697B">
      <w:pPr>
        <w:pStyle w:val="H23G"/>
        <w:rPr>
          <w:lang w:val="fr-FR"/>
        </w:rPr>
      </w:pPr>
      <w:r w:rsidRPr="00A63498">
        <w:rPr>
          <w:lang w:val="fr-FR"/>
        </w:rPr>
        <w:tab/>
      </w:r>
      <w:r w:rsidR="000C41CB">
        <w:rPr>
          <w:lang w:val="fr-FR"/>
        </w:rPr>
        <w:t>18.</w:t>
      </w:r>
      <w:r w:rsidRPr="00A63498">
        <w:rPr>
          <w:lang w:val="fr-FR"/>
        </w:rPr>
        <w:tab/>
        <w:t>Chapitre 3.3, DS 376, Nota, alinéa b)</w:t>
      </w:r>
    </w:p>
    <w:p w14:paraId="1ED1F6D0" w14:textId="77777777" w:rsidR="00E403BF" w:rsidRDefault="006F697B" w:rsidP="00E403BF">
      <w:pPr>
        <w:pStyle w:val="SingleTxtG"/>
        <w:jc w:val="left"/>
        <w:rPr>
          <w:lang w:val="fr-FR"/>
        </w:rPr>
        <w:sectPr w:rsidR="00E403BF" w:rsidSect="00ED78FB">
          <w:headerReference w:type="default" r:id="rId17"/>
          <w:footerReference w:type="default" r:id="rId18"/>
          <w:endnotePr>
            <w:numFmt w:val="decimal"/>
          </w:endnotePr>
          <w:type w:val="continuous"/>
          <w:pgSz w:w="11907" w:h="16840" w:code="9"/>
          <w:pgMar w:top="1701" w:right="1134" w:bottom="2268" w:left="1134" w:header="1134" w:footer="1701" w:gutter="0"/>
          <w:cols w:space="720"/>
          <w:titlePg/>
          <w:docGrid w:linePitch="272"/>
        </w:sectPr>
      </w:pPr>
      <w:r w:rsidRPr="00A63498">
        <w:rPr>
          <w:i/>
          <w:iCs/>
          <w:lang w:val="fr-FR"/>
        </w:rPr>
        <w:t>Au lieu de</w:t>
      </w:r>
      <w:r w:rsidRPr="00A63498">
        <w:rPr>
          <w:lang w:val="fr-FR"/>
        </w:rPr>
        <w:t xml:space="preserve"> et éventuel </w:t>
      </w:r>
      <w:r w:rsidRPr="00A63498">
        <w:rPr>
          <w:i/>
          <w:iCs/>
          <w:lang w:val="fr-FR"/>
        </w:rPr>
        <w:t>lire</w:t>
      </w:r>
      <w:r w:rsidRPr="00A63498">
        <w:rPr>
          <w:lang w:val="fr-FR"/>
        </w:rPr>
        <w:t xml:space="preserve"> ou</w:t>
      </w:r>
    </w:p>
    <w:p w14:paraId="7B1D127D" w14:textId="7262AFAF" w:rsidR="006F697B" w:rsidRPr="00A63498" w:rsidRDefault="006F697B" w:rsidP="006F697B">
      <w:pPr>
        <w:pStyle w:val="H23G"/>
        <w:rPr>
          <w:lang w:val="fr-FR"/>
        </w:rPr>
      </w:pPr>
      <w:r w:rsidRPr="00A63498">
        <w:rPr>
          <w:lang w:val="fr-FR"/>
        </w:rPr>
        <w:lastRenderedPageBreak/>
        <w:tab/>
      </w:r>
      <w:r w:rsidR="000C41CB">
        <w:rPr>
          <w:lang w:val="fr-FR"/>
        </w:rPr>
        <w:t>19.</w:t>
      </w:r>
      <w:r w:rsidRPr="00A63498">
        <w:rPr>
          <w:lang w:val="fr-FR"/>
        </w:rPr>
        <w:tab/>
        <w:t>Chapitre 3.3, DS 376, Nota, alinéa e)</w:t>
      </w:r>
    </w:p>
    <w:p w14:paraId="255B49E3" w14:textId="77777777" w:rsidR="006F697B" w:rsidRPr="00A63498" w:rsidRDefault="006F697B" w:rsidP="006F697B">
      <w:pPr>
        <w:pStyle w:val="SingleTxtG"/>
        <w:rPr>
          <w:lang w:val="fr-FR"/>
        </w:rPr>
      </w:pPr>
      <w:r w:rsidRPr="00A63498">
        <w:rPr>
          <w:i/>
          <w:iCs/>
          <w:lang w:val="fr-FR"/>
        </w:rPr>
        <w:t>Au lieu de</w:t>
      </w:r>
      <w:r w:rsidRPr="00A63498">
        <w:rPr>
          <w:lang w:val="fr-FR"/>
        </w:rPr>
        <w:t xml:space="preserve"> dispositifs </w:t>
      </w:r>
      <w:r w:rsidRPr="00A63498">
        <w:rPr>
          <w:i/>
          <w:iCs/>
          <w:lang w:val="fr-FR"/>
        </w:rPr>
        <w:t>lire</w:t>
      </w:r>
      <w:r w:rsidRPr="00A63498">
        <w:rPr>
          <w:lang w:val="fr-FR"/>
        </w:rPr>
        <w:t xml:space="preserve"> éléments</w:t>
      </w:r>
    </w:p>
    <w:p w14:paraId="3A2E4256" w14:textId="434ED58C" w:rsidR="006F697B" w:rsidRPr="00A63498" w:rsidRDefault="006F697B" w:rsidP="006F697B">
      <w:pPr>
        <w:pStyle w:val="H23G"/>
        <w:rPr>
          <w:lang w:val="fr-FR"/>
        </w:rPr>
      </w:pPr>
      <w:r w:rsidRPr="00A63498">
        <w:rPr>
          <w:lang w:val="fr-FR"/>
        </w:rPr>
        <w:tab/>
      </w:r>
      <w:r w:rsidR="000C41CB">
        <w:rPr>
          <w:lang w:val="fr-FR"/>
        </w:rPr>
        <w:t>20.</w:t>
      </w:r>
      <w:r w:rsidRPr="00A63498">
        <w:rPr>
          <w:lang w:val="fr-FR"/>
        </w:rPr>
        <w:tab/>
        <w:t>Chapitre 3.3, DS 377, dernier paragraphe</w:t>
      </w:r>
    </w:p>
    <w:p w14:paraId="1BB3B1EA" w14:textId="77777777" w:rsidR="006F697B" w:rsidRPr="00A63498" w:rsidRDefault="006F697B" w:rsidP="006F697B">
      <w:pPr>
        <w:pStyle w:val="SingleTxtG"/>
        <w:rPr>
          <w:lang w:val="fr-FR"/>
        </w:rPr>
      </w:pPr>
      <w:r w:rsidRPr="00A63498">
        <w:rPr>
          <w:i/>
          <w:iCs/>
          <w:lang w:val="fr-FR"/>
        </w:rPr>
        <w:t>Supprimer</w:t>
      </w:r>
      <w:r w:rsidRPr="00A63498">
        <w:rPr>
          <w:lang w:val="fr-FR"/>
        </w:rPr>
        <w:t xml:space="preserve"> et emballées conformément aux instructions d’emballage P908 du 4.1.4.1 ou LP904 du 4.1.4.3, selon les cas</w:t>
      </w:r>
    </w:p>
    <w:p w14:paraId="68D1608B" w14:textId="753D8C9B" w:rsidR="008C4C5A" w:rsidRPr="00A63498" w:rsidRDefault="008C4C5A" w:rsidP="008C4C5A">
      <w:pPr>
        <w:pStyle w:val="H23G"/>
        <w:rPr>
          <w:lang w:val="fr-FR"/>
        </w:rPr>
      </w:pPr>
      <w:r w:rsidRPr="00A63498">
        <w:rPr>
          <w:lang w:val="fr-FR"/>
        </w:rPr>
        <w:tab/>
      </w:r>
      <w:r w:rsidR="000C41CB">
        <w:rPr>
          <w:lang w:val="fr-FR"/>
        </w:rPr>
        <w:t>21</w:t>
      </w:r>
      <w:r w:rsidRPr="00A63498">
        <w:rPr>
          <w:lang w:val="fr-FR"/>
        </w:rPr>
        <w:t>.</w:t>
      </w:r>
      <w:r w:rsidRPr="00A63498">
        <w:rPr>
          <w:lang w:val="fr-FR"/>
        </w:rPr>
        <w:tab/>
      </w:r>
      <w:r w:rsidR="008916A2" w:rsidRPr="00A63498">
        <w:rPr>
          <w:lang w:val="fr-FR"/>
        </w:rPr>
        <w:t>Appendice</w:t>
      </w:r>
      <w:r w:rsidRPr="00A63498">
        <w:rPr>
          <w:lang w:val="fr-FR"/>
        </w:rPr>
        <w:t xml:space="preserve"> A, Class</w:t>
      </w:r>
      <w:r w:rsidR="00652778" w:rsidRPr="00A63498">
        <w:rPr>
          <w:lang w:val="fr-FR"/>
        </w:rPr>
        <w:t>e</w:t>
      </w:r>
      <w:r w:rsidRPr="00A63498">
        <w:rPr>
          <w:lang w:val="fr-FR"/>
        </w:rPr>
        <w:t xml:space="preserve"> 7, </w:t>
      </w:r>
      <w:r w:rsidR="00652778" w:rsidRPr="00A63498">
        <w:rPr>
          <w:lang w:val="fr-FR"/>
        </w:rPr>
        <w:t>No ONU</w:t>
      </w:r>
      <w:r w:rsidRPr="00A63498">
        <w:rPr>
          <w:lang w:val="fr-FR"/>
        </w:rPr>
        <w:t xml:space="preserve"> 2913, </w:t>
      </w:r>
      <w:r w:rsidR="008916A2" w:rsidRPr="00A63498">
        <w:rPr>
          <w:lang w:val="fr-FR"/>
        </w:rPr>
        <w:t>Désignation officielle de transport</w:t>
      </w:r>
    </w:p>
    <w:p w14:paraId="4435866E" w14:textId="77777777" w:rsidR="001A3043" w:rsidRPr="00A63498" w:rsidRDefault="001A3043" w:rsidP="001A3043">
      <w:pPr>
        <w:pStyle w:val="SingleTxtG"/>
        <w:rPr>
          <w:lang w:val="fr-FR"/>
        </w:rPr>
      </w:pPr>
      <w:r w:rsidRPr="00A63498">
        <w:rPr>
          <w:i/>
          <w:iCs/>
          <w:lang w:val="fr-FR"/>
        </w:rPr>
        <w:t>Au lieu de</w:t>
      </w:r>
      <w:r w:rsidRPr="00A63498">
        <w:rPr>
          <w:lang w:val="fr-FR"/>
        </w:rPr>
        <w:t xml:space="preserve"> (SCO-I ou SCO-II) </w:t>
      </w:r>
      <w:r w:rsidRPr="00A63498">
        <w:rPr>
          <w:i/>
          <w:iCs/>
          <w:lang w:val="fr-FR"/>
        </w:rPr>
        <w:t>lire</w:t>
      </w:r>
      <w:r w:rsidRPr="00A63498">
        <w:rPr>
          <w:lang w:val="fr-FR"/>
        </w:rPr>
        <w:t xml:space="preserve"> (SCO-I, SCO-II ou SCO-III)</w:t>
      </w:r>
    </w:p>
    <w:p w14:paraId="3DA7DC52" w14:textId="1984C826" w:rsidR="008C4C5A" w:rsidRPr="00142912" w:rsidRDefault="008C4C5A" w:rsidP="008C4C5A">
      <w:pPr>
        <w:pStyle w:val="H23G"/>
        <w:rPr>
          <w:lang w:val="fr-FR"/>
        </w:rPr>
      </w:pPr>
      <w:r w:rsidRPr="00A63498">
        <w:rPr>
          <w:lang w:val="fr-FR"/>
        </w:rPr>
        <w:tab/>
      </w:r>
      <w:r w:rsidR="000C41CB">
        <w:rPr>
          <w:lang w:val="fr-FR"/>
        </w:rPr>
        <w:t>22</w:t>
      </w:r>
      <w:r w:rsidRPr="00A63498">
        <w:rPr>
          <w:lang w:val="fr-FR"/>
        </w:rPr>
        <w:t>.</w:t>
      </w:r>
      <w:r w:rsidRPr="00A63498">
        <w:rPr>
          <w:lang w:val="fr-FR"/>
        </w:rPr>
        <w:tab/>
      </w:r>
      <w:r w:rsidR="00D753BE" w:rsidRPr="00142912">
        <w:rPr>
          <w:lang w:val="fr-FR"/>
        </w:rPr>
        <w:t>Index alphabétique</w:t>
      </w:r>
      <w:r w:rsidR="0028473B" w:rsidRPr="0028473B">
        <w:rPr>
          <w:lang w:val="fr-FR"/>
        </w:rPr>
        <w:t>, pour « MATIÈRES RADIOACTIVES, OBJETS CONTAMINÉS SUPERFICIELLEMENT (SCO-I ou SCO-II) non fissiles ou fissiles exceptés »</w:t>
      </w:r>
      <w:r w:rsidRPr="00142912">
        <w:rPr>
          <w:lang w:val="fr-FR"/>
        </w:rPr>
        <w:t xml:space="preserve">, </w:t>
      </w:r>
      <w:r w:rsidR="00142912">
        <w:rPr>
          <w:lang w:val="fr-FR"/>
        </w:rPr>
        <w:t xml:space="preserve">colonne </w:t>
      </w:r>
      <w:r w:rsidR="00BD3C77">
        <w:rPr>
          <w:lang w:val="fr-FR"/>
        </w:rPr>
        <w:t>« </w:t>
      </w:r>
      <w:r w:rsidR="00D753BE" w:rsidRPr="00142912">
        <w:rPr>
          <w:lang w:val="fr-FR"/>
        </w:rPr>
        <w:t>Nom et</w:t>
      </w:r>
      <w:r w:rsidRPr="00142912">
        <w:rPr>
          <w:lang w:val="fr-FR"/>
        </w:rPr>
        <w:t xml:space="preserve"> description</w:t>
      </w:r>
      <w:r w:rsidR="00BD3C77">
        <w:rPr>
          <w:lang w:val="fr-FR"/>
        </w:rPr>
        <w:t> »</w:t>
      </w:r>
    </w:p>
    <w:p w14:paraId="466B6DCD" w14:textId="77777777" w:rsidR="001A3043" w:rsidRPr="00A63498" w:rsidRDefault="001A3043" w:rsidP="001A3043">
      <w:pPr>
        <w:pStyle w:val="SingleTxtG"/>
        <w:rPr>
          <w:lang w:val="fr-FR"/>
        </w:rPr>
      </w:pPr>
      <w:r w:rsidRPr="00A63498">
        <w:rPr>
          <w:i/>
          <w:iCs/>
          <w:lang w:val="fr-FR"/>
        </w:rPr>
        <w:t>Au lieu de</w:t>
      </w:r>
      <w:r w:rsidRPr="00A63498">
        <w:rPr>
          <w:lang w:val="fr-FR"/>
        </w:rPr>
        <w:t xml:space="preserve"> (SCO-I ou SCO-II) </w:t>
      </w:r>
      <w:r w:rsidRPr="00A63498">
        <w:rPr>
          <w:i/>
          <w:iCs/>
          <w:lang w:val="fr-FR"/>
        </w:rPr>
        <w:t>lire</w:t>
      </w:r>
      <w:r w:rsidRPr="00A63498">
        <w:rPr>
          <w:lang w:val="fr-FR"/>
        </w:rPr>
        <w:t xml:space="preserve"> (SCO-I, SCO-II ou SCO-III)</w:t>
      </w:r>
    </w:p>
    <w:p w14:paraId="2B190686" w14:textId="7A1C07C3" w:rsidR="000A560C" w:rsidRPr="00A63498" w:rsidRDefault="000A560C" w:rsidP="000A560C">
      <w:pPr>
        <w:pStyle w:val="H1G"/>
        <w:rPr>
          <w:lang w:val="fr-FR"/>
        </w:rPr>
      </w:pPr>
      <w:r w:rsidRPr="00A63498">
        <w:rPr>
          <w:lang w:val="fr-FR"/>
        </w:rPr>
        <w:tab/>
      </w:r>
      <w:r w:rsidRPr="00A63498">
        <w:rPr>
          <w:lang w:val="fr-FR"/>
        </w:rPr>
        <w:tab/>
        <w:t>Volume II</w:t>
      </w:r>
    </w:p>
    <w:p w14:paraId="5537690C" w14:textId="1629A4E5" w:rsidR="00AE7F6F" w:rsidRPr="00A63498" w:rsidRDefault="00AE7F6F" w:rsidP="00AE7F6F">
      <w:pPr>
        <w:pStyle w:val="H23G"/>
        <w:rPr>
          <w:lang w:val="fr-FR"/>
        </w:rPr>
      </w:pPr>
      <w:r w:rsidRPr="00A63498">
        <w:rPr>
          <w:lang w:val="fr-FR"/>
        </w:rPr>
        <w:tab/>
      </w:r>
      <w:r w:rsidR="000C41CB">
        <w:rPr>
          <w:lang w:val="fr-FR"/>
        </w:rPr>
        <w:t>23.</w:t>
      </w:r>
      <w:r w:rsidRPr="00A63498">
        <w:rPr>
          <w:lang w:val="fr-FR"/>
        </w:rPr>
        <w:tab/>
        <w:t>Chapitre 4.1, 4.1.1.10, à la fin du paragraphe d’introduction avant les alinéas, au début de l’alinéa b) et au début de l’alinéa c)</w:t>
      </w:r>
    </w:p>
    <w:p w14:paraId="49C5DEE7" w14:textId="77777777" w:rsidR="00AE7F6F" w:rsidRPr="00A63498" w:rsidRDefault="00AE7F6F" w:rsidP="00AE7F6F">
      <w:pPr>
        <w:pStyle w:val="SingleTxtG"/>
        <w:rPr>
          <w:lang w:val="fr-FR"/>
        </w:rPr>
      </w:pPr>
      <w:r w:rsidRPr="00A63498">
        <w:rPr>
          <w:i/>
          <w:iCs/>
          <w:lang w:val="fr-FR"/>
        </w:rPr>
        <w:t xml:space="preserve">Supprimer </w:t>
      </w:r>
      <w:proofErr w:type="gramStart"/>
      <w:r w:rsidRPr="00A63498">
        <w:rPr>
          <w:lang w:val="fr-FR"/>
        </w:rPr>
        <w:t>ou</w:t>
      </w:r>
      <w:proofErr w:type="gramEnd"/>
    </w:p>
    <w:p w14:paraId="47053330" w14:textId="18088977" w:rsidR="00AE7F6F" w:rsidRPr="00A63498" w:rsidRDefault="00AE7F6F" w:rsidP="00AE7F6F">
      <w:pPr>
        <w:pStyle w:val="H23G"/>
        <w:rPr>
          <w:lang w:val="fr-FR"/>
        </w:rPr>
      </w:pPr>
      <w:r w:rsidRPr="00A63498">
        <w:rPr>
          <w:lang w:val="fr-FR"/>
        </w:rPr>
        <w:tab/>
      </w:r>
      <w:r w:rsidR="000C41CB">
        <w:rPr>
          <w:lang w:val="fr-FR"/>
        </w:rPr>
        <w:t>24.</w:t>
      </w:r>
      <w:r w:rsidRPr="00A63498">
        <w:rPr>
          <w:lang w:val="fr-FR"/>
        </w:rPr>
        <w:tab/>
        <w:t>Chapitre 4.1, 4.1.1.10, à la fin de l’alinéa b)</w:t>
      </w:r>
    </w:p>
    <w:p w14:paraId="2D89882A" w14:textId="77777777" w:rsidR="00AE7F6F" w:rsidRPr="00A63498" w:rsidRDefault="00AE7F6F" w:rsidP="00AE7F6F">
      <w:pPr>
        <w:pStyle w:val="SingleTxtG"/>
        <w:rPr>
          <w:lang w:val="fr-FR"/>
        </w:rPr>
      </w:pPr>
      <w:r w:rsidRPr="00A63498">
        <w:rPr>
          <w:i/>
          <w:iCs/>
          <w:lang w:val="fr-FR"/>
        </w:rPr>
        <w:t xml:space="preserve">Ajouter </w:t>
      </w:r>
      <w:proofErr w:type="gramStart"/>
      <w:r w:rsidRPr="00A63498">
        <w:rPr>
          <w:lang w:val="fr-FR"/>
        </w:rPr>
        <w:t>ou</w:t>
      </w:r>
      <w:proofErr w:type="gramEnd"/>
    </w:p>
    <w:p w14:paraId="15CF1513" w14:textId="7CBB8265" w:rsidR="00FB4B5E" w:rsidRPr="00FB4B5E" w:rsidRDefault="00206C6D" w:rsidP="00FB4B5E">
      <w:pPr>
        <w:pStyle w:val="H23G"/>
        <w:rPr>
          <w:lang w:val="fr-FR"/>
        </w:rPr>
      </w:pPr>
      <w:r w:rsidRPr="00A63498">
        <w:rPr>
          <w:lang w:val="fr-FR"/>
        </w:rPr>
        <w:tab/>
      </w:r>
      <w:r w:rsidR="000C41CB">
        <w:rPr>
          <w:lang w:val="fr-FR"/>
        </w:rPr>
        <w:t>25.</w:t>
      </w:r>
      <w:r w:rsidRPr="00A63498">
        <w:rPr>
          <w:lang w:val="fr-FR"/>
        </w:rPr>
        <w:tab/>
        <w:t>Chapitre 4.1, 4.1.4.1, P</w:t>
      </w:r>
      <w:r w:rsidR="00FB4B5E">
        <w:rPr>
          <w:lang w:val="fr-FR"/>
        </w:rPr>
        <w:t>2</w:t>
      </w:r>
      <w:r w:rsidRPr="00A63498">
        <w:rPr>
          <w:lang w:val="fr-FR"/>
        </w:rPr>
        <w:t xml:space="preserve">00 </w:t>
      </w:r>
      <w:r>
        <w:rPr>
          <w:lang w:val="fr-FR"/>
        </w:rPr>
        <w:t>5</w:t>
      </w:r>
      <w:r w:rsidRPr="00A63498">
        <w:rPr>
          <w:lang w:val="fr-FR"/>
        </w:rPr>
        <w:t xml:space="preserve">), </w:t>
      </w:r>
      <w:r>
        <w:rPr>
          <w:lang w:val="fr-FR"/>
        </w:rPr>
        <w:t xml:space="preserve">après </w:t>
      </w:r>
      <w:r w:rsidR="00FB4B5E">
        <w:rPr>
          <w:lang w:val="fr-FR"/>
        </w:rPr>
        <w:t>k</w:t>
      </w:r>
    </w:p>
    <w:p w14:paraId="0D73D19B" w14:textId="6E2BE652" w:rsidR="00FB4B5E" w:rsidRDefault="00FB4B5E" w:rsidP="00FB4B5E">
      <w:pPr>
        <w:pStyle w:val="SingleTxtG"/>
        <w:rPr>
          <w:lang w:val="fr-FR"/>
        </w:rPr>
      </w:pPr>
      <w:r w:rsidRPr="00A63498">
        <w:rPr>
          <w:i/>
          <w:iCs/>
          <w:lang w:val="fr-FR"/>
        </w:rPr>
        <w:t>Ajouter</w:t>
      </w:r>
      <w:r w:rsidR="001D7B90">
        <w:rPr>
          <w:i/>
          <w:iCs/>
          <w:lang w:val="fr-FR"/>
        </w:rPr>
        <w:t> </w:t>
      </w:r>
      <w:r w:rsidR="001D7B90">
        <w:rPr>
          <w:lang w:val="fr-FR"/>
        </w:rPr>
        <w:t>:</w:t>
      </w:r>
    </w:p>
    <w:p w14:paraId="5D26A627" w14:textId="77777777" w:rsidR="008976E4" w:rsidRPr="008976E4" w:rsidRDefault="008976E4" w:rsidP="008976E4">
      <w:pPr>
        <w:pStyle w:val="SingleTxtG"/>
        <w:rPr>
          <w:lang w:val="fr-FR"/>
        </w:rPr>
      </w:pPr>
      <w:r w:rsidRPr="008976E4">
        <w:rPr>
          <w:lang w:val="fr-FR"/>
        </w:rPr>
        <w:t>Dispositions spécifiques à certains gaz</w:t>
      </w:r>
    </w:p>
    <w:p w14:paraId="252FC6FC" w14:textId="40E75355" w:rsidR="001D7B90" w:rsidRPr="00A63498" w:rsidRDefault="008976E4" w:rsidP="008976E4">
      <w:pPr>
        <w:pStyle w:val="SingleTxtG"/>
        <w:rPr>
          <w:lang w:val="fr-FR"/>
        </w:rPr>
      </w:pPr>
      <w:proofErr w:type="gramStart"/>
      <w:r w:rsidRPr="008976E4">
        <w:rPr>
          <w:lang w:val="fr-FR"/>
        </w:rPr>
        <w:t>l:</w:t>
      </w:r>
      <w:proofErr w:type="gramEnd"/>
      <w:r w:rsidRPr="008976E4">
        <w:rPr>
          <w:lang w:val="fr-FR"/>
        </w:rPr>
        <w:tab/>
        <w:t>Le No ONU 1040, oxyde d'éthylène, peut aussi être emballé dans des emballages intérieurs en verre ou métalliques, hermétiquement scellés, convenablement rembourrés dans des caisses en carton, en bois ou en métal et satisfaisant au niveau d'épreuve du groupe d'emballage I. La quantité maximale admise est de 30 g pour les emballages intérieurs en verre, et de 200 g pour les emballages intérieurs métalliques. Après le remplissage, chaque emballage intérieur doit être soumis à une épreuve d'étanchéité dans un bain d'eau chaude</w:t>
      </w:r>
      <w:r>
        <w:rPr>
          <w:lang w:val="fr-FR"/>
        </w:rPr>
        <w:t xml:space="preserve"> </w:t>
      </w:r>
      <w:r w:rsidRPr="008976E4">
        <w:rPr>
          <w:lang w:val="fr-FR"/>
        </w:rPr>
        <w:t>; la température et la durée de l'épreuve doivent être telles que la pression interne atteigne la valeur de la pression de vapeur de l'oxyde d'éthylène à 55 °C. La masse nette maximale dans un emballage extérieur ne doit pas dépasser 2,5 kg.</w:t>
      </w:r>
    </w:p>
    <w:p w14:paraId="3D76EC52" w14:textId="4E1EFF68" w:rsidR="00206C6D" w:rsidRPr="00A63498" w:rsidRDefault="00206C6D" w:rsidP="00206C6D">
      <w:pPr>
        <w:pStyle w:val="H23G"/>
        <w:rPr>
          <w:lang w:val="fr-FR"/>
        </w:rPr>
      </w:pPr>
      <w:r w:rsidRPr="00A63498">
        <w:rPr>
          <w:lang w:val="fr-FR"/>
        </w:rPr>
        <w:tab/>
      </w:r>
      <w:r w:rsidR="000C41CB">
        <w:rPr>
          <w:lang w:val="fr-FR"/>
        </w:rPr>
        <w:t>26.</w:t>
      </w:r>
      <w:r w:rsidRPr="00A63498">
        <w:rPr>
          <w:lang w:val="fr-FR"/>
        </w:rPr>
        <w:tab/>
        <w:t>Chapitre 4.1, 4.1.4.1, P400 2) et 3), deuxième phrase</w:t>
      </w:r>
    </w:p>
    <w:p w14:paraId="06ADFA62" w14:textId="77777777" w:rsidR="00AE7F6F" w:rsidRPr="00A63498" w:rsidRDefault="00AE7F6F" w:rsidP="00AE7F6F">
      <w:pPr>
        <w:pStyle w:val="SingleTxtG"/>
        <w:rPr>
          <w:lang w:val="fr-FR"/>
        </w:rPr>
      </w:pPr>
      <w:r w:rsidRPr="00A63498">
        <w:rPr>
          <w:i/>
          <w:iCs/>
          <w:lang w:val="fr-FR"/>
        </w:rPr>
        <w:t xml:space="preserve">Substituer </w:t>
      </w:r>
      <w:r w:rsidRPr="00A63498">
        <w:rPr>
          <w:lang w:val="fr-FR"/>
        </w:rPr>
        <w:t>au texte existant :</w:t>
      </w:r>
    </w:p>
    <w:p w14:paraId="5B6B439D" w14:textId="77777777" w:rsidR="00AE7F6F" w:rsidRPr="00A63498" w:rsidRDefault="00AE7F6F" w:rsidP="00AE7F6F">
      <w:pPr>
        <w:pStyle w:val="SingleTxtG"/>
        <w:rPr>
          <w:lang w:val="fr-FR"/>
        </w:rPr>
      </w:pPr>
      <w:r w:rsidRPr="00A63498">
        <w:rPr>
          <w:lang w:val="fr-FR"/>
        </w:rPr>
        <w:t>Les emballages intérieurs doivent être munis de bouchons filetés ou de fermetures physiquement maintenues en place par tout moyen permettant d’empêcher le dégagement ou le relâchement de la fermeture en cas de choc ou de vibration au cours du transport.</w:t>
      </w:r>
    </w:p>
    <w:p w14:paraId="3D0DB8D9" w14:textId="39867768" w:rsidR="00AE7F6F" w:rsidRPr="00A63498" w:rsidRDefault="00AE7F6F" w:rsidP="00AE7F6F">
      <w:pPr>
        <w:pStyle w:val="H23G"/>
        <w:rPr>
          <w:lang w:val="fr-FR"/>
        </w:rPr>
      </w:pPr>
      <w:r w:rsidRPr="00A63498">
        <w:rPr>
          <w:lang w:val="fr-FR"/>
        </w:rPr>
        <w:tab/>
      </w:r>
      <w:r w:rsidR="000C41CB">
        <w:rPr>
          <w:lang w:val="fr-FR"/>
        </w:rPr>
        <w:t>27.</w:t>
      </w:r>
      <w:r w:rsidRPr="00A63498">
        <w:rPr>
          <w:lang w:val="fr-FR"/>
        </w:rPr>
        <w:tab/>
        <w:t>Chapitre 4.1, 4.1.4.1, instruction d’emballage P622, disposition supplémentaire 1</w:t>
      </w:r>
    </w:p>
    <w:p w14:paraId="52793C5D" w14:textId="77777777" w:rsidR="00AE7F6F" w:rsidRPr="00A63498" w:rsidRDefault="00AE7F6F" w:rsidP="00AE7F6F">
      <w:pPr>
        <w:pStyle w:val="SingleTxtG"/>
        <w:rPr>
          <w:lang w:val="fr-FR"/>
        </w:rPr>
      </w:pPr>
      <w:r w:rsidRPr="00A63498">
        <w:rPr>
          <w:lang w:val="fr-FR"/>
        </w:rPr>
        <w:t>Sans objet en français.</w:t>
      </w:r>
    </w:p>
    <w:p w14:paraId="100DAC55" w14:textId="78DD8D2D" w:rsidR="00AE7F6F" w:rsidRPr="00A63498" w:rsidRDefault="00AE7F6F" w:rsidP="00AE7F6F">
      <w:pPr>
        <w:pStyle w:val="H23G"/>
        <w:rPr>
          <w:lang w:val="fr-FR"/>
        </w:rPr>
      </w:pPr>
      <w:r w:rsidRPr="00A63498">
        <w:rPr>
          <w:lang w:val="fr-FR"/>
        </w:rPr>
        <w:lastRenderedPageBreak/>
        <w:tab/>
      </w:r>
      <w:r w:rsidR="000C41CB">
        <w:rPr>
          <w:lang w:val="fr-FR"/>
        </w:rPr>
        <w:t>28.</w:t>
      </w:r>
      <w:r w:rsidRPr="00A63498">
        <w:rPr>
          <w:lang w:val="fr-FR"/>
        </w:rPr>
        <w:tab/>
        <w:t>Chapitre 4.1, 4.1.4.1, instruction d’emballage P622, disposition supplémentaire 4</w:t>
      </w:r>
    </w:p>
    <w:p w14:paraId="7798E59C" w14:textId="77777777" w:rsidR="00AE7F6F" w:rsidRPr="00A63498" w:rsidRDefault="00AE7F6F" w:rsidP="00AE7F6F">
      <w:pPr>
        <w:pStyle w:val="SingleTxtG"/>
        <w:rPr>
          <w:i/>
          <w:iCs/>
          <w:lang w:val="fr-FR"/>
        </w:rPr>
      </w:pPr>
      <w:r w:rsidRPr="00A63498">
        <w:rPr>
          <w:i/>
          <w:iCs/>
          <w:lang w:val="fr-FR"/>
        </w:rPr>
        <w:t xml:space="preserve">Au lieu de </w:t>
      </w:r>
      <w:r w:rsidRPr="00A63498">
        <w:rPr>
          <w:lang w:val="fr-FR"/>
        </w:rPr>
        <w:t xml:space="preserve">à au moins 165 g </w:t>
      </w:r>
      <w:r w:rsidRPr="00A63498">
        <w:rPr>
          <w:i/>
          <w:iCs/>
          <w:lang w:val="fr-FR"/>
        </w:rPr>
        <w:t xml:space="preserve">lire </w:t>
      </w:r>
      <w:r w:rsidRPr="00A63498">
        <w:rPr>
          <w:lang w:val="fr-FR"/>
        </w:rPr>
        <w:t>d’au moins 165 g</w:t>
      </w:r>
    </w:p>
    <w:p w14:paraId="3FAD7C5F" w14:textId="200C5E10" w:rsidR="00AE7F6F" w:rsidRPr="00A63498" w:rsidRDefault="00AE7F6F" w:rsidP="00AE7F6F">
      <w:pPr>
        <w:pStyle w:val="H23G"/>
        <w:rPr>
          <w:lang w:val="fr-FR"/>
        </w:rPr>
      </w:pPr>
      <w:r w:rsidRPr="00A63498">
        <w:rPr>
          <w:lang w:val="fr-FR"/>
        </w:rPr>
        <w:tab/>
      </w:r>
      <w:r w:rsidR="000C41CB">
        <w:rPr>
          <w:lang w:val="fr-FR"/>
        </w:rPr>
        <w:t>29.</w:t>
      </w:r>
      <w:r w:rsidRPr="00A63498">
        <w:rPr>
          <w:lang w:val="fr-FR"/>
        </w:rPr>
        <w:tab/>
        <w:t>Chapitre 4.1, 4.1.4.1, instruction d’emballage P622, disposition supplémentaire 4</w:t>
      </w:r>
    </w:p>
    <w:p w14:paraId="7D891529" w14:textId="77777777" w:rsidR="00AE7F6F" w:rsidRPr="00A63498" w:rsidRDefault="00AE7F6F" w:rsidP="00AE7F6F">
      <w:pPr>
        <w:pStyle w:val="SingleTxtG"/>
        <w:rPr>
          <w:i/>
          <w:iCs/>
          <w:lang w:val="fr-FR"/>
        </w:rPr>
      </w:pPr>
      <w:r w:rsidRPr="00A63498">
        <w:rPr>
          <w:i/>
          <w:iCs/>
          <w:lang w:val="fr-FR"/>
        </w:rPr>
        <w:t xml:space="preserve">Au lieu de </w:t>
      </w:r>
      <w:r w:rsidRPr="00A63498">
        <w:rPr>
          <w:lang w:val="fr-FR"/>
        </w:rPr>
        <w:t xml:space="preserve">à au moins 480 g </w:t>
      </w:r>
      <w:r w:rsidRPr="00A63498">
        <w:rPr>
          <w:i/>
          <w:iCs/>
          <w:lang w:val="fr-FR"/>
        </w:rPr>
        <w:t xml:space="preserve">lire </w:t>
      </w:r>
      <w:r w:rsidRPr="00A63498">
        <w:rPr>
          <w:lang w:val="fr-FR"/>
        </w:rPr>
        <w:t>d’au moins 480 g</w:t>
      </w:r>
    </w:p>
    <w:p w14:paraId="0EFDBF22" w14:textId="7F0248A3" w:rsidR="00AE7F6F" w:rsidRPr="00A63498" w:rsidRDefault="00AE7F6F" w:rsidP="00AE7F6F">
      <w:pPr>
        <w:pStyle w:val="H23G"/>
        <w:rPr>
          <w:lang w:val="fr-FR"/>
        </w:rPr>
      </w:pPr>
      <w:r w:rsidRPr="00A63498">
        <w:rPr>
          <w:lang w:val="fr-FR"/>
        </w:rPr>
        <w:tab/>
      </w:r>
      <w:r w:rsidR="000C41CB">
        <w:rPr>
          <w:lang w:val="fr-FR"/>
        </w:rPr>
        <w:t>30.</w:t>
      </w:r>
      <w:r w:rsidRPr="00A63498">
        <w:rPr>
          <w:lang w:val="fr-FR"/>
        </w:rPr>
        <w:tab/>
        <w:t>Chapitre 4.1, 4.1.4.1, instruction d’emballage P622, disposition supplémentaire 7</w:t>
      </w:r>
    </w:p>
    <w:p w14:paraId="379A2AEF" w14:textId="77777777" w:rsidR="00AE7F6F" w:rsidRPr="00A63498" w:rsidRDefault="00AE7F6F" w:rsidP="00AE7F6F">
      <w:pPr>
        <w:pStyle w:val="SingleTxtG"/>
        <w:rPr>
          <w:lang w:val="fr-FR"/>
        </w:rPr>
      </w:pPr>
      <w:r w:rsidRPr="00A63498">
        <w:rPr>
          <w:i/>
          <w:iCs/>
          <w:lang w:val="fr-FR"/>
        </w:rPr>
        <w:t>Au lieu de</w:t>
      </w:r>
      <w:r w:rsidRPr="00A63498">
        <w:rPr>
          <w:lang w:val="fr-FR"/>
        </w:rPr>
        <w:t xml:space="preserve"> de matières de rembourrage appropriées </w:t>
      </w:r>
      <w:r w:rsidRPr="00A63498">
        <w:rPr>
          <w:i/>
          <w:iCs/>
          <w:lang w:val="fr-FR"/>
        </w:rPr>
        <w:t>lire</w:t>
      </w:r>
      <w:r w:rsidRPr="00A63498">
        <w:rPr>
          <w:lang w:val="fr-FR"/>
        </w:rPr>
        <w:t xml:space="preserve"> de matériau de rembourrage approprié</w:t>
      </w:r>
    </w:p>
    <w:p w14:paraId="306DD36A" w14:textId="32ACFADD" w:rsidR="00AE7F6F" w:rsidRPr="00A63498" w:rsidRDefault="00AE7F6F" w:rsidP="00AE7F6F">
      <w:pPr>
        <w:pStyle w:val="H23G"/>
        <w:rPr>
          <w:lang w:val="fr-FR"/>
        </w:rPr>
      </w:pPr>
      <w:r w:rsidRPr="00A63498">
        <w:rPr>
          <w:lang w:val="fr-FR"/>
        </w:rPr>
        <w:tab/>
      </w:r>
      <w:r w:rsidR="000C41CB">
        <w:rPr>
          <w:lang w:val="fr-FR"/>
        </w:rPr>
        <w:t>31.</w:t>
      </w:r>
      <w:r w:rsidRPr="00A63498">
        <w:rPr>
          <w:lang w:val="fr-FR"/>
        </w:rPr>
        <w:tab/>
        <w:t>Chapitre 4.1, 4.1.4.3, instruction d’emballage LP622, disposition supplémentaire 4</w:t>
      </w:r>
    </w:p>
    <w:p w14:paraId="00545304" w14:textId="77777777" w:rsidR="00AE7F6F" w:rsidRPr="00A63498" w:rsidRDefault="00AE7F6F" w:rsidP="00AE7F6F">
      <w:pPr>
        <w:pStyle w:val="SingleTxtG"/>
        <w:rPr>
          <w:i/>
          <w:iCs/>
          <w:lang w:val="fr-FR"/>
        </w:rPr>
      </w:pPr>
      <w:r w:rsidRPr="00A63498">
        <w:rPr>
          <w:i/>
          <w:iCs/>
          <w:lang w:val="fr-FR"/>
        </w:rPr>
        <w:t xml:space="preserve">Au lieu de </w:t>
      </w:r>
      <w:r w:rsidRPr="00A63498">
        <w:rPr>
          <w:lang w:val="fr-FR"/>
        </w:rPr>
        <w:t xml:space="preserve">à au moins 165 g </w:t>
      </w:r>
      <w:r w:rsidRPr="00A63498">
        <w:rPr>
          <w:i/>
          <w:iCs/>
          <w:lang w:val="fr-FR"/>
        </w:rPr>
        <w:t xml:space="preserve">lire </w:t>
      </w:r>
      <w:r w:rsidRPr="00A63498">
        <w:rPr>
          <w:lang w:val="fr-FR"/>
        </w:rPr>
        <w:t>d’au moins 165 g</w:t>
      </w:r>
    </w:p>
    <w:p w14:paraId="3E017B33" w14:textId="506E1A28" w:rsidR="00AE7F6F" w:rsidRPr="00A63498" w:rsidRDefault="00AE7F6F" w:rsidP="00AE7F6F">
      <w:pPr>
        <w:pStyle w:val="H23G"/>
        <w:rPr>
          <w:lang w:val="fr-FR"/>
        </w:rPr>
      </w:pPr>
      <w:r w:rsidRPr="00A63498">
        <w:rPr>
          <w:lang w:val="fr-FR"/>
        </w:rPr>
        <w:tab/>
      </w:r>
      <w:r w:rsidR="000C41CB">
        <w:rPr>
          <w:lang w:val="fr-FR"/>
        </w:rPr>
        <w:t>32.</w:t>
      </w:r>
      <w:r w:rsidRPr="00A63498">
        <w:rPr>
          <w:lang w:val="fr-FR"/>
        </w:rPr>
        <w:tab/>
        <w:t>Chapitre 4.1, 4.1.4.3, instruction d’emballage LP622, disposition supplémentaire 4</w:t>
      </w:r>
    </w:p>
    <w:p w14:paraId="59E01697" w14:textId="77777777" w:rsidR="00AE7F6F" w:rsidRPr="00A63498" w:rsidRDefault="00AE7F6F" w:rsidP="00AE7F6F">
      <w:pPr>
        <w:pStyle w:val="SingleTxtG"/>
        <w:rPr>
          <w:i/>
          <w:iCs/>
          <w:lang w:val="fr-FR"/>
        </w:rPr>
      </w:pPr>
      <w:r w:rsidRPr="00A63498">
        <w:rPr>
          <w:i/>
          <w:iCs/>
          <w:lang w:val="fr-FR"/>
        </w:rPr>
        <w:t xml:space="preserve">Au lieu de </w:t>
      </w:r>
      <w:r w:rsidRPr="00A63498">
        <w:rPr>
          <w:lang w:val="fr-FR"/>
        </w:rPr>
        <w:t xml:space="preserve">à au moins 480 g </w:t>
      </w:r>
      <w:r w:rsidRPr="00A63498">
        <w:rPr>
          <w:i/>
          <w:iCs/>
          <w:lang w:val="fr-FR"/>
        </w:rPr>
        <w:t xml:space="preserve">lire </w:t>
      </w:r>
      <w:r w:rsidRPr="00A63498">
        <w:rPr>
          <w:lang w:val="fr-FR"/>
        </w:rPr>
        <w:t>d’au moins 480 g</w:t>
      </w:r>
    </w:p>
    <w:p w14:paraId="04CF7687" w14:textId="62DA1A35" w:rsidR="00AE7F6F" w:rsidRPr="00A63498" w:rsidRDefault="00AE7F6F" w:rsidP="00AE7F6F">
      <w:pPr>
        <w:pStyle w:val="H23G"/>
        <w:rPr>
          <w:lang w:val="fr-FR"/>
        </w:rPr>
      </w:pPr>
      <w:r w:rsidRPr="00A63498">
        <w:rPr>
          <w:lang w:val="fr-FR"/>
        </w:rPr>
        <w:tab/>
      </w:r>
      <w:r w:rsidR="000C41CB">
        <w:rPr>
          <w:lang w:val="fr-FR"/>
        </w:rPr>
        <w:t>33.</w:t>
      </w:r>
      <w:r w:rsidRPr="00A63498">
        <w:rPr>
          <w:lang w:val="fr-FR"/>
        </w:rPr>
        <w:tab/>
        <w:t>Chapitre 4.1, 4.1.4.3, instruction d’emballage LP622, disposition supplémentaire 7</w:t>
      </w:r>
    </w:p>
    <w:p w14:paraId="2602BA17" w14:textId="77777777" w:rsidR="00AE7F6F" w:rsidRPr="00A63498" w:rsidRDefault="00AE7F6F" w:rsidP="00AE7F6F">
      <w:pPr>
        <w:pStyle w:val="SingleTxtG"/>
        <w:rPr>
          <w:lang w:val="fr-FR"/>
        </w:rPr>
      </w:pPr>
      <w:r w:rsidRPr="00A63498">
        <w:rPr>
          <w:i/>
          <w:iCs/>
          <w:lang w:val="fr-FR"/>
        </w:rPr>
        <w:t>Au lieu de</w:t>
      </w:r>
      <w:r w:rsidRPr="00A63498">
        <w:rPr>
          <w:lang w:val="fr-FR"/>
        </w:rPr>
        <w:t xml:space="preserve"> de matières de rembourrage appropriées </w:t>
      </w:r>
      <w:r w:rsidRPr="00A63498">
        <w:rPr>
          <w:i/>
          <w:iCs/>
          <w:lang w:val="fr-FR"/>
        </w:rPr>
        <w:t>lire</w:t>
      </w:r>
      <w:r w:rsidRPr="00A63498">
        <w:rPr>
          <w:lang w:val="fr-FR"/>
        </w:rPr>
        <w:t xml:space="preserve"> de matériau de rembourrage approprié</w:t>
      </w:r>
    </w:p>
    <w:p w14:paraId="029CF18A" w14:textId="7E455850" w:rsidR="001E36A0" w:rsidRPr="00A63498" w:rsidRDefault="001E36A0" w:rsidP="001E36A0">
      <w:pPr>
        <w:pStyle w:val="H23G"/>
        <w:rPr>
          <w:lang w:val="fr-FR"/>
        </w:rPr>
      </w:pPr>
      <w:r w:rsidRPr="00A63498">
        <w:rPr>
          <w:lang w:val="fr-FR"/>
        </w:rPr>
        <w:tab/>
      </w:r>
      <w:r w:rsidR="00BE3E2E">
        <w:rPr>
          <w:lang w:val="fr-FR"/>
        </w:rPr>
        <w:t>34</w:t>
      </w:r>
      <w:r w:rsidRPr="00A63498">
        <w:rPr>
          <w:lang w:val="fr-FR"/>
        </w:rPr>
        <w:t>.</w:t>
      </w:r>
      <w:r w:rsidRPr="00A63498">
        <w:rPr>
          <w:lang w:val="fr-FR"/>
        </w:rPr>
        <w:tab/>
        <w:t>Chapitre 4.3, 4.3.2.5</w:t>
      </w:r>
    </w:p>
    <w:p w14:paraId="59EAE1A5" w14:textId="77777777" w:rsidR="001E36A0" w:rsidRPr="00A63498" w:rsidRDefault="001E36A0" w:rsidP="001E36A0">
      <w:pPr>
        <w:pStyle w:val="SingleTxtG"/>
        <w:rPr>
          <w:lang w:val="fr-FR"/>
        </w:rPr>
      </w:pPr>
      <w:r w:rsidRPr="00A63498">
        <w:rPr>
          <w:i/>
          <w:iCs/>
          <w:lang w:val="fr-FR"/>
        </w:rPr>
        <w:t>Au lieu de</w:t>
      </w:r>
      <w:r w:rsidRPr="00A63498">
        <w:rPr>
          <w:lang w:val="fr-FR"/>
        </w:rPr>
        <w:t xml:space="preserve"> voir 4.1.9.2.3 </w:t>
      </w:r>
      <w:r w:rsidRPr="00A63498">
        <w:rPr>
          <w:i/>
          <w:iCs/>
          <w:lang w:val="fr-FR"/>
        </w:rPr>
        <w:t>lire</w:t>
      </w:r>
      <w:r w:rsidRPr="00A63498">
        <w:rPr>
          <w:lang w:val="fr-FR"/>
        </w:rPr>
        <w:t xml:space="preserve"> voir 4.1.9.2.4</w:t>
      </w:r>
    </w:p>
    <w:p w14:paraId="3E4C525E" w14:textId="455A0094" w:rsidR="00DB2C6E" w:rsidRPr="00A63498" w:rsidRDefault="00DB2C6E" w:rsidP="00DB2C6E">
      <w:pPr>
        <w:pStyle w:val="H23G"/>
        <w:rPr>
          <w:lang w:val="fr-FR"/>
        </w:rPr>
      </w:pPr>
      <w:r w:rsidRPr="00A63498">
        <w:rPr>
          <w:lang w:val="fr-FR"/>
        </w:rPr>
        <w:tab/>
      </w:r>
      <w:r w:rsidR="00850102">
        <w:rPr>
          <w:lang w:val="fr-FR"/>
        </w:rPr>
        <w:t>35</w:t>
      </w:r>
      <w:r w:rsidRPr="00A63498">
        <w:rPr>
          <w:lang w:val="fr-FR"/>
        </w:rPr>
        <w:t>.</w:t>
      </w:r>
      <w:r w:rsidRPr="00A63498">
        <w:rPr>
          <w:lang w:val="fr-FR"/>
        </w:rPr>
        <w:tab/>
      </w:r>
      <w:r w:rsidR="00DB071D" w:rsidRPr="00A63498">
        <w:rPr>
          <w:lang w:val="fr-FR"/>
        </w:rPr>
        <w:t>Chapitre</w:t>
      </w:r>
      <w:r w:rsidRPr="00A63498">
        <w:rPr>
          <w:lang w:val="fr-FR"/>
        </w:rPr>
        <w:t xml:space="preserve"> 5.1, 5.1.5.1.3</w:t>
      </w:r>
    </w:p>
    <w:p w14:paraId="1100C021" w14:textId="638BFF52" w:rsidR="00DB2C6E" w:rsidRPr="00A63498" w:rsidRDefault="00DB071D" w:rsidP="00DB2C6E">
      <w:pPr>
        <w:pStyle w:val="SingleTxtG"/>
        <w:rPr>
          <w:lang w:val="fr-FR"/>
        </w:rPr>
      </w:pPr>
      <w:r w:rsidRPr="00A63498">
        <w:rPr>
          <w:i/>
          <w:iCs/>
          <w:lang w:val="fr-FR"/>
        </w:rPr>
        <w:t>Au lieu de</w:t>
      </w:r>
      <w:r w:rsidR="00DB2C6E" w:rsidRPr="00A63498">
        <w:rPr>
          <w:lang w:val="fr-FR"/>
        </w:rPr>
        <w:t xml:space="preserve"> </w:t>
      </w:r>
      <w:r w:rsidRPr="00A63498">
        <w:rPr>
          <w:lang w:val="fr-FR"/>
        </w:rPr>
        <w:t>voir</w:t>
      </w:r>
      <w:r w:rsidR="00DB2C6E" w:rsidRPr="00A63498">
        <w:rPr>
          <w:lang w:val="fr-FR"/>
        </w:rPr>
        <w:t xml:space="preserve"> 1.1.2.4</w:t>
      </w:r>
      <w:r w:rsidR="00DB2C6E" w:rsidRPr="00A63498">
        <w:rPr>
          <w:i/>
          <w:iCs/>
          <w:lang w:val="fr-FR"/>
        </w:rPr>
        <w:t xml:space="preserve"> </w:t>
      </w:r>
      <w:r w:rsidRPr="00A63498">
        <w:rPr>
          <w:i/>
          <w:iCs/>
          <w:lang w:val="fr-FR"/>
        </w:rPr>
        <w:t>lire</w:t>
      </w:r>
      <w:r w:rsidR="00DB2C6E" w:rsidRPr="00A63498">
        <w:rPr>
          <w:lang w:val="fr-FR"/>
        </w:rPr>
        <w:t xml:space="preserve"> </w:t>
      </w:r>
      <w:r w:rsidRPr="00A63498">
        <w:rPr>
          <w:lang w:val="fr-FR"/>
        </w:rPr>
        <w:t>voir</w:t>
      </w:r>
      <w:r w:rsidR="00DB2C6E" w:rsidRPr="00A63498">
        <w:rPr>
          <w:lang w:val="fr-FR"/>
        </w:rPr>
        <w:t xml:space="preserve"> 1.5.4</w:t>
      </w:r>
    </w:p>
    <w:p w14:paraId="48E8A3C3" w14:textId="28D51000" w:rsidR="00243CF8" w:rsidRPr="00A63498" w:rsidRDefault="00243CF8" w:rsidP="00243CF8">
      <w:pPr>
        <w:pStyle w:val="H23G"/>
        <w:rPr>
          <w:lang w:val="fr-FR"/>
        </w:rPr>
      </w:pPr>
      <w:r w:rsidRPr="00A63498">
        <w:rPr>
          <w:lang w:val="fr-FR"/>
        </w:rPr>
        <w:tab/>
      </w:r>
      <w:r w:rsidR="00850102">
        <w:rPr>
          <w:lang w:val="fr-FR"/>
        </w:rPr>
        <w:t>36</w:t>
      </w:r>
      <w:r w:rsidR="000C41CB">
        <w:rPr>
          <w:lang w:val="fr-FR"/>
        </w:rPr>
        <w:t>.</w:t>
      </w:r>
      <w:r w:rsidRPr="00A63498">
        <w:rPr>
          <w:lang w:val="fr-FR"/>
        </w:rPr>
        <w:tab/>
        <w:t>Chapitre 5.1, 5.1.5.3.2, premier paragraphe</w:t>
      </w:r>
      <w:r w:rsidR="00171EAA">
        <w:rPr>
          <w:lang w:val="fr-FR"/>
        </w:rPr>
        <w:t>, deuxième phrase</w:t>
      </w:r>
      <w:r w:rsidRPr="00A63498">
        <w:rPr>
          <w:lang w:val="fr-FR"/>
        </w:rPr>
        <w:t> </w:t>
      </w:r>
    </w:p>
    <w:p w14:paraId="1FDF3946" w14:textId="77777777" w:rsidR="00243CF8" w:rsidRPr="00A63498" w:rsidRDefault="00243CF8" w:rsidP="00243CF8">
      <w:pPr>
        <w:pStyle w:val="SingleTxtG"/>
        <w:rPr>
          <w:lang w:val="fr-FR"/>
        </w:rPr>
      </w:pPr>
      <w:r w:rsidRPr="00A63498">
        <w:rPr>
          <w:i/>
          <w:iCs/>
          <w:lang w:val="fr-FR"/>
        </w:rPr>
        <w:t>Au lieu de</w:t>
      </w:r>
      <w:r w:rsidRPr="00A63498">
        <w:rPr>
          <w:lang w:val="fr-FR"/>
        </w:rPr>
        <w:t xml:space="preserve"> la dose </w:t>
      </w:r>
      <w:r w:rsidRPr="00A63498">
        <w:rPr>
          <w:i/>
          <w:iCs/>
          <w:lang w:val="fr-FR"/>
        </w:rPr>
        <w:t>lire</w:t>
      </w:r>
      <w:r w:rsidRPr="00A63498">
        <w:rPr>
          <w:lang w:val="fr-FR"/>
        </w:rPr>
        <w:t xml:space="preserve"> le débit de dose</w:t>
      </w:r>
    </w:p>
    <w:p w14:paraId="51A4F1AB" w14:textId="10D38880" w:rsidR="00243CF8" w:rsidRPr="00A63498" w:rsidRDefault="00243CF8" w:rsidP="00243CF8">
      <w:pPr>
        <w:pStyle w:val="H23G"/>
        <w:rPr>
          <w:lang w:val="fr-FR"/>
        </w:rPr>
      </w:pPr>
      <w:r w:rsidRPr="00A63498">
        <w:rPr>
          <w:lang w:val="fr-FR"/>
        </w:rPr>
        <w:tab/>
      </w:r>
      <w:r w:rsidR="00850102">
        <w:rPr>
          <w:lang w:val="fr-FR"/>
        </w:rPr>
        <w:t>37</w:t>
      </w:r>
      <w:r w:rsidR="00E8498D">
        <w:rPr>
          <w:lang w:val="fr-FR"/>
        </w:rPr>
        <w:t>.</w:t>
      </w:r>
      <w:r w:rsidRPr="00A63498">
        <w:rPr>
          <w:lang w:val="fr-FR"/>
        </w:rPr>
        <w:tab/>
        <w:t>Chapitre 5.</w:t>
      </w:r>
      <w:r>
        <w:rPr>
          <w:lang w:val="fr-FR"/>
        </w:rPr>
        <w:t>2</w:t>
      </w:r>
      <w:r w:rsidRPr="00A63498">
        <w:rPr>
          <w:lang w:val="fr-FR"/>
        </w:rPr>
        <w:t>, 5.</w:t>
      </w:r>
      <w:r>
        <w:rPr>
          <w:lang w:val="fr-FR"/>
        </w:rPr>
        <w:t>2</w:t>
      </w:r>
      <w:r w:rsidRPr="00A63498">
        <w:rPr>
          <w:lang w:val="fr-FR"/>
        </w:rPr>
        <w:t>.</w:t>
      </w:r>
      <w:r>
        <w:rPr>
          <w:lang w:val="fr-FR"/>
        </w:rPr>
        <w:t>1</w:t>
      </w:r>
      <w:r w:rsidRPr="00A63498">
        <w:rPr>
          <w:lang w:val="fr-FR"/>
        </w:rPr>
        <w:t>.</w:t>
      </w:r>
      <w:r>
        <w:rPr>
          <w:lang w:val="fr-FR"/>
        </w:rPr>
        <w:t>1</w:t>
      </w:r>
      <w:r w:rsidRPr="00A63498">
        <w:rPr>
          <w:lang w:val="fr-FR"/>
        </w:rPr>
        <w:t xml:space="preserve">, </w:t>
      </w:r>
      <w:r w:rsidR="00DD3168">
        <w:rPr>
          <w:lang w:val="fr-FR"/>
        </w:rPr>
        <w:t>deuxième phrase</w:t>
      </w:r>
    </w:p>
    <w:p w14:paraId="3FD812A6" w14:textId="39E70794" w:rsidR="00243CF8" w:rsidRPr="00A63498" w:rsidRDefault="00243CF8" w:rsidP="00243CF8">
      <w:pPr>
        <w:pStyle w:val="SingleTxtG"/>
        <w:rPr>
          <w:lang w:val="fr-FR"/>
        </w:rPr>
      </w:pPr>
      <w:r w:rsidRPr="00A63498">
        <w:rPr>
          <w:i/>
          <w:iCs/>
          <w:lang w:val="fr-FR"/>
        </w:rPr>
        <w:t>Au lieu de</w:t>
      </w:r>
      <w:r w:rsidRPr="00A63498">
        <w:rPr>
          <w:lang w:val="fr-FR"/>
        </w:rPr>
        <w:t xml:space="preserve"> </w:t>
      </w:r>
      <w:r w:rsidR="00DD3168">
        <w:rPr>
          <w:lang w:val="fr-FR"/>
        </w:rPr>
        <w:t>emballages</w:t>
      </w:r>
      <w:r w:rsidRPr="00A63498">
        <w:rPr>
          <w:lang w:val="fr-FR"/>
        </w:rPr>
        <w:t xml:space="preserve"> </w:t>
      </w:r>
      <w:r w:rsidRPr="00A63498">
        <w:rPr>
          <w:i/>
          <w:iCs/>
          <w:lang w:val="fr-FR"/>
        </w:rPr>
        <w:t>lire</w:t>
      </w:r>
      <w:r w:rsidRPr="00A63498">
        <w:rPr>
          <w:lang w:val="fr-FR"/>
        </w:rPr>
        <w:t xml:space="preserve"> </w:t>
      </w:r>
      <w:r w:rsidR="002A7C31">
        <w:rPr>
          <w:lang w:val="fr-FR"/>
        </w:rPr>
        <w:t>colis</w:t>
      </w:r>
    </w:p>
    <w:p w14:paraId="2672DDE1" w14:textId="2858C4E5" w:rsidR="00427AC6" w:rsidRPr="00A63498" w:rsidRDefault="00427AC6" w:rsidP="00427AC6">
      <w:pPr>
        <w:pStyle w:val="H23G"/>
        <w:rPr>
          <w:lang w:val="fr-FR"/>
        </w:rPr>
      </w:pPr>
      <w:r w:rsidRPr="00A63498">
        <w:rPr>
          <w:lang w:val="fr-FR"/>
        </w:rPr>
        <w:tab/>
      </w:r>
      <w:r w:rsidR="00850102">
        <w:rPr>
          <w:lang w:val="fr-FR"/>
        </w:rPr>
        <w:t>38</w:t>
      </w:r>
      <w:r w:rsidR="00E8498D">
        <w:rPr>
          <w:lang w:val="fr-FR"/>
        </w:rPr>
        <w:t>.</w:t>
      </w:r>
      <w:r w:rsidRPr="00A63498">
        <w:rPr>
          <w:lang w:val="fr-FR"/>
        </w:rPr>
        <w:tab/>
        <w:t>Chapitre 6.1, 6.1.3.13, dernière phrase</w:t>
      </w:r>
    </w:p>
    <w:p w14:paraId="1FB6B604" w14:textId="77777777" w:rsidR="00427AC6" w:rsidRPr="00A63498" w:rsidRDefault="00427AC6" w:rsidP="00427AC6">
      <w:pPr>
        <w:pStyle w:val="SingleTxtG"/>
        <w:rPr>
          <w:lang w:val="fr-FR"/>
        </w:rPr>
      </w:pPr>
      <w:r w:rsidRPr="00A63498">
        <w:rPr>
          <w:lang w:val="fr-FR"/>
        </w:rPr>
        <w:t>Première correction sans objet en français.</w:t>
      </w:r>
    </w:p>
    <w:p w14:paraId="3F71708D" w14:textId="3D494FE7" w:rsidR="00427AC6" w:rsidRPr="00A63498" w:rsidRDefault="00427AC6" w:rsidP="00427AC6">
      <w:pPr>
        <w:pStyle w:val="H23G"/>
        <w:rPr>
          <w:lang w:val="fr-FR"/>
        </w:rPr>
      </w:pPr>
      <w:r w:rsidRPr="00A63498">
        <w:rPr>
          <w:lang w:val="fr-FR"/>
        </w:rPr>
        <w:tab/>
      </w:r>
      <w:r w:rsidR="00850102">
        <w:rPr>
          <w:lang w:val="fr-FR"/>
        </w:rPr>
        <w:t>39</w:t>
      </w:r>
      <w:r w:rsidR="00E8498D">
        <w:rPr>
          <w:lang w:val="fr-FR"/>
        </w:rPr>
        <w:t>.</w:t>
      </w:r>
      <w:r w:rsidRPr="00A63498">
        <w:rPr>
          <w:lang w:val="fr-FR"/>
        </w:rPr>
        <w:tab/>
        <w:t>Chapitre 6.1, 6.1.3.13, dernière phrase, après « à proximité »</w:t>
      </w:r>
    </w:p>
    <w:p w14:paraId="7DF7946E" w14:textId="77777777" w:rsidR="00427AC6" w:rsidRPr="00A63498" w:rsidRDefault="00427AC6" w:rsidP="00427AC6">
      <w:pPr>
        <w:pStyle w:val="SingleTxtG"/>
        <w:rPr>
          <w:lang w:val="fr-FR"/>
        </w:rPr>
      </w:pPr>
      <w:r w:rsidRPr="00A63498">
        <w:rPr>
          <w:i/>
          <w:iCs/>
          <w:lang w:val="fr-FR"/>
        </w:rPr>
        <w:t>Insérer</w:t>
      </w:r>
      <w:r w:rsidRPr="00A63498">
        <w:rPr>
          <w:lang w:val="fr-FR"/>
        </w:rPr>
        <w:t xml:space="preserve"> immédiate</w:t>
      </w:r>
    </w:p>
    <w:p w14:paraId="0E862D2C" w14:textId="408B2750" w:rsidR="001276DC" w:rsidRPr="00A63498" w:rsidRDefault="001276DC" w:rsidP="001276DC">
      <w:pPr>
        <w:pStyle w:val="H23G"/>
        <w:rPr>
          <w:lang w:val="fr-FR"/>
        </w:rPr>
      </w:pPr>
      <w:r w:rsidRPr="00A63498">
        <w:rPr>
          <w:lang w:val="fr-FR"/>
        </w:rPr>
        <w:tab/>
      </w:r>
      <w:r w:rsidR="00850102">
        <w:rPr>
          <w:lang w:val="fr-FR"/>
        </w:rPr>
        <w:t>40</w:t>
      </w:r>
      <w:r w:rsidRPr="00A63498">
        <w:rPr>
          <w:lang w:val="fr-FR"/>
        </w:rPr>
        <w:t>.</w:t>
      </w:r>
      <w:r w:rsidRPr="00A63498">
        <w:rPr>
          <w:lang w:val="fr-FR"/>
        </w:rPr>
        <w:tab/>
      </w:r>
      <w:r w:rsidR="0055621C" w:rsidRPr="00A63498">
        <w:rPr>
          <w:lang w:val="fr-FR"/>
        </w:rPr>
        <w:t>Chapitre</w:t>
      </w:r>
      <w:r w:rsidRPr="00A63498">
        <w:rPr>
          <w:lang w:val="fr-FR"/>
        </w:rPr>
        <w:t xml:space="preserve"> 6.3, 6.3.4.1, </w:t>
      </w:r>
      <w:r w:rsidR="0055621C" w:rsidRPr="00A63498">
        <w:rPr>
          <w:lang w:val="fr-FR"/>
        </w:rPr>
        <w:t>t</w:t>
      </w:r>
      <w:r w:rsidR="00EF4DC3" w:rsidRPr="00A63498">
        <w:rPr>
          <w:lang w:val="fr-FR"/>
        </w:rPr>
        <w:t>roisième phrase</w:t>
      </w:r>
    </w:p>
    <w:p w14:paraId="3103B6AD" w14:textId="77777777" w:rsidR="004A4843" w:rsidRPr="00A63498" w:rsidRDefault="004A4843" w:rsidP="004A4843">
      <w:pPr>
        <w:pStyle w:val="SingleTxtG"/>
        <w:rPr>
          <w:lang w:val="fr-FR"/>
        </w:rPr>
      </w:pPr>
      <w:r w:rsidRPr="00A63498">
        <w:rPr>
          <w:lang w:val="fr-FR"/>
        </w:rPr>
        <w:t>Sans objet en français.</w:t>
      </w:r>
    </w:p>
    <w:p w14:paraId="6788D9F7" w14:textId="356FEC19" w:rsidR="00A11C8A" w:rsidRPr="00A63498" w:rsidRDefault="00A11C8A" w:rsidP="00A11C8A">
      <w:pPr>
        <w:pStyle w:val="H23G"/>
        <w:rPr>
          <w:lang w:val="fr-FR"/>
        </w:rPr>
      </w:pPr>
      <w:r w:rsidRPr="00A63498">
        <w:rPr>
          <w:lang w:val="fr-FR"/>
        </w:rPr>
        <w:tab/>
      </w:r>
      <w:r w:rsidR="00850102">
        <w:rPr>
          <w:lang w:val="fr-FR"/>
        </w:rPr>
        <w:t>41</w:t>
      </w:r>
      <w:r w:rsidR="00E8498D">
        <w:rPr>
          <w:lang w:val="fr-FR"/>
        </w:rPr>
        <w:t>.</w:t>
      </w:r>
      <w:r w:rsidRPr="00A63498">
        <w:rPr>
          <w:lang w:val="fr-FR"/>
        </w:rPr>
        <w:tab/>
        <w:t>Chapitre 6.3, 6.3.5.3.2.2, dans la phrase d’introduction, après « la forme d’un fût »</w:t>
      </w:r>
    </w:p>
    <w:p w14:paraId="081EC083" w14:textId="77777777" w:rsidR="00A11C8A" w:rsidRPr="00A63498" w:rsidRDefault="00A11C8A" w:rsidP="00A11C8A">
      <w:pPr>
        <w:pStyle w:val="SingleTxtG"/>
        <w:rPr>
          <w:lang w:val="fr-FR"/>
        </w:rPr>
      </w:pPr>
      <w:r w:rsidRPr="00A63498">
        <w:rPr>
          <w:i/>
          <w:iCs/>
          <w:lang w:val="fr-FR"/>
        </w:rPr>
        <w:t xml:space="preserve">Insérer </w:t>
      </w:r>
      <w:r w:rsidRPr="00A63498">
        <w:rPr>
          <w:lang w:val="fr-FR"/>
        </w:rPr>
        <w:t>ou d’un bidon (jerricane)</w:t>
      </w:r>
    </w:p>
    <w:p w14:paraId="1ECC04A9" w14:textId="21C1523A" w:rsidR="00A11C8A" w:rsidRPr="00A63498" w:rsidRDefault="00A11C8A" w:rsidP="00A11C8A">
      <w:pPr>
        <w:pStyle w:val="H23G"/>
        <w:rPr>
          <w:lang w:val="fr-FR"/>
        </w:rPr>
      </w:pPr>
      <w:r w:rsidRPr="00A63498">
        <w:rPr>
          <w:lang w:val="fr-FR"/>
        </w:rPr>
        <w:tab/>
      </w:r>
      <w:r w:rsidR="00850102">
        <w:rPr>
          <w:lang w:val="fr-FR"/>
        </w:rPr>
        <w:t>42</w:t>
      </w:r>
      <w:r w:rsidR="00E8498D">
        <w:rPr>
          <w:lang w:val="fr-FR"/>
        </w:rPr>
        <w:t>.</w:t>
      </w:r>
      <w:r w:rsidRPr="00A63498">
        <w:rPr>
          <w:lang w:val="fr-FR"/>
        </w:rPr>
        <w:tab/>
        <w:t>Chapitre 6.3, 6.3.5.3.2.2 a) et b)</w:t>
      </w:r>
    </w:p>
    <w:p w14:paraId="017DE351" w14:textId="77777777" w:rsidR="00DC4F94" w:rsidRDefault="00A11C8A" w:rsidP="00DC4F94">
      <w:pPr>
        <w:pStyle w:val="SingleTxtG"/>
        <w:jc w:val="left"/>
        <w:rPr>
          <w:lang w:val="fr-FR"/>
        </w:rPr>
        <w:sectPr w:rsidR="00DC4F94" w:rsidSect="00ED78FB">
          <w:headerReference w:type="default" r:id="rId19"/>
          <w:footerReference w:type="default" r:id="rId20"/>
          <w:headerReference w:type="first" r:id="rId21"/>
          <w:footerReference w:type="first" r:id="rId22"/>
          <w:endnotePr>
            <w:numFmt w:val="decimal"/>
          </w:endnotePr>
          <w:type w:val="continuous"/>
          <w:pgSz w:w="11907" w:h="16840" w:code="9"/>
          <w:pgMar w:top="1701" w:right="1134" w:bottom="2268" w:left="1134" w:header="1134" w:footer="1701" w:gutter="0"/>
          <w:cols w:space="720"/>
          <w:titlePg/>
          <w:docGrid w:linePitch="272"/>
        </w:sectPr>
      </w:pPr>
      <w:r w:rsidRPr="00A63498">
        <w:rPr>
          <w:i/>
          <w:iCs/>
          <w:lang w:val="fr-FR"/>
        </w:rPr>
        <w:t xml:space="preserve">Au lieu de </w:t>
      </w:r>
      <w:r w:rsidRPr="00A63498">
        <w:rPr>
          <w:lang w:val="fr-FR"/>
        </w:rPr>
        <w:t xml:space="preserve">rebord </w:t>
      </w:r>
      <w:r w:rsidRPr="00A63498">
        <w:rPr>
          <w:i/>
          <w:iCs/>
          <w:lang w:val="fr-FR"/>
        </w:rPr>
        <w:t xml:space="preserve">lire </w:t>
      </w:r>
      <w:r w:rsidRPr="00A63498">
        <w:rPr>
          <w:lang w:val="fr-FR"/>
        </w:rPr>
        <w:t>bord</w:t>
      </w:r>
    </w:p>
    <w:p w14:paraId="66110E2A" w14:textId="107C3811" w:rsidR="00A11C8A" w:rsidRPr="00A63498" w:rsidRDefault="00A11C8A" w:rsidP="00A11C8A">
      <w:pPr>
        <w:pStyle w:val="H23G"/>
        <w:rPr>
          <w:lang w:val="fr-FR"/>
        </w:rPr>
      </w:pPr>
      <w:r w:rsidRPr="00A63498">
        <w:rPr>
          <w:lang w:val="fr-FR"/>
        </w:rPr>
        <w:lastRenderedPageBreak/>
        <w:tab/>
      </w:r>
      <w:r w:rsidR="00850102">
        <w:rPr>
          <w:lang w:val="fr-FR"/>
        </w:rPr>
        <w:t>43</w:t>
      </w:r>
      <w:r w:rsidR="00E8498D">
        <w:rPr>
          <w:lang w:val="fr-FR"/>
        </w:rPr>
        <w:t>.</w:t>
      </w:r>
      <w:r w:rsidRPr="00A63498">
        <w:rPr>
          <w:lang w:val="fr-FR"/>
        </w:rPr>
        <w:tab/>
        <w:t>Chapitre 6.3, 6.3.5.3.2.2 c)</w:t>
      </w:r>
    </w:p>
    <w:p w14:paraId="37595087" w14:textId="77777777" w:rsidR="00A11C8A" w:rsidRPr="00A63498" w:rsidRDefault="00A11C8A" w:rsidP="00A11C8A">
      <w:pPr>
        <w:pStyle w:val="SingleTxtG"/>
        <w:rPr>
          <w:lang w:val="fr-FR"/>
        </w:rPr>
      </w:pPr>
      <w:r w:rsidRPr="00A63498">
        <w:rPr>
          <w:i/>
          <w:iCs/>
          <w:lang w:val="fr-FR"/>
        </w:rPr>
        <w:t xml:space="preserve">Au lieu de </w:t>
      </w:r>
      <w:r w:rsidRPr="00A63498">
        <w:rPr>
          <w:lang w:val="fr-FR"/>
        </w:rPr>
        <w:t>sur le côté</w:t>
      </w:r>
      <w:r w:rsidRPr="00A63498">
        <w:rPr>
          <w:i/>
          <w:iCs/>
          <w:lang w:val="fr-FR"/>
        </w:rPr>
        <w:t xml:space="preserve"> lire </w:t>
      </w:r>
      <w:r w:rsidRPr="00A63498">
        <w:rPr>
          <w:lang w:val="fr-FR"/>
        </w:rPr>
        <w:t>sur la virole ou sur le côté</w:t>
      </w:r>
    </w:p>
    <w:p w14:paraId="68E238FC" w14:textId="087F921C" w:rsidR="00BA2908" w:rsidRPr="00A63498" w:rsidRDefault="00BA2908" w:rsidP="00BA2908">
      <w:pPr>
        <w:pStyle w:val="H23G"/>
        <w:rPr>
          <w:lang w:val="fr-FR"/>
        </w:rPr>
      </w:pPr>
      <w:r w:rsidRPr="00A63498">
        <w:rPr>
          <w:lang w:val="fr-FR"/>
        </w:rPr>
        <w:tab/>
      </w:r>
      <w:r w:rsidR="00850102">
        <w:rPr>
          <w:lang w:val="fr-FR"/>
        </w:rPr>
        <w:t>44</w:t>
      </w:r>
      <w:r w:rsidR="00E8498D">
        <w:rPr>
          <w:lang w:val="fr-FR"/>
        </w:rPr>
        <w:t>.</w:t>
      </w:r>
      <w:r w:rsidRPr="00A63498">
        <w:rPr>
          <w:lang w:val="fr-FR"/>
        </w:rPr>
        <w:tab/>
        <w:t>Chapitre 6.4, 6.4.23.</w:t>
      </w:r>
      <w:r>
        <w:rPr>
          <w:lang w:val="fr-FR"/>
        </w:rPr>
        <w:t>2.</w:t>
      </w:r>
      <w:r w:rsidRPr="00A63498">
        <w:rPr>
          <w:lang w:val="fr-FR"/>
        </w:rPr>
        <w:t xml:space="preserve">1 </w:t>
      </w:r>
      <w:r w:rsidR="00973E17">
        <w:rPr>
          <w:lang w:val="fr-FR"/>
        </w:rPr>
        <w:t>b</w:t>
      </w:r>
      <w:r w:rsidRPr="00A63498">
        <w:rPr>
          <w:lang w:val="fr-FR"/>
        </w:rPr>
        <w:t>)</w:t>
      </w:r>
      <w:r w:rsidR="00973E17">
        <w:rPr>
          <w:lang w:val="fr-FR"/>
        </w:rPr>
        <w:t xml:space="preserve"> ii)</w:t>
      </w:r>
    </w:p>
    <w:p w14:paraId="49B0FA42" w14:textId="181788D8" w:rsidR="00BA2908" w:rsidRPr="00A63498" w:rsidRDefault="00BA2908" w:rsidP="00BA2908">
      <w:pPr>
        <w:pStyle w:val="SingleTxtG"/>
        <w:rPr>
          <w:lang w:val="fr-FR"/>
        </w:rPr>
      </w:pPr>
      <w:r w:rsidRPr="00A63498">
        <w:rPr>
          <w:i/>
          <w:iCs/>
          <w:lang w:val="fr-FR"/>
        </w:rPr>
        <w:t>Au lieu de</w:t>
      </w:r>
      <w:r w:rsidRPr="00A63498">
        <w:rPr>
          <w:lang w:val="fr-FR"/>
        </w:rPr>
        <w:t> </w:t>
      </w:r>
      <w:r w:rsidR="00973E17">
        <w:rPr>
          <w:lang w:val="fr-FR"/>
        </w:rPr>
        <w:t>Qu’à</w:t>
      </w:r>
      <w:r w:rsidRPr="00A63498">
        <w:rPr>
          <w:lang w:val="fr-FR"/>
        </w:rPr>
        <w:t xml:space="preserve"> </w:t>
      </w:r>
      <w:r w:rsidRPr="00A63498">
        <w:rPr>
          <w:i/>
          <w:iCs/>
          <w:lang w:val="fr-FR"/>
        </w:rPr>
        <w:t>lire</w:t>
      </w:r>
      <w:r w:rsidRPr="00A63498">
        <w:rPr>
          <w:lang w:val="fr-FR"/>
        </w:rPr>
        <w:t xml:space="preserve"> </w:t>
      </w:r>
      <w:r w:rsidR="00973E17">
        <w:rPr>
          <w:lang w:val="fr-FR"/>
        </w:rPr>
        <w:t>Que</w:t>
      </w:r>
    </w:p>
    <w:p w14:paraId="257D803C" w14:textId="13131B22" w:rsidR="00BA2908" w:rsidRPr="00A63498" w:rsidRDefault="00BA2908" w:rsidP="00BA2908">
      <w:pPr>
        <w:pStyle w:val="H23G"/>
        <w:rPr>
          <w:lang w:val="fr-FR"/>
        </w:rPr>
      </w:pPr>
      <w:r w:rsidRPr="00A63498">
        <w:rPr>
          <w:lang w:val="fr-FR"/>
        </w:rPr>
        <w:tab/>
      </w:r>
      <w:r w:rsidR="00850102">
        <w:rPr>
          <w:lang w:val="fr-FR"/>
        </w:rPr>
        <w:t>45</w:t>
      </w:r>
      <w:r w:rsidR="00E8498D">
        <w:rPr>
          <w:lang w:val="fr-FR"/>
        </w:rPr>
        <w:t>.</w:t>
      </w:r>
      <w:r w:rsidRPr="00A63498">
        <w:rPr>
          <w:lang w:val="fr-FR"/>
        </w:rPr>
        <w:tab/>
        <w:t>Chapitre 6.4, 6.4.23.12 a)</w:t>
      </w:r>
    </w:p>
    <w:p w14:paraId="5AAD317F" w14:textId="77777777" w:rsidR="00BA2908" w:rsidRPr="00A63498" w:rsidRDefault="00BA2908" w:rsidP="00BA2908">
      <w:pPr>
        <w:pStyle w:val="SingleTxtG"/>
        <w:rPr>
          <w:lang w:val="fr-FR"/>
        </w:rPr>
      </w:pPr>
      <w:r w:rsidRPr="00A63498">
        <w:rPr>
          <w:i/>
          <w:iCs/>
          <w:lang w:val="fr-FR"/>
        </w:rPr>
        <w:t>Au lieu de</w:t>
      </w:r>
      <w:r w:rsidRPr="00A63498">
        <w:rPr>
          <w:lang w:val="fr-FR"/>
        </w:rPr>
        <w:t xml:space="preserve"> A/132/B(M)F-96 </w:t>
      </w:r>
      <w:r w:rsidRPr="00A63498">
        <w:rPr>
          <w:i/>
          <w:iCs/>
          <w:lang w:val="fr-FR"/>
        </w:rPr>
        <w:t>lire</w:t>
      </w:r>
      <w:r w:rsidRPr="00A63498">
        <w:rPr>
          <w:lang w:val="fr-FR"/>
        </w:rPr>
        <w:t xml:space="preserve"> A/132/B(M)F</w:t>
      </w:r>
    </w:p>
    <w:p w14:paraId="31F38528" w14:textId="36C6BFAF" w:rsidR="00A11C8A" w:rsidRPr="00A63498" w:rsidRDefault="00A11C8A" w:rsidP="00A11C8A">
      <w:pPr>
        <w:pStyle w:val="H23G"/>
        <w:rPr>
          <w:lang w:val="fr-FR"/>
        </w:rPr>
      </w:pPr>
      <w:r w:rsidRPr="00A63498">
        <w:rPr>
          <w:lang w:val="fr-FR"/>
        </w:rPr>
        <w:tab/>
      </w:r>
      <w:r w:rsidR="00850102">
        <w:rPr>
          <w:lang w:val="fr-FR"/>
        </w:rPr>
        <w:t>46</w:t>
      </w:r>
      <w:r w:rsidR="00E8498D">
        <w:rPr>
          <w:lang w:val="fr-FR"/>
        </w:rPr>
        <w:t>.</w:t>
      </w:r>
      <w:r w:rsidRPr="00A63498">
        <w:rPr>
          <w:lang w:val="fr-FR"/>
        </w:rPr>
        <w:tab/>
        <w:t>Chapitre 6.4, 6.4.23.12 a)</w:t>
      </w:r>
    </w:p>
    <w:p w14:paraId="66481896" w14:textId="77777777" w:rsidR="00A11C8A" w:rsidRPr="00A63498" w:rsidRDefault="00A11C8A" w:rsidP="00A11C8A">
      <w:pPr>
        <w:pStyle w:val="SingleTxtG"/>
        <w:rPr>
          <w:lang w:val="fr-FR"/>
        </w:rPr>
      </w:pPr>
      <w:r w:rsidRPr="00A63498">
        <w:rPr>
          <w:i/>
          <w:iCs/>
          <w:lang w:val="fr-FR"/>
        </w:rPr>
        <w:t>Au lieu de</w:t>
      </w:r>
      <w:r w:rsidRPr="00A63498">
        <w:rPr>
          <w:lang w:val="fr-FR"/>
        </w:rPr>
        <w:t xml:space="preserve"> A/132/B(M)F-96T </w:t>
      </w:r>
      <w:r w:rsidRPr="00A63498">
        <w:rPr>
          <w:i/>
          <w:iCs/>
          <w:lang w:val="fr-FR"/>
        </w:rPr>
        <w:t>lire</w:t>
      </w:r>
      <w:r w:rsidRPr="00A63498">
        <w:rPr>
          <w:lang w:val="fr-FR"/>
        </w:rPr>
        <w:t xml:space="preserve"> A/132/B(M)FT</w:t>
      </w:r>
    </w:p>
    <w:p w14:paraId="76E41026" w14:textId="167DAFBC" w:rsidR="00A11C8A" w:rsidRPr="00A63498" w:rsidRDefault="00A11C8A" w:rsidP="00A11C8A">
      <w:pPr>
        <w:pStyle w:val="H23G"/>
        <w:rPr>
          <w:lang w:val="fr-FR"/>
        </w:rPr>
      </w:pPr>
      <w:r w:rsidRPr="00A63498">
        <w:rPr>
          <w:lang w:val="fr-FR"/>
        </w:rPr>
        <w:tab/>
      </w:r>
      <w:r w:rsidR="00850102">
        <w:rPr>
          <w:lang w:val="fr-FR"/>
        </w:rPr>
        <w:t>47</w:t>
      </w:r>
      <w:r w:rsidR="00C02F60">
        <w:rPr>
          <w:lang w:val="fr-FR"/>
        </w:rPr>
        <w:t>.</w:t>
      </w:r>
      <w:r w:rsidRPr="00A63498">
        <w:rPr>
          <w:lang w:val="fr-FR"/>
        </w:rPr>
        <w:tab/>
        <w:t>Chapitre 6.4, 6.4.23.12 a)</w:t>
      </w:r>
    </w:p>
    <w:p w14:paraId="264C83F5" w14:textId="77777777" w:rsidR="00A11C8A" w:rsidRPr="00A63498" w:rsidRDefault="00A11C8A" w:rsidP="00A11C8A">
      <w:pPr>
        <w:pStyle w:val="SingleTxtG"/>
        <w:rPr>
          <w:lang w:val="fr-FR"/>
        </w:rPr>
      </w:pPr>
      <w:r w:rsidRPr="00A63498">
        <w:rPr>
          <w:i/>
          <w:iCs/>
          <w:lang w:val="fr-FR"/>
        </w:rPr>
        <w:t>Au lieu de</w:t>
      </w:r>
      <w:r w:rsidRPr="00A63498">
        <w:rPr>
          <w:lang w:val="fr-FR"/>
        </w:rPr>
        <w:t xml:space="preserve"> A/139/IF-96 </w:t>
      </w:r>
      <w:r w:rsidRPr="00A63498">
        <w:rPr>
          <w:i/>
          <w:iCs/>
          <w:lang w:val="fr-FR"/>
        </w:rPr>
        <w:t>lire</w:t>
      </w:r>
      <w:r w:rsidRPr="00A63498">
        <w:rPr>
          <w:lang w:val="fr-FR"/>
        </w:rPr>
        <w:t xml:space="preserve"> A/139/IF</w:t>
      </w:r>
    </w:p>
    <w:p w14:paraId="606F151C" w14:textId="6ECB8BB7" w:rsidR="00A11C8A" w:rsidRPr="00A63498" w:rsidRDefault="00A11C8A" w:rsidP="00A11C8A">
      <w:pPr>
        <w:pStyle w:val="H23G"/>
        <w:rPr>
          <w:lang w:val="fr-FR"/>
        </w:rPr>
      </w:pPr>
      <w:r w:rsidRPr="00A63498">
        <w:rPr>
          <w:lang w:val="fr-FR"/>
        </w:rPr>
        <w:tab/>
      </w:r>
      <w:r w:rsidR="00850102">
        <w:rPr>
          <w:lang w:val="fr-FR"/>
        </w:rPr>
        <w:t>48</w:t>
      </w:r>
      <w:r w:rsidR="00C02F60">
        <w:rPr>
          <w:lang w:val="fr-FR"/>
        </w:rPr>
        <w:t>.</w:t>
      </w:r>
      <w:r w:rsidRPr="00A63498">
        <w:rPr>
          <w:lang w:val="fr-FR"/>
        </w:rPr>
        <w:tab/>
        <w:t>Chapitre 6.4, 6.4.23.12 a)</w:t>
      </w:r>
    </w:p>
    <w:p w14:paraId="2089BB79" w14:textId="77777777" w:rsidR="00A11C8A" w:rsidRPr="00A63498" w:rsidRDefault="00A11C8A" w:rsidP="00A11C8A">
      <w:pPr>
        <w:pStyle w:val="SingleTxtG"/>
        <w:rPr>
          <w:lang w:val="fr-FR"/>
        </w:rPr>
      </w:pPr>
      <w:r w:rsidRPr="00A63498">
        <w:rPr>
          <w:i/>
          <w:iCs/>
          <w:lang w:val="fr-FR"/>
        </w:rPr>
        <w:t>Au lieu de</w:t>
      </w:r>
      <w:r w:rsidRPr="00A63498">
        <w:rPr>
          <w:lang w:val="fr-FR"/>
        </w:rPr>
        <w:t xml:space="preserve"> A/145/H(U)-96 </w:t>
      </w:r>
      <w:r w:rsidRPr="00A63498">
        <w:rPr>
          <w:i/>
          <w:iCs/>
          <w:lang w:val="fr-FR"/>
        </w:rPr>
        <w:t>lire</w:t>
      </w:r>
      <w:r w:rsidRPr="00A63498">
        <w:rPr>
          <w:lang w:val="fr-FR"/>
        </w:rPr>
        <w:t xml:space="preserve"> A/145/H(U)</w:t>
      </w:r>
    </w:p>
    <w:p w14:paraId="5EE9E4CD" w14:textId="69151CFD" w:rsidR="00A11C8A" w:rsidRPr="00A63498" w:rsidRDefault="00A11C8A" w:rsidP="00A11C8A">
      <w:pPr>
        <w:pStyle w:val="H23G"/>
        <w:rPr>
          <w:lang w:val="fr-FR"/>
        </w:rPr>
      </w:pPr>
      <w:r w:rsidRPr="00A63498">
        <w:rPr>
          <w:lang w:val="fr-FR"/>
        </w:rPr>
        <w:tab/>
      </w:r>
      <w:r w:rsidR="00850102">
        <w:rPr>
          <w:lang w:val="fr-FR"/>
        </w:rPr>
        <w:t>49</w:t>
      </w:r>
      <w:r w:rsidR="00C02F60">
        <w:rPr>
          <w:lang w:val="fr-FR"/>
        </w:rPr>
        <w:t>.</w:t>
      </w:r>
      <w:r w:rsidRPr="00A63498">
        <w:rPr>
          <w:lang w:val="fr-FR"/>
        </w:rPr>
        <w:tab/>
        <w:t>Chapitre 6.4, 6.4.23.12 b)</w:t>
      </w:r>
    </w:p>
    <w:p w14:paraId="4DFB7020" w14:textId="77777777" w:rsidR="00A11C8A" w:rsidRPr="00A63498" w:rsidRDefault="00A11C8A" w:rsidP="00A11C8A">
      <w:pPr>
        <w:pStyle w:val="SingleTxtG"/>
        <w:rPr>
          <w:lang w:val="fr-FR"/>
        </w:rPr>
      </w:pPr>
      <w:r w:rsidRPr="00A63498">
        <w:rPr>
          <w:i/>
          <w:iCs/>
          <w:lang w:val="fr-FR"/>
        </w:rPr>
        <w:t>Au lieu de</w:t>
      </w:r>
      <w:r w:rsidRPr="00A63498">
        <w:rPr>
          <w:lang w:val="fr-FR"/>
        </w:rPr>
        <w:t xml:space="preserve"> A/132/B(M)F-96 </w:t>
      </w:r>
      <w:r w:rsidRPr="00A63498">
        <w:rPr>
          <w:i/>
          <w:iCs/>
          <w:lang w:val="fr-FR"/>
        </w:rPr>
        <w:t>lire</w:t>
      </w:r>
      <w:r w:rsidRPr="00A63498">
        <w:rPr>
          <w:lang w:val="fr-FR"/>
        </w:rPr>
        <w:t xml:space="preserve"> A/132/B(M)F</w:t>
      </w:r>
    </w:p>
    <w:p w14:paraId="42096BCB" w14:textId="6A060EEB" w:rsidR="00A11C8A" w:rsidRPr="00A63498" w:rsidRDefault="00A11C8A" w:rsidP="00A11C8A">
      <w:pPr>
        <w:pStyle w:val="H23G"/>
        <w:rPr>
          <w:lang w:val="fr-FR"/>
        </w:rPr>
      </w:pPr>
      <w:r w:rsidRPr="00A63498">
        <w:rPr>
          <w:lang w:val="fr-FR"/>
        </w:rPr>
        <w:tab/>
      </w:r>
      <w:r w:rsidR="00850102">
        <w:rPr>
          <w:lang w:val="fr-FR"/>
        </w:rPr>
        <w:t>50</w:t>
      </w:r>
      <w:r w:rsidR="00C02F60">
        <w:rPr>
          <w:lang w:val="fr-FR"/>
        </w:rPr>
        <w:t>.</w:t>
      </w:r>
      <w:r w:rsidRPr="00A63498">
        <w:rPr>
          <w:lang w:val="fr-FR"/>
        </w:rPr>
        <w:tab/>
        <w:t>Chapitre 6.4, 6.4.23.12 b)</w:t>
      </w:r>
    </w:p>
    <w:p w14:paraId="7E79215C" w14:textId="77777777" w:rsidR="00A11C8A" w:rsidRPr="00A63498" w:rsidRDefault="00A11C8A" w:rsidP="00A11C8A">
      <w:pPr>
        <w:pStyle w:val="SingleTxtG"/>
        <w:rPr>
          <w:lang w:val="fr-FR"/>
        </w:rPr>
      </w:pPr>
      <w:r w:rsidRPr="00A63498">
        <w:rPr>
          <w:i/>
          <w:iCs/>
          <w:lang w:val="fr-FR"/>
        </w:rPr>
        <w:t>Au lieu de</w:t>
      </w:r>
      <w:r w:rsidRPr="00A63498">
        <w:rPr>
          <w:lang w:val="fr-FR"/>
        </w:rPr>
        <w:t xml:space="preserve"> CH/28/B(M)F-96 </w:t>
      </w:r>
      <w:r w:rsidRPr="00A63498">
        <w:rPr>
          <w:i/>
          <w:iCs/>
          <w:lang w:val="fr-FR"/>
        </w:rPr>
        <w:t>lire</w:t>
      </w:r>
      <w:r w:rsidRPr="00A63498">
        <w:rPr>
          <w:lang w:val="fr-FR"/>
        </w:rPr>
        <w:t xml:space="preserve"> CH/28/B(M)F</w:t>
      </w:r>
    </w:p>
    <w:p w14:paraId="0801C5BB" w14:textId="057734A0" w:rsidR="00A11C8A" w:rsidRPr="00A63498" w:rsidRDefault="00A11C8A" w:rsidP="00A11C8A">
      <w:pPr>
        <w:pStyle w:val="H23G"/>
        <w:rPr>
          <w:lang w:val="fr-FR"/>
        </w:rPr>
      </w:pPr>
      <w:r w:rsidRPr="00A63498">
        <w:rPr>
          <w:lang w:val="fr-FR"/>
        </w:rPr>
        <w:tab/>
      </w:r>
      <w:r w:rsidR="00850102">
        <w:rPr>
          <w:lang w:val="fr-FR"/>
        </w:rPr>
        <w:t>51</w:t>
      </w:r>
      <w:r w:rsidR="00C02F60">
        <w:rPr>
          <w:lang w:val="fr-FR"/>
        </w:rPr>
        <w:t>.</w:t>
      </w:r>
      <w:r w:rsidRPr="00A63498">
        <w:rPr>
          <w:lang w:val="fr-FR"/>
        </w:rPr>
        <w:tab/>
        <w:t>Chapitre 6.4, 6.4.23.12 c)</w:t>
      </w:r>
    </w:p>
    <w:p w14:paraId="470B3B6C" w14:textId="77777777" w:rsidR="00A11C8A" w:rsidRPr="00A63498" w:rsidRDefault="00A11C8A" w:rsidP="00A11C8A">
      <w:pPr>
        <w:pStyle w:val="SingleTxtG"/>
        <w:rPr>
          <w:lang w:val="fr-FR"/>
        </w:rPr>
      </w:pPr>
      <w:r w:rsidRPr="00A63498">
        <w:rPr>
          <w:i/>
          <w:iCs/>
          <w:lang w:val="fr-FR"/>
        </w:rPr>
        <w:t>Au lieu de</w:t>
      </w:r>
      <w:r w:rsidRPr="00A63498">
        <w:rPr>
          <w:lang w:val="fr-FR"/>
        </w:rPr>
        <w:t xml:space="preserve"> A/132/B(M)F-96 (Rev.2) </w:t>
      </w:r>
      <w:r w:rsidRPr="00A63498">
        <w:rPr>
          <w:i/>
          <w:iCs/>
          <w:lang w:val="fr-FR"/>
        </w:rPr>
        <w:t>lire</w:t>
      </w:r>
      <w:r w:rsidRPr="00A63498">
        <w:rPr>
          <w:lang w:val="fr-FR"/>
        </w:rPr>
        <w:t xml:space="preserve"> A/132/B(M)F (Rev.2)</w:t>
      </w:r>
    </w:p>
    <w:p w14:paraId="14F389AF" w14:textId="492A9D24" w:rsidR="00A11C8A" w:rsidRPr="00A63498" w:rsidRDefault="00A11C8A" w:rsidP="00A11C8A">
      <w:pPr>
        <w:pStyle w:val="H23G"/>
        <w:rPr>
          <w:lang w:val="fr-FR"/>
        </w:rPr>
      </w:pPr>
      <w:r w:rsidRPr="00A63498">
        <w:rPr>
          <w:lang w:val="fr-FR"/>
        </w:rPr>
        <w:tab/>
      </w:r>
      <w:r w:rsidR="00850102">
        <w:rPr>
          <w:lang w:val="fr-FR"/>
        </w:rPr>
        <w:t>52</w:t>
      </w:r>
      <w:r w:rsidR="00C02F60">
        <w:rPr>
          <w:lang w:val="fr-FR"/>
        </w:rPr>
        <w:t>.</w:t>
      </w:r>
      <w:r w:rsidRPr="00A63498">
        <w:rPr>
          <w:lang w:val="fr-FR"/>
        </w:rPr>
        <w:tab/>
        <w:t>Chapitre 6.4, 6.4.23.12 c)</w:t>
      </w:r>
    </w:p>
    <w:p w14:paraId="5DF5C42E" w14:textId="77777777" w:rsidR="00A11C8A" w:rsidRPr="00A63498" w:rsidRDefault="00A11C8A" w:rsidP="00A11C8A">
      <w:pPr>
        <w:pStyle w:val="SingleTxtG"/>
        <w:rPr>
          <w:lang w:val="fr-FR"/>
        </w:rPr>
      </w:pPr>
      <w:r w:rsidRPr="00A63498">
        <w:rPr>
          <w:i/>
          <w:iCs/>
          <w:lang w:val="fr-FR"/>
        </w:rPr>
        <w:t>Au lieu de</w:t>
      </w:r>
      <w:r w:rsidRPr="00A63498">
        <w:rPr>
          <w:lang w:val="fr-FR"/>
        </w:rPr>
        <w:t xml:space="preserve"> A/132/B(M)F-96(Rev.0) </w:t>
      </w:r>
      <w:r w:rsidRPr="00A63498">
        <w:rPr>
          <w:i/>
          <w:iCs/>
          <w:lang w:val="fr-FR"/>
        </w:rPr>
        <w:t>lire</w:t>
      </w:r>
      <w:r w:rsidRPr="00A63498">
        <w:rPr>
          <w:lang w:val="fr-FR"/>
        </w:rPr>
        <w:t xml:space="preserve"> A/132/B(M)F (Rev.0)</w:t>
      </w:r>
    </w:p>
    <w:p w14:paraId="38740F19" w14:textId="02DB3EB4" w:rsidR="00A11C8A" w:rsidRPr="00A63498" w:rsidRDefault="00A11C8A" w:rsidP="00A11C8A">
      <w:pPr>
        <w:pStyle w:val="H23G"/>
        <w:rPr>
          <w:lang w:val="fr-FR"/>
        </w:rPr>
      </w:pPr>
      <w:r w:rsidRPr="00A63498">
        <w:rPr>
          <w:lang w:val="fr-FR"/>
        </w:rPr>
        <w:tab/>
      </w:r>
      <w:r w:rsidR="00850102">
        <w:rPr>
          <w:lang w:val="fr-FR"/>
        </w:rPr>
        <w:t>53</w:t>
      </w:r>
      <w:r w:rsidR="00C02F60">
        <w:rPr>
          <w:lang w:val="fr-FR"/>
        </w:rPr>
        <w:t>.</w:t>
      </w:r>
      <w:r w:rsidRPr="00A63498">
        <w:rPr>
          <w:lang w:val="fr-FR"/>
        </w:rPr>
        <w:tab/>
        <w:t>Chapitre 6.4, 6.4.23.12 d)</w:t>
      </w:r>
    </w:p>
    <w:p w14:paraId="57740B9F" w14:textId="77777777" w:rsidR="00A11C8A" w:rsidRPr="00A63498" w:rsidRDefault="00A11C8A" w:rsidP="00A11C8A">
      <w:pPr>
        <w:pStyle w:val="SingleTxtG"/>
        <w:rPr>
          <w:lang w:val="fr-FR"/>
        </w:rPr>
      </w:pPr>
      <w:r w:rsidRPr="00A63498">
        <w:rPr>
          <w:i/>
          <w:iCs/>
          <w:lang w:val="fr-FR"/>
        </w:rPr>
        <w:t>Au lieu de</w:t>
      </w:r>
      <w:r w:rsidRPr="00A63498">
        <w:rPr>
          <w:lang w:val="fr-FR"/>
        </w:rPr>
        <w:t xml:space="preserve"> A/132/B(M)F-96(SP503) </w:t>
      </w:r>
      <w:r w:rsidRPr="00A63498">
        <w:rPr>
          <w:i/>
          <w:iCs/>
          <w:lang w:val="fr-FR"/>
        </w:rPr>
        <w:t>lire</w:t>
      </w:r>
      <w:r w:rsidRPr="00A63498">
        <w:rPr>
          <w:lang w:val="fr-FR"/>
        </w:rPr>
        <w:t xml:space="preserve"> A/132/B(M)F (SP503)</w:t>
      </w:r>
    </w:p>
    <w:p w14:paraId="0596AE18" w14:textId="300143F4" w:rsidR="00FD4321" w:rsidRPr="00A63498" w:rsidRDefault="00FD4321" w:rsidP="00FD4321">
      <w:pPr>
        <w:pStyle w:val="H23G"/>
        <w:rPr>
          <w:rFonts w:eastAsia="MS Mincho"/>
          <w:lang w:val="fr-FR"/>
        </w:rPr>
      </w:pPr>
      <w:r w:rsidRPr="00A63498">
        <w:rPr>
          <w:rFonts w:eastAsia="MS Mincho"/>
          <w:lang w:val="fr-FR"/>
        </w:rPr>
        <w:tab/>
      </w:r>
      <w:r w:rsidR="00850102">
        <w:rPr>
          <w:rFonts w:eastAsia="MS Mincho"/>
          <w:lang w:val="fr-FR"/>
        </w:rPr>
        <w:t>54</w:t>
      </w:r>
      <w:r w:rsidRPr="00A63498">
        <w:rPr>
          <w:rFonts w:eastAsia="MS Mincho"/>
          <w:lang w:val="fr-FR"/>
        </w:rPr>
        <w:t>.</w:t>
      </w:r>
      <w:r w:rsidRPr="00A63498">
        <w:rPr>
          <w:rFonts w:eastAsia="MS Mincho"/>
          <w:lang w:val="fr-FR"/>
        </w:rPr>
        <w:tab/>
      </w:r>
      <w:r w:rsidR="00976C28" w:rsidRPr="00A63498">
        <w:rPr>
          <w:lang w:val="fr-FR"/>
        </w:rPr>
        <w:t xml:space="preserve">Chapitre </w:t>
      </w:r>
      <w:r w:rsidRPr="00A63498">
        <w:rPr>
          <w:rFonts w:eastAsia="MS Mincho"/>
          <w:lang w:val="fr-FR"/>
        </w:rPr>
        <w:t>6.4, 6.4.24.3</w:t>
      </w:r>
    </w:p>
    <w:p w14:paraId="5B338624" w14:textId="7B05A441" w:rsidR="000E6DBF" w:rsidRPr="00A63498" w:rsidRDefault="00E96AF6" w:rsidP="008948C5">
      <w:pPr>
        <w:pStyle w:val="SingleTxtG"/>
        <w:rPr>
          <w:lang w:val="fr-FR"/>
        </w:rPr>
      </w:pPr>
      <w:r w:rsidRPr="00A63498">
        <w:rPr>
          <w:i/>
          <w:iCs/>
          <w:lang w:val="fr-FR"/>
        </w:rPr>
        <w:t xml:space="preserve">Supprimer </w:t>
      </w:r>
      <w:r w:rsidRPr="00A63498">
        <w:rPr>
          <w:lang w:val="fr-FR"/>
        </w:rPr>
        <w:t>de 1973, de 1973 (version amendée),</w:t>
      </w:r>
    </w:p>
    <w:p w14:paraId="4821B445" w14:textId="3B98A2D6" w:rsidR="00DC3458" w:rsidRPr="00A63498" w:rsidRDefault="00DC3458" w:rsidP="00DC3458">
      <w:pPr>
        <w:pStyle w:val="H23G"/>
        <w:rPr>
          <w:lang w:val="fr-FR"/>
        </w:rPr>
      </w:pPr>
      <w:r w:rsidRPr="00A63498">
        <w:rPr>
          <w:lang w:val="fr-FR"/>
        </w:rPr>
        <w:tab/>
      </w:r>
      <w:r w:rsidR="00850102">
        <w:rPr>
          <w:lang w:val="fr-FR"/>
        </w:rPr>
        <w:t>55</w:t>
      </w:r>
      <w:r w:rsidRPr="00A63498">
        <w:rPr>
          <w:lang w:val="fr-FR"/>
        </w:rPr>
        <w:t>.</w:t>
      </w:r>
      <w:r w:rsidRPr="00A63498">
        <w:rPr>
          <w:lang w:val="fr-FR"/>
        </w:rPr>
        <w:tab/>
      </w:r>
      <w:r w:rsidR="00976C28" w:rsidRPr="00A63498">
        <w:rPr>
          <w:lang w:val="fr-FR"/>
        </w:rPr>
        <w:t xml:space="preserve">Chapitre </w:t>
      </w:r>
      <w:r w:rsidRPr="00A63498">
        <w:rPr>
          <w:lang w:val="fr-FR"/>
        </w:rPr>
        <w:t xml:space="preserve">6.4, 6.4.24.6, </w:t>
      </w:r>
      <w:r w:rsidR="00976C28" w:rsidRPr="00A63498">
        <w:rPr>
          <w:lang w:val="fr-FR"/>
        </w:rPr>
        <w:t>dernière phrase</w:t>
      </w:r>
    </w:p>
    <w:p w14:paraId="100A3FFB" w14:textId="77777777" w:rsidR="00A40843" w:rsidRPr="00A63498" w:rsidRDefault="00A40843" w:rsidP="00A40843">
      <w:pPr>
        <w:pStyle w:val="SingleTxtG"/>
        <w:rPr>
          <w:lang w:val="fr-FR"/>
        </w:rPr>
      </w:pPr>
      <w:r w:rsidRPr="00A63498">
        <w:rPr>
          <w:lang w:val="fr-FR"/>
        </w:rPr>
        <w:t>Sans objet en français.</w:t>
      </w:r>
    </w:p>
    <w:p w14:paraId="165B56E1" w14:textId="7E549076" w:rsidR="00A13E2C" w:rsidRPr="00A63498" w:rsidRDefault="00A13E2C" w:rsidP="00A13E2C">
      <w:pPr>
        <w:pStyle w:val="H23G"/>
        <w:rPr>
          <w:lang w:val="fr-FR"/>
        </w:rPr>
      </w:pPr>
      <w:r w:rsidRPr="00A63498">
        <w:rPr>
          <w:lang w:val="fr-FR"/>
        </w:rPr>
        <w:tab/>
      </w:r>
      <w:r w:rsidR="00850102">
        <w:rPr>
          <w:lang w:val="fr-FR"/>
        </w:rPr>
        <w:t>56</w:t>
      </w:r>
      <w:r w:rsidR="00C02F60">
        <w:rPr>
          <w:lang w:val="fr-FR"/>
        </w:rPr>
        <w:t>-</w:t>
      </w:r>
      <w:r w:rsidR="00850102">
        <w:rPr>
          <w:lang w:val="fr-FR"/>
        </w:rPr>
        <w:t>57</w:t>
      </w:r>
      <w:r w:rsidRPr="00A63498">
        <w:rPr>
          <w:lang w:val="fr-FR"/>
        </w:rPr>
        <w:t>.</w:t>
      </w:r>
      <w:r w:rsidRPr="00A63498">
        <w:rPr>
          <w:lang w:val="fr-FR"/>
        </w:rPr>
        <w:tab/>
        <w:t>Chapitre 6.5, 6.5.2.1.3, dernière phrase</w:t>
      </w:r>
    </w:p>
    <w:p w14:paraId="4920A910" w14:textId="77777777" w:rsidR="00A13E2C" w:rsidRPr="00A63498" w:rsidRDefault="00A13E2C" w:rsidP="00A13E2C">
      <w:pPr>
        <w:pStyle w:val="SingleTxtG"/>
        <w:rPr>
          <w:lang w:val="fr-FR"/>
        </w:rPr>
      </w:pPr>
      <w:r w:rsidRPr="00A63498">
        <w:rPr>
          <w:lang w:val="fr-FR"/>
        </w:rPr>
        <w:t>Première et deuxième corrections sans objet en français.</w:t>
      </w:r>
    </w:p>
    <w:p w14:paraId="0502B4EA" w14:textId="0D36F482" w:rsidR="00A13E2C" w:rsidRPr="00A63498" w:rsidRDefault="00A13E2C" w:rsidP="00A13E2C">
      <w:pPr>
        <w:pStyle w:val="H23G"/>
        <w:rPr>
          <w:lang w:val="fr-FR"/>
        </w:rPr>
      </w:pPr>
      <w:r w:rsidRPr="00A63498">
        <w:rPr>
          <w:lang w:val="fr-FR"/>
        </w:rPr>
        <w:tab/>
      </w:r>
      <w:r w:rsidR="00850102">
        <w:rPr>
          <w:lang w:val="fr-FR"/>
        </w:rPr>
        <w:t>58</w:t>
      </w:r>
      <w:r w:rsidR="00852350">
        <w:rPr>
          <w:lang w:val="fr-FR"/>
        </w:rPr>
        <w:t>.</w:t>
      </w:r>
      <w:r w:rsidRPr="00A63498">
        <w:rPr>
          <w:lang w:val="fr-FR"/>
        </w:rPr>
        <w:tab/>
        <w:t>Chapitre 6.5, 6.5.2.1.3, dernière phrase, après « à proximité »</w:t>
      </w:r>
    </w:p>
    <w:p w14:paraId="53E33046" w14:textId="77777777" w:rsidR="00A13E2C" w:rsidRPr="00A63498" w:rsidRDefault="00A13E2C" w:rsidP="00A13E2C">
      <w:pPr>
        <w:pStyle w:val="SingleTxtG"/>
        <w:rPr>
          <w:lang w:val="fr-FR"/>
        </w:rPr>
      </w:pPr>
      <w:r w:rsidRPr="00A63498">
        <w:rPr>
          <w:i/>
          <w:iCs/>
          <w:lang w:val="fr-FR"/>
        </w:rPr>
        <w:t>Insérer</w:t>
      </w:r>
      <w:r w:rsidRPr="00A63498">
        <w:rPr>
          <w:lang w:val="fr-FR"/>
        </w:rPr>
        <w:t xml:space="preserve"> immédiate</w:t>
      </w:r>
      <w:bookmarkStart w:id="1" w:name="_GoBack"/>
      <w:bookmarkEnd w:id="1"/>
    </w:p>
    <w:p w14:paraId="0591E1A5" w14:textId="104ED999" w:rsidR="00581BDF" w:rsidRPr="00A63498" w:rsidRDefault="00581BDF" w:rsidP="00581BDF">
      <w:pPr>
        <w:pStyle w:val="H23G"/>
        <w:rPr>
          <w:lang w:val="fr-FR"/>
        </w:rPr>
      </w:pPr>
      <w:r w:rsidRPr="00A63498">
        <w:rPr>
          <w:lang w:val="fr-FR"/>
        </w:rPr>
        <w:lastRenderedPageBreak/>
        <w:tab/>
      </w:r>
      <w:r w:rsidR="00850102">
        <w:rPr>
          <w:lang w:val="fr-FR"/>
        </w:rPr>
        <w:t>59</w:t>
      </w:r>
      <w:r w:rsidR="00852350">
        <w:rPr>
          <w:lang w:val="fr-FR"/>
        </w:rPr>
        <w:t>.</w:t>
      </w:r>
      <w:r w:rsidRPr="00A63498">
        <w:rPr>
          <w:lang w:val="fr-FR"/>
        </w:rPr>
        <w:tab/>
        <w:t>Chapitre 6.5, 6.5.4.5.3 a)</w:t>
      </w:r>
    </w:p>
    <w:p w14:paraId="488A3CC6" w14:textId="77777777" w:rsidR="00581BDF" w:rsidRPr="00A63498" w:rsidRDefault="00581BDF" w:rsidP="00581BDF">
      <w:pPr>
        <w:pStyle w:val="SingleTxtG"/>
        <w:rPr>
          <w:lang w:val="fr-FR"/>
        </w:rPr>
      </w:pPr>
      <w:r w:rsidRPr="00A63498">
        <w:rPr>
          <w:lang w:val="fr-FR"/>
        </w:rPr>
        <w:t>Sans objet en français.</w:t>
      </w:r>
    </w:p>
    <w:p w14:paraId="7A4A5CDB" w14:textId="3BFE892A" w:rsidR="00581BDF" w:rsidRPr="00A63498" w:rsidRDefault="00581BDF" w:rsidP="00581BDF">
      <w:pPr>
        <w:pStyle w:val="H23G"/>
        <w:rPr>
          <w:lang w:val="fr-FR"/>
        </w:rPr>
      </w:pPr>
      <w:r w:rsidRPr="00A63498">
        <w:rPr>
          <w:lang w:val="fr-FR"/>
        </w:rPr>
        <w:tab/>
      </w:r>
      <w:r w:rsidR="00850102">
        <w:rPr>
          <w:lang w:val="fr-FR"/>
        </w:rPr>
        <w:t>60</w:t>
      </w:r>
      <w:r w:rsidR="00852350">
        <w:rPr>
          <w:lang w:val="fr-FR"/>
        </w:rPr>
        <w:t>.</w:t>
      </w:r>
      <w:r w:rsidRPr="00A63498">
        <w:rPr>
          <w:lang w:val="fr-FR"/>
        </w:rPr>
        <w:tab/>
        <w:t xml:space="preserve">Chapitre 6.5, 6.5.4.5.3 </w:t>
      </w:r>
      <w:r>
        <w:rPr>
          <w:lang w:val="fr-FR"/>
        </w:rPr>
        <w:t>b</w:t>
      </w:r>
      <w:r w:rsidRPr="00A63498">
        <w:rPr>
          <w:lang w:val="fr-FR"/>
        </w:rPr>
        <w:t>)</w:t>
      </w:r>
    </w:p>
    <w:p w14:paraId="11D9311A" w14:textId="77777777" w:rsidR="00581BDF" w:rsidRPr="00A63498" w:rsidRDefault="00581BDF" w:rsidP="00581BDF">
      <w:pPr>
        <w:pStyle w:val="SingleTxtG"/>
        <w:rPr>
          <w:lang w:val="fr-FR"/>
        </w:rPr>
      </w:pPr>
      <w:r w:rsidRPr="00A63498">
        <w:rPr>
          <w:lang w:val="fr-FR"/>
        </w:rPr>
        <w:t>Sans objet en français.</w:t>
      </w:r>
    </w:p>
    <w:p w14:paraId="31D4EF28" w14:textId="2EE0EE25" w:rsidR="00327B62" w:rsidRPr="00A63498" w:rsidRDefault="00327B62" w:rsidP="00327B62">
      <w:pPr>
        <w:pStyle w:val="H23G"/>
        <w:rPr>
          <w:lang w:val="fr-FR"/>
        </w:rPr>
      </w:pPr>
      <w:r w:rsidRPr="00A63498">
        <w:rPr>
          <w:lang w:val="fr-FR"/>
        </w:rPr>
        <w:tab/>
      </w:r>
      <w:r w:rsidR="00850102">
        <w:rPr>
          <w:lang w:val="fr-FR"/>
        </w:rPr>
        <w:t>61</w:t>
      </w:r>
      <w:r w:rsidR="00852350">
        <w:rPr>
          <w:lang w:val="fr-FR"/>
        </w:rPr>
        <w:t>.</w:t>
      </w:r>
      <w:r w:rsidRPr="00A63498">
        <w:rPr>
          <w:lang w:val="fr-FR"/>
        </w:rPr>
        <w:tab/>
        <w:t>Chapitre 6.6, 6.6.3.4, dernière phrase</w:t>
      </w:r>
    </w:p>
    <w:p w14:paraId="50E79AE3" w14:textId="77777777" w:rsidR="00327B62" w:rsidRPr="00A63498" w:rsidRDefault="00327B62" w:rsidP="00327B62">
      <w:pPr>
        <w:pStyle w:val="SingleTxtG"/>
        <w:rPr>
          <w:lang w:val="fr-FR"/>
        </w:rPr>
      </w:pPr>
      <w:r w:rsidRPr="00A63498">
        <w:rPr>
          <w:lang w:val="fr-FR"/>
        </w:rPr>
        <w:t>Première correction sans objet en français.</w:t>
      </w:r>
    </w:p>
    <w:p w14:paraId="76727B1B" w14:textId="061CCBC6" w:rsidR="00A13E2C" w:rsidRPr="00A63498" w:rsidRDefault="00A13E2C" w:rsidP="00A13E2C">
      <w:pPr>
        <w:pStyle w:val="H23G"/>
        <w:rPr>
          <w:lang w:val="fr-FR"/>
        </w:rPr>
      </w:pPr>
      <w:r w:rsidRPr="00A63498">
        <w:rPr>
          <w:lang w:val="fr-FR"/>
        </w:rPr>
        <w:tab/>
      </w:r>
      <w:r w:rsidR="00850102">
        <w:rPr>
          <w:lang w:val="fr-FR"/>
        </w:rPr>
        <w:t>62</w:t>
      </w:r>
      <w:r w:rsidR="00852350">
        <w:rPr>
          <w:lang w:val="fr-FR"/>
        </w:rPr>
        <w:t>.</w:t>
      </w:r>
      <w:r w:rsidRPr="00A63498">
        <w:rPr>
          <w:lang w:val="fr-FR"/>
        </w:rPr>
        <w:tab/>
        <w:t>Chapitre 6.6, 6.6.3.4, dernière phrase, après « à proximité »</w:t>
      </w:r>
    </w:p>
    <w:p w14:paraId="20E9BE4F" w14:textId="77777777" w:rsidR="00A13E2C" w:rsidRPr="00A63498" w:rsidRDefault="00A13E2C" w:rsidP="00A13E2C">
      <w:pPr>
        <w:pStyle w:val="SingleTxtG"/>
        <w:rPr>
          <w:lang w:val="fr-FR"/>
        </w:rPr>
      </w:pPr>
      <w:r w:rsidRPr="00A63498">
        <w:rPr>
          <w:i/>
          <w:iCs/>
          <w:lang w:val="fr-FR"/>
        </w:rPr>
        <w:t>Insérer</w:t>
      </w:r>
      <w:r w:rsidRPr="00A63498">
        <w:rPr>
          <w:lang w:val="fr-FR"/>
        </w:rPr>
        <w:t xml:space="preserve"> immédiate</w:t>
      </w:r>
    </w:p>
    <w:p w14:paraId="4236AE25" w14:textId="28A4B7AE" w:rsidR="00A13E2C" w:rsidRPr="00A63498" w:rsidRDefault="00A13E2C" w:rsidP="00A13E2C">
      <w:pPr>
        <w:pStyle w:val="H23G"/>
        <w:rPr>
          <w:lang w:val="fr-FR"/>
        </w:rPr>
      </w:pPr>
      <w:r w:rsidRPr="00A63498">
        <w:rPr>
          <w:lang w:val="fr-FR"/>
        </w:rPr>
        <w:tab/>
      </w:r>
      <w:r w:rsidR="00850102">
        <w:rPr>
          <w:lang w:val="fr-FR"/>
        </w:rPr>
        <w:t>63</w:t>
      </w:r>
      <w:r w:rsidR="00852350">
        <w:rPr>
          <w:lang w:val="fr-FR"/>
        </w:rPr>
        <w:t>.</w:t>
      </w:r>
      <w:r w:rsidRPr="00A63498">
        <w:rPr>
          <w:lang w:val="fr-FR"/>
        </w:rPr>
        <w:tab/>
        <w:t>Chapitre 7.1, 7.1.8.3.3 b) </w:t>
      </w:r>
    </w:p>
    <w:p w14:paraId="46C3AC4A" w14:textId="77777777" w:rsidR="00A13E2C" w:rsidRPr="00E415FA" w:rsidRDefault="00A13E2C" w:rsidP="00A13E2C">
      <w:pPr>
        <w:pStyle w:val="SingleTxtG"/>
        <w:rPr>
          <w:lang w:val="fr-FR"/>
        </w:rPr>
      </w:pPr>
      <w:r w:rsidRPr="00A63498">
        <w:rPr>
          <w:i/>
          <w:iCs/>
          <w:lang w:val="fr-FR"/>
        </w:rPr>
        <w:t xml:space="preserve">Au lieu </w:t>
      </w:r>
      <w:proofErr w:type="gramStart"/>
      <w:r w:rsidRPr="00A63498">
        <w:rPr>
          <w:i/>
          <w:iCs/>
          <w:lang w:val="fr-FR"/>
        </w:rPr>
        <w:t xml:space="preserve">de </w:t>
      </w:r>
      <w:r w:rsidRPr="00A63498">
        <w:rPr>
          <w:lang w:val="fr-FR"/>
        </w:rPr>
        <w:t>les</w:t>
      </w:r>
      <w:proofErr w:type="gramEnd"/>
      <w:r w:rsidRPr="00A63498">
        <w:rPr>
          <w:lang w:val="fr-FR"/>
        </w:rPr>
        <w:t xml:space="preserve"> limites d’intensité de rayonnement </w:t>
      </w:r>
      <w:r w:rsidRPr="00A63498">
        <w:rPr>
          <w:i/>
          <w:iCs/>
          <w:lang w:val="fr-FR"/>
        </w:rPr>
        <w:t>lire</w:t>
      </w:r>
      <w:r w:rsidRPr="00A63498">
        <w:rPr>
          <w:lang w:val="fr-FR"/>
        </w:rPr>
        <w:t xml:space="preserve"> les limites de débit de dose</w:t>
      </w:r>
    </w:p>
    <w:p w14:paraId="28C3E512" w14:textId="397273EE" w:rsidR="00062404" w:rsidRPr="00E415FA" w:rsidRDefault="00062404" w:rsidP="00D5645B">
      <w:pPr>
        <w:pStyle w:val="SingleTxtG"/>
        <w:spacing w:before="240" w:after="0"/>
        <w:jc w:val="center"/>
        <w:rPr>
          <w:u w:val="single"/>
          <w:lang w:val="fr-FR"/>
        </w:rPr>
      </w:pPr>
      <w:r w:rsidRPr="00E415FA">
        <w:rPr>
          <w:u w:val="single"/>
          <w:lang w:val="fr-FR"/>
        </w:rPr>
        <w:tab/>
      </w:r>
      <w:r w:rsidRPr="00E415FA">
        <w:rPr>
          <w:u w:val="single"/>
          <w:lang w:val="fr-FR"/>
        </w:rPr>
        <w:tab/>
      </w:r>
      <w:r w:rsidRPr="00E415FA">
        <w:rPr>
          <w:u w:val="single"/>
          <w:lang w:val="fr-FR"/>
        </w:rPr>
        <w:tab/>
      </w:r>
    </w:p>
    <w:p w14:paraId="7E37B761" w14:textId="77777777" w:rsidR="00DD396E" w:rsidRPr="00E415FA" w:rsidRDefault="00DD396E">
      <w:pPr>
        <w:rPr>
          <w:lang w:val="fr-FR"/>
        </w:rPr>
      </w:pPr>
    </w:p>
    <w:sectPr w:rsidR="00DD396E" w:rsidRPr="00E415FA" w:rsidSect="00ED78FB">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56EDA" w14:textId="77777777" w:rsidR="00167912" w:rsidRDefault="00167912" w:rsidP="007A19E1">
      <w:pPr>
        <w:spacing w:line="240" w:lineRule="auto"/>
      </w:pPr>
      <w:r>
        <w:separator/>
      </w:r>
    </w:p>
  </w:endnote>
  <w:endnote w:type="continuationSeparator" w:id="0">
    <w:p w14:paraId="25654DE0" w14:textId="77777777" w:rsidR="00167912" w:rsidRDefault="00167912" w:rsidP="007A19E1">
      <w:pPr>
        <w:spacing w:line="240" w:lineRule="auto"/>
      </w:pPr>
      <w:r>
        <w:continuationSeparator/>
      </w:r>
    </w:p>
  </w:endnote>
  <w:endnote w:type="continuationNotice" w:id="1">
    <w:p w14:paraId="7684572D" w14:textId="77777777" w:rsidR="00167912" w:rsidRDefault="001679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16CA" w14:textId="77777777" w:rsidR="009F372B" w:rsidRDefault="007A19E1">
    <w:pPr>
      <w:pStyle w:val="Footer"/>
    </w:pPr>
    <w:r w:rsidRPr="0063461B">
      <w:rPr>
        <w:b/>
        <w:sz w:val="18"/>
      </w:rPr>
      <w:fldChar w:fldCharType="begin"/>
    </w:r>
    <w:r w:rsidRPr="0063461B">
      <w:rPr>
        <w:b/>
        <w:sz w:val="18"/>
      </w:rPr>
      <w:instrText xml:space="preserve"> PAGE  \* MERGEFORMAT </w:instrText>
    </w:r>
    <w:r w:rsidRPr="0063461B">
      <w:rPr>
        <w:b/>
        <w:sz w:val="18"/>
      </w:rPr>
      <w:fldChar w:fldCharType="separate"/>
    </w:r>
    <w:r>
      <w:rPr>
        <w:b/>
        <w:noProof/>
        <w:sz w:val="18"/>
      </w:rPr>
      <w:t>2</w:t>
    </w:r>
    <w:r w:rsidRPr="0063461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E304E" w14:textId="77777777" w:rsidR="009F372B" w:rsidRDefault="007A19E1" w:rsidP="00C65CDA">
    <w:pPr>
      <w:pStyle w:val="Footer"/>
      <w:jc w:val="right"/>
    </w:pPr>
    <w:r w:rsidRPr="0063461B">
      <w:rPr>
        <w:b/>
        <w:sz w:val="18"/>
      </w:rPr>
      <w:fldChar w:fldCharType="begin"/>
    </w:r>
    <w:r w:rsidRPr="0063461B">
      <w:rPr>
        <w:b/>
        <w:sz w:val="18"/>
      </w:rPr>
      <w:instrText xml:space="preserve"> PAGE  \* MERGEFORMAT </w:instrText>
    </w:r>
    <w:r w:rsidRPr="0063461B">
      <w:rPr>
        <w:b/>
        <w:sz w:val="18"/>
      </w:rPr>
      <w:fldChar w:fldCharType="separate"/>
    </w:r>
    <w:r w:rsidR="001F3F1A">
      <w:rPr>
        <w:b/>
        <w:noProof/>
        <w:sz w:val="18"/>
      </w:rPr>
      <w:t>2</w:t>
    </w:r>
    <w:r w:rsidRPr="006346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6A28" w14:textId="1B319AFC" w:rsidR="00872FE8" w:rsidRDefault="00872FE8" w:rsidP="007D2465">
    <w:pPr>
      <w:pStyle w:val="Footer"/>
      <w:pBdr>
        <w:top w:val="single" w:sz="18" w:space="1" w:color="auto"/>
      </w:pBdr>
      <w:jc w:val="right"/>
    </w:pPr>
    <w:r w:rsidRPr="00C97CDF">
      <w:rPr>
        <w:b/>
        <w:bCs/>
        <w:sz w:val="24"/>
        <w:szCs w:val="24"/>
      </w:rPr>
      <w:t>ST/SG/AC.10/1/Rev.</w:t>
    </w:r>
    <w:r>
      <w:rPr>
        <w:b/>
        <w:bCs/>
        <w:sz w:val="24"/>
        <w:szCs w:val="24"/>
      </w:rPr>
      <w:t>21</w:t>
    </w:r>
    <w:r w:rsidRPr="00C97CDF">
      <w:rPr>
        <w:b/>
        <w:bCs/>
        <w:sz w:val="24"/>
        <w:szCs w:val="24"/>
      </w:rPr>
      <w:t>/Corr.</w:t>
    </w:r>
    <w:r>
      <w:rPr>
        <w:b/>
        <w:bCs/>
        <w:sz w:val="24"/>
        <w:szCs w:val="24"/>
      </w:rPr>
      <w:t>1</w:t>
    </w:r>
    <w:r w:rsidRPr="00C97CDF">
      <w:rPr>
        <w:b/>
        <w:bCs/>
        <w:sz w:val="24"/>
        <w:szCs w:val="24"/>
      </w:rPr>
      <w:br/>
    </w:r>
    <w:r>
      <w:rPr>
        <w:b/>
        <w:bCs/>
        <w:sz w:val="24"/>
        <w:szCs w:val="24"/>
        <w:lang w:val="en-US"/>
      </w:rPr>
      <w:t>French</w:t>
    </w:r>
    <w:r w:rsidRPr="00C97CDF">
      <w:rPr>
        <w:b/>
        <w:bCs/>
        <w:sz w:val="24"/>
        <w:szCs w:val="24"/>
        <w:lang w:val="en-US"/>
      </w:rPr>
      <w:br/>
      <w:t>Original: English</w:t>
    </w:r>
    <w:r>
      <w:rPr>
        <w:b/>
        <w:bCs/>
        <w:sz w:val="24"/>
        <w:szCs w:val="24"/>
        <w:lang w:val="en-US"/>
      </w:rPr>
      <w:t xml:space="preserve"> and French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8EAE" w14:textId="77777777" w:rsidR="00E403BF" w:rsidRDefault="00E403BF" w:rsidP="00E403BF">
    <w:pPr>
      <w:pStyle w:val="Footer"/>
    </w:pPr>
    <w:r w:rsidRPr="0063461B">
      <w:rPr>
        <w:b/>
        <w:sz w:val="18"/>
      </w:rPr>
      <w:fldChar w:fldCharType="begin"/>
    </w:r>
    <w:r w:rsidRPr="0063461B">
      <w:rPr>
        <w:b/>
        <w:sz w:val="18"/>
      </w:rPr>
      <w:instrText xml:space="preserve"> PAGE  \* MERGEFORMAT </w:instrText>
    </w:r>
    <w:r w:rsidRPr="0063461B">
      <w:rPr>
        <w:b/>
        <w:sz w:val="18"/>
      </w:rPr>
      <w:fldChar w:fldCharType="separate"/>
    </w:r>
    <w:r>
      <w:rPr>
        <w:b/>
        <w:noProof/>
        <w:sz w:val="18"/>
      </w:rPr>
      <w:t>2</w:t>
    </w:r>
    <w:r w:rsidRPr="0063461B">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599A" w14:textId="77777777" w:rsidR="00DC4F94" w:rsidRDefault="00DC4F94" w:rsidP="00E403BF">
    <w:pPr>
      <w:pStyle w:val="Footer"/>
    </w:pPr>
    <w:r w:rsidRPr="0063461B">
      <w:rPr>
        <w:b/>
        <w:sz w:val="18"/>
      </w:rPr>
      <w:fldChar w:fldCharType="begin"/>
    </w:r>
    <w:r w:rsidRPr="0063461B">
      <w:rPr>
        <w:b/>
        <w:sz w:val="18"/>
      </w:rPr>
      <w:instrText xml:space="preserve"> PAGE  \* MERGEFORMAT </w:instrText>
    </w:r>
    <w:r w:rsidRPr="0063461B">
      <w:rPr>
        <w:b/>
        <w:sz w:val="18"/>
      </w:rPr>
      <w:fldChar w:fldCharType="separate"/>
    </w:r>
    <w:r>
      <w:rPr>
        <w:b/>
        <w:noProof/>
        <w:sz w:val="18"/>
      </w:rPr>
      <w:t>2</w:t>
    </w:r>
    <w:r w:rsidRPr="0063461B">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778411657"/>
      <w:docPartObj>
        <w:docPartGallery w:val="Page Numbers (Bottom of Page)"/>
        <w:docPartUnique/>
      </w:docPartObj>
    </w:sdtPr>
    <w:sdtEndPr>
      <w:rPr>
        <w:noProof/>
      </w:rPr>
    </w:sdtEndPr>
    <w:sdtContent>
      <w:p w14:paraId="1314C0ED" w14:textId="31C189BB" w:rsidR="00DC4F94" w:rsidRPr="00DC4F94" w:rsidRDefault="00DC4F94">
        <w:pPr>
          <w:pStyle w:val="Footer"/>
          <w:jc w:val="right"/>
          <w:rPr>
            <w:b/>
            <w:bCs/>
          </w:rPr>
        </w:pPr>
        <w:r w:rsidRPr="00DC4F94">
          <w:rPr>
            <w:b/>
            <w:bCs/>
          </w:rPr>
          <w:fldChar w:fldCharType="begin"/>
        </w:r>
        <w:r w:rsidRPr="00DC4F94">
          <w:rPr>
            <w:b/>
            <w:bCs/>
          </w:rPr>
          <w:instrText xml:space="preserve"> PAGE   \* MERGEFORMAT </w:instrText>
        </w:r>
        <w:r w:rsidRPr="00DC4F94">
          <w:rPr>
            <w:b/>
            <w:bCs/>
          </w:rPr>
          <w:fldChar w:fldCharType="separate"/>
        </w:r>
        <w:r w:rsidRPr="00DC4F94">
          <w:rPr>
            <w:b/>
            <w:bCs/>
            <w:noProof/>
          </w:rPr>
          <w:t>2</w:t>
        </w:r>
        <w:r w:rsidRPr="00DC4F94">
          <w:rPr>
            <w:b/>
            <w:bCs/>
            <w:noProof/>
          </w:rPr>
          <w:fldChar w:fldCharType="end"/>
        </w:r>
      </w:p>
    </w:sdtContent>
  </w:sdt>
  <w:p w14:paraId="73CF4D9A" w14:textId="77777777" w:rsidR="00DC4F94" w:rsidRPr="00DC4F94" w:rsidRDefault="00DC4F94" w:rsidP="00DC4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0BFA9" w14:textId="77777777" w:rsidR="00167912" w:rsidRDefault="00167912" w:rsidP="007A19E1">
      <w:pPr>
        <w:spacing w:line="240" w:lineRule="auto"/>
      </w:pPr>
      <w:r>
        <w:separator/>
      </w:r>
    </w:p>
  </w:footnote>
  <w:footnote w:type="continuationSeparator" w:id="0">
    <w:p w14:paraId="4D7D7CE2" w14:textId="77777777" w:rsidR="00167912" w:rsidRDefault="00167912" w:rsidP="007A19E1">
      <w:pPr>
        <w:spacing w:line="240" w:lineRule="auto"/>
      </w:pPr>
      <w:r>
        <w:continuationSeparator/>
      </w:r>
    </w:p>
  </w:footnote>
  <w:footnote w:type="continuationNotice" w:id="1">
    <w:p w14:paraId="6C964D00" w14:textId="77777777" w:rsidR="00167912" w:rsidRDefault="001679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1A4E" w14:textId="77777777" w:rsidR="009F372B" w:rsidRDefault="007A19E1" w:rsidP="00ED7D3F">
    <w:pPr>
      <w:pStyle w:val="Header"/>
    </w:pPr>
    <w:r>
      <w:t>ST/SG/AC.10/1/Rev.19/Corr.1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B58F" w14:textId="25989B74" w:rsidR="009F372B" w:rsidRDefault="007A19E1" w:rsidP="006E2C61">
    <w:pPr>
      <w:pStyle w:val="Header"/>
      <w:jc w:val="right"/>
    </w:pPr>
    <w:r>
      <w:t>ST/SG/AC.10/1/Rev.2</w:t>
    </w:r>
    <w:r w:rsidR="00D5645B">
      <w:t>1</w:t>
    </w:r>
    <w:r>
      <w:t>/Corr.</w:t>
    </w:r>
    <w:r w:rsidR="002630C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69F1E" w14:textId="77777777" w:rsidR="009F372B" w:rsidRPr="00773D27" w:rsidRDefault="0016447B" w:rsidP="00773D2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8956" w14:textId="77777777" w:rsidR="00E403BF" w:rsidRDefault="00E403BF" w:rsidP="00E403BF">
    <w:pPr>
      <w:pStyle w:val="Header"/>
    </w:pPr>
    <w:r>
      <w:t>ST/SG/AC.10/1/Rev.21/Corr.1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E4F6" w14:textId="77777777" w:rsidR="00DC4F94" w:rsidRDefault="00DC4F94" w:rsidP="00E403BF">
    <w:pPr>
      <w:pStyle w:val="Header"/>
    </w:pPr>
    <w:r>
      <w:t>ST/SG/AC.10/1/Rev.21/Corr.1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FD0A" w14:textId="77777777" w:rsidR="00DC4F94" w:rsidRDefault="00DC4F94" w:rsidP="00DC4F94">
    <w:pPr>
      <w:pStyle w:val="Header"/>
      <w:jc w:val="right"/>
    </w:pPr>
    <w:r>
      <w:t>ST/SG/AC.10/1/Rev.21/Corr.1</w:t>
    </w:r>
  </w:p>
  <w:p w14:paraId="5EB30F09" w14:textId="77777777" w:rsidR="00DC4F94" w:rsidRPr="00773D27" w:rsidRDefault="00DC4F94" w:rsidP="00773D2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88C1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1EA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4473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18AA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9CB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AED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4A1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068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1C37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5C34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04"/>
    <w:rsid w:val="00003433"/>
    <w:rsid w:val="000079D9"/>
    <w:rsid w:val="000123F2"/>
    <w:rsid w:val="000352BE"/>
    <w:rsid w:val="00036F91"/>
    <w:rsid w:val="00043BB3"/>
    <w:rsid w:val="00062404"/>
    <w:rsid w:val="00066673"/>
    <w:rsid w:val="000709A6"/>
    <w:rsid w:val="00071E87"/>
    <w:rsid w:val="000A19B8"/>
    <w:rsid w:val="000A560C"/>
    <w:rsid w:val="000C41CB"/>
    <w:rsid w:val="000D04FA"/>
    <w:rsid w:val="000D59BC"/>
    <w:rsid w:val="000E2978"/>
    <w:rsid w:val="000E6DBF"/>
    <w:rsid w:val="000F6946"/>
    <w:rsid w:val="00122FDC"/>
    <w:rsid w:val="001276DC"/>
    <w:rsid w:val="001345BE"/>
    <w:rsid w:val="00142912"/>
    <w:rsid w:val="00154300"/>
    <w:rsid w:val="0016447B"/>
    <w:rsid w:val="00167912"/>
    <w:rsid w:val="00171EAA"/>
    <w:rsid w:val="00195042"/>
    <w:rsid w:val="001A3043"/>
    <w:rsid w:val="001C0724"/>
    <w:rsid w:val="001D1D32"/>
    <w:rsid w:val="001D7B90"/>
    <w:rsid w:val="001E0DF3"/>
    <w:rsid w:val="001E2FFB"/>
    <w:rsid w:val="001E36A0"/>
    <w:rsid w:val="001F3F1A"/>
    <w:rsid w:val="001F59D3"/>
    <w:rsid w:val="00206C6D"/>
    <w:rsid w:val="002126D8"/>
    <w:rsid w:val="00243CF8"/>
    <w:rsid w:val="00246E60"/>
    <w:rsid w:val="00255D82"/>
    <w:rsid w:val="002630CD"/>
    <w:rsid w:val="00263941"/>
    <w:rsid w:val="00272F40"/>
    <w:rsid w:val="0027306A"/>
    <w:rsid w:val="0028473B"/>
    <w:rsid w:val="002A0E42"/>
    <w:rsid w:val="002A7C31"/>
    <w:rsid w:val="002D5A0D"/>
    <w:rsid w:val="002F0C67"/>
    <w:rsid w:val="003137B3"/>
    <w:rsid w:val="00327B62"/>
    <w:rsid w:val="00361280"/>
    <w:rsid w:val="0037193D"/>
    <w:rsid w:val="003A0644"/>
    <w:rsid w:val="003A0DEF"/>
    <w:rsid w:val="003A5439"/>
    <w:rsid w:val="003C10B9"/>
    <w:rsid w:val="003C3F5D"/>
    <w:rsid w:val="003C5D69"/>
    <w:rsid w:val="004037DF"/>
    <w:rsid w:val="00427AC6"/>
    <w:rsid w:val="00453B5C"/>
    <w:rsid w:val="00454460"/>
    <w:rsid w:val="0046294D"/>
    <w:rsid w:val="00472D5B"/>
    <w:rsid w:val="0047493E"/>
    <w:rsid w:val="00484747"/>
    <w:rsid w:val="00484E2C"/>
    <w:rsid w:val="004873EE"/>
    <w:rsid w:val="004940E1"/>
    <w:rsid w:val="004A4843"/>
    <w:rsid w:val="004B2937"/>
    <w:rsid w:val="004B5A77"/>
    <w:rsid w:val="004C3222"/>
    <w:rsid w:val="004C56FA"/>
    <w:rsid w:val="004F10CF"/>
    <w:rsid w:val="00534FBC"/>
    <w:rsid w:val="00542812"/>
    <w:rsid w:val="005508F9"/>
    <w:rsid w:val="0055621C"/>
    <w:rsid w:val="00570450"/>
    <w:rsid w:val="00581BDF"/>
    <w:rsid w:val="005A21D4"/>
    <w:rsid w:val="005A5BC6"/>
    <w:rsid w:val="005C21FD"/>
    <w:rsid w:val="005C4348"/>
    <w:rsid w:val="005D00F9"/>
    <w:rsid w:val="005E2F1A"/>
    <w:rsid w:val="005F7983"/>
    <w:rsid w:val="00602F94"/>
    <w:rsid w:val="00611881"/>
    <w:rsid w:val="00627980"/>
    <w:rsid w:val="00652778"/>
    <w:rsid w:val="006650D3"/>
    <w:rsid w:val="006658B3"/>
    <w:rsid w:val="00676A54"/>
    <w:rsid w:val="0068181F"/>
    <w:rsid w:val="00685DC2"/>
    <w:rsid w:val="00686614"/>
    <w:rsid w:val="006A67A7"/>
    <w:rsid w:val="006D5862"/>
    <w:rsid w:val="006E03AE"/>
    <w:rsid w:val="006E6241"/>
    <w:rsid w:val="006F697B"/>
    <w:rsid w:val="0070121C"/>
    <w:rsid w:val="00702DA6"/>
    <w:rsid w:val="00703013"/>
    <w:rsid w:val="00705955"/>
    <w:rsid w:val="007274A4"/>
    <w:rsid w:val="007275BB"/>
    <w:rsid w:val="00745721"/>
    <w:rsid w:val="00761FD1"/>
    <w:rsid w:val="00766CFC"/>
    <w:rsid w:val="007820A6"/>
    <w:rsid w:val="007915E9"/>
    <w:rsid w:val="007A091F"/>
    <w:rsid w:val="007A19E1"/>
    <w:rsid w:val="007A257C"/>
    <w:rsid w:val="007A5238"/>
    <w:rsid w:val="007A6BE6"/>
    <w:rsid w:val="007C255D"/>
    <w:rsid w:val="007D2465"/>
    <w:rsid w:val="007E1554"/>
    <w:rsid w:val="007F776D"/>
    <w:rsid w:val="00805F19"/>
    <w:rsid w:val="0080692C"/>
    <w:rsid w:val="00815EE3"/>
    <w:rsid w:val="00847351"/>
    <w:rsid w:val="00850102"/>
    <w:rsid w:val="00852350"/>
    <w:rsid w:val="00856E00"/>
    <w:rsid w:val="00866B3B"/>
    <w:rsid w:val="00872FE8"/>
    <w:rsid w:val="0087568C"/>
    <w:rsid w:val="008916A2"/>
    <w:rsid w:val="008948C5"/>
    <w:rsid w:val="008976E4"/>
    <w:rsid w:val="008B2CD4"/>
    <w:rsid w:val="008C4C5A"/>
    <w:rsid w:val="008D0A8D"/>
    <w:rsid w:val="008D7A03"/>
    <w:rsid w:val="008F2FC3"/>
    <w:rsid w:val="00905854"/>
    <w:rsid w:val="00905DCD"/>
    <w:rsid w:val="00930F93"/>
    <w:rsid w:val="00946BFE"/>
    <w:rsid w:val="009577E0"/>
    <w:rsid w:val="00971889"/>
    <w:rsid w:val="00973E17"/>
    <w:rsid w:val="00976C28"/>
    <w:rsid w:val="00984D2C"/>
    <w:rsid w:val="009D18D2"/>
    <w:rsid w:val="009D1967"/>
    <w:rsid w:val="009D79E6"/>
    <w:rsid w:val="009F1F9A"/>
    <w:rsid w:val="00A11C8A"/>
    <w:rsid w:val="00A13E2C"/>
    <w:rsid w:val="00A24C87"/>
    <w:rsid w:val="00A40843"/>
    <w:rsid w:val="00A40EE2"/>
    <w:rsid w:val="00A47062"/>
    <w:rsid w:val="00A52AA4"/>
    <w:rsid w:val="00A53EFC"/>
    <w:rsid w:val="00A63498"/>
    <w:rsid w:val="00A644C9"/>
    <w:rsid w:val="00A65F7E"/>
    <w:rsid w:val="00A7519E"/>
    <w:rsid w:val="00AA63A7"/>
    <w:rsid w:val="00AB43A3"/>
    <w:rsid w:val="00AC0204"/>
    <w:rsid w:val="00AE7F6F"/>
    <w:rsid w:val="00AF4C05"/>
    <w:rsid w:val="00AF6340"/>
    <w:rsid w:val="00B03021"/>
    <w:rsid w:val="00B10600"/>
    <w:rsid w:val="00B21B6F"/>
    <w:rsid w:val="00B32D85"/>
    <w:rsid w:val="00B40024"/>
    <w:rsid w:val="00B8434B"/>
    <w:rsid w:val="00B868C8"/>
    <w:rsid w:val="00BA2908"/>
    <w:rsid w:val="00BA5A6F"/>
    <w:rsid w:val="00BB5F6B"/>
    <w:rsid w:val="00BB6D36"/>
    <w:rsid w:val="00BD3C77"/>
    <w:rsid w:val="00BD6F4F"/>
    <w:rsid w:val="00BE3E2E"/>
    <w:rsid w:val="00C011E7"/>
    <w:rsid w:val="00C02F60"/>
    <w:rsid w:val="00C11EF1"/>
    <w:rsid w:val="00C36BA0"/>
    <w:rsid w:val="00C55D1B"/>
    <w:rsid w:val="00C63D12"/>
    <w:rsid w:val="00C65283"/>
    <w:rsid w:val="00C6746A"/>
    <w:rsid w:val="00C94321"/>
    <w:rsid w:val="00C96B9C"/>
    <w:rsid w:val="00CA4325"/>
    <w:rsid w:val="00CB18D5"/>
    <w:rsid w:val="00CC4F33"/>
    <w:rsid w:val="00D16CE7"/>
    <w:rsid w:val="00D2610A"/>
    <w:rsid w:val="00D5645B"/>
    <w:rsid w:val="00D6160F"/>
    <w:rsid w:val="00D62263"/>
    <w:rsid w:val="00D753BE"/>
    <w:rsid w:val="00D81925"/>
    <w:rsid w:val="00D857E0"/>
    <w:rsid w:val="00DB071D"/>
    <w:rsid w:val="00DB2C6E"/>
    <w:rsid w:val="00DC3458"/>
    <w:rsid w:val="00DC4F94"/>
    <w:rsid w:val="00DD3168"/>
    <w:rsid w:val="00DD396E"/>
    <w:rsid w:val="00DE15BD"/>
    <w:rsid w:val="00E02A9C"/>
    <w:rsid w:val="00E106BA"/>
    <w:rsid w:val="00E11A87"/>
    <w:rsid w:val="00E403BF"/>
    <w:rsid w:val="00E403C6"/>
    <w:rsid w:val="00E415FA"/>
    <w:rsid w:val="00E54903"/>
    <w:rsid w:val="00E54F63"/>
    <w:rsid w:val="00E55EB1"/>
    <w:rsid w:val="00E64953"/>
    <w:rsid w:val="00E74829"/>
    <w:rsid w:val="00E8498D"/>
    <w:rsid w:val="00E96AF6"/>
    <w:rsid w:val="00EA6BA0"/>
    <w:rsid w:val="00EC2267"/>
    <w:rsid w:val="00ED78FB"/>
    <w:rsid w:val="00ED7F55"/>
    <w:rsid w:val="00EE20C9"/>
    <w:rsid w:val="00EE3150"/>
    <w:rsid w:val="00EF4DC3"/>
    <w:rsid w:val="00F24682"/>
    <w:rsid w:val="00F2619B"/>
    <w:rsid w:val="00F32A7D"/>
    <w:rsid w:val="00F337D3"/>
    <w:rsid w:val="00F40EBB"/>
    <w:rsid w:val="00F44B44"/>
    <w:rsid w:val="00F564E9"/>
    <w:rsid w:val="00F60491"/>
    <w:rsid w:val="00F66AA1"/>
    <w:rsid w:val="00F735AC"/>
    <w:rsid w:val="00F93BFE"/>
    <w:rsid w:val="00F9479E"/>
    <w:rsid w:val="00FB4B5E"/>
    <w:rsid w:val="00FD43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B9A863"/>
  <w15:docId w15:val="{DA21DBEE-30B4-4179-9504-80ACF551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404"/>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062404"/>
  </w:style>
  <w:style w:type="character" w:customStyle="1" w:styleId="H23GChar">
    <w:name w:val="_ H_2/3_G Char"/>
    <w:link w:val="H23G"/>
    <w:rsid w:val="00062404"/>
    <w:rPr>
      <w:b/>
    </w:rPr>
  </w:style>
  <w:style w:type="paragraph" w:styleId="BalloonText">
    <w:name w:val="Balloon Text"/>
    <w:basedOn w:val="Normal"/>
    <w:link w:val="BalloonTextChar"/>
    <w:uiPriority w:val="99"/>
    <w:semiHidden/>
    <w:unhideWhenUsed/>
    <w:rsid w:val="006279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980"/>
    <w:rPr>
      <w:rFonts w:ascii="Tahoma" w:hAnsi="Tahoma" w:cs="Tahoma"/>
      <w:sz w:val="16"/>
      <w:szCs w:val="16"/>
    </w:rPr>
  </w:style>
  <w:style w:type="character" w:styleId="CommentReference">
    <w:name w:val="annotation reference"/>
    <w:basedOn w:val="DefaultParagraphFont"/>
    <w:semiHidden/>
    <w:rsid w:val="00454460"/>
    <w:rPr>
      <w:sz w:val="6"/>
    </w:rPr>
  </w:style>
  <w:style w:type="paragraph" w:styleId="CommentText">
    <w:name w:val="annotation text"/>
    <w:basedOn w:val="Normal"/>
    <w:link w:val="CommentTextChar"/>
    <w:uiPriority w:val="99"/>
    <w:semiHidden/>
    <w:rsid w:val="00454460"/>
  </w:style>
  <w:style w:type="character" w:customStyle="1" w:styleId="CommentTextChar">
    <w:name w:val="Comment Text Char"/>
    <w:basedOn w:val="DefaultParagraphFont"/>
    <w:link w:val="CommentText"/>
    <w:uiPriority w:val="99"/>
    <w:semiHidden/>
    <w:rsid w:val="00454460"/>
  </w:style>
  <w:style w:type="character" w:customStyle="1" w:styleId="SingleTxtGZchnZchn">
    <w:name w:val="_ Single Txt_G Zchn Zchn"/>
    <w:rsid w:val="00454460"/>
    <w:rPr>
      <w:lang w:eastAsia="en-US"/>
    </w:rPr>
  </w:style>
  <w:style w:type="paragraph" w:styleId="CommentSubject">
    <w:name w:val="annotation subject"/>
    <w:basedOn w:val="CommentText"/>
    <w:next w:val="CommentText"/>
    <w:link w:val="CommentSubjectChar"/>
    <w:uiPriority w:val="99"/>
    <w:semiHidden/>
    <w:unhideWhenUsed/>
    <w:rsid w:val="004F10CF"/>
    <w:pPr>
      <w:spacing w:line="240" w:lineRule="auto"/>
    </w:pPr>
    <w:rPr>
      <w:b/>
      <w:bCs/>
    </w:rPr>
  </w:style>
  <w:style w:type="character" w:customStyle="1" w:styleId="CommentSubjectChar">
    <w:name w:val="Comment Subject Char"/>
    <w:basedOn w:val="CommentTextChar"/>
    <w:link w:val="CommentSubject"/>
    <w:uiPriority w:val="99"/>
    <w:semiHidden/>
    <w:rsid w:val="004F10CF"/>
    <w:rPr>
      <w:b/>
      <w:bCs/>
    </w:rPr>
  </w:style>
  <w:style w:type="character" w:styleId="Hyperlink">
    <w:name w:val="Hyperlink"/>
    <w:basedOn w:val="DefaultParagraphFont"/>
    <w:uiPriority w:val="99"/>
    <w:semiHidden/>
    <w:unhideWhenUsed/>
    <w:rsid w:val="00A24C87"/>
    <w:rPr>
      <w:color w:val="0563C1"/>
      <w:u w:val="single"/>
    </w:rPr>
  </w:style>
  <w:style w:type="paragraph" w:customStyle="1" w:styleId="Default">
    <w:name w:val="Default"/>
    <w:basedOn w:val="Normal"/>
    <w:rsid w:val="00A24C87"/>
    <w:pPr>
      <w:suppressAutoHyphens w:val="0"/>
      <w:autoSpaceDE w:val="0"/>
      <w:autoSpaceDN w:val="0"/>
      <w:spacing w:line="240" w:lineRule="auto"/>
    </w:pPr>
    <w:rPr>
      <w:rFonts w:eastAsiaTheme="minorEastAsia"/>
      <w:color w:val="000000"/>
      <w:sz w:val="24"/>
      <w:szCs w:val="24"/>
      <w:lang w:eastAsia="zh-CN"/>
    </w:rPr>
  </w:style>
  <w:style w:type="paragraph" w:styleId="Bibliography">
    <w:name w:val="Bibliography"/>
    <w:basedOn w:val="Normal"/>
    <w:next w:val="Normal"/>
    <w:uiPriority w:val="37"/>
    <w:semiHidden/>
    <w:unhideWhenUsed/>
    <w:rsid w:val="0016447B"/>
  </w:style>
  <w:style w:type="paragraph" w:styleId="BlockText">
    <w:name w:val="Block Text"/>
    <w:basedOn w:val="Normal"/>
    <w:uiPriority w:val="99"/>
    <w:semiHidden/>
    <w:unhideWhenUsed/>
    <w:rsid w:val="0016447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16447B"/>
    <w:pPr>
      <w:spacing w:after="120"/>
    </w:pPr>
  </w:style>
  <w:style w:type="character" w:customStyle="1" w:styleId="BodyTextChar">
    <w:name w:val="Body Text Char"/>
    <w:basedOn w:val="DefaultParagraphFont"/>
    <w:link w:val="BodyText"/>
    <w:uiPriority w:val="99"/>
    <w:semiHidden/>
    <w:rsid w:val="0016447B"/>
  </w:style>
  <w:style w:type="paragraph" w:styleId="BodyText2">
    <w:name w:val="Body Text 2"/>
    <w:basedOn w:val="Normal"/>
    <w:link w:val="BodyText2Char"/>
    <w:uiPriority w:val="99"/>
    <w:semiHidden/>
    <w:unhideWhenUsed/>
    <w:rsid w:val="0016447B"/>
    <w:pPr>
      <w:spacing w:after="120" w:line="480" w:lineRule="auto"/>
    </w:pPr>
  </w:style>
  <w:style w:type="character" w:customStyle="1" w:styleId="BodyText2Char">
    <w:name w:val="Body Text 2 Char"/>
    <w:basedOn w:val="DefaultParagraphFont"/>
    <w:link w:val="BodyText2"/>
    <w:uiPriority w:val="99"/>
    <w:semiHidden/>
    <w:rsid w:val="0016447B"/>
  </w:style>
  <w:style w:type="paragraph" w:styleId="BodyText3">
    <w:name w:val="Body Text 3"/>
    <w:basedOn w:val="Normal"/>
    <w:link w:val="BodyText3Char"/>
    <w:uiPriority w:val="99"/>
    <w:semiHidden/>
    <w:unhideWhenUsed/>
    <w:rsid w:val="0016447B"/>
    <w:pPr>
      <w:spacing w:after="120"/>
    </w:pPr>
    <w:rPr>
      <w:sz w:val="16"/>
      <w:szCs w:val="16"/>
    </w:rPr>
  </w:style>
  <w:style w:type="character" w:customStyle="1" w:styleId="BodyText3Char">
    <w:name w:val="Body Text 3 Char"/>
    <w:basedOn w:val="DefaultParagraphFont"/>
    <w:link w:val="BodyText3"/>
    <w:uiPriority w:val="99"/>
    <w:semiHidden/>
    <w:rsid w:val="0016447B"/>
    <w:rPr>
      <w:sz w:val="16"/>
      <w:szCs w:val="16"/>
    </w:rPr>
  </w:style>
  <w:style w:type="paragraph" w:styleId="BodyTextFirstIndent">
    <w:name w:val="Body Text First Indent"/>
    <w:basedOn w:val="BodyText"/>
    <w:link w:val="BodyTextFirstIndentChar"/>
    <w:uiPriority w:val="99"/>
    <w:semiHidden/>
    <w:unhideWhenUsed/>
    <w:rsid w:val="0016447B"/>
    <w:pPr>
      <w:spacing w:after="0"/>
      <w:ind w:firstLine="360"/>
    </w:pPr>
  </w:style>
  <w:style w:type="character" w:customStyle="1" w:styleId="BodyTextFirstIndentChar">
    <w:name w:val="Body Text First Indent Char"/>
    <w:basedOn w:val="BodyTextChar"/>
    <w:link w:val="BodyTextFirstIndent"/>
    <w:uiPriority w:val="99"/>
    <w:semiHidden/>
    <w:rsid w:val="0016447B"/>
  </w:style>
  <w:style w:type="paragraph" w:styleId="BodyTextIndent">
    <w:name w:val="Body Text Indent"/>
    <w:basedOn w:val="Normal"/>
    <w:link w:val="BodyTextIndentChar"/>
    <w:uiPriority w:val="99"/>
    <w:semiHidden/>
    <w:unhideWhenUsed/>
    <w:rsid w:val="0016447B"/>
    <w:pPr>
      <w:spacing w:after="120"/>
      <w:ind w:left="283"/>
    </w:pPr>
  </w:style>
  <w:style w:type="character" w:customStyle="1" w:styleId="BodyTextIndentChar">
    <w:name w:val="Body Text Indent Char"/>
    <w:basedOn w:val="DefaultParagraphFont"/>
    <w:link w:val="BodyTextIndent"/>
    <w:uiPriority w:val="99"/>
    <w:semiHidden/>
    <w:rsid w:val="0016447B"/>
  </w:style>
  <w:style w:type="paragraph" w:styleId="BodyTextFirstIndent2">
    <w:name w:val="Body Text First Indent 2"/>
    <w:basedOn w:val="BodyTextIndent"/>
    <w:link w:val="BodyTextFirstIndent2Char"/>
    <w:uiPriority w:val="99"/>
    <w:semiHidden/>
    <w:unhideWhenUsed/>
    <w:rsid w:val="0016447B"/>
    <w:pPr>
      <w:spacing w:after="0"/>
      <w:ind w:left="360" w:firstLine="360"/>
    </w:pPr>
  </w:style>
  <w:style w:type="character" w:customStyle="1" w:styleId="BodyTextFirstIndent2Char">
    <w:name w:val="Body Text First Indent 2 Char"/>
    <w:basedOn w:val="BodyTextIndentChar"/>
    <w:link w:val="BodyTextFirstIndent2"/>
    <w:uiPriority w:val="99"/>
    <w:semiHidden/>
    <w:rsid w:val="0016447B"/>
  </w:style>
  <w:style w:type="paragraph" w:styleId="BodyTextIndent2">
    <w:name w:val="Body Text Indent 2"/>
    <w:basedOn w:val="Normal"/>
    <w:link w:val="BodyTextIndent2Char"/>
    <w:uiPriority w:val="99"/>
    <w:semiHidden/>
    <w:unhideWhenUsed/>
    <w:rsid w:val="0016447B"/>
    <w:pPr>
      <w:spacing w:after="120" w:line="480" w:lineRule="auto"/>
      <w:ind w:left="283"/>
    </w:pPr>
  </w:style>
  <w:style w:type="character" w:customStyle="1" w:styleId="BodyTextIndent2Char">
    <w:name w:val="Body Text Indent 2 Char"/>
    <w:basedOn w:val="DefaultParagraphFont"/>
    <w:link w:val="BodyTextIndent2"/>
    <w:uiPriority w:val="99"/>
    <w:semiHidden/>
    <w:rsid w:val="0016447B"/>
  </w:style>
  <w:style w:type="paragraph" w:styleId="BodyTextIndent3">
    <w:name w:val="Body Text Indent 3"/>
    <w:basedOn w:val="Normal"/>
    <w:link w:val="BodyTextIndent3Char"/>
    <w:uiPriority w:val="99"/>
    <w:semiHidden/>
    <w:unhideWhenUsed/>
    <w:rsid w:val="001644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447B"/>
    <w:rPr>
      <w:sz w:val="16"/>
      <w:szCs w:val="16"/>
    </w:rPr>
  </w:style>
  <w:style w:type="paragraph" w:styleId="Caption">
    <w:name w:val="caption"/>
    <w:basedOn w:val="Normal"/>
    <w:next w:val="Normal"/>
    <w:semiHidden/>
    <w:unhideWhenUsed/>
    <w:qFormat/>
    <w:rsid w:val="0016447B"/>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16447B"/>
    <w:pPr>
      <w:spacing w:line="240" w:lineRule="auto"/>
      <w:ind w:left="4252"/>
    </w:pPr>
  </w:style>
  <w:style w:type="character" w:customStyle="1" w:styleId="ClosingChar">
    <w:name w:val="Closing Char"/>
    <w:basedOn w:val="DefaultParagraphFont"/>
    <w:link w:val="Closing"/>
    <w:uiPriority w:val="99"/>
    <w:semiHidden/>
    <w:rsid w:val="0016447B"/>
  </w:style>
  <w:style w:type="paragraph" w:styleId="Date">
    <w:name w:val="Date"/>
    <w:basedOn w:val="Normal"/>
    <w:next w:val="Normal"/>
    <w:link w:val="DateChar"/>
    <w:uiPriority w:val="99"/>
    <w:semiHidden/>
    <w:unhideWhenUsed/>
    <w:rsid w:val="0016447B"/>
  </w:style>
  <w:style w:type="character" w:customStyle="1" w:styleId="DateChar">
    <w:name w:val="Date Char"/>
    <w:basedOn w:val="DefaultParagraphFont"/>
    <w:link w:val="Date"/>
    <w:uiPriority w:val="99"/>
    <w:semiHidden/>
    <w:rsid w:val="0016447B"/>
  </w:style>
  <w:style w:type="paragraph" w:styleId="DocumentMap">
    <w:name w:val="Document Map"/>
    <w:basedOn w:val="Normal"/>
    <w:link w:val="DocumentMapChar"/>
    <w:uiPriority w:val="99"/>
    <w:semiHidden/>
    <w:unhideWhenUsed/>
    <w:rsid w:val="0016447B"/>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447B"/>
    <w:rPr>
      <w:rFonts w:ascii="Segoe UI" w:hAnsi="Segoe UI" w:cs="Segoe UI"/>
      <w:sz w:val="16"/>
      <w:szCs w:val="16"/>
    </w:rPr>
  </w:style>
  <w:style w:type="paragraph" w:styleId="E-mailSignature">
    <w:name w:val="E-mail Signature"/>
    <w:basedOn w:val="Normal"/>
    <w:link w:val="E-mailSignatureChar"/>
    <w:uiPriority w:val="99"/>
    <w:semiHidden/>
    <w:unhideWhenUsed/>
    <w:rsid w:val="0016447B"/>
    <w:pPr>
      <w:spacing w:line="240" w:lineRule="auto"/>
    </w:pPr>
  </w:style>
  <w:style w:type="character" w:customStyle="1" w:styleId="E-mailSignatureChar">
    <w:name w:val="E-mail Signature Char"/>
    <w:basedOn w:val="DefaultParagraphFont"/>
    <w:link w:val="E-mailSignature"/>
    <w:uiPriority w:val="99"/>
    <w:semiHidden/>
    <w:rsid w:val="0016447B"/>
  </w:style>
  <w:style w:type="paragraph" w:styleId="EnvelopeAddress">
    <w:name w:val="envelope address"/>
    <w:basedOn w:val="Normal"/>
    <w:uiPriority w:val="99"/>
    <w:semiHidden/>
    <w:unhideWhenUsed/>
    <w:rsid w:val="0016447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6447B"/>
    <w:pPr>
      <w:spacing w:line="240" w:lineRule="auto"/>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16447B"/>
    <w:pPr>
      <w:spacing w:line="240" w:lineRule="auto"/>
    </w:pPr>
    <w:rPr>
      <w:i/>
      <w:iCs/>
    </w:rPr>
  </w:style>
  <w:style w:type="character" w:customStyle="1" w:styleId="HTMLAddressChar">
    <w:name w:val="HTML Address Char"/>
    <w:basedOn w:val="DefaultParagraphFont"/>
    <w:link w:val="HTMLAddress"/>
    <w:uiPriority w:val="99"/>
    <w:semiHidden/>
    <w:rsid w:val="0016447B"/>
    <w:rPr>
      <w:i/>
      <w:iCs/>
    </w:rPr>
  </w:style>
  <w:style w:type="paragraph" w:styleId="HTMLPreformatted">
    <w:name w:val="HTML Preformatted"/>
    <w:basedOn w:val="Normal"/>
    <w:link w:val="HTMLPreformattedChar"/>
    <w:uiPriority w:val="99"/>
    <w:semiHidden/>
    <w:unhideWhenUsed/>
    <w:rsid w:val="0016447B"/>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6447B"/>
    <w:rPr>
      <w:rFonts w:ascii="Consolas" w:hAnsi="Consolas"/>
    </w:rPr>
  </w:style>
  <w:style w:type="paragraph" w:styleId="Index1">
    <w:name w:val="index 1"/>
    <w:basedOn w:val="Normal"/>
    <w:next w:val="Normal"/>
    <w:autoRedefine/>
    <w:uiPriority w:val="99"/>
    <w:semiHidden/>
    <w:unhideWhenUsed/>
    <w:rsid w:val="0016447B"/>
    <w:pPr>
      <w:spacing w:line="240" w:lineRule="auto"/>
      <w:ind w:left="200" w:hanging="200"/>
    </w:pPr>
  </w:style>
  <w:style w:type="paragraph" w:styleId="Index2">
    <w:name w:val="index 2"/>
    <w:basedOn w:val="Normal"/>
    <w:next w:val="Normal"/>
    <w:autoRedefine/>
    <w:uiPriority w:val="99"/>
    <w:semiHidden/>
    <w:unhideWhenUsed/>
    <w:rsid w:val="0016447B"/>
    <w:pPr>
      <w:spacing w:line="240" w:lineRule="auto"/>
      <w:ind w:left="400" w:hanging="200"/>
    </w:pPr>
  </w:style>
  <w:style w:type="paragraph" w:styleId="Index3">
    <w:name w:val="index 3"/>
    <w:basedOn w:val="Normal"/>
    <w:next w:val="Normal"/>
    <w:autoRedefine/>
    <w:uiPriority w:val="99"/>
    <w:semiHidden/>
    <w:unhideWhenUsed/>
    <w:rsid w:val="0016447B"/>
    <w:pPr>
      <w:spacing w:line="240" w:lineRule="auto"/>
      <w:ind w:left="600" w:hanging="200"/>
    </w:pPr>
  </w:style>
  <w:style w:type="paragraph" w:styleId="Index4">
    <w:name w:val="index 4"/>
    <w:basedOn w:val="Normal"/>
    <w:next w:val="Normal"/>
    <w:autoRedefine/>
    <w:uiPriority w:val="99"/>
    <w:semiHidden/>
    <w:unhideWhenUsed/>
    <w:rsid w:val="0016447B"/>
    <w:pPr>
      <w:spacing w:line="240" w:lineRule="auto"/>
      <w:ind w:left="800" w:hanging="200"/>
    </w:pPr>
  </w:style>
  <w:style w:type="paragraph" w:styleId="Index5">
    <w:name w:val="index 5"/>
    <w:basedOn w:val="Normal"/>
    <w:next w:val="Normal"/>
    <w:autoRedefine/>
    <w:uiPriority w:val="99"/>
    <w:semiHidden/>
    <w:unhideWhenUsed/>
    <w:rsid w:val="0016447B"/>
    <w:pPr>
      <w:spacing w:line="240" w:lineRule="auto"/>
      <w:ind w:left="1000" w:hanging="200"/>
    </w:pPr>
  </w:style>
  <w:style w:type="paragraph" w:styleId="Index6">
    <w:name w:val="index 6"/>
    <w:basedOn w:val="Normal"/>
    <w:next w:val="Normal"/>
    <w:autoRedefine/>
    <w:uiPriority w:val="99"/>
    <w:semiHidden/>
    <w:unhideWhenUsed/>
    <w:rsid w:val="0016447B"/>
    <w:pPr>
      <w:spacing w:line="240" w:lineRule="auto"/>
      <w:ind w:left="1200" w:hanging="200"/>
    </w:pPr>
  </w:style>
  <w:style w:type="paragraph" w:styleId="Index7">
    <w:name w:val="index 7"/>
    <w:basedOn w:val="Normal"/>
    <w:next w:val="Normal"/>
    <w:autoRedefine/>
    <w:uiPriority w:val="99"/>
    <w:semiHidden/>
    <w:unhideWhenUsed/>
    <w:rsid w:val="0016447B"/>
    <w:pPr>
      <w:spacing w:line="240" w:lineRule="auto"/>
      <w:ind w:left="1400" w:hanging="200"/>
    </w:pPr>
  </w:style>
  <w:style w:type="paragraph" w:styleId="Index8">
    <w:name w:val="index 8"/>
    <w:basedOn w:val="Normal"/>
    <w:next w:val="Normal"/>
    <w:autoRedefine/>
    <w:uiPriority w:val="99"/>
    <w:semiHidden/>
    <w:unhideWhenUsed/>
    <w:rsid w:val="0016447B"/>
    <w:pPr>
      <w:spacing w:line="240" w:lineRule="auto"/>
      <w:ind w:left="1600" w:hanging="200"/>
    </w:pPr>
  </w:style>
  <w:style w:type="paragraph" w:styleId="Index9">
    <w:name w:val="index 9"/>
    <w:basedOn w:val="Normal"/>
    <w:next w:val="Normal"/>
    <w:autoRedefine/>
    <w:uiPriority w:val="99"/>
    <w:semiHidden/>
    <w:unhideWhenUsed/>
    <w:rsid w:val="0016447B"/>
    <w:pPr>
      <w:spacing w:line="240" w:lineRule="auto"/>
      <w:ind w:left="1800" w:hanging="200"/>
    </w:pPr>
  </w:style>
  <w:style w:type="paragraph" w:styleId="IndexHeading">
    <w:name w:val="index heading"/>
    <w:basedOn w:val="Normal"/>
    <w:next w:val="Index1"/>
    <w:uiPriority w:val="99"/>
    <w:semiHidden/>
    <w:unhideWhenUsed/>
    <w:rsid w:val="0016447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6447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6447B"/>
    <w:rPr>
      <w:i/>
      <w:iCs/>
      <w:color w:val="4F81BD" w:themeColor="accent1"/>
    </w:rPr>
  </w:style>
  <w:style w:type="paragraph" w:styleId="List">
    <w:name w:val="List"/>
    <w:basedOn w:val="Normal"/>
    <w:uiPriority w:val="99"/>
    <w:semiHidden/>
    <w:unhideWhenUsed/>
    <w:rsid w:val="0016447B"/>
    <w:pPr>
      <w:ind w:left="283" w:hanging="283"/>
      <w:contextualSpacing/>
    </w:pPr>
  </w:style>
  <w:style w:type="paragraph" w:styleId="List2">
    <w:name w:val="List 2"/>
    <w:basedOn w:val="Normal"/>
    <w:uiPriority w:val="99"/>
    <w:semiHidden/>
    <w:unhideWhenUsed/>
    <w:rsid w:val="0016447B"/>
    <w:pPr>
      <w:ind w:left="566" w:hanging="283"/>
      <w:contextualSpacing/>
    </w:pPr>
  </w:style>
  <w:style w:type="paragraph" w:styleId="List3">
    <w:name w:val="List 3"/>
    <w:basedOn w:val="Normal"/>
    <w:uiPriority w:val="99"/>
    <w:semiHidden/>
    <w:unhideWhenUsed/>
    <w:rsid w:val="0016447B"/>
    <w:pPr>
      <w:ind w:left="849" w:hanging="283"/>
      <w:contextualSpacing/>
    </w:pPr>
  </w:style>
  <w:style w:type="paragraph" w:styleId="List4">
    <w:name w:val="List 4"/>
    <w:basedOn w:val="Normal"/>
    <w:uiPriority w:val="99"/>
    <w:semiHidden/>
    <w:unhideWhenUsed/>
    <w:rsid w:val="0016447B"/>
    <w:pPr>
      <w:ind w:left="1132" w:hanging="283"/>
      <w:contextualSpacing/>
    </w:pPr>
  </w:style>
  <w:style w:type="paragraph" w:styleId="List5">
    <w:name w:val="List 5"/>
    <w:basedOn w:val="Normal"/>
    <w:uiPriority w:val="99"/>
    <w:semiHidden/>
    <w:unhideWhenUsed/>
    <w:rsid w:val="0016447B"/>
    <w:pPr>
      <w:ind w:left="1415" w:hanging="283"/>
      <w:contextualSpacing/>
    </w:pPr>
  </w:style>
  <w:style w:type="paragraph" w:styleId="ListBullet">
    <w:name w:val="List Bullet"/>
    <w:basedOn w:val="Normal"/>
    <w:uiPriority w:val="99"/>
    <w:semiHidden/>
    <w:unhideWhenUsed/>
    <w:rsid w:val="0016447B"/>
    <w:pPr>
      <w:numPr>
        <w:numId w:val="4"/>
      </w:numPr>
      <w:contextualSpacing/>
    </w:pPr>
  </w:style>
  <w:style w:type="paragraph" w:styleId="ListBullet2">
    <w:name w:val="List Bullet 2"/>
    <w:basedOn w:val="Normal"/>
    <w:uiPriority w:val="99"/>
    <w:semiHidden/>
    <w:unhideWhenUsed/>
    <w:rsid w:val="0016447B"/>
    <w:pPr>
      <w:numPr>
        <w:numId w:val="5"/>
      </w:numPr>
      <w:contextualSpacing/>
    </w:pPr>
  </w:style>
  <w:style w:type="paragraph" w:styleId="ListBullet3">
    <w:name w:val="List Bullet 3"/>
    <w:basedOn w:val="Normal"/>
    <w:uiPriority w:val="99"/>
    <w:semiHidden/>
    <w:unhideWhenUsed/>
    <w:rsid w:val="0016447B"/>
    <w:pPr>
      <w:numPr>
        <w:numId w:val="6"/>
      </w:numPr>
      <w:contextualSpacing/>
    </w:pPr>
  </w:style>
  <w:style w:type="paragraph" w:styleId="ListBullet4">
    <w:name w:val="List Bullet 4"/>
    <w:basedOn w:val="Normal"/>
    <w:uiPriority w:val="99"/>
    <w:semiHidden/>
    <w:unhideWhenUsed/>
    <w:rsid w:val="0016447B"/>
    <w:pPr>
      <w:numPr>
        <w:numId w:val="7"/>
      </w:numPr>
      <w:contextualSpacing/>
    </w:pPr>
  </w:style>
  <w:style w:type="paragraph" w:styleId="ListBullet5">
    <w:name w:val="List Bullet 5"/>
    <w:basedOn w:val="Normal"/>
    <w:uiPriority w:val="99"/>
    <w:semiHidden/>
    <w:unhideWhenUsed/>
    <w:rsid w:val="0016447B"/>
    <w:pPr>
      <w:numPr>
        <w:numId w:val="8"/>
      </w:numPr>
      <w:contextualSpacing/>
    </w:pPr>
  </w:style>
  <w:style w:type="paragraph" w:styleId="ListContinue">
    <w:name w:val="List Continue"/>
    <w:basedOn w:val="Normal"/>
    <w:uiPriority w:val="99"/>
    <w:semiHidden/>
    <w:unhideWhenUsed/>
    <w:rsid w:val="0016447B"/>
    <w:pPr>
      <w:spacing w:after="120"/>
      <w:ind w:left="283"/>
      <w:contextualSpacing/>
    </w:pPr>
  </w:style>
  <w:style w:type="paragraph" w:styleId="ListContinue2">
    <w:name w:val="List Continue 2"/>
    <w:basedOn w:val="Normal"/>
    <w:uiPriority w:val="99"/>
    <w:semiHidden/>
    <w:unhideWhenUsed/>
    <w:rsid w:val="0016447B"/>
    <w:pPr>
      <w:spacing w:after="120"/>
      <w:ind w:left="566"/>
      <w:contextualSpacing/>
    </w:pPr>
  </w:style>
  <w:style w:type="paragraph" w:styleId="ListContinue3">
    <w:name w:val="List Continue 3"/>
    <w:basedOn w:val="Normal"/>
    <w:uiPriority w:val="99"/>
    <w:semiHidden/>
    <w:unhideWhenUsed/>
    <w:rsid w:val="0016447B"/>
    <w:pPr>
      <w:spacing w:after="120"/>
      <w:ind w:left="849"/>
      <w:contextualSpacing/>
    </w:pPr>
  </w:style>
  <w:style w:type="paragraph" w:styleId="ListContinue4">
    <w:name w:val="List Continue 4"/>
    <w:basedOn w:val="Normal"/>
    <w:uiPriority w:val="99"/>
    <w:semiHidden/>
    <w:unhideWhenUsed/>
    <w:rsid w:val="0016447B"/>
    <w:pPr>
      <w:spacing w:after="120"/>
      <w:ind w:left="1132"/>
      <w:contextualSpacing/>
    </w:pPr>
  </w:style>
  <w:style w:type="paragraph" w:styleId="ListContinue5">
    <w:name w:val="List Continue 5"/>
    <w:basedOn w:val="Normal"/>
    <w:uiPriority w:val="99"/>
    <w:semiHidden/>
    <w:unhideWhenUsed/>
    <w:rsid w:val="0016447B"/>
    <w:pPr>
      <w:spacing w:after="120"/>
      <w:ind w:left="1415"/>
      <w:contextualSpacing/>
    </w:pPr>
  </w:style>
  <w:style w:type="paragraph" w:styleId="ListNumber">
    <w:name w:val="List Number"/>
    <w:basedOn w:val="Normal"/>
    <w:uiPriority w:val="99"/>
    <w:semiHidden/>
    <w:unhideWhenUsed/>
    <w:rsid w:val="0016447B"/>
    <w:pPr>
      <w:numPr>
        <w:numId w:val="9"/>
      </w:numPr>
      <w:contextualSpacing/>
    </w:pPr>
  </w:style>
  <w:style w:type="paragraph" w:styleId="ListNumber2">
    <w:name w:val="List Number 2"/>
    <w:basedOn w:val="Normal"/>
    <w:uiPriority w:val="99"/>
    <w:semiHidden/>
    <w:unhideWhenUsed/>
    <w:rsid w:val="0016447B"/>
    <w:pPr>
      <w:numPr>
        <w:numId w:val="10"/>
      </w:numPr>
      <w:contextualSpacing/>
    </w:pPr>
  </w:style>
  <w:style w:type="paragraph" w:styleId="ListNumber3">
    <w:name w:val="List Number 3"/>
    <w:basedOn w:val="Normal"/>
    <w:uiPriority w:val="99"/>
    <w:semiHidden/>
    <w:unhideWhenUsed/>
    <w:rsid w:val="0016447B"/>
    <w:pPr>
      <w:numPr>
        <w:numId w:val="11"/>
      </w:numPr>
      <w:contextualSpacing/>
    </w:pPr>
  </w:style>
  <w:style w:type="paragraph" w:styleId="ListNumber4">
    <w:name w:val="List Number 4"/>
    <w:basedOn w:val="Normal"/>
    <w:uiPriority w:val="99"/>
    <w:semiHidden/>
    <w:unhideWhenUsed/>
    <w:rsid w:val="0016447B"/>
    <w:pPr>
      <w:numPr>
        <w:numId w:val="12"/>
      </w:numPr>
      <w:contextualSpacing/>
    </w:pPr>
  </w:style>
  <w:style w:type="paragraph" w:styleId="ListNumber5">
    <w:name w:val="List Number 5"/>
    <w:basedOn w:val="Normal"/>
    <w:uiPriority w:val="99"/>
    <w:semiHidden/>
    <w:unhideWhenUsed/>
    <w:rsid w:val="0016447B"/>
    <w:pPr>
      <w:numPr>
        <w:numId w:val="13"/>
      </w:numPr>
      <w:contextualSpacing/>
    </w:pPr>
  </w:style>
  <w:style w:type="paragraph" w:styleId="ListParagraph">
    <w:name w:val="List Paragraph"/>
    <w:basedOn w:val="Normal"/>
    <w:uiPriority w:val="34"/>
    <w:qFormat/>
    <w:rsid w:val="0016447B"/>
    <w:pPr>
      <w:ind w:left="720"/>
      <w:contextualSpacing/>
    </w:pPr>
  </w:style>
  <w:style w:type="paragraph" w:styleId="MacroText">
    <w:name w:val="macro"/>
    <w:link w:val="MacroTextChar"/>
    <w:uiPriority w:val="99"/>
    <w:semiHidden/>
    <w:unhideWhenUsed/>
    <w:rsid w:val="0016447B"/>
    <w:pPr>
      <w:tabs>
        <w:tab w:val="left" w:pos="480"/>
        <w:tab w:val="left" w:pos="960"/>
        <w:tab w:val="left" w:pos="1440"/>
        <w:tab w:val="left" w:pos="1920"/>
        <w:tab w:val="left" w:pos="2400"/>
        <w:tab w:val="left" w:pos="2880"/>
        <w:tab w:val="left" w:pos="3360"/>
        <w:tab w:val="left" w:pos="3840"/>
        <w:tab w:val="left" w:pos="4320"/>
      </w:tabs>
      <w:suppressAutoHyphens/>
      <w:spacing w:line="240" w:lineRule="atLeast"/>
    </w:pPr>
    <w:rPr>
      <w:rFonts w:ascii="Consolas" w:hAnsi="Consolas"/>
    </w:rPr>
  </w:style>
  <w:style w:type="character" w:customStyle="1" w:styleId="MacroTextChar">
    <w:name w:val="Macro Text Char"/>
    <w:basedOn w:val="DefaultParagraphFont"/>
    <w:link w:val="MacroText"/>
    <w:uiPriority w:val="99"/>
    <w:semiHidden/>
    <w:rsid w:val="0016447B"/>
    <w:rPr>
      <w:rFonts w:ascii="Consolas" w:hAnsi="Consolas"/>
    </w:rPr>
  </w:style>
  <w:style w:type="paragraph" w:styleId="MessageHeader">
    <w:name w:val="Message Header"/>
    <w:basedOn w:val="Normal"/>
    <w:link w:val="MessageHeaderChar"/>
    <w:uiPriority w:val="99"/>
    <w:semiHidden/>
    <w:unhideWhenUsed/>
    <w:rsid w:val="0016447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6447B"/>
    <w:rPr>
      <w:rFonts w:asciiTheme="majorHAnsi" w:eastAsiaTheme="majorEastAsia" w:hAnsiTheme="majorHAnsi" w:cstheme="majorBidi"/>
      <w:sz w:val="24"/>
      <w:szCs w:val="24"/>
      <w:shd w:val="pct20" w:color="auto" w:fill="auto"/>
    </w:rPr>
  </w:style>
  <w:style w:type="paragraph" w:styleId="NoSpacing">
    <w:name w:val="No Spacing"/>
    <w:uiPriority w:val="1"/>
    <w:qFormat/>
    <w:rsid w:val="0016447B"/>
    <w:pPr>
      <w:suppressAutoHyphens/>
    </w:pPr>
  </w:style>
  <w:style w:type="paragraph" w:styleId="NormalWeb">
    <w:name w:val="Normal (Web)"/>
    <w:basedOn w:val="Normal"/>
    <w:uiPriority w:val="99"/>
    <w:semiHidden/>
    <w:unhideWhenUsed/>
    <w:rsid w:val="0016447B"/>
    <w:rPr>
      <w:sz w:val="24"/>
      <w:szCs w:val="24"/>
    </w:rPr>
  </w:style>
  <w:style w:type="paragraph" w:styleId="NormalIndent">
    <w:name w:val="Normal Indent"/>
    <w:basedOn w:val="Normal"/>
    <w:uiPriority w:val="99"/>
    <w:semiHidden/>
    <w:unhideWhenUsed/>
    <w:rsid w:val="0016447B"/>
    <w:pPr>
      <w:ind w:left="567"/>
    </w:pPr>
  </w:style>
  <w:style w:type="paragraph" w:styleId="NoteHeading">
    <w:name w:val="Note Heading"/>
    <w:basedOn w:val="Normal"/>
    <w:next w:val="Normal"/>
    <w:link w:val="NoteHeadingChar"/>
    <w:uiPriority w:val="99"/>
    <w:semiHidden/>
    <w:unhideWhenUsed/>
    <w:rsid w:val="0016447B"/>
    <w:pPr>
      <w:spacing w:line="240" w:lineRule="auto"/>
    </w:pPr>
  </w:style>
  <w:style w:type="character" w:customStyle="1" w:styleId="NoteHeadingChar">
    <w:name w:val="Note Heading Char"/>
    <w:basedOn w:val="DefaultParagraphFont"/>
    <w:link w:val="NoteHeading"/>
    <w:uiPriority w:val="99"/>
    <w:semiHidden/>
    <w:rsid w:val="0016447B"/>
  </w:style>
  <w:style w:type="paragraph" w:styleId="PlainText">
    <w:name w:val="Plain Text"/>
    <w:basedOn w:val="Normal"/>
    <w:link w:val="PlainTextChar"/>
    <w:uiPriority w:val="99"/>
    <w:semiHidden/>
    <w:unhideWhenUsed/>
    <w:rsid w:val="0016447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6447B"/>
    <w:rPr>
      <w:rFonts w:ascii="Consolas" w:hAnsi="Consolas"/>
      <w:sz w:val="21"/>
      <w:szCs w:val="21"/>
    </w:rPr>
  </w:style>
  <w:style w:type="paragraph" w:styleId="Quote">
    <w:name w:val="Quote"/>
    <w:basedOn w:val="Normal"/>
    <w:next w:val="Normal"/>
    <w:link w:val="QuoteChar"/>
    <w:uiPriority w:val="29"/>
    <w:qFormat/>
    <w:rsid w:val="001644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6447B"/>
    <w:rPr>
      <w:i/>
      <w:iCs/>
      <w:color w:val="404040" w:themeColor="text1" w:themeTint="BF"/>
    </w:rPr>
  </w:style>
  <w:style w:type="paragraph" w:styleId="Salutation">
    <w:name w:val="Salutation"/>
    <w:basedOn w:val="Normal"/>
    <w:next w:val="Normal"/>
    <w:link w:val="SalutationChar"/>
    <w:uiPriority w:val="99"/>
    <w:semiHidden/>
    <w:unhideWhenUsed/>
    <w:rsid w:val="0016447B"/>
  </w:style>
  <w:style w:type="character" w:customStyle="1" w:styleId="SalutationChar">
    <w:name w:val="Salutation Char"/>
    <w:basedOn w:val="DefaultParagraphFont"/>
    <w:link w:val="Salutation"/>
    <w:uiPriority w:val="99"/>
    <w:semiHidden/>
    <w:rsid w:val="0016447B"/>
  </w:style>
  <w:style w:type="paragraph" w:styleId="Signature">
    <w:name w:val="Signature"/>
    <w:basedOn w:val="Normal"/>
    <w:link w:val="SignatureChar"/>
    <w:uiPriority w:val="99"/>
    <w:semiHidden/>
    <w:unhideWhenUsed/>
    <w:rsid w:val="0016447B"/>
    <w:pPr>
      <w:spacing w:line="240" w:lineRule="auto"/>
      <w:ind w:left="4252"/>
    </w:pPr>
  </w:style>
  <w:style w:type="character" w:customStyle="1" w:styleId="SignatureChar">
    <w:name w:val="Signature Char"/>
    <w:basedOn w:val="DefaultParagraphFont"/>
    <w:link w:val="Signature"/>
    <w:uiPriority w:val="99"/>
    <w:semiHidden/>
    <w:rsid w:val="0016447B"/>
  </w:style>
  <w:style w:type="paragraph" w:styleId="Subtitle">
    <w:name w:val="Subtitle"/>
    <w:basedOn w:val="Normal"/>
    <w:next w:val="Normal"/>
    <w:link w:val="SubtitleChar"/>
    <w:qFormat/>
    <w:rsid w:val="001644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6447B"/>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16447B"/>
    <w:pPr>
      <w:ind w:left="200" w:hanging="200"/>
    </w:pPr>
  </w:style>
  <w:style w:type="paragraph" w:styleId="TableofFigures">
    <w:name w:val="table of figures"/>
    <w:basedOn w:val="Normal"/>
    <w:next w:val="Normal"/>
    <w:uiPriority w:val="99"/>
    <w:semiHidden/>
    <w:unhideWhenUsed/>
    <w:rsid w:val="0016447B"/>
  </w:style>
  <w:style w:type="paragraph" w:styleId="Title">
    <w:name w:val="Title"/>
    <w:basedOn w:val="Normal"/>
    <w:next w:val="Normal"/>
    <w:link w:val="TitleChar"/>
    <w:qFormat/>
    <w:rsid w:val="0016447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6447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6447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6447B"/>
    <w:pPr>
      <w:spacing w:after="100"/>
    </w:pPr>
  </w:style>
  <w:style w:type="paragraph" w:styleId="TOC2">
    <w:name w:val="toc 2"/>
    <w:basedOn w:val="Normal"/>
    <w:next w:val="Normal"/>
    <w:autoRedefine/>
    <w:uiPriority w:val="39"/>
    <w:semiHidden/>
    <w:unhideWhenUsed/>
    <w:rsid w:val="0016447B"/>
    <w:pPr>
      <w:spacing w:after="100"/>
      <w:ind w:left="200"/>
    </w:pPr>
  </w:style>
  <w:style w:type="paragraph" w:styleId="TOC3">
    <w:name w:val="toc 3"/>
    <w:basedOn w:val="Normal"/>
    <w:next w:val="Normal"/>
    <w:autoRedefine/>
    <w:uiPriority w:val="39"/>
    <w:semiHidden/>
    <w:unhideWhenUsed/>
    <w:rsid w:val="0016447B"/>
    <w:pPr>
      <w:spacing w:after="100"/>
      <w:ind w:left="400"/>
    </w:pPr>
  </w:style>
  <w:style w:type="paragraph" w:styleId="TOC4">
    <w:name w:val="toc 4"/>
    <w:basedOn w:val="Normal"/>
    <w:next w:val="Normal"/>
    <w:autoRedefine/>
    <w:uiPriority w:val="39"/>
    <w:semiHidden/>
    <w:unhideWhenUsed/>
    <w:rsid w:val="0016447B"/>
    <w:pPr>
      <w:spacing w:after="100"/>
      <w:ind w:left="600"/>
    </w:pPr>
  </w:style>
  <w:style w:type="paragraph" w:styleId="TOC5">
    <w:name w:val="toc 5"/>
    <w:basedOn w:val="Normal"/>
    <w:next w:val="Normal"/>
    <w:autoRedefine/>
    <w:uiPriority w:val="39"/>
    <w:semiHidden/>
    <w:unhideWhenUsed/>
    <w:rsid w:val="0016447B"/>
    <w:pPr>
      <w:spacing w:after="100"/>
      <w:ind w:left="800"/>
    </w:pPr>
  </w:style>
  <w:style w:type="paragraph" w:styleId="TOC6">
    <w:name w:val="toc 6"/>
    <w:basedOn w:val="Normal"/>
    <w:next w:val="Normal"/>
    <w:autoRedefine/>
    <w:uiPriority w:val="39"/>
    <w:semiHidden/>
    <w:unhideWhenUsed/>
    <w:rsid w:val="0016447B"/>
    <w:pPr>
      <w:spacing w:after="100"/>
      <w:ind w:left="1000"/>
    </w:pPr>
  </w:style>
  <w:style w:type="paragraph" w:styleId="TOC7">
    <w:name w:val="toc 7"/>
    <w:basedOn w:val="Normal"/>
    <w:next w:val="Normal"/>
    <w:autoRedefine/>
    <w:uiPriority w:val="39"/>
    <w:semiHidden/>
    <w:unhideWhenUsed/>
    <w:rsid w:val="0016447B"/>
    <w:pPr>
      <w:spacing w:after="100"/>
      <w:ind w:left="1200"/>
    </w:pPr>
  </w:style>
  <w:style w:type="paragraph" w:styleId="TOC8">
    <w:name w:val="toc 8"/>
    <w:basedOn w:val="Normal"/>
    <w:next w:val="Normal"/>
    <w:autoRedefine/>
    <w:uiPriority w:val="39"/>
    <w:semiHidden/>
    <w:unhideWhenUsed/>
    <w:rsid w:val="0016447B"/>
    <w:pPr>
      <w:spacing w:after="100"/>
      <w:ind w:left="1400"/>
    </w:pPr>
  </w:style>
  <w:style w:type="paragraph" w:styleId="TOC9">
    <w:name w:val="toc 9"/>
    <w:basedOn w:val="Normal"/>
    <w:next w:val="Normal"/>
    <w:autoRedefine/>
    <w:uiPriority w:val="39"/>
    <w:semiHidden/>
    <w:unhideWhenUsed/>
    <w:rsid w:val="0016447B"/>
    <w:pPr>
      <w:spacing w:after="100"/>
      <w:ind w:left="1600"/>
    </w:pPr>
  </w:style>
  <w:style w:type="paragraph" w:styleId="TOCHeading">
    <w:name w:val="TOC Heading"/>
    <w:basedOn w:val="Heading1"/>
    <w:next w:val="Normal"/>
    <w:uiPriority w:val="39"/>
    <w:semiHidden/>
    <w:unhideWhenUsed/>
    <w:qFormat/>
    <w:rsid w:val="0016447B"/>
    <w:pPr>
      <w:keepNext/>
      <w:keepLines/>
      <w:spacing w:before="240" w:line="240" w:lineRule="atLeast"/>
      <w:ind w:left="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unece.org/rev-21-2019"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C7A8B-7C57-4807-BEDB-C1778380B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BE45E-6E98-4576-B9AD-ED8A1905CF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5B5FA0-4D8A-4FDC-B5FE-85CC5B02F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1363</Words>
  <Characters>7189</Characters>
  <Application>Microsoft Office Word</Application>
  <DocSecurity>0</DocSecurity>
  <Lines>178</Lines>
  <Paragraphs>137</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WP.15 Report reading</dc:creator>
  <cp:lastModifiedBy>Laurence Berthet</cp:lastModifiedBy>
  <cp:revision>6</cp:revision>
  <cp:lastPrinted>2021-03-09T15:14:00Z</cp:lastPrinted>
  <dcterms:created xsi:type="dcterms:W3CDTF">2021-03-09T15:09:00Z</dcterms:created>
  <dcterms:modified xsi:type="dcterms:W3CDTF">2021-03-09T15:14:00Z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4419000</vt:r8>
  </property>
</Properties>
</file>