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43E82C7" w14:textId="77777777" w:rsidTr="006476E1">
        <w:trPr>
          <w:trHeight w:val="851"/>
        </w:trPr>
        <w:tc>
          <w:tcPr>
            <w:tcW w:w="1259" w:type="dxa"/>
            <w:tcBorders>
              <w:top w:val="nil"/>
              <w:left w:val="nil"/>
              <w:bottom w:val="single" w:sz="4" w:space="0" w:color="auto"/>
              <w:right w:val="nil"/>
            </w:tcBorders>
          </w:tcPr>
          <w:p w14:paraId="598A0285" w14:textId="77777777" w:rsidR="00E52109" w:rsidRPr="002A32CB" w:rsidRDefault="00E52109" w:rsidP="004858F5"/>
        </w:tc>
        <w:tc>
          <w:tcPr>
            <w:tcW w:w="2236" w:type="dxa"/>
            <w:tcBorders>
              <w:top w:val="nil"/>
              <w:left w:val="nil"/>
              <w:bottom w:val="single" w:sz="4" w:space="0" w:color="auto"/>
              <w:right w:val="nil"/>
            </w:tcBorders>
            <w:vAlign w:val="bottom"/>
          </w:tcPr>
          <w:p w14:paraId="1E8F848E"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2DD0612" w14:textId="1F418C0E" w:rsidR="00E52109" w:rsidRDefault="002F36FA" w:rsidP="002F36FA">
            <w:pPr>
              <w:suppressAutoHyphens w:val="0"/>
              <w:jc w:val="right"/>
            </w:pPr>
            <w:r w:rsidRPr="002F36FA">
              <w:rPr>
                <w:sz w:val="40"/>
              </w:rPr>
              <w:t>ST</w:t>
            </w:r>
            <w:r>
              <w:t>/SG/AC.10/C.3/2021/1</w:t>
            </w:r>
          </w:p>
        </w:tc>
      </w:tr>
      <w:tr w:rsidR="00E52109" w14:paraId="4FAEA96B" w14:textId="77777777" w:rsidTr="006476E1">
        <w:trPr>
          <w:trHeight w:val="2835"/>
        </w:trPr>
        <w:tc>
          <w:tcPr>
            <w:tcW w:w="1259" w:type="dxa"/>
            <w:tcBorders>
              <w:top w:val="single" w:sz="4" w:space="0" w:color="auto"/>
              <w:left w:val="nil"/>
              <w:bottom w:val="single" w:sz="12" w:space="0" w:color="auto"/>
              <w:right w:val="nil"/>
            </w:tcBorders>
          </w:tcPr>
          <w:p w14:paraId="1D2C0CE0" w14:textId="77777777" w:rsidR="00E52109" w:rsidRDefault="00E52109" w:rsidP="006476E1">
            <w:pPr>
              <w:spacing w:before="120"/>
              <w:jc w:val="center"/>
            </w:pPr>
            <w:r>
              <w:rPr>
                <w:noProof/>
                <w:lang w:val="fr-CH" w:eastAsia="fr-CH"/>
              </w:rPr>
              <w:drawing>
                <wp:inline distT="0" distB="0" distL="0" distR="0" wp14:anchorId="592536C3" wp14:editId="03B2B0A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DF6AC3E"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864881C" w14:textId="77777777" w:rsidR="00D94B05" w:rsidRDefault="002F36FA" w:rsidP="002F36FA">
            <w:pPr>
              <w:suppressAutoHyphens w:val="0"/>
              <w:spacing w:before="240" w:line="240" w:lineRule="exact"/>
            </w:pPr>
            <w:r>
              <w:t>Distr.: General</w:t>
            </w:r>
          </w:p>
          <w:p w14:paraId="6E21B05A" w14:textId="5BB9F23E" w:rsidR="002F36FA" w:rsidRDefault="007127BE" w:rsidP="002F36FA">
            <w:pPr>
              <w:suppressAutoHyphens w:val="0"/>
              <w:spacing w:line="240" w:lineRule="exact"/>
            </w:pPr>
            <w:r>
              <w:t>2</w:t>
            </w:r>
            <w:r w:rsidR="00DC3078">
              <w:t>9</w:t>
            </w:r>
            <w:r>
              <w:t xml:space="preserve"> March</w:t>
            </w:r>
            <w:r w:rsidR="002F36FA">
              <w:t xml:space="preserve"> 2021</w:t>
            </w:r>
          </w:p>
          <w:p w14:paraId="04B71D7D" w14:textId="77777777" w:rsidR="002F36FA" w:rsidRDefault="002F36FA" w:rsidP="002F36FA">
            <w:pPr>
              <w:suppressAutoHyphens w:val="0"/>
              <w:spacing w:line="240" w:lineRule="exact"/>
            </w:pPr>
          </w:p>
          <w:p w14:paraId="3B3A8936" w14:textId="7FF2ED05" w:rsidR="002F36FA" w:rsidRDefault="002F36FA" w:rsidP="002F36FA">
            <w:pPr>
              <w:suppressAutoHyphens w:val="0"/>
              <w:spacing w:line="240" w:lineRule="exact"/>
            </w:pPr>
            <w:r>
              <w:t>Original: English</w:t>
            </w:r>
          </w:p>
        </w:tc>
      </w:tr>
    </w:tbl>
    <w:p w14:paraId="1A48891E" w14:textId="77777777" w:rsidR="001F395B" w:rsidRPr="006500BA" w:rsidRDefault="001F395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BC10ADA" w14:textId="77777777" w:rsidR="001F395B" w:rsidRPr="006500BA" w:rsidRDefault="001F395B" w:rsidP="004858F5">
      <w:pPr>
        <w:spacing w:before="120"/>
        <w:rPr>
          <w:rFonts w:ascii="Helv" w:hAnsi="Helv" w:cs="Helv"/>
          <w:b/>
          <w:color w:val="000000"/>
        </w:rPr>
      </w:pPr>
      <w:r w:rsidRPr="006500BA">
        <w:rPr>
          <w:b/>
        </w:rPr>
        <w:t xml:space="preserve">Sub-Committee of Experts on the </w:t>
      </w:r>
      <w:r>
        <w:rPr>
          <w:b/>
        </w:rPr>
        <w:t>Transport of Dangerous Goods</w:t>
      </w:r>
    </w:p>
    <w:p w14:paraId="7E52F2CE" w14:textId="77777777" w:rsidR="002F36FA" w:rsidRPr="009E5EAE" w:rsidRDefault="002F36FA" w:rsidP="002F36FA">
      <w:pPr>
        <w:spacing w:before="120"/>
        <w:rPr>
          <w:b/>
        </w:rPr>
      </w:pPr>
      <w:r w:rsidRPr="009E5EAE">
        <w:rPr>
          <w:b/>
        </w:rPr>
        <w:t>Fifty-eighth session</w:t>
      </w:r>
    </w:p>
    <w:p w14:paraId="4F39D57A" w14:textId="45D30A56" w:rsidR="002F36FA" w:rsidRPr="009E5EAE" w:rsidRDefault="002F36FA" w:rsidP="002F36FA">
      <w:pPr>
        <w:rPr>
          <w:lang w:val="en-US"/>
        </w:rPr>
      </w:pPr>
      <w:r w:rsidRPr="009E5EAE">
        <w:t>Geneva, 28 June</w:t>
      </w:r>
      <w:r>
        <w:t>-</w:t>
      </w:r>
      <w:r w:rsidRPr="009E5EAE">
        <w:t>2 July 2021</w:t>
      </w:r>
      <w:r w:rsidRPr="009E5EAE">
        <w:br/>
      </w:r>
      <w:r w:rsidRPr="009E5EAE">
        <w:rPr>
          <w:lang w:val="en-US"/>
        </w:rPr>
        <w:t xml:space="preserve">Item </w:t>
      </w:r>
      <w:r w:rsidR="00AF7076">
        <w:rPr>
          <w:lang w:val="en-US"/>
        </w:rPr>
        <w:t xml:space="preserve">3 </w:t>
      </w:r>
      <w:r w:rsidRPr="009E5EAE">
        <w:rPr>
          <w:lang w:val="en-US"/>
        </w:rPr>
        <w:t>of the provisional agenda</w:t>
      </w:r>
    </w:p>
    <w:p w14:paraId="7B54C842" w14:textId="08370E39" w:rsidR="00AF5DE1" w:rsidRPr="00513A3D" w:rsidRDefault="00513A3D" w:rsidP="002F36FA">
      <w:pPr>
        <w:rPr>
          <w:b/>
          <w:bCs/>
          <w:lang w:val="en-US"/>
        </w:rPr>
      </w:pPr>
      <w:r w:rsidRPr="00513A3D">
        <w:rPr>
          <w:b/>
          <w:bCs/>
        </w:rPr>
        <w:t>Listing, classification and packing</w:t>
      </w:r>
    </w:p>
    <w:p w14:paraId="00619483" w14:textId="62358355" w:rsidR="00AF7076" w:rsidRPr="00483DCE" w:rsidRDefault="00513A3D" w:rsidP="00513A3D">
      <w:pPr>
        <w:pStyle w:val="HChG"/>
        <w:rPr>
          <w:lang w:val="en-CA"/>
        </w:rPr>
      </w:pPr>
      <w:r>
        <w:rPr>
          <w:lang w:val="en-CA"/>
        </w:rPr>
        <w:tab/>
      </w:r>
      <w:r>
        <w:rPr>
          <w:lang w:val="en-CA"/>
        </w:rPr>
        <w:tab/>
      </w:r>
      <w:r w:rsidR="00AF7076" w:rsidRPr="00483DCE">
        <w:rPr>
          <w:lang w:val="en-CA"/>
        </w:rPr>
        <w:t>Correction and alignment of 2.0.3.1, 2.6.2.2.4.1 and 2.8.2.4 in the English and French versions</w:t>
      </w:r>
    </w:p>
    <w:p w14:paraId="3A8B116C" w14:textId="5C4F2679" w:rsidR="00AF7076" w:rsidRPr="00483DCE" w:rsidRDefault="00AF7076" w:rsidP="00AF7076">
      <w:pPr>
        <w:pStyle w:val="H1G"/>
        <w:rPr>
          <w:szCs w:val="24"/>
          <w:lang w:val="en-CA"/>
        </w:rPr>
      </w:pPr>
      <w:r w:rsidRPr="00483DCE">
        <w:rPr>
          <w:szCs w:val="24"/>
          <w:lang w:val="en-CA"/>
        </w:rPr>
        <w:tab/>
      </w:r>
      <w:r w:rsidRPr="00483DCE">
        <w:rPr>
          <w:szCs w:val="24"/>
          <w:lang w:val="en-CA"/>
        </w:rPr>
        <w:tab/>
        <w:t>Transmitted by the expert from Canada</w:t>
      </w:r>
      <w:r w:rsidR="00F1427E">
        <w:rPr>
          <w:rStyle w:val="FootnoteReference"/>
          <w:szCs w:val="24"/>
          <w:lang w:val="en-CA"/>
        </w:rPr>
        <w:footnoteReference w:id="2"/>
      </w:r>
    </w:p>
    <w:p w14:paraId="0428400B" w14:textId="72150736" w:rsidR="00AF7076" w:rsidRPr="00483DCE" w:rsidRDefault="00AF7076" w:rsidP="00513A3D">
      <w:pPr>
        <w:pStyle w:val="HChG"/>
        <w:rPr>
          <w:szCs w:val="28"/>
          <w:lang w:val="en-CA"/>
        </w:rPr>
      </w:pPr>
      <w:r w:rsidRPr="00483DCE">
        <w:rPr>
          <w:lang w:val="en-CA"/>
        </w:rPr>
        <w:tab/>
      </w:r>
      <w:r w:rsidRPr="00483DCE">
        <w:rPr>
          <w:lang w:val="en-CA"/>
        </w:rPr>
        <w:tab/>
        <w:t>Introduction</w:t>
      </w:r>
    </w:p>
    <w:p w14:paraId="172DA5C3" w14:textId="2AE33D94" w:rsidR="00AF7076" w:rsidRPr="00483DCE" w:rsidRDefault="00AF7076" w:rsidP="00513A3D">
      <w:pPr>
        <w:pStyle w:val="SingleTxtG"/>
        <w:numPr>
          <w:ilvl w:val="0"/>
          <w:numId w:val="15"/>
        </w:numPr>
        <w:ind w:left="1134" w:firstLine="0"/>
        <w:rPr>
          <w:i/>
          <w:lang w:val="en-CA"/>
        </w:rPr>
      </w:pPr>
      <w:r>
        <w:rPr>
          <w:lang w:val="en-CA"/>
        </w:rPr>
        <w:t>I</w:t>
      </w:r>
      <w:r w:rsidRPr="00483DCE">
        <w:rPr>
          <w:lang w:val="en-CA"/>
        </w:rPr>
        <w:t>n the Model Regulations</w:t>
      </w:r>
      <w:r>
        <w:rPr>
          <w:lang w:val="en-CA"/>
        </w:rPr>
        <w:t>, t</w:t>
      </w:r>
      <w:r w:rsidRPr="00483DCE">
        <w:rPr>
          <w:lang w:val="en-CA"/>
        </w:rPr>
        <w:t xml:space="preserve">he precedence of classes is outlined in 2.0.3. However, when a substance meets the criteria of Class 8 with an inhalation toxicity to dusts and mists in the range of packing group </w:t>
      </w:r>
      <w:r w:rsidR="00AD72D6">
        <w:rPr>
          <w:lang w:val="en-CA"/>
        </w:rPr>
        <w:t xml:space="preserve">(PG) </w:t>
      </w:r>
      <w:r w:rsidRPr="00483DCE">
        <w:rPr>
          <w:lang w:val="en-CA"/>
        </w:rPr>
        <w:t xml:space="preserve">I, there </w:t>
      </w:r>
      <w:r w:rsidR="00AD72D6">
        <w:rPr>
          <w:lang w:val="en-CA"/>
        </w:rPr>
        <w:t>are</w:t>
      </w:r>
      <w:r w:rsidRPr="00483DCE">
        <w:rPr>
          <w:lang w:val="en-CA"/>
        </w:rPr>
        <w:t xml:space="preserve"> some inconsistencies in determining if Division 6.1 or Class 8 takes precedence. This is further complicated when </w:t>
      </w:r>
      <w:r w:rsidR="0042137B">
        <w:rPr>
          <w:lang w:val="en-CA"/>
        </w:rPr>
        <w:t xml:space="preserve">comparing </w:t>
      </w:r>
      <w:r w:rsidRPr="00483DCE">
        <w:rPr>
          <w:lang w:val="en-CA"/>
        </w:rPr>
        <w:t xml:space="preserve">the English version </w:t>
      </w:r>
      <w:r w:rsidR="0042137B">
        <w:rPr>
          <w:lang w:val="en-CA"/>
        </w:rPr>
        <w:t>with</w:t>
      </w:r>
      <w:r w:rsidRPr="00483DCE">
        <w:rPr>
          <w:lang w:val="en-CA"/>
        </w:rPr>
        <w:t xml:space="preserve"> the French </w:t>
      </w:r>
      <w:r w:rsidR="007B4C0D">
        <w:rPr>
          <w:lang w:val="en-CA"/>
        </w:rPr>
        <w:t>one</w:t>
      </w:r>
      <w:r w:rsidRPr="00483DCE">
        <w:rPr>
          <w:lang w:val="en-CA"/>
        </w:rPr>
        <w:t>. Th</w:t>
      </w:r>
      <w:r w:rsidR="007B4C0D">
        <w:rPr>
          <w:lang w:val="en-CA"/>
        </w:rPr>
        <w:t>is document aims</w:t>
      </w:r>
      <w:r w:rsidRPr="00483DCE">
        <w:rPr>
          <w:lang w:val="en-CA"/>
        </w:rPr>
        <w:t xml:space="preserve"> at clarifying and aligning both versions for consistent application of the classification scheme.</w:t>
      </w:r>
    </w:p>
    <w:p w14:paraId="4D3CF36B" w14:textId="14DF40E7" w:rsidR="00AF7076" w:rsidRPr="00483DCE" w:rsidRDefault="00513A3D" w:rsidP="00513A3D">
      <w:pPr>
        <w:pStyle w:val="H1G"/>
        <w:rPr>
          <w:lang w:val="en-CA"/>
        </w:rPr>
      </w:pPr>
      <w:r>
        <w:rPr>
          <w:lang w:val="en-CA"/>
        </w:rPr>
        <w:tab/>
      </w:r>
      <w:r>
        <w:rPr>
          <w:lang w:val="en-CA"/>
        </w:rPr>
        <w:tab/>
      </w:r>
      <w:r w:rsidR="00AF7076" w:rsidRPr="00483DCE">
        <w:rPr>
          <w:lang w:val="en-CA"/>
        </w:rPr>
        <w:t>Explanation</w:t>
      </w:r>
    </w:p>
    <w:p w14:paraId="31962438" w14:textId="2C5268D5" w:rsidR="00AF7076" w:rsidRPr="00483DCE" w:rsidRDefault="00AF7076" w:rsidP="00513A3D">
      <w:pPr>
        <w:pStyle w:val="SingleTxtG"/>
        <w:numPr>
          <w:ilvl w:val="0"/>
          <w:numId w:val="15"/>
        </w:numPr>
        <w:ind w:left="1134" w:firstLine="0"/>
        <w:rPr>
          <w:lang w:val="en-CA"/>
        </w:rPr>
      </w:pPr>
      <w:r w:rsidRPr="00483DCE">
        <w:rPr>
          <w:lang w:val="en-CA"/>
        </w:rPr>
        <w:t xml:space="preserve">For a substance that meets the criteria for Class 8 and has an inhalation toxicity to dust and mists in the range of PG I (“Substance A”), the current text leads to contradictory allocation </w:t>
      </w:r>
      <w:r>
        <w:rPr>
          <w:lang w:val="en-CA"/>
        </w:rPr>
        <w:t>of</w:t>
      </w:r>
      <w:r w:rsidRPr="00483DCE">
        <w:rPr>
          <w:lang w:val="en-CA"/>
        </w:rPr>
        <w:t xml:space="preserve"> primary class.</w:t>
      </w:r>
    </w:p>
    <w:p w14:paraId="3A08C2AE" w14:textId="6A068D7A" w:rsidR="00AF7076" w:rsidRPr="00483DCE" w:rsidRDefault="00AF7076" w:rsidP="00513A3D">
      <w:pPr>
        <w:pStyle w:val="SingleTxtG"/>
        <w:numPr>
          <w:ilvl w:val="0"/>
          <w:numId w:val="15"/>
        </w:numPr>
        <w:ind w:left="1134" w:firstLine="0"/>
        <w:rPr>
          <w:lang w:val="en-CA"/>
        </w:rPr>
      </w:pPr>
      <w:r w:rsidRPr="00483DCE">
        <w:rPr>
          <w:lang w:val="en-CA"/>
        </w:rPr>
        <w:t>The following schematic represents the proper determination of the precedence of classes for a substance that meets both the criteria of Class 8 and Division 6.1 (with inhalation toxicity to dusts and mists in the range of packing group I – identified as “Substance A”).</w:t>
      </w:r>
    </w:p>
    <w:p w14:paraId="18CA985E" w14:textId="04B9CBEA" w:rsidR="00AF7076" w:rsidRPr="00483DCE" w:rsidRDefault="00AF7076" w:rsidP="000E64D7">
      <w:pPr>
        <w:pStyle w:val="ListParagraph"/>
        <w:spacing w:after="120" w:line="240" w:lineRule="auto"/>
        <w:ind w:left="1588" w:right="1138"/>
        <w:jc w:val="both"/>
        <w:rPr>
          <w:rFonts w:ascii="Times New Roman" w:hAnsi="Times New Roman" w:cs="Times New Roman"/>
          <w:szCs w:val="20"/>
          <w:lang w:val="en-CA"/>
        </w:rPr>
      </w:pPr>
      <w:r w:rsidRPr="00B6535E">
        <w:rPr>
          <w:rFonts w:ascii="Times New Roman" w:hAnsi="Times New Roman" w:cs="Times New Roman"/>
          <w:noProof/>
          <w:szCs w:val="20"/>
          <w:lang w:val="en-CA"/>
        </w:rPr>
        <w:lastRenderedPageBreak/>
        <mc:AlternateContent>
          <mc:Choice Requires="wpg">
            <w:drawing>
              <wp:anchor distT="0" distB="0" distL="114300" distR="114300" simplePos="0" relativeHeight="251658240" behindDoc="0" locked="0" layoutInCell="1" allowOverlap="1" wp14:anchorId="7EDC7DE8" wp14:editId="2B4099AA">
                <wp:simplePos x="0" y="0"/>
                <wp:positionH relativeFrom="column">
                  <wp:posOffset>1238364</wp:posOffset>
                </wp:positionH>
                <wp:positionV relativeFrom="paragraph">
                  <wp:posOffset>137435</wp:posOffset>
                </wp:positionV>
                <wp:extent cx="3482340" cy="2567769"/>
                <wp:effectExtent l="0" t="0" r="22860" b="23495"/>
                <wp:wrapTopAndBottom/>
                <wp:docPr id="3" name="Group 3"/>
                <wp:cNvGraphicFramePr/>
                <a:graphic xmlns:a="http://schemas.openxmlformats.org/drawingml/2006/main">
                  <a:graphicData uri="http://schemas.microsoft.com/office/word/2010/wordprocessingGroup">
                    <wpg:wgp>
                      <wpg:cNvGrpSpPr/>
                      <wpg:grpSpPr>
                        <a:xfrm>
                          <a:off x="0" y="0"/>
                          <a:ext cx="3482340" cy="2567769"/>
                          <a:chOff x="0" y="-43256"/>
                          <a:chExt cx="3959142" cy="3255418"/>
                        </a:xfrm>
                        <a:solidFill>
                          <a:schemeClr val="bg1"/>
                        </a:solidFill>
                      </wpg:grpSpPr>
                      <wps:wsp>
                        <wps:cNvPr id="4" name="Rectangle 4"/>
                        <wps:cNvSpPr/>
                        <wps:spPr>
                          <a:xfrm>
                            <a:off x="1495425" y="-43256"/>
                            <a:ext cx="985962" cy="321261"/>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0EEBFF" w14:textId="77777777" w:rsidR="00AF7076" w:rsidRPr="00364084" w:rsidRDefault="00AF7076" w:rsidP="00AF7076">
                              <w:pPr>
                                <w:jc w:val="center"/>
                                <w:rPr>
                                  <w:color w:val="000000" w:themeColor="text1"/>
                                  <w:lang w:val="fr-CA"/>
                                </w:rPr>
                              </w:pPr>
                              <w:r w:rsidRPr="00364084">
                                <w:rPr>
                                  <w:color w:val="000000" w:themeColor="text1"/>
                                  <w:lang w:val="fr-CA"/>
                                </w:rPr>
                                <w:t>Substance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flipH="1">
                            <a:off x="1041620" y="357809"/>
                            <a:ext cx="675502" cy="421419"/>
                          </a:xfrm>
                          <a:prstGeom prst="straightConnector1">
                            <a:avLst/>
                          </a:prstGeom>
                          <a:grpFill/>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2266121" y="373712"/>
                            <a:ext cx="787179" cy="389614"/>
                          </a:xfrm>
                          <a:prstGeom prst="straightConnector1">
                            <a:avLst/>
                          </a:prstGeom>
                          <a:grpFill/>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Rectangle 7"/>
                        <wps:cNvSpPr/>
                        <wps:spPr>
                          <a:xfrm>
                            <a:off x="0" y="834887"/>
                            <a:ext cx="1629410" cy="922020"/>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E619D" w14:textId="77777777" w:rsidR="00AF7076" w:rsidRPr="006F6960" w:rsidRDefault="00AF7076" w:rsidP="00AF7076">
                              <w:pPr>
                                <w:jc w:val="center"/>
                                <w:rPr>
                                  <w:color w:val="000000" w:themeColor="text1"/>
                                </w:rPr>
                              </w:pPr>
                              <w:r w:rsidRPr="006F6960">
                                <w:rPr>
                                  <w:color w:val="000000" w:themeColor="text1"/>
                                </w:rPr>
                                <w:t>Oral toxicity</w:t>
                              </w:r>
                            </w:p>
                            <w:p w14:paraId="7E338C0A" w14:textId="77777777" w:rsidR="00AF7076" w:rsidRPr="006F6960" w:rsidRDefault="00AF7076" w:rsidP="00AF7076">
                              <w:pPr>
                                <w:jc w:val="center"/>
                                <w:rPr>
                                  <w:b/>
                                  <w:color w:val="000000" w:themeColor="text1"/>
                                </w:rPr>
                              </w:pPr>
                              <w:r w:rsidRPr="006F6960">
                                <w:rPr>
                                  <w:b/>
                                  <w:color w:val="000000" w:themeColor="text1"/>
                                </w:rPr>
                                <w:t xml:space="preserve">or </w:t>
                              </w:r>
                            </w:p>
                            <w:p w14:paraId="1A904AD4" w14:textId="77777777" w:rsidR="00AF7076" w:rsidRPr="006F6960" w:rsidRDefault="00AF7076" w:rsidP="00AF7076">
                              <w:pPr>
                                <w:jc w:val="center"/>
                                <w:rPr>
                                  <w:color w:val="000000" w:themeColor="text1"/>
                                </w:rPr>
                              </w:pPr>
                              <w:r w:rsidRPr="006F6960">
                                <w:rPr>
                                  <w:color w:val="000000" w:themeColor="text1"/>
                                </w:rPr>
                                <w:t>Dermal toxicity</w:t>
                              </w:r>
                            </w:p>
                            <w:p w14:paraId="2C936FC6" w14:textId="77777777" w:rsidR="00AF7076" w:rsidRPr="006F6960" w:rsidRDefault="00AF7076" w:rsidP="00AF7076">
                              <w:pPr>
                                <w:jc w:val="center"/>
                                <w:rPr>
                                  <w:color w:val="000000" w:themeColor="text1"/>
                                </w:rPr>
                              </w:pPr>
                              <w:r w:rsidRPr="006F6960">
                                <w:rPr>
                                  <w:color w:val="000000" w:themeColor="text1"/>
                                </w:rPr>
                                <w:t>PG I or PG II</w:t>
                              </w:r>
                            </w:p>
                            <w:p w14:paraId="2F33C0B8" w14:textId="77777777" w:rsidR="00AF7076" w:rsidRPr="00664E8C" w:rsidRDefault="00AF7076" w:rsidP="00AF70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329732" y="850790"/>
                            <a:ext cx="1629410" cy="922020"/>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4369A5" w14:textId="77777777" w:rsidR="00AF7076" w:rsidRPr="00EE0AD1" w:rsidRDefault="00AF7076" w:rsidP="00AF7076">
                              <w:pPr>
                                <w:jc w:val="center"/>
                                <w:rPr>
                                  <w:color w:val="000000" w:themeColor="text1"/>
                                </w:rPr>
                              </w:pPr>
                              <w:r w:rsidRPr="00EE0AD1">
                                <w:rPr>
                                  <w:color w:val="000000" w:themeColor="text1"/>
                                </w:rPr>
                                <w:t>Oral toxicity</w:t>
                              </w:r>
                            </w:p>
                            <w:p w14:paraId="0738CE5D" w14:textId="77777777" w:rsidR="00AF7076" w:rsidRPr="00EE0AD1" w:rsidRDefault="00AF7076" w:rsidP="00AF7076">
                              <w:pPr>
                                <w:jc w:val="center"/>
                                <w:rPr>
                                  <w:b/>
                                  <w:color w:val="000000" w:themeColor="text1"/>
                                </w:rPr>
                              </w:pPr>
                              <w:r w:rsidRPr="00EE0AD1">
                                <w:rPr>
                                  <w:b/>
                                  <w:color w:val="000000" w:themeColor="text1"/>
                                </w:rPr>
                                <w:t xml:space="preserve">and </w:t>
                              </w:r>
                            </w:p>
                            <w:p w14:paraId="29517D29" w14:textId="77777777" w:rsidR="00AF7076" w:rsidRPr="00EE0AD1" w:rsidRDefault="00AF7076" w:rsidP="00AF7076">
                              <w:pPr>
                                <w:jc w:val="center"/>
                                <w:rPr>
                                  <w:color w:val="000000" w:themeColor="text1"/>
                                </w:rPr>
                              </w:pPr>
                              <w:r w:rsidRPr="00EE0AD1">
                                <w:rPr>
                                  <w:color w:val="000000" w:themeColor="text1"/>
                                </w:rPr>
                                <w:t>Dermal toxicity</w:t>
                              </w:r>
                            </w:p>
                            <w:p w14:paraId="363B4A4A" w14:textId="77777777" w:rsidR="00AF7076" w:rsidRPr="00EE0AD1" w:rsidRDefault="00AF7076" w:rsidP="00AF7076">
                              <w:pPr>
                                <w:jc w:val="center"/>
                                <w:rPr>
                                  <w:color w:val="000000" w:themeColor="text1"/>
                                </w:rPr>
                              </w:pPr>
                              <w:r w:rsidRPr="00EE0AD1">
                                <w:rPr>
                                  <w:color w:val="000000" w:themeColor="text1"/>
                                </w:rPr>
                                <w:t>PG III or less</w:t>
                              </w:r>
                            </w:p>
                            <w:p w14:paraId="1B9DBBCC" w14:textId="77777777" w:rsidR="00AF7076" w:rsidRPr="00664E8C" w:rsidRDefault="00AF7076" w:rsidP="00AF70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own Arrow 8"/>
                        <wps:cNvSpPr/>
                        <wps:spPr>
                          <a:xfrm>
                            <a:off x="596347" y="1868557"/>
                            <a:ext cx="381635" cy="580390"/>
                          </a:xfrm>
                          <a:prstGeom prst="downArrow">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wn Arrow 9"/>
                        <wps:cNvSpPr/>
                        <wps:spPr>
                          <a:xfrm>
                            <a:off x="2997641" y="1868557"/>
                            <a:ext cx="381635" cy="580390"/>
                          </a:xfrm>
                          <a:prstGeom prst="downArrow">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35172" y="2568272"/>
                            <a:ext cx="1319530" cy="643890"/>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2E0297" w14:textId="43B16B79" w:rsidR="00AF7076" w:rsidRPr="007B6F2F" w:rsidRDefault="00AF7076" w:rsidP="00AF7076">
                              <w:pPr>
                                <w:jc w:val="center"/>
                                <w:rPr>
                                  <w:b/>
                                  <w:color w:val="000000" w:themeColor="text1"/>
                                  <w:lang w:val="en-CA"/>
                                </w:rPr>
                              </w:pPr>
                              <w:r w:rsidRPr="007B6F2F">
                                <w:rPr>
                                  <w:b/>
                                  <w:color w:val="000000" w:themeColor="text1"/>
                                  <w:lang w:val="en-CA"/>
                                </w:rPr>
                                <w:t>Division 6.1</w:t>
                              </w:r>
                            </w:p>
                            <w:p w14:paraId="1626032B" w14:textId="52F10A3D" w:rsidR="00AF7076" w:rsidRPr="007B6F2F" w:rsidRDefault="00AF7076" w:rsidP="00AF7076">
                              <w:pPr>
                                <w:jc w:val="center"/>
                                <w:rPr>
                                  <w:color w:val="000000" w:themeColor="text1"/>
                                  <w:lang w:val="en-CA"/>
                                </w:rPr>
                              </w:pPr>
                              <w:r w:rsidRPr="007B6F2F">
                                <w:rPr>
                                  <w:color w:val="000000" w:themeColor="text1"/>
                                  <w:lang w:val="en-CA"/>
                                </w:rPr>
                                <w:t>takes precedence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536466" y="2568272"/>
                            <a:ext cx="1311910" cy="643890"/>
                          </a:xfrm>
                          <a:prstGeom prst="rect">
                            <a:avLst/>
                          </a:prstGeom>
                          <a:grp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B9ECE6" w14:textId="77777777" w:rsidR="00AF7076" w:rsidRPr="007B6F2F" w:rsidRDefault="00AF7076" w:rsidP="00AF7076">
                              <w:pPr>
                                <w:jc w:val="center"/>
                                <w:rPr>
                                  <w:b/>
                                  <w:color w:val="000000" w:themeColor="text1"/>
                                  <w:lang w:val="en-CA"/>
                                </w:rPr>
                              </w:pPr>
                              <w:r w:rsidRPr="007B6F2F">
                                <w:rPr>
                                  <w:b/>
                                  <w:color w:val="000000" w:themeColor="text1"/>
                                  <w:lang w:val="en-CA"/>
                                </w:rPr>
                                <w:t>Class 8</w:t>
                              </w:r>
                            </w:p>
                            <w:p w14:paraId="60C23D0C" w14:textId="348599CB" w:rsidR="00AF7076" w:rsidRPr="007B6F2F" w:rsidRDefault="00AF7076" w:rsidP="00AF7076">
                              <w:pPr>
                                <w:jc w:val="center"/>
                                <w:rPr>
                                  <w:color w:val="000000" w:themeColor="text1"/>
                                  <w:lang w:val="en-CA"/>
                                </w:rPr>
                              </w:pPr>
                              <w:r w:rsidRPr="007B6F2F">
                                <w:rPr>
                                  <w:color w:val="000000" w:themeColor="text1"/>
                                  <w:lang w:val="en-CA"/>
                                </w:rPr>
                                <w:t>takes precedence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DC7DE8" id="Group 3" o:spid="_x0000_s1026" style="position:absolute;left:0;text-align:left;margin-left:97.5pt;margin-top:10.8pt;width:274.2pt;height:202.2pt;z-index:251658240;mso-width-relative:margin;mso-height-relative:margin" coordorigin=",-432" coordsize="39591,3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">
                <v:rect id="Rectangle 4" o:spid="_x0000_s1027" style="position:absolute;left:14954;top:-432;width:9859;height:3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textbox>
                    <w:txbxContent>
                      <w:p w14:paraId="3C0EEBFF" w14:textId="77777777" w:rsidR="00AF7076" w:rsidRPr="00364084" w:rsidRDefault="00AF7076" w:rsidP="00AF7076">
                        <w:pPr>
                          <w:jc w:val="center"/>
                          <w:rPr>
                            <w:color w:val="000000" w:themeColor="text1"/>
                            <w:lang w:val="fr-CA"/>
                          </w:rPr>
                        </w:pPr>
                        <w:r w:rsidRPr="00364084">
                          <w:rPr>
                            <w:color w:val="000000" w:themeColor="text1"/>
                            <w:lang w:val="fr-CA"/>
                          </w:rPr>
                          <w:t>Substance A</w:t>
                        </w:r>
                      </w:p>
                    </w:txbxContent>
                  </v:textbox>
                </v:rect>
                <v:shapetype id="_x0000_t32" coordsize="21600,21600" o:spt="32" o:oned="t" path="m,l21600,21600e" filled="f">
                  <v:path arrowok="t" fillok="f" o:connecttype="none"/>
                  <o:lock v:ext="edit" shapetype="t"/>
                </v:shapetype>
                <v:shape id="Straight Arrow Connector 5" o:spid="_x0000_s1028" type="#_x0000_t32" style="position:absolute;left:10416;top:3578;width:6755;height:42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" strokecolor="black [3213]" strokeweight=".25pt">
                  <v:stroke endarrow="block"/>
                </v:shape>
                <v:shape id="Straight Arrow Connector 6" o:spid="_x0000_s1029" type="#_x0000_t32" style="position:absolute;left:22661;top:3737;width:7872;height:3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" strokecolor="black [3213]" strokeweight=".25pt">
                  <v:stroke endarrow="block"/>
                </v:shape>
                <v:rect id="Rectangle 7" o:spid="_x0000_s1030" style="position:absolute;top:8348;width:16294;height:9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" filled="f" strokecolor="black [3213]" strokeweight=".25pt">
                  <v:textbox>
                    <w:txbxContent>
                      <w:p w14:paraId="123E619D" w14:textId="77777777" w:rsidR="00AF7076" w:rsidRPr="006F6960" w:rsidRDefault="00AF7076" w:rsidP="00AF7076">
                        <w:pPr>
                          <w:jc w:val="center"/>
                          <w:rPr>
                            <w:color w:val="000000" w:themeColor="text1"/>
                          </w:rPr>
                        </w:pPr>
                        <w:r w:rsidRPr="006F6960">
                          <w:rPr>
                            <w:color w:val="000000" w:themeColor="text1"/>
                          </w:rPr>
                          <w:t>Oral toxicity</w:t>
                        </w:r>
                      </w:p>
                      <w:p w14:paraId="7E338C0A" w14:textId="77777777" w:rsidR="00AF7076" w:rsidRPr="006F6960" w:rsidRDefault="00AF7076" w:rsidP="00AF7076">
                        <w:pPr>
                          <w:jc w:val="center"/>
                          <w:rPr>
                            <w:b/>
                            <w:color w:val="000000" w:themeColor="text1"/>
                          </w:rPr>
                        </w:pPr>
                        <w:r w:rsidRPr="006F6960">
                          <w:rPr>
                            <w:b/>
                            <w:color w:val="000000" w:themeColor="text1"/>
                          </w:rPr>
                          <w:t xml:space="preserve">or </w:t>
                        </w:r>
                      </w:p>
                      <w:p w14:paraId="1A904AD4" w14:textId="77777777" w:rsidR="00AF7076" w:rsidRPr="006F6960" w:rsidRDefault="00AF7076" w:rsidP="00AF7076">
                        <w:pPr>
                          <w:jc w:val="center"/>
                          <w:rPr>
                            <w:color w:val="000000" w:themeColor="text1"/>
                          </w:rPr>
                        </w:pPr>
                        <w:r w:rsidRPr="006F6960">
                          <w:rPr>
                            <w:color w:val="000000" w:themeColor="text1"/>
                          </w:rPr>
                          <w:t>Dermal toxicity</w:t>
                        </w:r>
                      </w:p>
                      <w:p w14:paraId="2C936FC6" w14:textId="77777777" w:rsidR="00AF7076" w:rsidRPr="006F6960" w:rsidRDefault="00AF7076" w:rsidP="00AF7076">
                        <w:pPr>
                          <w:jc w:val="center"/>
                          <w:rPr>
                            <w:color w:val="000000" w:themeColor="text1"/>
                          </w:rPr>
                        </w:pPr>
                        <w:r w:rsidRPr="006F6960">
                          <w:rPr>
                            <w:color w:val="000000" w:themeColor="text1"/>
                          </w:rPr>
                          <w:t>PG I or PG II</w:t>
                        </w:r>
                      </w:p>
                      <w:p w14:paraId="2F33C0B8" w14:textId="77777777" w:rsidR="00AF7076" w:rsidRPr="00664E8C" w:rsidRDefault="00AF7076" w:rsidP="00AF7076">
                        <w:pPr>
                          <w:jc w:val="center"/>
                        </w:pPr>
                      </w:p>
                    </w:txbxContent>
                  </v:textbox>
                </v:rect>
                <v:rect id="Rectangle 8" o:spid="_x0000_s1031" style="position:absolute;left:23297;top:8507;width:16294;height:9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" filled="f" strokecolor="black [3213]" strokeweight=".25pt">
                  <v:textbox>
                    <w:txbxContent>
                      <w:p w14:paraId="7A4369A5" w14:textId="77777777" w:rsidR="00AF7076" w:rsidRPr="00EE0AD1" w:rsidRDefault="00AF7076" w:rsidP="00AF7076">
                        <w:pPr>
                          <w:jc w:val="center"/>
                          <w:rPr>
                            <w:color w:val="000000" w:themeColor="text1"/>
                          </w:rPr>
                        </w:pPr>
                        <w:r w:rsidRPr="00EE0AD1">
                          <w:rPr>
                            <w:color w:val="000000" w:themeColor="text1"/>
                          </w:rPr>
                          <w:t>Oral toxicity</w:t>
                        </w:r>
                      </w:p>
                      <w:p w14:paraId="0738CE5D" w14:textId="77777777" w:rsidR="00AF7076" w:rsidRPr="00EE0AD1" w:rsidRDefault="00AF7076" w:rsidP="00AF7076">
                        <w:pPr>
                          <w:jc w:val="center"/>
                          <w:rPr>
                            <w:b/>
                            <w:color w:val="000000" w:themeColor="text1"/>
                          </w:rPr>
                        </w:pPr>
                        <w:r w:rsidRPr="00EE0AD1">
                          <w:rPr>
                            <w:b/>
                            <w:color w:val="000000" w:themeColor="text1"/>
                          </w:rPr>
                          <w:t xml:space="preserve">and </w:t>
                        </w:r>
                      </w:p>
                      <w:p w14:paraId="29517D29" w14:textId="77777777" w:rsidR="00AF7076" w:rsidRPr="00EE0AD1" w:rsidRDefault="00AF7076" w:rsidP="00AF7076">
                        <w:pPr>
                          <w:jc w:val="center"/>
                          <w:rPr>
                            <w:color w:val="000000" w:themeColor="text1"/>
                          </w:rPr>
                        </w:pPr>
                        <w:r w:rsidRPr="00EE0AD1">
                          <w:rPr>
                            <w:color w:val="000000" w:themeColor="text1"/>
                          </w:rPr>
                          <w:t>Dermal toxicity</w:t>
                        </w:r>
                      </w:p>
                      <w:p w14:paraId="363B4A4A" w14:textId="77777777" w:rsidR="00AF7076" w:rsidRPr="00EE0AD1" w:rsidRDefault="00AF7076" w:rsidP="00AF7076">
                        <w:pPr>
                          <w:jc w:val="center"/>
                          <w:rPr>
                            <w:color w:val="000000" w:themeColor="text1"/>
                          </w:rPr>
                        </w:pPr>
                        <w:r w:rsidRPr="00EE0AD1">
                          <w:rPr>
                            <w:color w:val="000000" w:themeColor="text1"/>
                          </w:rPr>
                          <w:t>PG III or less</w:t>
                        </w:r>
                      </w:p>
                      <w:p w14:paraId="1B9DBBCC" w14:textId="77777777" w:rsidR="00AF7076" w:rsidRPr="00664E8C" w:rsidRDefault="00AF7076" w:rsidP="00AF7076">
                        <w:pPr>
                          <w:jc w:val="cente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32" type="#_x0000_t67" style="position:absolute;left:5963;top:18685;width:3816;height: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" adj="14498" filled="f" strokecolor="black [3213]" strokeweight=".25pt"/>
                <v:shape id="Down Arrow 9" o:spid="_x0000_s1033" type="#_x0000_t67" style="position:absolute;left:29976;top:18685;width:3816;height: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" adj="14498" filled="f" strokecolor="black [3213]" strokeweight=".25pt"/>
                <v:rect id="Rectangle 11" o:spid="_x0000_s1034" style="position:absolute;left:1351;top:25682;width:13196;height:6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" filled="f" strokecolor="black [3213]" strokeweight=".25pt">
                  <v:textbox>
                    <w:txbxContent>
                      <w:p w14:paraId="0E2E0297" w14:textId="43B16B79" w:rsidR="00AF7076" w:rsidRPr="007B6F2F" w:rsidRDefault="00AF7076" w:rsidP="00AF7076">
                        <w:pPr>
                          <w:jc w:val="center"/>
                          <w:rPr>
                            <w:b/>
                            <w:color w:val="000000" w:themeColor="text1"/>
                            <w:lang w:val="en-CA"/>
                          </w:rPr>
                        </w:pPr>
                        <w:r w:rsidRPr="007B6F2F">
                          <w:rPr>
                            <w:b/>
                            <w:color w:val="000000" w:themeColor="text1"/>
                            <w:lang w:val="en-CA"/>
                          </w:rPr>
                          <w:t>Division 6.1</w:t>
                        </w:r>
                      </w:p>
                      <w:p w14:paraId="1626032B" w14:textId="52F10A3D" w:rsidR="00AF7076" w:rsidRPr="007B6F2F" w:rsidRDefault="00AF7076" w:rsidP="00AF7076">
                        <w:pPr>
                          <w:jc w:val="center"/>
                          <w:rPr>
                            <w:color w:val="000000" w:themeColor="text1"/>
                            <w:lang w:val="en-CA"/>
                          </w:rPr>
                        </w:pPr>
                        <w:r w:rsidRPr="007B6F2F">
                          <w:rPr>
                            <w:color w:val="000000" w:themeColor="text1"/>
                            <w:lang w:val="en-CA"/>
                          </w:rPr>
                          <w:t>takes precedence</w:t>
                        </w:r>
                      </w:p>
                    </w:txbxContent>
                  </v:textbox>
                </v:rect>
                <v:rect id="Rectangle 12" o:spid="_x0000_s1035" style="position:absolute;left:25364;top:25682;width:13119;height:6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" filled="f" strokecolor="black [3213]" strokeweight=".25pt">
                  <v:textbox>
                    <w:txbxContent>
                      <w:p w14:paraId="7DB9ECE6" w14:textId="77777777" w:rsidR="00AF7076" w:rsidRPr="007B6F2F" w:rsidRDefault="00AF7076" w:rsidP="00AF7076">
                        <w:pPr>
                          <w:jc w:val="center"/>
                          <w:rPr>
                            <w:b/>
                            <w:color w:val="000000" w:themeColor="text1"/>
                            <w:lang w:val="en-CA"/>
                          </w:rPr>
                        </w:pPr>
                        <w:r w:rsidRPr="007B6F2F">
                          <w:rPr>
                            <w:b/>
                            <w:color w:val="000000" w:themeColor="text1"/>
                            <w:lang w:val="en-CA"/>
                          </w:rPr>
                          <w:t>Class 8</w:t>
                        </w:r>
                      </w:p>
                      <w:p w14:paraId="60C23D0C" w14:textId="348599CB" w:rsidR="00AF7076" w:rsidRPr="007B6F2F" w:rsidRDefault="00AF7076" w:rsidP="00AF7076">
                        <w:pPr>
                          <w:jc w:val="center"/>
                          <w:rPr>
                            <w:color w:val="000000" w:themeColor="text1"/>
                            <w:lang w:val="en-CA"/>
                          </w:rPr>
                        </w:pPr>
                        <w:r w:rsidRPr="007B6F2F">
                          <w:rPr>
                            <w:color w:val="000000" w:themeColor="text1"/>
                            <w:lang w:val="en-CA"/>
                          </w:rPr>
                          <w:t>takes precedence</w:t>
                        </w:r>
                      </w:p>
                    </w:txbxContent>
                  </v:textbox>
                </v:rect>
                <w10:wrap type="topAndBottom"/>
              </v:group>
            </w:pict>
          </mc:Fallback>
        </mc:AlternateContent>
      </w:r>
    </w:p>
    <w:p w14:paraId="62C21D79" w14:textId="459DFB59" w:rsidR="00AF7076" w:rsidRPr="00483DCE" w:rsidRDefault="00AF7076" w:rsidP="00513A3D">
      <w:pPr>
        <w:pStyle w:val="SingleTxtG"/>
        <w:numPr>
          <w:ilvl w:val="0"/>
          <w:numId w:val="15"/>
        </w:numPr>
        <w:ind w:left="1134" w:firstLine="0"/>
        <w:rPr>
          <w:lang w:val="en-CA"/>
        </w:rPr>
      </w:pPr>
      <w:r w:rsidRPr="00483DCE">
        <w:rPr>
          <w:lang w:val="en-CA"/>
        </w:rPr>
        <w:t>In both the English and French versions, there is a contradiction in determining which class takes precedence</w:t>
      </w:r>
      <w:r>
        <w:rPr>
          <w:lang w:val="en-CA"/>
        </w:rPr>
        <w:t>, as</w:t>
      </w:r>
      <w:r w:rsidRPr="00483DCE">
        <w:rPr>
          <w:lang w:val="en-CA"/>
        </w:rPr>
        <w:t xml:space="preserve"> </w:t>
      </w:r>
      <w:r>
        <w:rPr>
          <w:lang w:val="en-CA"/>
        </w:rPr>
        <w:t>t</w:t>
      </w:r>
      <w:r w:rsidRPr="00483DCE">
        <w:rPr>
          <w:lang w:val="en-CA"/>
        </w:rPr>
        <w:t>he same substance can have two primary classes depending on which section is used. The table below shows what primary class would be obtained when using the current sections of the UN Recommendations.</w:t>
      </w:r>
    </w:p>
    <w:p w14:paraId="4BF184DF" w14:textId="77777777" w:rsidR="00AF7076" w:rsidRPr="00513A3D" w:rsidRDefault="00AF7076" w:rsidP="00513A3D">
      <w:pPr>
        <w:pStyle w:val="SingleTxtG"/>
        <w:ind w:left="1701"/>
        <w:rPr>
          <w:i/>
          <w:iCs/>
          <w:lang w:val="en-CA"/>
        </w:rPr>
      </w:pPr>
      <w:r w:rsidRPr="00513A3D">
        <w:rPr>
          <w:i/>
          <w:iCs/>
          <w:lang w:val="en-CA"/>
        </w:rPr>
        <w:t>Determination of primary class for Substance A with an oral toxicity in the range of PG I and dermal toxicity in the range of PG III</w:t>
      </w:r>
    </w:p>
    <w:tbl>
      <w:tblPr>
        <w:tblStyle w:val="TableGrid"/>
        <w:tblW w:w="0" w:type="auto"/>
        <w:tblInd w:w="1525" w:type="dxa"/>
        <w:tblLook w:val="04A0" w:firstRow="1" w:lastRow="0" w:firstColumn="1" w:lastColumn="0" w:noHBand="0" w:noVBand="1"/>
      </w:tblPr>
      <w:tblGrid>
        <w:gridCol w:w="1620"/>
        <w:gridCol w:w="1800"/>
        <w:gridCol w:w="1800"/>
        <w:gridCol w:w="1800"/>
      </w:tblGrid>
      <w:tr w:rsidR="00AF7076" w:rsidRPr="00483DCE" w14:paraId="79CD92EE" w14:textId="77777777" w:rsidTr="00EE5597">
        <w:tc>
          <w:tcPr>
            <w:tcW w:w="1620" w:type="dxa"/>
          </w:tcPr>
          <w:p w14:paraId="0B8337A8" w14:textId="77777777" w:rsidR="00AF7076" w:rsidRPr="00483DCE" w:rsidRDefault="00AF7076" w:rsidP="00EE5597">
            <w:pPr>
              <w:spacing w:line="240" w:lineRule="auto"/>
              <w:ind w:right="1138"/>
              <w:jc w:val="both"/>
              <w:rPr>
                <w:lang w:val="en-CA"/>
              </w:rPr>
            </w:pPr>
          </w:p>
        </w:tc>
        <w:tc>
          <w:tcPr>
            <w:tcW w:w="1800" w:type="dxa"/>
          </w:tcPr>
          <w:p w14:paraId="43FAD6F0" w14:textId="77777777" w:rsidR="00AF7076" w:rsidRPr="00483DCE" w:rsidRDefault="00AF7076" w:rsidP="00EE5597">
            <w:pPr>
              <w:spacing w:line="240" w:lineRule="auto"/>
              <w:jc w:val="center"/>
              <w:rPr>
                <w:b/>
                <w:lang w:val="en-CA"/>
              </w:rPr>
            </w:pPr>
            <w:r w:rsidRPr="00483DCE">
              <w:rPr>
                <w:b/>
                <w:lang w:val="en-CA"/>
              </w:rPr>
              <w:t xml:space="preserve">Footnote 3 of </w:t>
            </w:r>
          </w:p>
          <w:p w14:paraId="091483CA" w14:textId="77777777" w:rsidR="00AF7076" w:rsidRPr="00483DCE" w:rsidRDefault="00AF7076" w:rsidP="00EE5597">
            <w:pPr>
              <w:spacing w:line="240" w:lineRule="auto"/>
              <w:jc w:val="center"/>
              <w:rPr>
                <w:lang w:val="en-CA"/>
              </w:rPr>
            </w:pPr>
            <w:r w:rsidRPr="00483DCE">
              <w:rPr>
                <w:b/>
                <w:lang w:val="en-CA"/>
              </w:rPr>
              <w:t>2.0.3.1</w:t>
            </w:r>
          </w:p>
        </w:tc>
        <w:tc>
          <w:tcPr>
            <w:tcW w:w="1800" w:type="dxa"/>
          </w:tcPr>
          <w:p w14:paraId="7310A49C" w14:textId="77777777" w:rsidR="00AF7076" w:rsidRPr="00483DCE" w:rsidRDefault="00AF7076" w:rsidP="00EE5597">
            <w:pPr>
              <w:spacing w:line="240" w:lineRule="auto"/>
              <w:ind w:right="26"/>
              <w:jc w:val="center"/>
              <w:rPr>
                <w:b/>
                <w:lang w:val="en-CA"/>
              </w:rPr>
            </w:pPr>
            <w:r w:rsidRPr="00483DCE">
              <w:rPr>
                <w:b/>
                <w:lang w:val="en-CA"/>
              </w:rPr>
              <w:t xml:space="preserve">Note of </w:t>
            </w:r>
          </w:p>
          <w:p w14:paraId="6087F8C5" w14:textId="77777777" w:rsidR="00AF7076" w:rsidRPr="00483DCE" w:rsidRDefault="00AF7076" w:rsidP="00EE5597">
            <w:pPr>
              <w:spacing w:line="240" w:lineRule="auto"/>
              <w:ind w:right="26"/>
              <w:jc w:val="center"/>
              <w:rPr>
                <w:lang w:val="en-CA"/>
              </w:rPr>
            </w:pPr>
            <w:r w:rsidRPr="00483DCE">
              <w:rPr>
                <w:b/>
                <w:lang w:val="en-CA"/>
              </w:rPr>
              <w:t>2.6.2.2.4.1</w:t>
            </w:r>
          </w:p>
        </w:tc>
        <w:tc>
          <w:tcPr>
            <w:tcW w:w="1800" w:type="dxa"/>
            <w:vAlign w:val="center"/>
          </w:tcPr>
          <w:p w14:paraId="5B5F8065" w14:textId="77777777" w:rsidR="00AF7076" w:rsidRPr="00483DCE" w:rsidRDefault="00AF7076" w:rsidP="00EE5597">
            <w:pPr>
              <w:spacing w:line="240" w:lineRule="auto"/>
              <w:ind w:right="4"/>
              <w:jc w:val="center"/>
              <w:rPr>
                <w:lang w:val="en-CA"/>
              </w:rPr>
            </w:pPr>
            <w:r w:rsidRPr="00483DCE">
              <w:rPr>
                <w:b/>
                <w:lang w:val="en-CA"/>
              </w:rPr>
              <w:t>2.8.2.4</w:t>
            </w:r>
          </w:p>
        </w:tc>
      </w:tr>
      <w:tr w:rsidR="00AF7076" w:rsidRPr="00483DCE" w14:paraId="47389424" w14:textId="77777777" w:rsidTr="00EE5597">
        <w:tc>
          <w:tcPr>
            <w:tcW w:w="1620" w:type="dxa"/>
          </w:tcPr>
          <w:p w14:paraId="5E8AB868" w14:textId="77777777" w:rsidR="00AF7076" w:rsidRPr="00483DCE" w:rsidRDefault="00AF7076" w:rsidP="00EE5597">
            <w:pPr>
              <w:spacing w:after="120" w:line="240" w:lineRule="auto"/>
              <w:jc w:val="both"/>
              <w:rPr>
                <w:i/>
                <w:lang w:val="en-CA"/>
              </w:rPr>
            </w:pPr>
            <w:r w:rsidRPr="00483DCE">
              <w:rPr>
                <w:i/>
                <w:lang w:val="en-CA"/>
              </w:rPr>
              <w:t>English version</w:t>
            </w:r>
          </w:p>
        </w:tc>
        <w:tc>
          <w:tcPr>
            <w:tcW w:w="1800" w:type="dxa"/>
          </w:tcPr>
          <w:p w14:paraId="0AD1690B" w14:textId="77777777" w:rsidR="00AF7076" w:rsidRPr="00483DCE" w:rsidRDefault="00AF7076" w:rsidP="00EE5597">
            <w:pPr>
              <w:spacing w:after="120" w:line="240" w:lineRule="auto"/>
              <w:jc w:val="center"/>
              <w:rPr>
                <w:lang w:val="en-CA"/>
              </w:rPr>
            </w:pPr>
            <w:r w:rsidRPr="00483DCE">
              <w:rPr>
                <w:lang w:val="en-CA"/>
              </w:rPr>
              <w:t>8</w:t>
            </w:r>
          </w:p>
        </w:tc>
        <w:tc>
          <w:tcPr>
            <w:tcW w:w="1800" w:type="dxa"/>
          </w:tcPr>
          <w:p w14:paraId="1EB776C2" w14:textId="77777777" w:rsidR="00AF7076" w:rsidRPr="00483DCE" w:rsidRDefault="00AF7076" w:rsidP="00EE5597">
            <w:pPr>
              <w:spacing w:after="120" w:line="240" w:lineRule="auto"/>
              <w:jc w:val="center"/>
              <w:rPr>
                <w:lang w:val="en-CA"/>
              </w:rPr>
            </w:pPr>
            <w:r w:rsidRPr="00483DCE">
              <w:rPr>
                <w:lang w:val="en-CA"/>
              </w:rPr>
              <w:t>6.1</w:t>
            </w:r>
          </w:p>
        </w:tc>
        <w:tc>
          <w:tcPr>
            <w:tcW w:w="1800" w:type="dxa"/>
          </w:tcPr>
          <w:p w14:paraId="7F53A6F2" w14:textId="77777777" w:rsidR="00AF7076" w:rsidRPr="00483DCE" w:rsidRDefault="00AF7076" w:rsidP="00EE5597">
            <w:pPr>
              <w:spacing w:after="120" w:line="240" w:lineRule="auto"/>
              <w:ind w:right="4"/>
              <w:jc w:val="center"/>
              <w:rPr>
                <w:lang w:val="en-CA"/>
              </w:rPr>
            </w:pPr>
            <w:r w:rsidRPr="00483DCE">
              <w:rPr>
                <w:lang w:val="en-CA"/>
              </w:rPr>
              <w:t>8</w:t>
            </w:r>
          </w:p>
        </w:tc>
      </w:tr>
      <w:tr w:rsidR="00AF7076" w:rsidRPr="00483DCE" w14:paraId="7677FFFD" w14:textId="77777777" w:rsidTr="00EE5597">
        <w:tc>
          <w:tcPr>
            <w:tcW w:w="1620" w:type="dxa"/>
          </w:tcPr>
          <w:p w14:paraId="6097F73A" w14:textId="77777777" w:rsidR="00AF7076" w:rsidRPr="00483DCE" w:rsidRDefault="00AF7076" w:rsidP="00EE5597">
            <w:pPr>
              <w:spacing w:after="120" w:line="240" w:lineRule="auto"/>
              <w:jc w:val="both"/>
              <w:rPr>
                <w:i/>
                <w:lang w:val="en-CA"/>
              </w:rPr>
            </w:pPr>
            <w:r w:rsidRPr="00483DCE">
              <w:rPr>
                <w:i/>
                <w:lang w:val="en-CA"/>
              </w:rPr>
              <w:t>French version</w:t>
            </w:r>
          </w:p>
        </w:tc>
        <w:tc>
          <w:tcPr>
            <w:tcW w:w="1800" w:type="dxa"/>
          </w:tcPr>
          <w:p w14:paraId="40F45738" w14:textId="77777777" w:rsidR="00AF7076" w:rsidRPr="00483DCE" w:rsidRDefault="00AF7076" w:rsidP="00EE5597">
            <w:pPr>
              <w:spacing w:after="120" w:line="240" w:lineRule="auto"/>
              <w:jc w:val="center"/>
              <w:rPr>
                <w:lang w:val="en-CA"/>
              </w:rPr>
            </w:pPr>
            <w:r w:rsidRPr="00483DCE">
              <w:rPr>
                <w:lang w:val="en-CA"/>
              </w:rPr>
              <w:t>8</w:t>
            </w:r>
          </w:p>
        </w:tc>
        <w:tc>
          <w:tcPr>
            <w:tcW w:w="1800" w:type="dxa"/>
          </w:tcPr>
          <w:p w14:paraId="78C2CF70" w14:textId="77777777" w:rsidR="00AF7076" w:rsidRPr="00483DCE" w:rsidRDefault="00AF7076" w:rsidP="00EE5597">
            <w:pPr>
              <w:spacing w:after="120" w:line="240" w:lineRule="auto"/>
              <w:jc w:val="center"/>
              <w:rPr>
                <w:lang w:val="en-CA"/>
              </w:rPr>
            </w:pPr>
            <w:r w:rsidRPr="00483DCE">
              <w:rPr>
                <w:lang w:val="en-CA"/>
              </w:rPr>
              <w:t>6.1</w:t>
            </w:r>
          </w:p>
        </w:tc>
        <w:tc>
          <w:tcPr>
            <w:tcW w:w="1800" w:type="dxa"/>
          </w:tcPr>
          <w:p w14:paraId="649D028E" w14:textId="77777777" w:rsidR="00AF7076" w:rsidRPr="00483DCE" w:rsidRDefault="00AF7076" w:rsidP="00EE5597">
            <w:pPr>
              <w:spacing w:after="120" w:line="240" w:lineRule="auto"/>
              <w:ind w:right="4"/>
              <w:jc w:val="center"/>
              <w:rPr>
                <w:lang w:val="en-CA"/>
              </w:rPr>
            </w:pPr>
            <w:r w:rsidRPr="00483DCE">
              <w:rPr>
                <w:lang w:val="en-CA"/>
              </w:rPr>
              <w:t>6.1</w:t>
            </w:r>
          </w:p>
        </w:tc>
      </w:tr>
    </w:tbl>
    <w:p w14:paraId="647C293F" w14:textId="67C50482" w:rsidR="00AF7076" w:rsidRPr="00483DCE" w:rsidRDefault="00AF7076" w:rsidP="00513A3D">
      <w:pPr>
        <w:pStyle w:val="SingleTxtG"/>
        <w:numPr>
          <w:ilvl w:val="0"/>
          <w:numId w:val="15"/>
        </w:numPr>
        <w:spacing w:before="240"/>
        <w:ind w:left="1134" w:firstLine="0"/>
        <w:rPr>
          <w:lang w:val="en-CA"/>
        </w:rPr>
      </w:pPr>
      <w:r w:rsidRPr="00483DCE">
        <w:rPr>
          <w:lang w:val="en-CA"/>
        </w:rPr>
        <w:t>The allocation to a primary class according to the different sections used is further outlined below</w:t>
      </w:r>
      <w:r w:rsidR="009D3C30">
        <w:rPr>
          <w:lang w:val="en-CA"/>
        </w:rPr>
        <w:t>:</w:t>
      </w:r>
    </w:p>
    <w:p w14:paraId="6CC18D68" w14:textId="4F190AEE" w:rsidR="00AF7076" w:rsidRPr="00483DCE" w:rsidRDefault="00513A3D" w:rsidP="00513A3D">
      <w:pPr>
        <w:pStyle w:val="SingleTxtG"/>
        <w:ind w:left="1701"/>
        <w:rPr>
          <w:lang w:val="en-CA"/>
        </w:rPr>
      </w:pPr>
      <w:r>
        <w:rPr>
          <w:lang w:val="en-CA"/>
        </w:rPr>
        <w:t>(a)</w:t>
      </w:r>
      <w:r>
        <w:rPr>
          <w:lang w:val="en-CA"/>
        </w:rPr>
        <w:tab/>
      </w:r>
      <w:r w:rsidR="00AF7076" w:rsidRPr="00483DCE">
        <w:rPr>
          <w:lang w:val="en-CA"/>
        </w:rPr>
        <w:t>English text: if “Substance A” has an oral toxicity in the range of PG I and dermal toxicity in the range of PG III, Footnote 3 of 2.0.3.1 indicates that Class 8 takes precedence since oral ingestion or dermal contact is in the range of PG III or less.  However, the note of 2.6.2.2.4.1 leads to a primary class allocation of Division 6.1 since oral ingestion or dermal contact is in the range of PG I or II.  Furthermore, 2.8.2.4 leads to the allocation of “Substance A” to Class 8 primary class since oral ingestion or dermal contact is in the range of PG III or less.</w:t>
      </w:r>
    </w:p>
    <w:p w14:paraId="2B8D5048" w14:textId="5D139A11" w:rsidR="00AF7076" w:rsidRPr="00483DCE" w:rsidRDefault="00513A3D" w:rsidP="00513A3D">
      <w:pPr>
        <w:pStyle w:val="SingleTxtG"/>
        <w:ind w:left="1701"/>
        <w:rPr>
          <w:lang w:val="en-CA"/>
        </w:rPr>
      </w:pPr>
      <w:r>
        <w:rPr>
          <w:lang w:val="en-CA"/>
        </w:rPr>
        <w:tab/>
        <w:t>(b)</w:t>
      </w:r>
      <w:r>
        <w:rPr>
          <w:lang w:val="en-CA"/>
        </w:rPr>
        <w:tab/>
      </w:r>
      <w:r w:rsidR="00AF7076" w:rsidRPr="00483DCE">
        <w:rPr>
          <w:lang w:val="en-CA"/>
        </w:rPr>
        <w:t xml:space="preserve">French text: if “Substance A” has an oral toxicity in the range of PG I and dermal toxicity in the range of PG III, Footnote 3 of 2.0.3.1 indicates that Class 8 takes precedence while the note in 2.6.2.2.4.1 indicates that Division 6.1 would take precedence.  According to 2.8.2.4, “Substance A” is allocated to Division 6.1 as primary class since both oral ingestion and dermal contact must be in the range of PG III or less for Class 8 to take precedence. </w:t>
      </w:r>
    </w:p>
    <w:p w14:paraId="18D47C3A" w14:textId="1774DCA6" w:rsidR="00AF7076" w:rsidRPr="00483DCE" w:rsidRDefault="00F06ABE" w:rsidP="00F06ABE">
      <w:pPr>
        <w:pStyle w:val="HChG"/>
        <w:rPr>
          <w:lang w:val="en-CA"/>
        </w:rPr>
      </w:pPr>
      <w:r>
        <w:rPr>
          <w:lang w:val="en-CA"/>
        </w:rPr>
        <w:tab/>
      </w:r>
      <w:r>
        <w:rPr>
          <w:lang w:val="en-CA"/>
        </w:rPr>
        <w:tab/>
      </w:r>
      <w:r w:rsidR="00AF7076" w:rsidRPr="00483DCE">
        <w:rPr>
          <w:lang w:val="en-CA"/>
        </w:rPr>
        <w:t>Proposal</w:t>
      </w:r>
    </w:p>
    <w:p w14:paraId="03FD7B8F" w14:textId="246A3A9F" w:rsidR="00AF7076" w:rsidRPr="00483DCE" w:rsidRDefault="00AF7076" w:rsidP="00F06ABE">
      <w:pPr>
        <w:pStyle w:val="SingleTxtG"/>
        <w:numPr>
          <w:ilvl w:val="0"/>
          <w:numId w:val="15"/>
        </w:numPr>
        <w:ind w:left="1134" w:firstLine="0"/>
        <w:rPr>
          <w:lang w:val="en-CA"/>
        </w:rPr>
      </w:pPr>
      <w:r>
        <w:rPr>
          <w:lang w:val="en-CA"/>
        </w:rPr>
        <w:t>To ensure a consistent</w:t>
      </w:r>
      <w:r w:rsidRPr="00483DCE">
        <w:rPr>
          <w:lang w:val="en-CA"/>
        </w:rPr>
        <w:t xml:space="preserve"> and uniform approach to the determination of the precedence of classes, the following changes are proposed, with deleted text in </w:t>
      </w:r>
      <w:r w:rsidRPr="00483DCE">
        <w:rPr>
          <w:strike/>
          <w:lang w:val="en-CA"/>
        </w:rPr>
        <w:t>strikethrough</w:t>
      </w:r>
      <w:r w:rsidRPr="00483DCE">
        <w:rPr>
          <w:lang w:val="en-CA"/>
        </w:rPr>
        <w:t xml:space="preserve"> and new text in </w:t>
      </w:r>
      <w:r w:rsidRPr="00483DCE">
        <w:rPr>
          <w:u w:val="single"/>
          <w:lang w:val="en-CA"/>
        </w:rPr>
        <w:t>underline</w:t>
      </w:r>
      <w:r w:rsidRPr="00483DCE">
        <w:rPr>
          <w:lang w:val="en-CA"/>
        </w:rPr>
        <w:t>:</w:t>
      </w:r>
    </w:p>
    <w:p w14:paraId="111CAB17" w14:textId="77777777" w:rsidR="00F06ABE" w:rsidRDefault="00F06ABE">
      <w:pPr>
        <w:suppressAutoHyphens w:val="0"/>
        <w:kinsoku/>
        <w:overflowPunct/>
        <w:autoSpaceDE/>
        <w:autoSpaceDN/>
        <w:adjustRightInd/>
        <w:snapToGrid/>
        <w:spacing w:after="200" w:line="276" w:lineRule="auto"/>
        <w:rPr>
          <w:lang w:val="en-CA"/>
        </w:rPr>
      </w:pPr>
      <w:r>
        <w:rPr>
          <w:lang w:val="en-CA"/>
        </w:rPr>
        <w:br w:type="page"/>
      </w:r>
    </w:p>
    <w:p w14:paraId="0FEAB20B" w14:textId="5A977A18" w:rsidR="00AF7076" w:rsidRPr="00483DCE" w:rsidRDefault="00AF7076" w:rsidP="00F06ABE">
      <w:pPr>
        <w:pStyle w:val="SingleTxtG"/>
        <w:numPr>
          <w:ilvl w:val="0"/>
          <w:numId w:val="15"/>
        </w:numPr>
        <w:ind w:left="1134" w:firstLine="0"/>
        <w:rPr>
          <w:lang w:val="en-CA"/>
        </w:rPr>
      </w:pPr>
      <w:r w:rsidRPr="00483DCE">
        <w:rPr>
          <w:lang w:val="en-CA"/>
        </w:rPr>
        <w:lastRenderedPageBreak/>
        <w:t xml:space="preserve">In the </w:t>
      </w:r>
      <w:r w:rsidRPr="00483DCE">
        <w:rPr>
          <w:b/>
          <w:lang w:val="en-CA"/>
        </w:rPr>
        <w:t>English version</w:t>
      </w:r>
      <w:r w:rsidRPr="00483DCE">
        <w:rPr>
          <w:lang w:val="en-CA"/>
        </w:rPr>
        <w:t>, correct Footnote 3 of 2.0.3.1 and 2.8.2.4</w:t>
      </w:r>
      <w:r w:rsidR="008D1A4E">
        <w:rPr>
          <w:lang w:val="en-CA"/>
        </w:rPr>
        <w:t>:</w:t>
      </w:r>
    </w:p>
    <w:p w14:paraId="39BD0C17" w14:textId="77777777" w:rsidR="00AF7076" w:rsidRPr="00483DCE" w:rsidRDefault="00AF7076" w:rsidP="00F06ABE">
      <w:pPr>
        <w:pStyle w:val="SingleTxtG"/>
        <w:ind w:firstLine="567"/>
        <w:rPr>
          <w:lang w:val="en-CA"/>
        </w:rPr>
      </w:pPr>
      <w:r w:rsidRPr="00483DCE">
        <w:rPr>
          <w:lang w:val="en-CA"/>
        </w:rPr>
        <w:t>Correct Footnote 3 of 2.0.3.1 as follows:</w:t>
      </w:r>
    </w:p>
    <w:p w14:paraId="24859BC2" w14:textId="1619DC40" w:rsidR="00AF7076" w:rsidRPr="008A5938" w:rsidRDefault="00AF7076" w:rsidP="008A5938">
      <w:pPr>
        <w:pStyle w:val="SingleTxtG"/>
        <w:ind w:left="1701"/>
        <w:rPr>
          <w:i/>
          <w:iCs/>
          <w:lang w:val="en-CA"/>
        </w:rPr>
      </w:pPr>
      <w:r w:rsidRPr="008A5938">
        <w:rPr>
          <w:i/>
          <w:iCs/>
          <w:lang w:val="en-CA"/>
        </w:rPr>
        <w:t>Footnote 3: « Except substances or preparations meeting the criteria of Class 8 having an inhalation toxicity of dusts and mists (LC</w:t>
      </w:r>
      <w:r w:rsidRPr="008A5938">
        <w:rPr>
          <w:i/>
          <w:iCs/>
          <w:vertAlign w:val="subscript"/>
          <w:lang w:val="en-CA"/>
        </w:rPr>
        <w:t>50</w:t>
      </w:r>
      <w:r w:rsidRPr="008A5938">
        <w:rPr>
          <w:i/>
          <w:iCs/>
          <w:lang w:val="en-CA"/>
        </w:rPr>
        <w:t xml:space="preserve">) in the range of packing group I, but toxicity through oral ingestion </w:t>
      </w:r>
      <w:proofErr w:type="spellStart"/>
      <w:r w:rsidRPr="008A5938">
        <w:rPr>
          <w:i/>
          <w:iCs/>
          <w:u w:val="single"/>
          <w:lang w:val="en-CA"/>
        </w:rPr>
        <w:t>and</w:t>
      </w:r>
      <w:r w:rsidRPr="008A5938">
        <w:rPr>
          <w:i/>
          <w:iCs/>
          <w:strike/>
          <w:lang w:val="en-CA"/>
        </w:rPr>
        <w:t>or</w:t>
      </w:r>
      <w:proofErr w:type="spellEnd"/>
      <w:r w:rsidRPr="008A5938">
        <w:rPr>
          <w:i/>
          <w:iCs/>
          <w:lang w:val="en-CA"/>
        </w:rPr>
        <w:t xml:space="preserve"> dermal contact </w:t>
      </w:r>
      <w:r w:rsidRPr="008A5938">
        <w:rPr>
          <w:i/>
          <w:iCs/>
          <w:strike/>
          <w:lang w:val="en-CA"/>
        </w:rPr>
        <w:t>only</w:t>
      </w:r>
      <w:r w:rsidRPr="008A5938">
        <w:rPr>
          <w:i/>
          <w:iCs/>
          <w:lang w:val="en-CA"/>
        </w:rPr>
        <w:t xml:space="preserve"> in the range of packing group III or less, which shall be allocated to Class 8.</w:t>
      </w:r>
      <w:r w:rsidR="00BD5675">
        <w:rPr>
          <w:i/>
          <w:iCs/>
          <w:lang w:val="en-CA"/>
        </w:rPr>
        <w:t xml:space="preserve"> </w:t>
      </w:r>
      <w:r w:rsidRPr="008A5938">
        <w:rPr>
          <w:i/>
          <w:iCs/>
          <w:lang w:val="en-CA"/>
        </w:rPr>
        <w:t>»</w:t>
      </w:r>
    </w:p>
    <w:p w14:paraId="2597DC49" w14:textId="77777777" w:rsidR="00AF7076" w:rsidRPr="00483DCE" w:rsidRDefault="00AF7076" w:rsidP="008A5938">
      <w:pPr>
        <w:pStyle w:val="SingleTxtG"/>
        <w:ind w:firstLine="567"/>
        <w:rPr>
          <w:lang w:val="en-CA"/>
        </w:rPr>
      </w:pPr>
      <w:r w:rsidRPr="00483DCE">
        <w:rPr>
          <w:lang w:val="en-CA"/>
        </w:rPr>
        <w:t>Correct 2.8.2.4 as follows:</w:t>
      </w:r>
    </w:p>
    <w:p w14:paraId="4DEA92EB" w14:textId="41A5C331" w:rsidR="00AF7076" w:rsidRPr="008D1A4E" w:rsidRDefault="00AF7076" w:rsidP="008A5938">
      <w:pPr>
        <w:pStyle w:val="SingleTxtG"/>
        <w:ind w:left="1701"/>
        <w:rPr>
          <w:i/>
          <w:iCs/>
          <w:lang w:val="en-CA"/>
        </w:rPr>
      </w:pPr>
      <w:r w:rsidRPr="008A5938">
        <w:rPr>
          <w:i/>
          <w:iCs/>
          <w:lang w:val="en-CA"/>
        </w:rPr>
        <w:t>« A substance or mixture meeting the criteria of Class 8 having an inhalation toxicity of dusts and mists (LC</w:t>
      </w:r>
      <w:r w:rsidRPr="008A5938">
        <w:rPr>
          <w:i/>
          <w:iCs/>
          <w:vertAlign w:val="subscript"/>
          <w:lang w:val="en-CA"/>
        </w:rPr>
        <w:t>50</w:t>
      </w:r>
      <w:r w:rsidRPr="008A5938">
        <w:rPr>
          <w:i/>
          <w:iCs/>
          <w:lang w:val="en-CA"/>
        </w:rPr>
        <w:t xml:space="preserve">) in the range of packing group I, but toxicity through oral ingestion </w:t>
      </w:r>
      <w:r w:rsidRPr="008A5938">
        <w:rPr>
          <w:i/>
          <w:iCs/>
          <w:strike/>
          <w:u w:val="single"/>
          <w:lang w:val="en-CA"/>
        </w:rPr>
        <w:t>or</w:t>
      </w:r>
      <w:r w:rsidRPr="008A5938">
        <w:rPr>
          <w:i/>
          <w:iCs/>
          <w:lang w:val="en-CA"/>
        </w:rPr>
        <w:t xml:space="preserve"> </w:t>
      </w:r>
      <w:r w:rsidRPr="008A5938">
        <w:rPr>
          <w:i/>
          <w:iCs/>
          <w:u w:val="single"/>
          <w:lang w:val="en-CA"/>
        </w:rPr>
        <w:t>and</w:t>
      </w:r>
      <w:r w:rsidRPr="008A5938">
        <w:rPr>
          <w:i/>
          <w:iCs/>
          <w:lang w:val="en-CA"/>
        </w:rPr>
        <w:t xml:space="preserve"> dermal contact </w:t>
      </w:r>
      <w:r w:rsidRPr="008A5938">
        <w:rPr>
          <w:i/>
          <w:iCs/>
          <w:strike/>
          <w:lang w:val="en-CA"/>
        </w:rPr>
        <w:t>only</w:t>
      </w:r>
      <w:r w:rsidRPr="008A5938">
        <w:rPr>
          <w:i/>
          <w:iCs/>
          <w:lang w:val="en-CA"/>
        </w:rPr>
        <w:t xml:space="preserve"> in the range of packing group III or less, shall be allocated to Class 8 (see Note under 2.6.2.2.4.1).</w:t>
      </w:r>
      <w:r w:rsidR="008D1A4E" w:rsidRPr="008D1A4E">
        <w:rPr>
          <w:i/>
          <w:iCs/>
          <w:lang w:val="en-CA"/>
        </w:rPr>
        <w:t xml:space="preserve"> </w:t>
      </w:r>
      <w:r w:rsidR="008D1A4E" w:rsidRPr="008A5938">
        <w:rPr>
          <w:i/>
          <w:iCs/>
          <w:lang w:val="en-CA"/>
        </w:rPr>
        <w:t>»</w:t>
      </w:r>
    </w:p>
    <w:p w14:paraId="664A00D3" w14:textId="07DEEFC7" w:rsidR="00AF7076" w:rsidRPr="00483DCE" w:rsidRDefault="00AF7076" w:rsidP="00B940C6">
      <w:pPr>
        <w:pStyle w:val="SingleTxtG"/>
        <w:numPr>
          <w:ilvl w:val="0"/>
          <w:numId w:val="15"/>
        </w:numPr>
        <w:ind w:left="1134" w:firstLine="0"/>
        <w:rPr>
          <w:lang w:val="en-CA"/>
        </w:rPr>
      </w:pPr>
      <w:r w:rsidRPr="00483DCE">
        <w:rPr>
          <w:lang w:val="en-CA"/>
        </w:rPr>
        <w:t xml:space="preserve">In the </w:t>
      </w:r>
      <w:r w:rsidRPr="00483DCE">
        <w:rPr>
          <w:b/>
          <w:lang w:val="en-CA"/>
        </w:rPr>
        <w:t>French version</w:t>
      </w:r>
      <w:r w:rsidRPr="00483DCE">
        <w:rPr>
          <w:lang w:val="en-CA"/>
        </w:rPr>
        <w:t>, correct Footnote 3 of 2.0.3.1 and the “NOTA” of 2.6.2.2.4.1:</w:t>
      </w:r>
    </w:p>
    <w:p w14:paraId="06A44647" w14:textId="77777777" w:rsidR="00AF7076" w:rsidRPr="00857CB5" w:rsidRDefault="00AF7076" w:rsidP="00B940C6">
      <w:pPr>
        <w:pStyle w:val="SingleTxtG"/>
        <w:ind w:firstLine="567"/>
        <w:rPr>
          <w:lang w:val="en-US"/>
        </w:rPr>
      </w:pPr>
      <w:r w:rsidRPr="00857CB5">
        <w:rPr>
          <w:lang w:val="en-US"/>
        </w:rPr>
        <w:t>Correct F</w:t>
      </w:r>
      <w:r>
        <w:rPr>
          <w:lang w:val="en-US"/>
        </w:rPr>
        <w:t>ootnote 3 of 2.0.3.1 as follows:</w:t>
      </w:r>
    </w:p>
    <w:p w14:paraId="6728B96E" w14:textId="77777777" w:rsidR="00AF7076" w:rsidRPr="00B940C6" w:rsidRDefault="00AF7076" w:rsidP="00B940C6">
      <w:pPr>
        <w:pStyle w:val="SingleTxtG"/>
        <w:ind w:left="1701"/>
        <w:rPr>
          <w:i/>
          <w:iCs/>
          <w:lang w:val="fr-CA"/>
        </w:rPr>
      </w:pPr>
      <w:proofErr w:type="spellStart"/>
      <w:r w:rsidRPr="00B6535E">
        <w:rPr>
          <w:i/>
          <w:iCs/>
          <w:lang w:val="fr-CH"/>
        </w:rPr>
        <w:t>Footnote</w:t>
      </w:r>
      <w:proofErr w:type="spellEnd"/>
      <w:r w:rsidRPr="00B6535E">
        <w:rPr>
          <w:i/>
          <w:iCs/>
          <w:lang w:val="fr-CH"/>
        </w:rPr>
        <w:t xml:space="preserve"> </w:t>
      </w:r>
      <w:proofErr w:type="gramStart"/>
      <w:r w:rsidRPr="00B6535E">
        <w:rPr>
          <w:i/>
          <w:iCs/>
          <w:lang w:val="fr-CH"/>
        </w:rPr>
        <w:t>3</w:t>
      </w:r>
      <w:r w:rsidRPr="00B940C6">
        <w:rPr>
          <w:i/>
          <w:iCs/>
          <w:lang w:val="fr-CA"/>
        </w:rPr>
        <w:t>:</w:t>
      </w:r>
      <w:proofErr w:type="gramEnd"/>
      <w:r w:rsidRPr="00B940C6">
        <w:rPr>
          <w:i/>
          <w:iCs/>
          <w:lang w:val="fr-CA"/>
        </w:rPr>
        <w:t xml:space="preserve"> « Sauf pour les matières ou les préparations répondant aux critères de la classe 8 dont la toxicité à l’inhalation de poussières et de brouillards (CL</w:t>
      </w:r>
      <w:r w:rsidRPr="00B940C6">
        <w:rPr>
          <w:i/>
          <w:iCs/>
          <w:vertAlign w:val="subscript"/>
          <w:lang w:val="fr-CA"/>
        </w:rPr>
        <w:t>50</w:t>
      </w:r>
      <w:r w:rsidRPr="00B940C6">
        <w:rPr>
          <w:i/>
          <w:iCs/>
          <w:lang w:val="fr-CA"/>
        </w:rPr>
        <w:t xml:space="preserve">) correspond au groupe d’emballage I, mais présentant une toxicité à l’ingestion </w:t>
      </w:r>
      <w:proofErr w:type="spellStart"/>
      <w:r w:rsidRPr="00B940C6">
        <w:rPr>
          <w:i/>
          <w:iCs/>
          <w:u w:val="single"/>
          <w:lang w:val="fr-CA"/>
        </w:rPr>
        <w:t>et</w:t>
      </w:r>
      <w:r w:rsidRPr="00B940C6">
        <w:rPr>
          <w:i/>
          <w:iCs/>
          <w:strike/>
          <w:lang w:val="fr-CA"/>
        </w:rPr>
        <w:t>ou</w:t>
      </w:r>
      <w:proofErr w:type="spellEnd"/>
      <w:r w:rsidRPr="00B940C6">
        <w:rPr>
          <w:i/>
          <w:iCs/>
          <w:lang w:val="fr-CA"/>
        </w:rPr>
        <w:t xml:space="preserve"> à l’absorption cutanée </w:t>
      </w:r>
      <w:r w:rsidRPr="00B940C6">
        <w:rPr>
          <w:i/>
          <w:iCs/>
          <w:strike/>
          <w:lang w:val="fr-CA"/>
        </w:rPr>
        <w:t xml:space="preserve">seulement </w:t>
      </w:r>
      <w:r w:rsidRPr="00B940C6">
        <w:rPr>
          <w:i/>
          <w:iCs/>
          <w:lang w:val="fr-CA"/>
        </w:rPr>
        <w:t>du niveau du groupe d’emballage III ou moins. »</w:t>
      </w:r>
    </w:p>
    <w:p w14:paraId="205E8E2D" w14:textId="77777777" w:rsidR="00AF7076" w:rsidRPr="00857CB5" w:rsidRDefault="00AF7076" w:rsidP="00B940C6">
      <w:pPr>
        <w:pStyle w:val="SingleTxtG"/>
        <w:ind w:firstLine="567"/>
        <w:rPr>
          <w:lang w:val="en-US"/>
        </w:rPr>
      </w:pPr>
      <w:r w:rsidRPr="00857CB5">
        <w:rPr>
          <w:lang w:val="en-US"/>
        </w:rPr>
        <w:t>Correct the “NOTA” of 2.6.2.2.4.1 as follows:</w:t>
      </w:r>
    </w:p>
    <w:p w14:paraId="24334AE6" w14:textId="66810653" w:rsidR="002F36FA" w:rsidRPr="00B940C6" w:rsidRDefault="00AF7076" w:rsidP="00B940C6">
      <w:pPr>
        <w:pStyle w:val="SingleTxtG"/>
        <w:ind w:left="1701"/>
        <w:rPr>
          <w:b/>
          <w:i/>
          <w:iCs/>
          <w:lang w:val="fr-CH"/>
        </w:rPr>
      </w:pPr>
      <w:r w:rsidRPr="00B940C6">
        <w:rPr>
          <w:i/>
          <w:iCs/>
          <w:lang w:val="fr-CA"/>
        </w:rPr>
        <w:t>NOTA: « Les matières répondant aux critères de la classe 8 dont la toxicité à l’inhalation de poussières et brouillards (CL</w:t>
      </w:r>
      <w:r w:rsidRPr="00B940C6">
        <w:rPr>
          <w:i/>
          <w:iCs/>
          <w:vertAlign w:val="subscript"/>
          <w:lang w:val="fr-CA"/>
        </w:rPr>
        <w:t>50</w:t>
      </w:r>
      <w:r w:rsidRPr="00B940C6">
        <w:rPr>
          <w:i/>
          <w:iCs/>
          <w:lang w:val="fr-CA"/>
        </w:rPr>
        <w:t xml:space="preserve">) correspond au groupe d’emballage I, </w:t>
      </w:r>
      <w:r w:rsidRPr="00B940C6">
        <w:rPr>
          <w:i/>
          <w:iCs/>
          <w:strike/>
          <w:lang w:val="fr-CA"/>
        </w:rPr>
        <w:t xml:space="preserve">ne </w:t>
      </w:r>
      <w:r w:rsidRPr="00B940C6">
        <w:rPr>
          <w:i/>
          <w:iCs/>
          <w:lang w:val="fr-CA"/>
        </w:rPr>
        <w:t xml:space="preserve">doivent être affectées à la division 6.1 seulement </w:t>
      </w:r>
      <w:r w:rsidRPr="00B940C6">
        <w:rPr>
          <w:i/>
          <w:iCs/>
          <w:strike/>
          <w:lang w:val="fr-CA"/>
        </w:rPr>
        <w:t>que</w:t>
      </w:r>
      <w:r w:rsidRPr="00B940C6">
        <w:rPr>
          <w:i/>
          <w:iCs/>
          <w:lang w:val="fr-CA"/>
        </w:rPr>
        <w:t xml:space="preserve"> si, </w:t>
      </w:r>
      <w:r w:rsidRPr="00B940C6">
        <w:rPr>
          <w:i/>
          <w:iCs/>
          <w:strike/>
          <w:lang w:val="fr-CA"/>
        </w:rPr>
        <w:t xml:space="preserve">simultanément </w:t>
      </w:r>
      <w:r w:rsidRPr="00B940C6">
        <w:rPr>
          <w:i/>
          <w:iCs/>
          <w:lang w:val="fr-CA"/>
        </w:rPr>
        <w:t>la toxicité à l’ingestion ou à l’absorption cutanée correspond au moins aux groupes d’emballage I ou II. Dans le cas contraire, la matière doit être affectée à la classe 8 si nécessaire (voir 2.8.2.4) ».</w:t>
      </w:r>
    </w:p>
    <w:p w14:paraId="7D3C964B" w14:textId="24995B08" w:rsidR="002F36FA" w:rsidRPr="00B940C6" w:rsidRDefault="00B940C6" w:rsidP="00B940C6">
      <w:pPr>
        <w:spacing w:before="240"/>
        <w:jc w:val="center"/>
        <w:rPr>
          <w:u w:val="single"/>
          <w:lang w:val="fr-CH"/>
        </w:rPr>
      </w:pPr>
      <w:r>
        <w:rPr>
          <w:u w:val="single"/>
          <w:lang w:val="fr-CH"/>
        </w:rPr>
        <w:tab/>
      </w:r>
      <w:r>
        <w:rPr>
          <w:u w:val="single"/>
          <w:lang w:val="fr-CH"/>
        </w:rPr>
        <w:tab/>
      </w:r>
      <w:r>
        <w:rPr>
          <w:u w:val="single"/>
          <w:lang w:val="fr-CH"/>
        </w:rPr>
        <w:tab/>
      </w:r>
    </w:p>
    <w:p w14:paraId="04B1A375" w14:textId="2DD874B4" w:rsidR="002F36FA" w:rsidRPr="00AF7076" w:rsidRDefault="002F36FA" w:rsidP="002F36FA">
      <w:pPr>
        <w:rPr>
          <w:b/>
          <w:lang w:val="fr-CH"/>
        </w:rPr>
      </w:pPr>
    </w:p>
    <w:sectPr w:rsidR="002F36FA" w:rsidRPr="00AF7076" w:rsidSect="002F36FA">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6B8D8" w14:textId="77777777" w:rsidR="00FD1E22" w:rsidRPr="00C47B2E" w:rsidRDefault="00FD1E22" w:rsidP="00C47B2E">
      <w:pPr>
        <w:pStyle w:val="Footer"/>
      </w:pPr>
    </w:p>
  </w:endnote>
  <w:endnote w:type="continuationSeparator" w:id="0">
    <w:p w14:paraId="0A5913D9" w14:textId="77777777" w:rsidR="00FD1E22" w:rsidRPr="00C47B2E" w:rsidRDefault="00FD1E22" w:rsidP="00C47B2E">
      <w:pPr>
        <w:pStyle w:val="Footer"/>
      </w:pPr>
    </w:p>
  </w:endnote>
  <w:endnote w:type="continuationNotice" w:id="1">
    <w:p w14:paraId="421D3C3D" w14:textId="77777777" w:rsidR="00FD1E22" w:rsidRPr="00C47B2E" w:rsidRDefault="00FD1E2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B24D3" w14:textId="66B0AE4E" w:rsidR="00D94B05" w:rsidRPr="002F36FA" w:rsidRDefault="002F36FA" w:rsidP="002F36FA">
    <w:pPr>
      <w:pStyle w:val="Footer"/>
      <w:tabs>
        <w:tab w:val="right" w:pos="9598"/>
        <w:tab w:val="right" w:pos="9638"/>
      </w:tabs>
      <w:rPr>
        <w:sz w:val="18"/>
      </w:rPr>
    </w:pPr>
    <w:r w:rsidRPr="002F36FA">
      <w:rPr>
        <w:b/>
        <w:sz w:val="18"/>
      </w:rPr>
      <w:fldChar w:fldCharType="begin"/>
    </w:r>
    <w:r w:rsidRPr="002F36FA">
      <w:rPr>
        <w:b/>
        <w:sz w:val="18"/>
      </w:rPr>
      <w:instrText xml:space="preserve"> PAGE  \* MERGEFORMAT </w:instrText>
    </w:r>
    <w:r w:rsidRPr="002F36FA">
      <w:rPr>
        <w:b/>
        <w:sz w:val="18"/>
      </w:rPr>
      <w:fldChar w:fldCharType="separate"/>
    </w:r>
    <w:r w:rsidRPr="002F36FA">
      <w:rPr>
        <w:b/>
        <w:noProof/>
        <w:sz w:val="18"/>
      </w:rPr>
      <w:t>2</w:t>
    </w:r>
    <w:r w:rsidRPr="002F36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E669" w14:textId="4E7CFE06" w:rsidR="00D94B05" w:rsidRPr="00F43767" w:rsidRDefault="002F36FA" w:rsidP="00F43767">
    <w:pPr>
      <w:pStyle w:val="Footer"/>
      <w:tabs>
        <w:tab w:val="left" w:pos="5775"/>
        <w:tab w:val="right" w:pos="9598"/>
        <w:tab w:val="right" w:pos="9638"/>
      </w:tabs>
      <w:jc w:val="right"/>
      <w:rPr>
        <w:b/>
        <w:bCs/>
        <w:sz w:val="18"/>
      </w:rPr>
    </w:pPr>
    <w:r w:rsidRPr="00F43767">
      <w:rPr>
        <w:b/>
        <w:bCs/>
        <w:sz w:val="18"/>
      </w:rPr>
      <w:tab/>
    </w:r>
    <w:r w:rsidRPr="00F43767">
      <w:rPr>
        <w:b/>
        <w:bCs/>
        <w:sz w:val="18"/>
      </w:rPr>
      <w:fldChar w:fldCharType="begin"/>
    </w:r>
    <w:r w:rsidRPr="00F43767">
      <w:rPr>
        <w:b/>
        <w:bCs/>
        <w:sz w:val="18"/>
      </w:rPr>
      <w:instrText xml:space="preserve"> PAGE  \* MERGEFORMAT </w:instrText>
    </w:r>
    <w:r w:rsidRPr="00F43767">
      <w:rPr>
        <w:b/>
        <w:bCs/>
        <w:sz w:val="18"/>
      </w:rPr>
      <w:fldChar w:fldCharType="separate"/>
    </w:r>
    <w:r w:rsidRPr="00F43767">
      <w:rPr>
        <w:b/>
        <w:bCs/>
        <w:noProof/>
        <w:sz w:val="18"/>
      </w:rPr>
      <w:t>3</w:t>
    </w:r>
    <w:r w:rsidRPr="00F4376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B43E3" w14:textId="77777777" w:rsidR="00D94B05" w:rsidRPr="002F36F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4A1088CC" wp14:editId="775CD19F">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07F95" w14:textId="77777777" w:rsidR="00FD1E22" w:rsidRPr="00C47B2E" w:rsidRDefault="00FD1E22" w:rsidP="00C47B2E">
      <w:pPr>
        <w:tabs>
          <w:tab w:val="right" w:pos="2155"/>
        </w:tabs>
        <w:spacing w:after="80" w:line="240" w:lineRule="auto"/>
        <w:ind w:left="680"/>
      </w:pPr>
      <w:r>
        <w:rPr>
          <w:u w:val="single"/>
        </w:rPr>
        <w:tab/>
      </w:r>
    </w:p>
  </w:footnote>
  <w:footnote w:type="continuationSeparator" w:id="0">
    <w:p w14:paraId="70BE3132" w14:textId="77777777" w:rsidR="00FD1E22" w:rsidRPr="00C47B2E" w:rsidRDefault="00FD1E22" w:rsidP="005E716E">
      <w:pPr>
        <w:tabs>
          <w:tab w:val="right" w:pos="2155"/>
        </w:tabs>
        <w:spacing w:after="80" w:line="240" w:lineRule="auto"/>
        <w:ind w:left="680"/>
      </w:pPr>
      <w:r>
        <w:rPr>
          <w:u w:val="single"/>
        </w:rPr>
        <w:tab/>
      </w:r>
    </w:p>
  </w:footnote>
  <w:footnote w:type="continuationNotice" w:id="1">
    <w:p w14:paraId="7AFE841A" w14:textId="77777777" w:rsidR="00FD1E22" w:rsidRPr="00C47B2E" w:rsidRDefault="00FD1E22" w:rsidP="00C47B2E">
      <w:pPr>
        <w:pStyle w:val="Footer"/>
      </w:pPr>
    </w:p>
  </w:footnote>
  <w:footnote w:id="2">
    <w:p w14:paraId="6383DFE6" w14:textId="5E40986D" w:rsidR="00F1427E" w:rsidRPr="0033414F" w:rsidRDefault="00F1427E" w:rsidP="0033414F">
      <w:pPr>
        <w:pStyle w:val="FootnoteText"/>
        <w:tabs>
          <w:tab w:val="left" w:pos="1418"/>
        </w:tabs>
        <w:ind w:firstLine="0"/>
      </w:pPr>
      <w:r w:rsidRPr="00AF0CC6">
        <w:rPr>
          <w:rStyle w:val="FootnoteReference"/>
        </w:rPr>
        <w:footnoteRef/>
      </w:r>
      <w:r w:rsidRPr="00AF0CC6">
        <w:t xml:space="preserve"> </w:t>
      </w:r>
      <w:r w:rsidR="0033414F" w:rsidRPr="00AF0CC6">
        <w:tab/>
      </w:r>
      <w:r w:rsidR="00AF0CC6">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9C9E" w14:textId="4EEA680A" w:rsidR="002F36FA" w:rsidRPr="002F36FA" w:rsidRDefault="00BE57BE">
    <w:pPr>
      <w:pStyle w:val="Header"/>
    </w:pPr>
    <w:r>
      <w:fldChar w:fldCharType="begin"/>
    </w:r>
    <w:r>
      <w:instrText xml:space="preserve"> TITLE  \* MERGEFORMAT </w:instrText>
    </w:r>
    <w:r>
      <w:fldChar w:fldCharType="separate"/>
    </w:r>
    <w:r>
      <w:t>ST/SG/AC.10/C.3/2021/1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CC148" w14:textId="2E590561" w:rsidR="00D94B05" w:rsidRPr="002F36FA" w:rsidRDefault="00BE57BE" w:rsidP="002F36FA">
    <w:pPr>
      <w:pStyle w:val="Header"/>
      <w:jc w:val="right"/>
    </w:pPr>
    <w:r>
      <w:fldChar w:fldCharType="begin"/>
    </w:r>
    <w:r>
      <w:instrText xml:space="preserve"> TITLE  \* MERGEFORMAT </w:instrText>
    </w:r>
    <w:r>
      <w:fldChar w:fldCharType="separate"/>
    </w:r>
    <w:r>
      <w:t>ST/SG/AC.10/C.3/2021/1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04CA8"/>
    <w:multiLevelType w:val="multilevel"/>
    <w:tmpl w:val="273A2846"/>
    <w:lvl w:ilvl="0">
      <w:start w:val="1"/>
      <w:numFmt w:val="decimal"/>
      <w:lvlText w:val="%1."/>
      <w:lvlJc w:val="left"/>
      <w:pPr>
        <w:ind w:left="1815" w:hanging="555"/>
      </w:pPr>
      <w:rPr>
        <w:rFonts w:ascii="Times New Roman" w:hAnsi="Times New Roman" w:cs="Times New Roman" w:hint="default"/>
        <w:i w:val="0"/>
        <w:sz w:val="20"/>
        <w:szCs w:val="20"/>
      </w:rPr>
    </w:lvl>
    <w:lvl w:ilvl="1">
      <w:start w:val="1"/>
      <w:numFmt w:val="lowerLetter"/>
      <w:lvlText w:val="%2)"/>
      <w:lvlJc w:val="left"/>
      <w:pPr>
        <w:ind w:left="2048" w:hanging="600"/>
      </w:pPr>
      <w:rPr>
        <w:rFonts w:hint="default"/>
        <w:i w:val="0"/>
      </w:rPr>
    </w:lvl>
    <w:lvl w:ilvl="2">
      <w:start w:val="2"/>
      <w:numFmt w:val="decimal"/>
      <w:isLgl/>
      <w:lvlText w:val="%1.%2.%3"/>
      <w:lvlJc w:val="left"/>
      <w:pPr>
        <w:ind w:left="2356" w:hanging="720"/>
      </w:pPr>
      <w:rPr>
        <w:rFonts w:hint="default"/>
        <w:i/>
      </w:rPr>
    </w:lvl>
    <w:lvl w:ilvl="3">
      <w:start w:val="4"/>
      <w:numFmt w:val="decimal"/>
      <w:isLgl/>
      <w:lvlText w:val="%1.%2.%3.%4"/>
      <w:lvlJc w:val="left"/>
      <w:pPr>
        <w:ind w:left="2544" w:hanging="720"/>
      </w:pPr>
      <w:rPr>
        <w:rFonts w:hint="default"/>
        <w:i/>
      </w:rPr>
    </w:lvl>
    <w:lvl w:ilvl="4">
      <w:start w:val="1"/>
      <w:numFmt w:val="decimal"/>
      <w:isLgl/>
      <w:lvlText w:val="%1.%2.%3.%4.%5"/>
      <w:lvlJc w:val="left"/>
      <w:pPr>
        <w:ind w:left="2732" w:hanging="720"/>
      </w:pPr>
      <w:rPr>
        <w:rFonts w:hint="default"/>
        <w:i/>
      </w:rPr>
    </w:lvl>
    <w:lvl w:ilvl="5">
      <w:start w:val="1"/>
      <w:numFmt w:val="decimal"/>
      <w:isLgl/>
      <w:lvlText w:val="%1.%2.%3.%4.%5.%6"/>
      <w:lvlJc w:val="left"/>
      <w:pPr>
        <w:ind w:left="3280" w:hanging="1080"/>
      </w:pPr>
      <w:rPr>
        <w:rFonts w:hint="default"/>
        <w:i/>
      </w:rPr>
    </w:lvl>
    <w:lvl w:ilvl="6">
      <w:start w:val="1"/>
      <w:numFmt w:val="decimal"/>
      <w:isLgl/>
      <w:lvlText w:val="%1.%2.%3.%4.%5.%6.%7"/>
      <w:lvlJc w:val="left"/>
      <w:pPr>
        <w:ind w:left="3468" w:hanging="1080"/>
      </w:pPr>
      <w:rPr>
        <w:rFonts w:hint="default"/>
        <w:i/>
      </w:rPr>
    </w:lvl>
    <w:lvl w:ilvl="7">
      <w:start w:val="1"/>
      <w:numFmt w:val="decimal"/>
      <w:isLgl/>
      <w:lvlText w:val="%1.%2.%3.%4.%5.%6.%7.%8"/>
      <w:lvlJc w:val="left"/>
      <w:pPr>
        <w:ind w:left="4016" w:hanging="1440"/>
      </w:pPr>
      <w:rPr>
        <w:rFonts w:hint="default"/>
        <w:i/>
      </w:rPr>
    </w:lvl>
    <w:lvl w:ilvl="8">
      <w:start w:val="1"/>
      <w:numFmt w:val="decimal"/>
      <w:isLgl/>
      <w:lvlText w:val="%1.%2.%3.%4.%5.%6.%7.%8.%9"/>
      <w:lvlJc w:val="left"/>
      <w:pPr>
        <w:ind w:left="4204" w:hanging="1440"/>
      </w:pPr>
      <w:rPr>
        <w:rFonts w:hint="default"/>
        <w:i/>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236758E"/>
    <w:multiLevelType w:val="hybridMultilevel"/>
    <w:tmpl w:val="42FC1A00"/>
    <w:lvl w:ilvl="0" w:tplc="A208A3BE">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1"/>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567"/>
  <w:hyphenationZone w:val="425"/>
  <w:evenAndOddHeaders/>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5B"/>
    <w:rsid w:val="00046E92"/>
    <w:rsid w:val="00052FE6"/>
    <w:rsid w:val="000607B2"/>
    <w:rsid w:val="00063C90"/>
    <w:rsid w:val="000E64D7"/>
    <w:rsid w:val="00101B98"/>
    <w:rsid w:val="001514D1"/>
    <w:rsid w:val="00180736"/>
    <w:rsid w:val="001F395B"/>
    <w:rsid w:val="002166FB"/>
    <w:rsid w:val="00247E2C"/>
    <w:rsid w:val="002A32CB"/>
    <w:rsid w:val="002D5B2C"/>
    <w:rsid w:val="002D6C53"/>
    <w:rsid w:val="002F36FA"/>
    <w:rsid w:val="002F5595"/>
    <w:rsid w:val="0033414F"/>
    <w:rsid w:val="00334F6A"/>
    <w:rsid w:val="00337F3F"/>
    <w:rsid w:val="00342AC8"/>
    <w:rsid w:val="00343302"/>
    <w:rsid w:val="00364084"/>
    <w:rsid w:val="003979DE"/>
    <w:rsid w:val="003B4550"/>
    <w:rsid w:val="003D2A18"/>
    <w:rsid w:val="00413386"/>
    <w:rsid w:val="0042137B"/>
    <w:rsid w:val="00461253"/>
    <w:rsid w:val="004858F5"/>
    <w:rsid w:val="004A2814"/>
    <w:rsid w:val="004C0622"/>
    <w:rsid w:val="005042C2"/>
    <w:rsid w:val="00513A3D"/>
    <w:rsid w:val="00597978"/>
    <w:rsid w:val="005E716E"/>
    <w:rsid w:val="00610A7D"/>
    <w:rsid w:val="006476E1"/>
    <w:rsid w:val="006604DF"/>
    <w:rsid w:val="00671529"/>
    <w:rsid w:val="006F6960"/>
    <w:rsid w:val="0070489D"/>
    <w:rsid w:val="007127BE"/>
    <w:rsid w:val="007268F9"/>
    <w:rsid w:val="00750282"/>
    <w:rsid w:val="00764440"/>
    <w:rsid w:val="0077101B"/>
    <w:rsid w:val="0079285A"/>
    <w:rsid w:val="007B4C0D"/>
    <w:rsid w:val="007B6F2F"/>
    <w:rsid w:val="007C52B0"/>
    <w:rsid w:val="007C6033"/>
    <w:rsid w:val="008147C8"/>
    <w:rsid w:val="0081753A"/>
    <w:rsid w:val="00857D23"/>
    <w:rsid w:val="008A5938"/>
    <w:rsid w:val="008D1A4E"/>
    <w:rsid w:val="009411B4"/>
    <w:rsid w:val="00946F1D"/>
    <w:rsid w:val="009D0139"/>
    <w:rsid w:val="009D3C30"/>
    <w:rsid w:val="009D44EB"/>
    <w:rsid w:val="009D717D"/>
    <w:rsid w:val="009F5CDC"/>
    <w:rsid w:val="00A072D7"/>
    <w:rsid w:val="00A333A8"/>
    <w:rsid w:val="00A67219"/>
    <w:rsid w:val="00A775CF"/>
    <w:rsid w:val="00AC4C5C"/>
    <w:rsid w:val="00AD1A9C"/>
    <w:rsid w:val="00AD72D6"/>
    <w:rsid w:val="00AF0CC6"/>
    <w:rsid w:val="00AF5DE1"/>
    <w:rsid w:val="00AF7076"/>
    <w:rsid w:val="00B06045"/>
    <w:rsid w:val="00B206DD"/>
    <w:rsid w:val="00B52EF4"/>
    <w:rsid w:val="00B6535E"/>
    <w:rsid w:val="00B777AD"/>
    <w:rsid w:val="00B940C6"/>
    <w:rsid w:val="00BD5675"/>
    <w:rsid w:val="00BE57BE"/>
    <w:rsid w:val="00C03015"/>
    <w:rsid w:val="00C0358D"/>
    <w:rsid w:val="00C1034F"/>
    <w:rsid w:val="00C35A27"/>
    <w:rsid w:val="00C47B2E"/>
    <w:rsid w:val="00C67CC6"/>
    <w:rsid w:val="00C71DA3"/>
    <w:rsid w:val="00D1622D"/>
    <w:rsid w:val="00D63CD2"/>
    <w:rsid w:val="00D87DC2"/>
    <w:rsid w:val="00D94B05"/>
    <w:rsid w:val="00DA6BC6"/>
    <w:rsid w:val="00DB4046"/>
    <w:rsid w:val="00DC3078"/>
    <w:rsid w:val="00E02C2B"/>
    <w:rsid w:val="00E21C27"/>
    <w:rsid w:val="00E26BCF"/>
    <w:rsid w:val="00E52109"/>
    <w:rsid w:val="00E75317"/>
    <w:rsid w:val="00E850FB"/>
    <w:rsid w:val="00EB5951"/>
    <w:rsid w:val="00EC0CE6"/>
    <w:rsid w:val="00EC4C70"/>
    <w:rsid w:val="00EC7C1D"/>
    <w:rsid w:val="00ED6C48"/>
    <w:rsid w:val="00ED6C85"/>
    <w:rsid w:val="00EE0AD1"/>
    <w:rsid w:val="00EE3045"/>
    <w:rsid w:val="00EE5597"/>
    <w:rsid w:val="00F06ABE"/>
    <w:rsid w:val="00F11D58"/>
    <w:rsid w:val="00F1427E"/>
    <w:rsid w:val="00F352F7"/>
    <w:rsid w:val="00F43767"/>
    <w:rsid w:val="00F61ABC"/>
    <w:rsid w:val="00F65F5D"/>
    <w:rsid w:val="00F67FE9"/>
    <w:rsid w:val="00F86A3A"/>
    <w:rsid w:val="00FD1E2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F78B22"/>
  <w15:docId w15:val="{F94AF925-9CA0-4213-85B0-C1A01A5F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uiPriority w:val="99"/>
    <w:rsid w:val="00AF7076"/>
    <w:pPr>
      <w:kinsoku/>
      <w:overflowPunct/>
      <w:autoSpaceDE/>
      <w:autoSpaceDN/>
      <w:adjustRightInd/>
      <w:snapToGrid/>
    </w:pPr>
    <w:rPr>
      <w:rFonts w:eastAsia="MS Mincho"/>
      <w:sz w:val="24"/>
      <w:szCs w:val="24"/>
      <w:lang w:eastAsia="en-US"/>
    </w:rPr>
  </w:style>
  <w:style w:type="paragraph" w:styleId="ListParagraph">
    <w:name w:val="List Paragraph"/>
    <w:basedOn w:val="Normal"/>
    <w:uiPriority w:val="34"/>
    <w:qFormat/>
    <w:rsid w:val="00AF7076"/>
    <w:pPr>
      <w:suppressAutoHyphens w:val="0"/>
      <w:kinsoku/>
      <w:overflowPunct/>
      <w:autoSpaceDE/>
      <w:autoSpaceDN/>
      <w:adjustRightInd/>
      <w:snapToGrid/>
      <w:spacing w:after="200" w:line="276" w:lineRule="auto"/>
      <w:ind w:left="720"/>
      <w:contextualSpacing/>
    </w:pPr>
    <w:rPr>
      <w:rFonts w:ascii="Arial" w:hAnsi="Arial" w:cs="Arial Unicode MS"/>
      <w:szCs w:val="36"/>
      <w:lang w:val="en-US"/>
    </w:rPr>
  </w:style>
  <w:style w:type="character" w:customStyle="1" w:styleId="H1GChar">
    <w:name w:val="_ H_1_G Char"/>
    <w:link w:val="H1G"/>
    <w:locked/>
    <w:rsid w:val="00AF707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7FF7-51A0-4ADD-80E5-8C14BF127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249DC-7D5D-47D1-AC1C-B640D1F9B2C2}">
  <ds:schemaRefs>
    <ds:schemaRef ds:uri="http://purl.org/dc/elements/1.1/"/>
    <ds:schemaRef ds:uri="http://schemas.microsoft.com/office/2006/metadata/properties"/>
    <ds:schemaRef ds:uri="http://purl.org/dc/terms/"/>
    <ds:schemaRef ds:uri="4b4a1c0d-4a69-4996-a84a-fc699b9f49d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s>
</ds:datastoreItem>
</file>

<file path=customXml/itemProps3.xml><?xml version="1.0" encoding="utf-8"?>
<ds:datastoreItem xmlns:ds="http://schemas.openxmlformats.org/officeDocument/2006/customXml" ds:itemID="{9B2E0039-8DAE-4F23-A9B8-B3EA8DD954A0}">
  <ds:schemaRefs>
    <ds:schemaRef ds:uri="http://schemas.microsoft.com/sharepoint/v3/contenttype/forms"/>
  </ds:schemaRefs>
</ds:datastoreItem>
</file>

<file path=customXml/itemProps4.xml><?xml version="1.0" encoding="utf-8"?>
<ds:datastoreItem xmlns:ds="http://schemas.openxmlformats.org/officeDocument/2006/customXml" ds:itemID="{18885D09-0328-4E57-8BAC-53E19FAE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60</TotalTime>
  <Pages>3</Pages>
  <Words>775</Words>
  <Characters>4420</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ST/SG/AC.10/C.3/2021/1</dc:title>
  <dc:subject/>
  <dc:creator>Editorial</dc:creator>
  <cp:keywords/>
  <cp:lastModifiedBy>Laurence Berthet</cp:lastModifiedBy>
  <cp:revision>41</cp:revision>
  <cp:lastPrinted>2021-03-29T09:36:00Z</cp:lastPrinted>
  <dcterms:created xsi:type="dcterms:W3CDTF">2021-03-22T07:37:00Z</dcterms:created>
  <dcterms:modified xsi:type="dcterms:W3CDTF">2021-03-29T09:36:00Z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