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4941614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C74CDB1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803BF2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2C898A0" w14:textId="0B1AE61B" w:rsidR="009E6CB7" w:rsidRPr="00D47EEA" w:rsidRDefault="000E659A" w:rsidP="000E659A">
            <w:pPr>
              <w:jc w:val="right"/>
            </w:pPr>
            <w:r w:rsidRPr="000E659A">
              <w:rPr>
                <w:sz w:val="40"/>
              </w:rPr>
              <w:t>ECE</w:t>
            </w:r>
            <w:r>
              <w:t>/TRANS/WP.15/2021/3</w:t>
            </w:r>
          </w:p>
        </w:tc>
      </w:tr>
      <w:tr w:rsidR="009E6CB7" w14:paraId="6D7D50E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01FE2F1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325FDD" wp14:editId="08948C8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522420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2DE301C" w14:textId="77777777" w:rsidR="009E6CB7" w:rsidRDefault="000E659A" w:rsidP="000E659A">
            <w:pPr>
              <w:spacing w:before="240" w:line="240" w:lineRule="exact"/>
            </w:pPr>
            <w:r>
              <w:t>Distr.: General</w:t>
            </w:r>
          </w:p>
          <w:p w14:paraId="46D4877E" w14:textId="42D9D651" w:rsidR="000E659A" w:rsidRDefault="00D77D73" w:rsidP="000E659A">
            <w:pPr>
              <w:spacing w:line="240" w:lineRule="exact"/>
            </w:pPr>
            <w:r>
              <w:t>8</w:t>
            </w:r>
            <w:bookmarkStart w:id="0" w:name="_GoBack"/>
            <w:bookmarkEnd w:id="0"/>
            <w:r w:rsidR="000E659A">
              <w:t xml:space="preserve"> February 2021</w:t>
            </w:r>
          </w:p>
          <w:p w14:paraId="67301B23" w14:textId="77777777" w:rsidR="000E659A" w:rsidRDefault="000E659A" w:rsidP="000E659A">
            <w:pPr>
              <w:spacing w:line="240" w:lineRule="exact"/>
            </w:pPr>
          </w:p>
          <w:p w14:paraId="74409ABE" w14:textId="3B8E0C6B" w:rsidR="000E659A" w:rsidRDefault="000E659A" w:rsidP="000E659A">
            <w:pPr>
              <w:spacing w:line="240" w:lineRule="exact"/>
            </w:pPr>
            <w:r>
              <w:t>Original: English</w:t>
            </w:r>
          </w:p>
        </w:tc>
      </w:tr>
    </w:tbl>
    <w:p w14:paraId="0863FC12" w14:textId="77777777" w:rsidR="00FF6AC2" w:rsidRDefault="00FF6AC2" w:rsidP="00C411E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7EC9E7BF" w14:textId="77777777" w:rsidR="00FF6AC2" w:rsidRDefault="00FF6AC2" w:rsidP="00C411E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22CC86D8" w14:textId="77777777" w:rsidR="00FF6AC2" w:rsidRPr="001330DE" w:rsidRDefault="00FF6AC2" w:rsidP="00C411E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</w:p>
    <w:p w14:paraId="3B3DBE0B" w14:textId="77777777" w:rsidR="00E802AF" w:rsidRDefault="00E802AF" w:rsidP="00E802AF">
      <w:pPr>
        <w:spacing w:before="120"/>
        <w:rPr>
          <w:b/>
        </w:rPr>
      </w:pPr>
      <w:r>
        <w:rPr>
          <w:b/>
        </w:rPr>
        <w:t>109th session</w:t>
      </w:r>
    </w:p>
    <w:p w14:paraId="4AB09100" w14:textId="77777777" w:rsidR="00E802AF" w:rsidRDefault="00E802AF" w:rsidP="00E802AF">
      <w:r>
        <w:t>Geneva, 3-7 May 2021</w:t>
      </w:r>
    </w:p>
    <w:p w14:paraId="6845A84D" w14:textId="2A4F75C1" w:rsidR="00FF6AC2" w:rsidRPr="0079029A" w:rsidRDefault="00FF6AC2" w:rsidP="00C411EB">
      <w:pPr>
        <w:autoSpaceDE w:val="0"/>
        <w:autoSpaceDN w:val="0"/>
        <w:adjustRightInd w:val="0"/>
        <w:rPr>
          <w:b/>
          <w:bCs/>
        </w:rPr>
      </w:pPr>
      <w:r>
        <w:t xml:space="preserve">Item </w:t>
      </w:r>
      <w:r w:rsidR="0079029A">
        <w:t>5 (b)</w:t>
      </w:r>
      <w:r>
        <w:t xml:space="preserve"> of the provisional agenda</w:t>
      </w:r>
      <w:r w:rsidR="0079029A">
        <w:br/>
      </w:r>
      <w:r w:rsidR="0079029A" w:rsidRPr="0079029A">
        <w:rPr>
          <w:b/>
          <w:bCs/>
        </w:rPr>
        <w:t>Proposals for amendments to annexes A and B of ADR</w:t>
      </w:r>
      <w:r w:rsidR="0079029A">
        <w:rPr>
          <w:b/>
          <w:bCs/>
        </w:rPr>
        <w:t>:</w:t>
      </w:r>
      <w:r w:rsidR="0079029A">
        <w:rPr>
          <w:b/>
          <w:bCs/>
        </w:rPr>
        <w:br/>
        <w:t>miscellaneous proposals</w:t>
      </w:r>
    </w:p>
    <w:p w14:paraId="10744CD1" w14:textId="77777777" w:rsidR="00A87535" w:rsidRPr="00A87535" w:rsidRDefault="00A87535" w:rsidP="00A8753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A87535">
        <w:rPr>
          <w:b/>
          <w:sz w:val="28"/>
          <w:lang w:eastAsia="en-US"/>
        </w:rPr>
        <w:tab/>
      </w:r>
      <w:r w:rsidRPr="00A87535">
        <w:rPr>
          <w:b/>
          <w:sz w:val="28"/>
          <w:lang w:eastAsia="en-US"/>
        </w:rPr>
        <w:tab/>
        <w:t>Supervision requirements for detonators</w:t>
      </w:r>
    </w:p>
    <w:p w14:paraId="35343AEC" w14:textId="67D4CD73" w:rsidR="00C22823" w:rsidRPr="00C22823" w:rsidRDefault="00C22823" w:rsidP="00C22823">
      <w:pPr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C22823">
        <w:tab/>
      </w:r>
      <w:r w:rsidRPr="00C22823">
        <w:tab/>
      </w:r>
      <w:r w:rsidRPr="00C22823">
        <w:rPr>
          <w:b/>
          <w:sz w:val="24"/>
        </w:rPr>
        <w:t>Note by the secretariat</w:t>
      </w:r>
      <w:r w:rsidR="00825188" w:rsidRPr="00C22823">
        <w:rPr>
          <w:b/>
          <w:vertAlign w:val="superscript"/>
        </w:rPr>
        <w:footnoteReference w:customMarkFollows="1" w:id="2"/>
        <w:sym w:font="Symbol" w:char="F02A"/>
      </w:r>
    </w:p>
    <w:p w14:paraId="2FC53857" w14:textId="77777777" w:rsidR="00C22823" w:rsidRPr="00C22823" w:rsidRDefault="00C22823" w:rsidP="00C2282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C22823">
        <w:rPr>
          <w:b/>
          <w:sz w:val="28"/>
        </w:rPr>
        <w:tab/>
      </w:r>
      <w:r w:rsidRPr="00C22823">
        <w:rPr>
          <w:b/>
          <w:sz w:val="28"/>
        </w:rPr>
        <w:tab/>
        <w:t>Introduction</w:t>
      </w:r>
    </w:p>
    <w:p w14:paraId="277BCC96" w14:textId="757534BA" w:rsidR="00797E7F" w:rsidRDefault="00797E7F" w:rsidP="00797E7F">
      <w:pPr>
        <w:spacing w:after="120"/>
        <w:ind w:left="1134" w:right="1134"/>
        <w:jc w:val="both"/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</w:r>
      <w:r w:rsidR="00AC371B">
        <w:rPr>
          <w:lang w:eastAsia="en-US"/>
        </w:rPr>
        <w:t>During the</w:t>
      </w:r>
      <w:r>
        <w:rPr>
          <w:lang w:eastAsia="en-US"/>
        </w:rPr>
        <w:t xml:space="preserve"> </w:t>
      </w:r>
      <w:r w:rsidR="00AC371B">
        <w:rPr>
          <w:lang w:eastAsia="en-US"/>
        </w:rPr>
        <w:t xml:space="preserve">discussion on interpretation of the supervision requirements in special provision S1 (6) at the </w:t>
      </w:r>
      <w:r>
        <w:rPr>
          <w:lang w:eastAsia="en-US"/>
        </w:rPr>
        <w:t>108</w:t>
      </w:r>
      <w:r w:rsidRPr="00797E7F">
        <w:rPr>
          <w:lang w:eastAsia="en-US"/>
        </w:rPr>
        <w:t>th</w:t>
      </w:r>
      <w:r>
        <w:rPr>
          <w:lang w:eastAsia="en-US"/>
        </w:rPr>
        <w:t xml:space="preserve"> session </w:t>
      </w:r>
      <w:r w:rsidR="00AC371B">
        <w:rPr>
          <w:lang w:eastAsia="en-US"/>
        </w:rPr>
        <w:t xml:space="preserve">of </w:t>
      </w:r>
      <w:r>
        <w:rPr>
          <w:lang w:eastAsia="en-US"/>
        </w:rPr>
        <w:t xml:space="preserve">the Working Party, the secretariat informed the Working Party that some consequential amendments might have been overlooked </w:t>
      </w:r>
      <w:r w:rsidR="00237C12">
        <w:rPr>
          <w:lang w:eastAsia="en-US"/>
        </w:rPr>
        <w:t xml:space="preserve">in 1.10.4 and in </w:t>
      </w:r>
      <w:r w:rsidR="00237C12" w:rsidRPr="00A87535">
        <w:rPr>
          <w:lang w:eastAsia="en-US"/>
        </w:rPr>
        <w:t>special provision S1 (6) of Chapter 8.5</w:t>
      </w:r>
      <w:r w:rsidR="00237C12">
        <w:rPr>
          <w:lang w:eastAsia="en-US"/>
        </w:rPr>
        <w:t xml:space="preserve"> </w:t>
      </w:r>
      <w:r>
        <w:rPr>
          <w:lang w:eastAsia="en-US"/>
        </w:rPr>
        <w:t xml:space="preserve">when harmonising RID/ADR/ADN with the </w:t>
      </w:r>
      <w:r w:rsidRPr="00F00BDD">
        <w:rPr>
          <w:lang w:eastAsia="en-US"/>
        </w:rPr>
        <w:t>twenty-first edition of the Model Regulations</w:t>
      </w:r>
      <w:r>
        <w:rPr>
          <w:lang w:eastAsia="en-US"/>
        </w:rPr>
        <w:t xml:space="preserve">. </w:t>
      </w:r>
    </w:p>
    <w:p w14:paraId="2C74AC52" w14:textId="61A7FA86" w:rsidR="00237C12" w:rsidRDefault="00237C12" w:rsidP="00797E7F">
      <w:pPr>
        <w:spacing w:after="120"/>
        <w:ind w:left="1134" w:right="1134"/>
        <w:jc w:val="both"/>
        <w:rPr>
          <w:rFonts w:eastAsia="SimSun"/>
          <w:lang w:eastAsia="zh-CN"/>
        </w:rPr>
      </w:pPr>
      <w:r>
        <w:rPr>
          <w:lang w:eastAsia="en-US"/>
        </w:rPr>
        <w:t>2.</w:t>
      </w:r>
      <w:r>
        <w:rPr>
          <w:lang w:eastAsia="en-US"/>
        </w:rPr>
        <w:tab/>
      </w:r>
      <w:r w:rsidR="00CC24E5">
        <w:rPr>
          <w:rFonts w:eastAsia="SimSun"/>
          <w:lang w:eastAsia="zh-CN"/>
        </w:rPr>
        <w:t>Since 1.10.4 is harmonised between RID, ADR and ADN, the secretariat presented a document on this issue to the Joint Meeting at its March 2021 session</w:t>
      </w:r>
      <w:r w:rsidR="00DF70D3">
        <w:rPr>
          <w:rFonts w:eastAsia="SimSun"/>
          <w:lang w:eastAsia="zh-CN"/>
        </w:rPr>
        <w:t xml:space="preserve"> (see ECE/TRANS/WP.15/AC.1/2021/4)</w:t>
      </w:r>
      <w:r w:rsidR="00CC24E5">
        <w:rPr>
          <w:rFonts w:eastAsia="SimSun"/>
          <w:lang w:eastAsia="zh-CN"/>
        </w:rPr>
        <w:t>.</w:t>
      </w:r>
    </w:p>
    <w:p w14:paraId="0442BFA0" w14:textId="1B15143B" w:rsidR="00DF70D3" w:rsidRDefault="004B0295" w:rsidP="00797E7F">
      <w:pPr>
        <w:spacing w:after="120"/>
        <w:ind w:left="1134" w:right="1134"/>
        <w:jc w:val="both"/>
        <w:rPr>
          <w:lang w:eastAsia="en-US"/>
        </w:rPr>
      </w:pPr>
      <w:r>
        <w:rPr>
          <w:rFonts w:eastAsia="SimSun"/>
          <w:lang w:eastAsia="zh-CN"/>
        </w:rPr>
        <w:t>3.</w:t>
      </w:r>
      <w:r>
        <w:rPr>
          <w:rFonts w:eastAsia="SimSun"/>
          <w:lang w:eastAsia="zh-CN"/>
        </w:rPr>
        <w:tab/>
        <w:t xml:space="preserve">The consequential amendment proposed for </w:t>
      </w:r>
      <w:r w:rsidRPr="00A87535">
        <w:rPr>
          <w:lang w:eastAsia="en-US"/>
        </w:rPr>
        <w:t>special provision S1 (6) of Chapter 8.5</w:t>
      </w:r>
      <w:r w:rsidR="00086DCC">
        <w:rPr>
          <w:lang w:eastAsia="en-US"/>
        </w:rPr>
        <w:t xml:space="preserve"> of ADR</w:t>
      </w:r>
      <w:r>
        <w:rPr>
          <w:lang w:eastAsia="en-US"/>
        </w:rPr>
        <w:t xml:space="preserve"> is presented her</w:t>
      </w:r>
      <w:r w:rsidR="00EB732E">
        <w:rPr>
          <w:lang w:eastAsia="en-US"/>
        </w:rPr>
        <w:t>eafter for consideration by the Working Party.</w:t>
      </w:r>
    </w:p>
    <w:p w14:paraId="2F15D213" w14:textId="55A6BFFB" w:rsidR="00EB732E" w:rsidRPr="00C22823" w:rsidRDefault="00EB732E" w:rsidP="00EB732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C22823">
        <w:rPr>
          <w:b/>
          <w:sz w:val="28"/>
        </w:rPr>
        <w:tab/>
      </w:r>
      <w:r w:rsidRPr="00C22823">
        <w:rPr>
          <w:b/>
          <w:sz w:val="28"/>
        </w:rPr>
        <w:tab/>
      </w:r>
      <w:r>
        <w:rPr>
          <w:b/>
          <w:sz w:val="28"/>
        </w:rPr>
        <w:t>Background</w:t>
      </w:r>
    </w:p>
    <w:p w14:paraId="0588F1A3" w14:textId="55131453" w:rsidR="00A87535" w:rsidRPr="00A87535" w:rsidRDefault="00EB732E" w:rsidP="00A87535">
      <w:pPr>
        <w:spacing w:after="120"/>
        <w:ind w:left="1134" w:right="1134"/>
        <w:jc w:val="both"/>
        <w:rPr>
          <w:lang w:eastAsia="en-US"/>
        </w:rPr>
      </w:pPr>
      <w:r>
        <w:rPr>
          <w:lang w:eastAsia="en-US"/>
        </w:rPr>
        <w:t>4</w:t>
      </w:r>
      <w:r w:rsidR="00A87535" w:rsidRPr="00A87535">
        <w:rPr>
          <w:lang w:eastAsia="en-US"/>
        </w:rPr>
        <w:t>.</w:t>
      </w:r>
      <w:r w:rsidR="00A87535" w:rsidRPr="00A87535">
        <w:rPr>
          <w:lang w:eastAsia="en-US"/>
        </w:rPr>
        <w:tab/>
        <w:t>Following harmonization with the twenty-first edition of the Model Regulations, three new entries for detonators where introduced in RID/ADR/ADN 2021</w:t>
      </w:r>
      <w:r w:rsidR="006668C0">
        <w:rPr>
          <w:lang w:eastAsia="en-US"/>
        </w:rPr>
        <w:t>:</w:t>
      </w:r>
      <w:r w:rsidR="00A87535" w:rsidRPr="00A87535">
        <w:rPr>
          <w:lang w:eastAsia="en-US"/>
        </w:rPr>
        <w:t xml:space="preserve"> 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4001"/>
        <w:gridCol w:w="957"/>
        <w:gridCol w:w="1109"/>
      </w:tblGrid>
      <w:tr w:rsidR="00A87535" w:rsidRPr="00A87535" w14:paraId="2DFE7481" w14:textId="77777777" w:rsidTr="009868BC">
        <w:trPr>
          <w:cantSplit/>
          <w:tblHeader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B3AF" w14:textId="77777777" w:rsidR="00A87535" w:rsidRPr="00A87535" w:rsidRDefault="00A87535" w:rsidP="00A87535">
            <w:pPr>
              <w:suppressAutoHyphens w:val="0"/>
              <w:spacing w:after="60" w:line="240" w:lineRule="auto"/>
              <w:jc w:val="center"/>
              <w:rPr>
                <w:bCs/>
                <w:sz w:val="16"/>
                <w:szCs w:val="16"/>
              </w:rPr>
            </w:pPr>
            <w:r w:rsidRPr="00A87535">
              <w:rPr>
                <w:bCs/>
                <w:sz w:val="16"/>
                <w:szCs w:val="16"/>
              </w:rPr>
              <w:t>0511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26A1" w14:textId="77777777" w:rsidR="00A87535" w:rsidRPr="00A87535" w:rsidRDefault="00A87535" w:rsidP="00A87535">
            <w:pPr>
              <w:suppressAutoHyphens w:val="0"/>
              <w:spacing w:after="60" w:line="240" w:lineRule="auto"/>
              <w:rPr>
                <w:bCs/>
                <w:sz w:val="16"/>
                <w:szCs w:val="16"/>
              </w:rPr>
            </w:pPr>
            <w:r w:rsidRPr="00A87535">
              <w:rPr>
                <w:sz w:val="16"/>
                <w:szCs w:val="16"/>
              </w:rPr>
              <w:t>DETONATORS, ELECTRONIC programmable for blasting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B141" w14:textId="77777777" w:rsidR="00A87535" w:rsidRPr="00A87535" w:rsidRDefault="00A87535" w:rsidP="00A87535">
            <w:pPr>
              <w:suppressAutoHyphens w:val="0"/>
              <w:spacing w:after="60" w:line="240" w:lineRule="auto"/>
              <w:jc w:val="center"/>
              <w:rPr>
                <w:bCs/>
                <w:sz w:val="16"/>
                <w:szCs w:val="16"/>
              </w:rPr>
            </w:pPr>
            <w:r w:rsidRPr="00A8753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805" w14:textId="77777777" w:rsidR="00A87535" w:rsidRPr="00A87535" w:rsidRDefault="00A87535" w:rsidP="00A87535">
            <w:pPr>
              <w:suppressAutoHyphens w:val="0"/>
              <w:spacing w:after="60" w:line="240" w:lineRule="auto"/>
              <w:jc w:val="center"/>
              <w:rPr>
                <w:bCs/>
                <w:sz w:val="16"/>
                <w:szCs w:val="16"/>
              </w:rPr>
            </w:pPr>
            <w:r w:rsidRPr="00A87535">
              <w:rPr>
                <w:sz w:val="16"/>
                <w:szCs w:val="16"/>
              </w:rPr>
              <w:t>1.1B</w:t>
            </w:r>
          </w:p>
        </w:tc>
      </w:tr>
      <w:tr w:rsidR="00A87535" w:rsidRPr="00A87535" w14:paraId="74C07BFA" w14:textId="77777777" w:rsidTr="009868BC">
        <w:trPr>
          <w:cantSplit/>
          <w:tblHeader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46CB" w14:textId="77777777" w:rsidR="00A87535" w:rsidRPr="00A87535" w:rsidRDefault="00A87535" w:rsidP="00A87535">
            <w:pPr>
              <w:suppressAutoHyphens w:val="0"/>
              <w:spacing w:after="60" w:line="240" w:lineRule="auto"/>
              <w:jc w:val="center"/>
              <w:rPr>
                <w:bCs/>
                <w:sz w:val="16"/>
                <w:szCs w:val="16"/>
              </w:rPr>
            </w:pPr>
            <w:r w:rsidRPr="00A87535">
              <w:rPr>
                <w:bCs/>
                <w:sz w:val="16"/>
                <w:szCs w:val="16"/>
              </w:rPr>
              <w:t>0512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89A0" w14:textId="77777777" w:rsidR="00A87535" w:rsidRPr="00A87535" w:rsidRDefault="00A87535" w:rsidP="00A87535">
            <w:pPr>
              <w:suppressAutoHyphens w:val="0"/>
              <w:spacing w:after="60" w:line="240" w:lineRule="auto"/>
              <w:rPr>
                <w:bCs/>
                <w:sz w:val="16"/>
                <w:szCs w:val="16"/>
              </w:rPr>
            </w:pPr>
            <w:r w:rsidRPr="00A87535">
              <w:rPr>
                <w:sz w:val="16"/>
                <w:szCs w:val="16"/>
              </w:rPr>
              <w:t>DETONATORS, ELECTRONIC programmable for blasting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9B97" w14:textId="77777777" w:rsidR="00A87535" w:rsidRPr="00A87535" w:rsidRDefault="00A87535" w:rsidP="00A87535">
            <w:pPr>
              <w:suppressAutoHyphens w:val="0"/>
              <w:spacing w:after="60" w:line="240" w:lineRule="auto"/>
              <w:jc w:val="center"/>
              <w:rPr>
                <w:bCs/>
                <w:sz w:val="16"/>
                <w:szCs w:val="16"/>
              </w:rPr>
            </w:pPr>
            <w:r w:rsidRPr="00A8753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A8E0" w14:textId="77777777" w:rsidR="00A87535" w:rsidRPr="00A87535" w:rsidRDefault="00A87535" w:rsidP="00A87535">
            <w:pPr>
              <w:suppressAutoHyphens w:val="0"/>
              <w:spacing w:after="60" w:line="240" w:lineRule="auto"/>
              <w:jc w:val="center"/>
              <w:rPr>
                <w:bCs/>
                <w:sz w:val="16"/>
                <w:szCs w:val="16"/>
              </w:rPr>
            </w:pPr>
            <w:r w:rsidRPr="00A87535">
              <w:rPr>
                <w:sz w:val="16"/>
                <w:szCs w:val="16"/>
              </w:rPr>
              <w:t>1.4B</w:t>
            </w:r>
          </w:p>
        </w:tc>
      </w:tr>
      <w:tr w:rsidR="00A87535" w:rsidRPr="00A87535" w14:paraId="288DE72E" w14:textId="77777777" w:rsidTr="009868BC">
        <w:trPr>
          <w:cantSplit/>
          <w:tblHeader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2786" w14:textId="77777777" w:rsidR="00A87535" w:rsidRPr="00A87535" w:rsidRDefault="00A87535" w:rsidP="00A87535">
            <w:pPr>
              <w:suppressAutoHyphens w:val="0"/>
              <w:spacing w:after="60" w:line="240" w:lineRule="auto"/>
              <w:jc w:val="center"/>
              <w:rPr>
                <w:bCs/>
                <w:sz w:val="16"/>
                <w:szCs w:val="16"/>
              </w:rPr>
            </w:pPr>
            <w:r w:rsidRPr="00A87535">
              <w:rPr>
                <w:bCs/>
                <w:sz w:val="16"/>
                <w:szCs w:val="16"/>
              </w:rPr>
              <w:t>0513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0358" w14:textId="77777777" w:rsidR="00A87535" w:rsidRPr="00A87535" w:rsidRDefault="00A87535" w:rsidP="00A87535">
            <w:pPr>
              <w:suppressAutoHyphens w:val="0"/>
              <w:spacing w:after="60" w:line="240" w:lineRule="auto"/>
              <w:rPr>
                <w:bCs/>
                <w:sz w:val="16"/>
                <w:szCs w:val="16"/>
              </w:rPr>
            </w:pPr>
            <w:r w:rsidRPr="00A87535">
              <w:rPr>
                <w:sz w:val="16"/>
                <w:szCs w:val="16"/>
              </w:rPr>
              <w:t>DETONATORS, ELECTRONIC programmable for blasting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FB46" w14:textId="77777777" w:rsidR="00A87535" w:rsidRPr="00A87535" w:rsidRDefault="00A87535" w:rsidP="00A87535">
            <w:pPr>
              <w:suppressAutoHyphens w:val="0"/>
              <w:spacing w:after="60" w:line="240" w:lineRule="auto"/>
              <w:jc w:val="center"/>
              <w:rPr>
                <w:bCs/>
                <w:sz w:val="16"/>
                <w:szCs w:val="16"/>
              </w:rPr>
            </w:pPr>
            <w:r w:rsidRPr="00A8753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57A9" w14:textId="77777777" w:rsidR="00A87535" w:rsidRPr="00A87535" w:rsidRDefault="00A87535" w:rsidP="00A87535">
            <w:pPr>
              <w:suppressAutoHyphens w:val="0"/>
              <w:spacing w:after="60" w:line="240" w:lineRule="auto"/>
              <w:jc w:val="center"/>
              <w:rPr>
                <w:bCs/>
                <w:sz w:val="16"/>
                <w:szCs w:val="16"/>
              </w:rPr>
            </w:pPr>
            <w:r w:rsidRPr="00A87535">
              <w:rPr>
                <w:sz w:val="16"/>
                <w:szCs w:val="16"/>
              </w:rPr>
              <w:t>1.4S</w:t>
            </w:r>
          </w:p>
        </w:tc>
      </w:tr>
    </w:tbl>
    <w:p w14:paraId="66EAA20E" w14:textId="05F0AD2B" w:rsidR="00A87535" w:rsidRPr="00A87535" w:rsidRDefault="00EB732E" w:rsidP="00A87535">
      <w:pPr>
        <w:spacing w:before="120" w:after="120"/>
        <w:ind w:left="1134" w:right="1134"/>
        <w:jc w:val="both"/>
        <w:rPr>
          <w:lang w:eastAsia="en-US"/>
        </w:rPr>
      </w:pPr>
      <w:r>
        <w:rPr>
          <w:lang w:eastAsia="en-US"/>
        </w:rPr>
        <w:t>5</w:t>
      </w:r>
      <w:r w:rsidR="00A87535" w:rsidRPr="00A87535">
        <w:rPr>
          <w:lang w:eastAsia="en-US"/>
        </w:rPr>
        <w:t>.</w:t>
      </w:r>
      <w:r w:rsidR="00A87535" w:rsidRPr="00A87535">
        <w:rPr>
          <w:lang w:eastAsia="en-US"/>
        </w:rPr>
        <w:tab/>
        <w:t xml:space="preserve">In accordance with special provision S1 (6) of Chapter 8.5, the supervision requirements of Chapter 8.4 apply for explosives of Division 1.4, above 50 kg carried in a vehicle. However, for detonators of Division 1.4B and 1.4S, except those newly introduced, the supervision requirements apply for any quantity carried above 0 kg. </w:t>
      </w:r>
    </w:p>
    <w:p w14:paraId="5257E4D4" w14:textId="34FA5957" w:rsidR="00A87535" w:rsidRPr="00A87535" w:rsidRDefault="00EB732E" w:rsidP="00A87535">
      <w:pPr>
        <w:spacing w:before="120" w:after="120"/>
        <w:ind w:left="1134" w:right="1134"/>
        <w:jc w:val="both"/>
        <w:rPr>
          <w:lang w:eastAsia="en-US"/>
        </w:rPr>
      </w:pPr>
      <w:r>
        <w:rPr>
          <w:lang w:eastAsia="en-US"/>
        </w:rPr>
        <w:lastRenderedPageBreak/>
        <w:t>6</w:t>
      </w:r>
      <w:r w:rsidR="00A87535" w:rsidRPr="00A87535">
        <w:rPr>
          <w:lang w:eastAsia="en-US"/>
        </w:rPr>
        <w:t>.</w:t>
      </w:r>
      <w:r w:rsidR="00A87535" w:rsidRPr="00A87535">
        <w:rPr>
          <w:lang w:eastAsia="en-US"/>
        </w:rPr>
        <w:tab/>
        <w:t xml:space="preserve">The </w:t>
      </w:r>
      <w:r w:rsidR="006668C0">
        <w:rPr>
          <w:lang w:eastAsia="en-US"/>
        </w:rPr>
        <w:t>Working Party</w:t>
      </w:r>
      <w:r w:rsidR="00A87535" w:rsidRPr="00A87535">
        <w:rPr>
          <w:lang w:eastAsia="en-US"/>
        </w:rPr>
        <w:t xml:space="preserve"> may wish to consider if the same approach should be followed for detonators of UN Nos. 0512 and 0513 and, if deemed necessary, adopt the following proposal of amendment.</w:t>
      </w:r>
    </w:p>
    <w:p w14:paraId="10F26885" w14:textId="190BEA51" w:rsidR="00A87535" w:rsidRPr="00A87535" w:rsidRDefault="00A87535" w:rsidP="0022471E">
      <w:pPr>
        <w:pStyle w:val="HChG"/>
        <w:rPr>
          <w:lang w:eastAsia="en-US"/>
        </w:rPr>
      </w:pPr>
      <w:r w:rsidRPr="00A87535">
        <w:rPr>
          <w:lang w:eastAsia="en-US"/>
        </w:rPr>
        <w:tab/>
      </w:r>
      <w:r w:rsidRPr="00A87535">
        <w:rPr>
          <w:lang w:eastAsia="en-US"/>
        </w:rPr>
        <w:tab/>
        <w:t>Proposal</w:t>
      </w:r>
    </w:p>
    <w:p w14:paraId="3EA05F14" w14:textId="1F4B35C7" w:rsidR="00A87535" w:rsidRPr="00A87535" w:rsidRDefault="00EB732E" w:rsidP="00A87535">
      <w:pPr>
        <w:spacing w:before="120" w:after="120"/>
        <w:ind w:left="1134" w:right="1134"/>
        <w:jc w:val="both"/>
        <w:rPr>
          <w:lang w:eastAsia="en-US"/>
        </w:rPr>
      </w:pPr>
      <w:r>
        <w:rPr>
          <w:lang w:eastAsia="en-US"/>
        </w:rPr>
        <w:t>7</w:t>
      </w:r>
      <w:r w:rsidR="00A87535" w:rsidRPr="00A87535">
        <w:rPr>
          <w:lang w:eastAsia="en-US"/>
        </w:rPr>
        <w:t>.</w:t>
      </w:r>
      <w:r w:rsidR="00A87535" w:rsidRPr="00A87535">
        <w:rPr>
          <w:lang w:eastAsia="en-US"/>
        </w:rPr>
        <w:tab/>
        <w:t>Chapter 8.5, special provision S1 (6):</w:t>
      </w:r>
    </w:p>
    <w:p w14:paraId="296C54EA" w14:textId="77777777" w:rsidR="00A87535" w:rsidRPr="00A87535" w:rsidRDefault="00A87535" w:rsidP="00A87535">
      <w:pPr>
        <w:spacing w:before="120" w:after="120"/>
        <w:ind w:left="1134" w:right="1134"/>
        <w:jc w:val="both"/>
        <w:rPr>
          <w:lang w:eastAsia="en-US"/>
        </w:rPr>
      </w:pPr>
      <w:r w:rsidRPr="00A87535">
        <w:rPr>
          <w:lang w:eastAsia="en-US"/>
        </w:rPr>
        <w:tab/>
      </w:r>
      <w:r w:rsidRPr="00A87535">
        <w:rPr>
          <w:lang w:eastAsia="en-US"/>
        </w:rPr>
        <w:tab/>
        <w:t>In the list in the first paragraph, replace “and 0500” by “, 0500, 0512 and 0513”.</w:t>
      </w:r>
    </w:p>
    <w:p w14:paraId="6F8756D5" w14:textId="7928E7F5" w:rsidR="001C6663" w:rsidRPr="0022471E" w:rsidRDefault="0022471E" w:rsidP="0022471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22471E" w:rsidSect="000E659A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242A" w14:textId="77777777" w:rsidR="00A2034C" w:rsidRDefault="00A2034C"/>
  </w:endnote>
  <w:endnote w:type="continuationSeparator" w:id="0">
    <w:p w14:paraId="1D560BA6" w14:textId="77777777" w:rsidR="00A2034C" w:rsidRDefault="00A2034C"/>
  </w:endnote>
  <w:endnote w:type="continuationNotice" w:id="1">
    <w:p w14:paraId="51FCF58C" w14:textId="77777777" w:rsidR="00A2034C" w:rsidRDefault="00A20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D735E" w14:textId="0A732F24" w:rsidR="000E659A" w:rsidRPr="000E659A" w:rsidRDefault="000E659A" w:rsidP="000E659A">
    <w:pPr>
      <w:pStyle w:val="Footer"/>
      <w:tabs>
        <w:tab w:val="right" w:pos="9638"/>
      </w:tabs>
      <w:rPr>
        <w:sz w:val="18"/>
      </w:rPr>
    </w:pPr>
    <w:r w:rsidRPr="000E659A">
      <w:rPr>
        <w:b/>
        <w:sz w:val="18"/>
      </w:rPr>
      <w:fldChar w:fldCharType="begin"/>
    </w:r>
    <w:r w:rsidRPr="000E659A">
      <w:rPr>
        <w:b/>
        <w:sz w:val="18"/>
      </w:rPr>
      <w:instrText xml:space="preserve"> PAGE  \* MERGEFORMAT </w:instrText>
    </w:r>
    <w:r w:rsidRPr="000E659A">
      <w:rPr>
        <w:b/>
        <w:sz w:val="18"/>
      </w:rPr>
      <w:fldChar w:fldCharType="separate"/>
    </w:r>
    <w:r w:rsidRPr="000E659A">
      <w:rPr>
        <w:b/>
        <w:noProof/>
        <w:sz w:val="18"/>
      </w:rPr>
      <w:t>2</w:t>
    </w:r>
    <w:r w:rsidRPr="000E659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FF8B" w14:textId="170E2FDB" w:rsidR="000E659A" w:rsidRPr="000E659A" w:rsidRDefault="000E659A" w:rsidP="000E659A">
    <w:pPr>
      <w:pStyle w:val="Footer"/>
      <w:tabs>
        <w:tab w:val="right" w:pos="9638"/>
      </w:tabs>
      <w:rPr>
        <w:b/>
        <w:sz w:val="18"/>
      </w:rPr>
    </w:pPr>
    <w:r>
      <w:tab/>
    </w:r>
    <w:r w:rsidRPr="000E659A">
      <w:rPr>
        <w:b/>
        <w:sz w:val="18"/>
      </w:rPr>
      <w:fldChar w:fldCharType="begin"/>
    </w:r>
    <w:r w:rsidRPr="000E659A">
      <w:rPr>
        <w:b/>
        <w:sz w:val="18"/>
      </w:rPr>
      <w:instrText xml:space="preserve"> PAGE  \* MERGEFORMAT </w:instrText>
    </w:r>
    <w:r w:rsidRPr="000E659A">
      <w:rPr>
        <w:b/>
        <w:sz w:val="18"/>
      </w:rPr>
      <w:fldChar w:fldCharType="separate"/>
    </w:r>
    <w:r w:rsidRPr="000E659A">
      <w:rPr>
        <w:b/>
        <w:noProof/>
        <w:sz w:val="18"/>
      </w:rPr>
      <w:t>3</w:t>
    </w:r>
    <w:r w:rsidRPr="000E659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05465" w14:textId="77777777" w:rsidR="00A2034C" w:rsidRPr="000B175B" w:rsidRDefault="00A2034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E7DEB7" w14:textId="77777777" w:rsidR="00A2034C" w:rsidRPr="00FC68B7" w:rsidRDefault="00A2034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C9783C" w14:textId="77777777" w:rsidR="00A2034C" w:rsidRDefault="00A2034C"/>
  </w:footnote>
  <w:footnote w:id="2">
    <w:p w14:paraId="69DA9535" w14:textId="77777777" w:rsidR="00825188" w:rsidRDefault="00825188" w:rsidP="00825188">
      <w:pPr>
        <w:pStyle w:val="FootnoteText"/>
        <w:tabs>
          <w:tab w:val="left" w:pos="720"/>
        </w:tabs>
        <w:ind w:left="1418" w:right="1260" w:hanging="284"/>
        <w:jc w:val="both"/>
      </w:pPr>
      <w:r>
        <w:rPr>
          <w:rStyle w:val="FootnoteReference"/>
          <w:sz w:val="20"/>
        </w:rPr>
        <w:sym w:font="Symbol" w:char="F02A"/>
      </w:r>
      <w:r>
        <w:tab/>
      </w:r>
      <w:r w:rsidRPr="008418C1">
        <w:t>A/75/6 (Sect.20), para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733D7" w14:textId="5812E248" w:rsidR="000E659A" w:rsidRPr="000E659A" w:rsidRDefault="00D77D7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E659A">
      <w:t>ECE/TRANS/WP.15/2021/3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D578D" w14:textId="2BEF2373" w:rsidR="000E659A" w:rsidRPr="000E659A" w:rsidRDefault="00D77D73" w:rsidP="000E65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E659A">
      <w:t>ECE/TRANS/WP.15/2021/3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9A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86DCC"/>
    <w:rsid w:val="00090320"/>
    <w:rsid w:val="000931C0"/>
    <w:rsid w:val="0009732C"/>
    <w:rsid w:val="000A01F9"/>
    <w:rsid w:val="000A2E09"/>
    <w:rsid w:val="000B175B"/>
    <w:rsid w:val="000B3A0F"/>
    <w:rsid w:val="000E0415"/>
    <w:rsid w:val="000E659A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2471E"/>
    <w:rsid w:val="00232575"/>
    <w:rsid w:val="00237C12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B0295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668C0"/>
    <w:rsid w:val="006770B2"/>
    <w:rsid w:val="00686A48"/>
    <w:rsid w:val="006940E1"/>
    <w:rsid w:val="00695207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029A"/>
    <w:rsid w:val="007959FE"/>
    <w:rsid w:val="00797E7F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188"/>
    <w:rsid w:val="0082577B"/>
    <w:rsid w:val="008272DD"/>
    <w:rsid w:val="008418C1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034C"/>
    <w:rsid w:val="00A425EB"/>
    <w:rsid w:val="00A72F22"/>
    <w:rsid w:val="00A733BC"/>
    <w:rsid w:val="00A748A6"/>
    <w:rsid w:val="00A76A69"/>
    <w:rsid w:val="00A87535"/>
    <w:rsid w:val="00A879A4"/>
    <w:rsid w:val="00AA0FF8"/>
    <w:rsid w:val="00AC0F2C"/>
    <w:rsid w:val="00AC371B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22823"/>
    <w:rsid w:val="00C408B7"/>
    <w:rsid w:val="00C411EB"/>
    <w:rsid w:val="00C463DD"/>
    <w:rsid w:val="00C745C3"/>
    <w:rsid w:val="00C978F5"/>
    <w:rsid w:val="00CA24A4"/>
    <w:rsid w:val="00CB348D"/>
    <w:rsid w:val="00CC24E5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77D73"/>
    <w:rsid w:val="00D978C6"/>
    <w:rsid w:val="00DA0956"/>
    <w:rsid w:val="00DA357F"/>
    <w:rsid w:val="00DA3E12"/>
    <w:rsid w:val="00DC18AD"/>
    <w:rsid w:val="00DF70D3"/>
    <w:rsid w:val="00DF7CAE"/>
    <w:rsid w:val="00E423C0"/>
    <w:rsid w:val="00E6414C"/>
    <w:rsid w:val="00E7260F"/>
    <w:rsid w:val="00E802AF"/>
    <w:rsid w:val="00E8702D"/>
    <w:rsid w:val="00E905F4"/>
    <w:rsid w:val="00E916A9"/>
    <w:rsid w:val="00E916DE"/>
    <w:rsid w:val="00E925AD"/>
    <w:rsid w:val="00E96630"/>
    <w:rsid w:val="00EB732E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3CF35"/>
  <w15:docId w15:val="{C1650B6E-EAF9-419A-8915-90B55938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C22823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9B35-77B8-4A98-BC71-5BAE4DC4F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D92C9-9625-4744-B314-F8A09D93B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FBB20F-5FE0-472F-8DDB-0E4F464808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59AB9-8CEC-464D-B381-8851AD2A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24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ECE/TRANS/WP.15/2021/3</dc:title>
  <dc:creator>Christine Barrio-Champeau</dc:creator>
  <cp:lastModifiedBy>Christine Barrio-Champeau</cp:lastModifiedBy>
  <cp:revision>21</cp:revision>
  <cp:lastPrinted>2009-02-18T09:36:00Z</cp:lastPrinted>
  <dcterms:created xsi:type="dcterms:W3CDTF">2021-02-03T14:07:00Z</dcterms:created>
  <dcterms:modified xsi:type="dcterms:W3CDTF">2021-02-08T14:00:00Z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