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37CC8" w:rsidRPr="00C37CC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C37CC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082B789" w:rsidR="008B60F7" w:rsidRPr="00C37CC8" w:rsidRDefault="000A1C76" w:rsidP="008B60F7">
            <w:pPr>
              <w:jc w:val="right"/>
            </w:pPr>
            <w:r w:rsidRPr="00C37CC8">
              <w:rPr>
                <w:sz w:val="40"/>
              </w:rPr>
              <w:t>E</w:t>
            </w:r>
            <w:r w:rsidRPr="00C37CC8">
              <w:t>/ECE/324/Rev.</w:t>
            </w:r>
            <w:r w:rsidR="004114AD" w:rsidRPr="00C37CC8">
              <w:t>2</w:t>
            </w:r>
            <w:r w:rsidRPr="00C37CC8">
              <w:t>/Add.</w:t>
            </w:r>
            <w:r w:rsidR="009021FB" w:rsidRPr="00C37CC8">
              <w:t>139/</w:t>
            </w:r>
            <w:r w:rsidRPr="00C37CC8">
              <w:t>Amend.</w:t>
            </w:r>
            <w:r w:rsidR="00BB790E" w:rsidRPr="00C37CC8">
              <w:t>4</w:t>
            </w:r>
            <w:r w:rsidRPr="00C37CC8">
              <w:t>−</w:t>
            </w:r>
            <w:r w:rsidRPr="00C37CC8">
              <w:rPr>
                <w:sz w:val="40"/>
              </w:rPr>
              <w:t>E</w:t>
            </w:r>
            <w:r w:rsidRPr="00C37CC8">
              <w:t>/ECE/TRANS/505/Rev.</w:t>
            </w:r>
            <w:r w:rsidR="004114AD" w:rsidRPr="00C37CC8">
              <w:t>2</w:t>
            </w:r>
            <w:r w:rsidRPr="00C37CC8">
              <w:t>/</w:t>
            </w:r>
            <w:r w:rsidR="009021FB" w:rsidRPr="00C37CC8">
              <w:t>Add.139/Amend.</w:t>
            </w:r>
            <w:r w:rsidR="00BB790E" w:rsidRPr="00C37CC8">
              <w:t>4</w:t>
            </w:r>
          </w:p>
        </w:tc>
      </w:tr>
      <w:tr w:rsidR="00C37CC8" w:rsidRPr="00C37CC8"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C37CC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C37CC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C37CC8" w:rsidRDefault="008B60F7" w:rsidP="008B60F7">
            <w:pPr>
              <w:spacing w:before="120"/>
              <w:rPr>
                <w:highlight w:val="yellow"/>
              </w:rPr>
            </w:pPr>
          </w:p>
          <w:p w14:paraId="5F566627" w14:textId="77777777" w:rsidR="008B60F7" w:rsidRPr="00C37CC8" w:rsidRDefault="008B60F7" w:rsidP="008B60F7">
            <w:pPr>
              <w:spacing w:before="120"/>
              <w:rPr>
                <w:highlight w:val="yellow"/>
              </w:rPr>
            </w:pPr>
          </w:p>
          <w:p w14:paraId="1099C328" w14:textId="52AECF79" w:rsidR="008B60F7" w:rsidRPr="00C37CC8" w:rsidRDefault="00197187" w:rsidP="008B60F7">
            <w:pPr>
              <w:spacing w:before="120"/>
              <w:rPr>
                <w:highlight w:val="yellow"/>
              </w:rPr>
            </w:pPr>
            <w:r>
              <w:t>2 February</w:t>
            </w:r>
            <w:bookmarkStart w:id="3" w:name="_GoBack"/>
            <w:bookmarkEnd w:id="3"/>
            <w:r w:rsidR="00E679C3" w:rsidRPr="00C37CC8">
              <w:t xml:space="preserve"> </w:t>
            </w:r>
            <w:r w:rsidR="008B60F7" w:rsidRPr="00C37CC8">
              <w:t>20</w:t>
            </w:r>
            <w:r w:rsidR="007B1EC7" w:rsidRPr="00C37CC8">
              <w:t>2</w:t>
            </w:r>
            <w:r w:rsidR="001263B9" w:rsidRPr="00C37CC8">
              <w:t>1</w:t>
            </w:r>
          </w:p>
        </w:tc>
      </w:tr>
    </w:tbl>
    <w:p w14:paraId="445927DA" w14:textId="77777777" w:rsidR="008B60F7" w:rsidRPr="00C37CC8" w:rsidRDefault="008B60F7" w:rsidP="008B60F7">
      <w:pPr>
        <w:pStyle w:val="HChG"/>
        <w:spacing w:before="240" w:after="120"/>
      </w:pPr>
      <w:r w:rsidRPr="00C37CC8">
        <w:tab/>
      </w:r>
      <w:r w:rsidRPr="00C37CC8">
        <w:tab/>
      </w:r>
      <w:bookmarkStart w:id="4" w:name="_Toc340666199"/>
      <w:bookmarkStart w:id="5" w:name="_Toc340745062"/>
      <w:r w:rsidRPr="00C37CC8">
        <w:t>Agreement</w:t>
      </w:r>
      <w:bookmarkEnd w:id="4"/>
      <w:bookmarkEnd w:id="5"/>
    </w:p>
    <w:p w14:paraId="2B5AB43B" w14:textId="77777777" w:rsidR="008B60F7" w:rsidRPr="00C37CC8" w:rsidRDefault="008B60F7" w:rsidP="008B60F7">
      <w:pPr>
        <w:pStyle w:val="H1G"/>
        <w:spacing w:before="240"/>
      </w:pPr>
      <w:r w:rsidRPr="00C37CC8">
        <w:rPr>
          <w:rStyle w:val="H1GChar"/>
        </w:rPr>
        <w:tab/>
      </w:r>
      <w:r w:rsidRPr="00C37CC8">
        <w:rPr>
          <w:rStyle w:val="H1GChar"/>
        </w:rPr>
        <w:tab/>
      </w:r>
      <w:r w:rsidRPr="00C37CC8">
        <w:t>Concerning the</w:t>
      </w:r>
      <w:r w:rsidRPr="00C37CC8">
        <w:rPr>
          <w:smallCaps/>
        </w:rPr>
        <w:t xml:space="preserve"> </w:t>
      </w:r>
      <w:r w:rsidRPr="00C37CC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37CC8">
        <w:rPr>
          <w:rStyle w:val="FootnoteReference"/>
          <w:b w:val="0"/>
          <w:sz w:val="20"/>
          <w:vertAlign w:val="baseline"/>
        </w:rPr>
        <w:footnoteReference w:customMarkFollows="1" w:id="2"/>
        <w:t>*</w:t>
      </w:r>
    </w:p>
    <w:p w14:paraId="51C113B3" w14:textId="77777777" w:rsidR="008B60F7" w:rsidRPr="00C37CC8" w:rsidRDefault="008B60F7" w:rsidP="008B60F7">
      <w:pPr>
        <w:pStyle w:val="SingleTxtG"/>
        <w:spacing w:before="120"/>
      </w:pPr>
      <w:r w:rsidRPr="00C37CC8">
        <w:t>(Revision 3, including the amendments which entered into force on 14 September 2017)</w:t>
      </w:r>
    </w:p>
    <w:p w14:paraId="771D92D0" w14:textId="77777777" w:rsidR="008B60F7" w:rsidRPr="00C37CC8" w:rsidRDefault="008B60F7" w:rsidP="008B60F7">
      <w:pPr>
        <w:pStyle w:val="H1G"/>
        <w:spacing w:before="120"/>
        <w:ind w:left="0" w:right="0" w:firstLine="0"/>
        <w:jc w:val="center"/>
      </w:pPr>
      <w:r w:rsidRPr="00C37CC8">
        <w:t>_________</w:t>
      </w:r>
    </w:p>
    <w:p w14:paraId="44963F22" w14:textId="0710F0CE" w:rsidR="008B60F7" w:rsidRPr="00C37CC8" w:rsidRDefault="008B60F7" w:rsidP="008B60F7">
      <w:pPr>
        <w:pStyle w:val="H1G"/>
        <w:spacing w:before="240" w:after="120"/>
      </w:pPr>
      <w:r w:rsidRPr="00C37CC8">
        <w:tab/>
      </w:r>
      <w:r w:rsidRPr="00C37CC8">
        <w:tab/>
        <w:t xml:space="preserve">Addendum </w:t>
      </w:r>
      <w:r w:rsidR="00870D6D" w:rsidRPr="00C37CC8">
        <w:t>1</w:t>
      </w:r>
      <w:r w:rsidR="009021FB" w:rsidRPr="00C37CC8">
        <w:t>39</w:t>
      </w:r>
      <w:r w:rsidRPr="00C37CC8">
        <w:t xml:space="preserve"> – UN Regulation No. </w:t>
      </w:r>
      <w:r w:rsidR="00870D6D" w:rsidRPr="00C37CC8">
        <w:t>1</w:t>
      </w:r>
      <w:r w:rsidR="009021FB" w:rsidRPr="00C37CC8">
        <w:t>40</w:t>
      </w:r>
    </w:p>
    <w:p w14:paraId="5300C1B5" w14:textId="018DA0E5" w:rsidR="008B60F7" w:rsidRPr="00C37CC8" w:rsidRDefault="008B60F7" w:rsidP="008B60F7">
      <w:pPr>
        <w:pStyle w:val="H1G"/>
        <w:spacing w:before="240"/>
      </w:pPr>
      <w:r w:rsidRPr="00C37CC8">
        <w:tab/>
      </w:r>
      <w:r w:rsidRPr="00C37CC8">
        <w:tab/>
        <w:t xml:space="preserve">Amendment </w:t>
      </w:r>
      <w:r w:rsidR="009021FB" w:rsidRPr="00C37CC8">
        <w:t>4</w:t>
      </w:r>
    </w:p>
    <w:p w14:paraId="5F142C19" w14:textId="2593A06F" w:rsidR="008B60F7" w:rsidRPr="00C37CC8" w:rsidRDefault="00870D6D" w:rsidP="008B60F7">
      <w:pPr>
        <w:pStyle w:val="SingleTxtG"/>
        <w:spacing w:after="360"/>
        <w:rPr>
          <w:spacing w:val="-2"/>
        </w:rPr>
      </w:pPr>
      <w:r w:rsidRPr="00C37CC8">
        <w:rPr>
          <w:spacing w:val="-2"/>
        </w:rPr>
        <w:t xml:space="preserve">Supplement </w:t>
      </w:r>
      <w:r w:rsidR="009021FB" w:rsidRPr="00C37CC8">
        <w:rPr>
          <w:spacing w:val="-2"/>
        </w:rPr>
        <w:t>4</w:t>
      </w:r>
      <w:r w:rsidRPr="00C37CC8">
        <w:rPr>
          <w:spacing w:val="-2"/>
        </w:rPr>
        <w:t xml:space="preserve"> to </w:t>
      </w:r>
      <w:r w:rsidR="009021FB" w:rsidRPr="00C37CC8">
        <w:rPr>
          <w:spacing w:val="-2"/>
        </w:rPr>
        <w:t>the original version of the Regulation</w:t>
      </w:r>
      <w:r w:rsidR="008B60F7" w:rsidRPr="00C37CC8">
        <w:rPr>
          <w:spacing w:val="-2"/>
        </w:rPr>
        <w:t xml:space="preserve"> – Date of entry into force: </w:t>
      </w:r>
      <w:r w:rsidR="009021FB" w:rsidRPr="00C37CC8">
        <w:rPr>
          <w:spacing w:val="-2"/>
        </w:rPr>
        <w:br/>
      </w:r>
      <w:r w:rsidR="00AE5BB0" w:rsidRPr="00C37CC8">
        <w:t>3</w:t>
      </w:r>
      <w:r w:rsidR="008B60F7" w:rsidRPr="00C37CC8">
        <w:t xml:space="preserve"> </w:t>
      </w:r>
      <w:r w:rsidR="001263B9" w:rsidRPr="00C37CC8">
        <w:t>January</w:t>
      </w:r>
      <w:r w:rsidR="008B60F7" w:rsidRPr="00C37CC8">
        <w:t xml:space="preserve"> 20</w:t>
      </w:r>
      <w:r w:rsidR="007B1EC7" w:rsidRPr="00C37CC8">
        <w:t>2</w:t>
      </w:r>
      <w:r w:rsidR="001263B9" w:rsidRPr="00C37CC8">
        <w:t>1</w:t>
      </w:r>
    </w:p>
    <w:p w14:paraId="285A6550" w14:textId="5AF4494A" w:rsidR="007842B3" w:rsidRPr="00C37CC8" w:rsidRDefault="008B60F7" w:rsidP="00DC3546">
      <w:pPr>
        <w:pStyle w:val="H1G"/>
        <w:spacing w:before="120" w:after="120" w:line="240" w:lineRule="exact"/>
        <w:ind w:left="1138" w:right="1138" w:hanging="1138"/>
        <w:rPr>
          <w:szCs w:val="24"/>
        </w:rPr>
      </w:pPr>
      <w:r w:rsidRPr="00C37CC8">
        <w:rPr>
          <w:lang w:val="en-US"/>
        </w:rPr>
        <w:tab/>
      </w:r>
      <w:r w:rsidRPr="00C37CC8">
        <w:rPr>
          <w:lang w:val="en-US"/>
        </w:rPr>
        <w:tab/>
      </w:r>
      <w:r w:rsidR="009021FB" w:rsidRPr="00C37CC8">
        <w:rPr>
          <w:szCs w:val="24"/>
        </w:rPr>
        <w:t>Uniform provisions concerning the approval of passenger cars with regard to Electronic Stability Control (ESC) Systems</w:t>
      </w:r>
    </w:p>
    <w:p w14:paraId="45A138D6" w14:textId="47BA5783" w:rsidR="008B60F7" w:rsidRPr="00C37CC8" w:rsidRDefault="008B60F7" w:rsidP="008B60F7">
      <w:pPr>
        <w:pStyle w:val="SingleTxtG"/>
        <w:spacing w:after="40"/>
        <w:rPr>
          <w:lang w:eastAsia="en-GB"/>
        </w:rPr>
      </w:pPr>
      <w:r w:rsidRPr="00C37CC8">
        <w:rPr>
          <w:spacing w:val="-4"/>
          <w:lang w:eastAsia="en-GB"/>
        </w:rPr>
        <w:t>This document is meant purely as documentation tool. The authentic and legal binding text is:</w:t>
      </w:r>
      <w:r w:rsidRPr="00C37CC8">
        <w:rPr>
          <w:lang w:eastAsia="en-GB"/>
        </w:rPr>
        <w:t xml:space="preserve"> </w:t>
      </w:r>
      <w:r w:rsidRPr="00C37CC8">
        <w:rPr>
          <w:spacing w:val="-6"/>
          <w:lang w:eastAsia="en-GB"/>
        </w:rPr>
        <w:t>ECE/TRANS/WP.29/20</w:t>
      </w:r>
      <w:r w:rsidR="007B1EC7" w:rsidRPr="00C37CC8">
        <w:rPr>
          <w:spacing w:val="-6"/>
          <w:lang w:eastAsia="en-GB"/>
        </w:rPr>
        <w:t>20</w:t>
      </w:r>
      <w:r w:rsidRPr="00C37CC8">
        <w:rPr>
          <w:spacing w:val="-6"/>
          <w:lang w:eastAsia="en-GB"/>
        </w:rPr>
        <w:t>/</w:t>
      </w:r>
      <w:r w:rsidR="009021FB" w:rsidRPr="00C37CC8">
        <w:rPr>
          <w:spacing w:val="-6"/>
          <w:lang w:eastAsia="en-GB"/>
        </w:rPr>
        <w:t>68</w:t>
      </w:r>
      <w:r w:rsidR="00BF62AB" w:rsidRPr="00C37CC8">
        <w:rPr>
          <w:spacing w:val="-6"/>
          <w:lang w:eastAsia="en-GB"/>
        </w:rPr>
        <w:t>.</w:t>
      </w:r>
    </w:p>
    <w:p w14:paraId="550E56C3" w14:textId="77777777" w:rsidR="008B60F7" w:rsidRPr="00C37CC8" w:rsidRDefault="008B60F7" w:rsidP="008B60F7">
      <w:pPr>
        <w:suppressAutoHyphens w:val="0"/>
        <w:spacing w:line="240" w:lineRule="auto"/>
        <w:jc w:val="center"/>
        <w:rPr>
          <w:b/>
          <w:sz w:val="24"/>
        </w:rPr>
      </w:pPr>
      <w:r w:rsidRPr="00C37CC8">
        <w:rPr>
          <w:b/>
          <w:noProof/>
          <w:sz w:val="24"/>
          <w:lang w:val="en-US"/>
        </w:rPr>
        <w:drawing>
          <wp:anchor distT="0" distB="137160" distL="114300" distR="114300" simplePos="0" relativeHeight="251658752"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37CC8">
        <w:rPr>
          <w:b/>
          <w:sz w:val="24"/>
        </w:rPr>
        <w:t>_________</w:t>
      </w:r>
    </w:p>
    <w:p w14:paraId="0F900740" w14:textId="2685FBC2" w:rsidR="001A4797" w:rsidRPr="00A26770" w:rsidRDefault="008B60F7" w:rsidP="00F979CC">
      <w:pPr>
        <w:pStyle w:val="SingleTxtG"/>
        <w:jc w:val="center"/>
        <w:rPr>
          <w:bCs/>
        </w:rPr>
      </w:pPr>
      <w:r w:rsidRPr="00C37CC8">
        <w:rPr>
          <w:b/>
          <w:sz w:val="24"/>
        </w:rPr>
        <w:t>UNITED NATIONS</w:t>
      </w:r>
      <w:bookmarkEnd w:id="1"/>
      <w:r w:rsidR="007B1EC7">
        <w:rPr>
          <w:b/>
          <w:sz w:val="24"/>
        </w:rPr>
        <w:br w:type="page"/>
      </w:r>
      <w:bookmarkEnd w:id="2"/>
    </w:p>
    <w:p w14:paraId="435A08C1" w14:textId="6204A86B" w:rsidR="009021FB" w:rsidRDefault="009021FB" w:rsidP="009021FB">
      <w:pPr>
        <w:pStyle w:val="SingleTxtG"/>
        <w:ind w:left="2268" w:hanging="1134"/>
      </w:pPr>
      <w:r w:rsidRPr="00A54C1A">
        <w:rPr>
          <w:i/>
          <w:iCs/>
        </w:rPr>
        <w:lastRenderedPageBreak/>
        <w:t>Paragraph 7,</w:t>
      </w:r>
      <w:r>
        <w:t xml:space="preserve"> amend to read</w:t>
      </w:r>
      <w:r w:rsidR="00267225">
        <w:t xml:space="preserve"> (the footnote </w:t>
      </w:r>
      <w:r w:rsidR="00B476C0">
        <w:t xml:space="preserve">should </w:t>
      </w:r>
      <w:r w:rsidR="00DE66F0">
        <w:t>remain</w:t>
      </w:r>
      <w:r w:rsidR="00267225">
        <w:t>)</w:t>
      </w:r>
      <w:r>
        <w:t>:</w:t>
      </w:r>
    </w:p>
    <w:p w14:paraId="700EA050" w14:textId="77777777" w:rsidR="009021FB" w:rsidRPr="00473E1D" w:rsidRDefault="009021FB" w:rsidP="009021FB">
      <w:pPr>
        <w:pStyle w:val="HChG"/>
      </w:pPr>
      <w:r>
        <w:tab/>
      </w:r>
      <w:r>
        <w:tab/>
        <w:t xml:space="preserve">"7. </w:t>
      </w:r>
      <w:r>
        <w:tab/>
      </w:r>
      <w:r>
        <w:tab/>
      </w:r>
      <w:r w:rsidRPr="00473E1D">
        <w:t>Performance requirements</w:t>
      </w:r>
    </w:p>
    <w:p w14:paraId="7C2912D9" w14:textId="77777777" w:rsidR="009021FB" w:rsidRDefault="009021FB" w:rsidP="009021FB">
      <w:pPr>
        <w:pStyle w:val="SingleTxtG"/>
        <w:ind w:left="2268" w:hanging="1134"/>
      </w:pPr>
      <w:r>
        <w:tab/>
        <w:t xml:space="preserve">During </w:t>
      </w:r>
      <w:r w:rsidRPr="001F7D7F">
        <w:t>each test performed under the test conditions of paragraph 8. a</w:t>
      </w:r>
      <w:r>
        <w:t>nd the test</w:t>
      </w:r>
      <w:r w:rsidRPr="001F7D7F">
        <w:t xml:space="preserve"> procedure of paragraph. 9.9., the vehicle with the ESC system engaged shall satisfy the</w:t>
      </w:r>
      <w:r>
        <w:t xml:space="preserve"> </w:t>
      </w:r>
      <w:r w:rsidRPr="001F7D7F">
        <w:t>directional stability criteria of paragraphs 7.1. and</w:t>
      </w:r>
      <w:r>
        <w:t xml:space="preserve"> 7.2., and it shall satisfy the </w:t>
      </w:r>
      <w:r w:rsidRPr="001F7D7F">
        <w:t>responsiveness criterion of paragraph 7.3. during each of those tests conducted with a</w:t>
      </w:r>
      <w:r>
        <w:t xml:space="preserve"> </w:t>
      </w:r>
      <w:r w:rsidRPr="001F7D7F">
        <w:t>commanded steering wheel</w:t>
      </w:r>
      <w:r w:rsidRPr="001F7D7F">
        <w:rPr>
          <w:vertAlign w:val="superscript"/>
        </w:rPr>
        <w:t>5</w:t>
      </w:r>
      <w:r w:rsidRPr="001F7D7F">
        <w:t xml:space="preserve"> angle of 5A or greater but l</w:t>
      </w:r>
      <w:r>
        <w:t xml:space="preserve">imited as per paragraph 9.9.4., </w:t>
      </w:r>
      <w:r w:rsidRPr="001F7D7F">
        <w:t>where A is the steering wheel angle computed in paragraph 9.6.1.</w:t>
      </w:r>
    </w:p>
    <w:p w14:paraId="4EC4FD5A" w14:textId="77777777" w:rsidR="009021FB" w:rsidRPr="008963A7" w:rsidRDefault="009021FB" w:rsidP="009021FB">
      <w:pPr>
        <w:pStyle w:val="SingleTxtG"/>
        <w:ind w:left="2268" w:hanging="1134"/>
        <w:rPr>
          <w:bCs/>
        </w:rPr>
      </w:pPr>
      <w:r>
        <w:tab/>
      </w:r>
      <w:r w:rsidRPr="008963A7">
        <w:rPr>
          <w:bCs/>
        </w:rPr>
        <w:t>Notwithstanding</w:t>
      </w:r>
      <w:r w:rsidRPr="008963A7">
        <w:rPr>
          <w:rFonts w:hint="eastAsia"/>
          <w:bCs/>
        </w:rPr>
        <w:t xml:space="preserve"> </w:t>
      </w:r>
      <w:r w:rsidRPr="008963A7">
        <w:rPr>
          <w:bCs/>
        </w:rPr>
        <w:t xml:space="preserve">the above, the responsiveness criterion is deemed to be satisfied also for systems where the maximum operable steering wheel angle defined in </w:t>
      </w:r>
      <w:r w:rsidRPr="008963A7">
        <w:rPr>
          <w:rFonts w:hint="eastAsia"/>
          <w:bCs/>
        </w:rPr>
        <w:t>paragraph</w:t>
      </w:r>
      <w:r w:rsidRPr="008963A7">
        <w:rPr>
          <w:bCs/>
        </w:rPr>
        <w:t> </w:t>
      </w:r>
      <w:r w:rsidRPr="008963A7">
        <w:rPr>
          <w:rFonts w:hint="eastAsia"/>
          <w:bCs/>
        </w:rPr>
        <w:t>9.9.4.</w:t>
      </w:r>
      <w:r w:rsidRPr="008963A7">
        <w:rPr>
          <w:bCs/>
        </w:rPr>
        <w:t xml:space="preserve"> and the lateral displacement prescribed in paragraph 7.3. are achieved</w:t>
      </w:r>
      <w:r w:rsidRPr="008963A7">
        <w:rPr>
          <w:rFonts w:hint="eastAsia"/>
          <w:bCs/>
        </w:rPr>
        <w:t xml:space="preserve"> </w:t>
      </w:r>
      <w:r w:rsidRPr="008963A7">
        <w:rPr>
          <w:bCs/>
        </w:rPr>
        <w:t>at a commanded steering wheel angle less than 5A.</w:t>
      </w:r>
    </w:p>
    <w:p w14:paraId="2C1C3F45" w14:textId="77777777" w:rsidR="00793DDD" w:rsidRDefault="009021FB" w:rsidP="009021FB">
      <w:pPr>
        <w:pStyle w:val="SingleTxtG"/>
        <w:ind w:left="2268" w:hanging="1134"/>
      </w:pPr>
      <w:r>
        <w:tab/>
      </w:r>
      <w:r w:rsidRPr="001F7D7F">
        <w:t>Where a vehicle has been physically tested in accordance with paragraph 8., the</w:t>
      </w:r>
      <w:r>
        <w:t xml:space="preserve"> </w:t>
      </w:r>
      <w:r w:rsidRPr="001F7D7F">
        <w:t>compliance of versions or variants of that same vehicl</w:t>
      </w:r>
      <w:r>
        <w:t xml:space="preserve">e type may be demonstrated by a </w:t>
      </w:r>
      <w:r w:rsidRPr="001F7D7F">
        <w:t>computer simulation, which respects the test conditio</w:t>
      </w:r>
      <w:r>
        <w:t>ns of paragraph 8. and the test</w:t>
      </w:r>
      <w:r>
        <w:rPr>
          <w:rFonts w:hint="eastAsia"/>
        </w:rPr>
        <w:t xml:space="preserve"> </w:t>
      </w:r>
      <w:r>
        <w:t>p</w:t>
      </w:r>
      <w:r w:rsidRPr="001F7D7F">
        <w:t>rocedure of paragraph 9.9. The use of the simulato</w:t>
      </w:r>
      <w:r>
        <w:t xml:space="preserve">r is defined in Annex 1 to this </w:t>
      </w:r>
      <w:r w:rsidRPr="001F7D7F">
        <w:t>Regulation.</w:t>
      </w:r>
    </w:p>
    <w:p w14:paraId="76383C89" w14:textId="7A292A45" w:rsidR="009021FB" w:rsidRDefault="00C51106" w:rsidP="00C51106">
      <w:pPr>
        <w:pStyle w:val="SingleTxtG"/>
        <w:ind w:left="2268"/>
        <w:rPr>
          <w:i/>
          <w:iCs/>
        </w:rPr>
      </w:pPr>
      <w:r>
        <w:t>…</w:t>
      </w:r>
      <w:r w:rsidR="009021FB">
        <w:t>"</w:t>
      </w:r>
    </w:p>
    <w:p w14:paraId="6677419D" w14:textId="77777777" w:rsidR="009021FB" w:rsidRDefault="009021FB" w:rsidP="009021FB">
      <w:pPr>
        <w:pStyle w:val="SingleTxtG"/>
      </w:pPr>
      <w:r>
        <w:rPr>
          <w:i/>
          <w:iCs/>
        </w:rPr>
        <w:t>Paragraph 9.9.4.,</w:t>
      </w:r>
      <w:r>
        <w:t xml:space="preserve"> amend to read:</w:t>
      </w:r>
    </w:p>
    <w:p w14:paraId="081D08F8" w14:textId="77777777" w:rsidR="009021FB" w:rsidRDefault="009021FB" w:rsidP="009021FB">
      <w:pPr>
        <w:pStyle w:val="SingleTxtG"/>
        <w:ind w:left="2268" w:hanging="1134"/>
      </w:pPr>
      <w:r>
        <w:t xml:space="preserve">"9.9.4. </w:t>
      </w:r>
      <w: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5CEDB8E8" w14:textId="77777777" w:rsidR="009021FB" w:rsidRDefault="009021FB" w:rsidP="009021FB">
      <w:pPr>
        <w:pStyle w:val="SingleTxtG"/>
        <w:ind w:left="2268"/>
      </w:pPr>
      <w:r w:rsidRPr="008963A7">
        <w:rPr>
          <w:bC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r>
        <w:t>"</w:t>
      </w:r>
    </w:p>
    <w:p w14:paraId="4B59E2D4" w14:textId="74022B88" w:rsidR="002772FB" w:rsidRPr="009021FB" w:rsidRDefault="009021FB" w:rsidP="009021FB">
      <w:pPr>
        <w:spacing w:before="240"/>
        <w:jc w:val="center"/>
      </w:pPr>
      <w:r>
        <w:rPr>
          <w:u w:val="single"/>
        </w:rPr>
        <w:tab/>
      </w:r>
      <w:r>
        <w:rPr>
          <w:u w:val="single"/>
        </w:rPr>
        <w:tab/>
      </w:r>
      <w:r>
        <w:rPr>
          <w:u w:val="single"/>
        </w:rPr>
        <w:tab/>
      </w:r>
    </w:p>
    <w:sectPr w:rsidR="002772FB" w:rsidRPr="009021FB" w:rsidSect="003A6E1C">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018E" w14:textId="77777777" w:rsidR="005D3430" w:rsidRDefault="005D3430"/>
  </w:endnote>
  <w:endnote w:type="continuationSeparator" w:id="0">
    <w:p w14:paraId="4C534B96" w14:textId="77777777" w:rsidR="005D3430" w:rsidRDefault="005D3430"/>
  </w:endnote>
  <w:endnote w:type="continuationNotice" w:id="1">
    <w:p w14:paraId="1995CE3D" w14:textId="77777777" w:rsidR="005D3430" w:rsidRDefault="005D3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AE5BB0">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A0A5" w14:textId="77777777" w:rsidR="005D3430" w:rsidRPr="000B175B" w:rsidRDefault="005D3430" w:rsidP="000B175B">
      <w:pPr>
        <w:tabs>
          <w:tab w:val="right" w:pos="2155"/>
        </w:tabs>
        <w:spacing w:after="80"/>
        <w:ind w:left="680"/>
        <w:rPr>
          <w:u w:val="single"/>
        </w:rPr>
      </w:pPr>
      <w:r>
        <w:rPr>
          <w:u w:val="single"/>
        </w:rPr>
        <w:tab/>
      </w:r>
    </w:p>
  </w:footnote>
  <w:footnote w:type="continuationSeparator" w:id="0">
    <w:p w14:paraId="2488CF51" w14:textId="77777777" w:rsidR="005D3430" w:rsidRPr="00FC68B7" w:rsidRDefault="005D3430" w:rsidP="00FC68B7">
      <w:pPr>
        <w:tabs>
          <w:tab w:val="left" w:pos="2155"/>
        </w:tabs>
        <w:spacing w:after="80"/>
        <w:ind w:left="680"/>
        <w:rPr>
          <w:u w:val="single"/>
        </w:rPr>
      </w:pPr>
      <w:r>
        <w:rPr>
          <w:u w:val="single"/>
        </w:rPr>
        <w:tab/>
      </w:r>
    </w:p>
  </w:footnote>
  <w:footnote w:type="continuationNotice" w:id="1">
    <w:p w14:paraId="487263D5" w14:textId="77777777" w:rsidR="005D3430" w:rsidRDefault="005D3430"/>
  </w:footnote>
  <w:footnote w:id="2">
    <w:p w14:paraId="2421CCCF" w14:textId="77777777" w:rsidR="00D958F4" w:rsidRPr="00C37CC8" w:rsidRDefault="00D958F4" w:rsidP="008B60F7">
      <w:pPr>
        <w:pStyle w:val="FootnoteText"/>
        <w:rPr>
          <w:lang w:val="en-US"/>
        </w:rPr>
      </w:pPr>
      <w:r w:rsidRPr="00C37CC8">
        <w:tab/>
      </w:r>
      <w:r w:rsidRPr="00C37CC8">
        <w:rPr>
          <w:rStyle w:val="FootnoteReference"/>
          <w:sz w:val="20"/>
          <w:lang w:val="en-US"/>
        </w:rPr>
        <w:t>*</w:t>
      </w:r>
      <w:r w:rsidRPr="00C37CC8">
        <w:rPr>
          <w:sz w:val="20"/>
          <w:lang w:val="en-US"/>
        </w:rPr>
        <w:tab/>
      </w:r>
      <w:r w:rsidRPr="00C37CC8">
        <w:rPr>
          <w:lang w:val="en-US"/>
        </w:rPr>
        <w:t>Former titles of the Agreement:</w:t>
      </w:r>
    </w:p>
    <w:p w14:paraId="3FBAD9FF" w14:textId="77777777" w:rsidR="00D958F4" w:rsidRPr="00C37CC8" w:rsidRDefault="00D958F4" w:rsidP="008B60F7">
      <w:pPr>
        <w:pStyle w:val="FootnoteText"/>
        <w:rPr>
          <w:sz w:val="20"/>
          <w:lang w:val="en-US"/>
        </w:rPr>
      </w:pPr>
      <w:r w:rsidRPr="00C37CC8">
        <w:rPr>
          <w:lang w:val="en-US"/>
        </w:rPr>
        <w:tab/>
      </w:r>
      <w:r w:rsidRPr="00C37CC8">
        <w:rPr>
          <w:lang w:val="en-US"/>
        </w:rPr>
        <w:tab/>
      </w:r>
      <w:r w:rsidRPr="00C37CC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C37CC8">
        <w:rPr>
          <w:lang w:val="en-US"/>
        </w:rPr>
        <w:tab/>
      </w:r>
      <w:r w:rsidRPr="00C37CC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0819C79C" w:rsidR="00D958F4" w:rsidRDefault="00D958F4" w:rsidP="00AB3AA0">
    <w:pPr>
      <w:pStyle w:val="Header"/>
    </w:pPr>
    <w:r w:rsidRPr="008B60F7">
      <w:t>E/ECE/324/</w:t>
    </w:r>
    <w:r>
      <w:t>Rev.2/</w:t>
    </w:r>
    <w:r w:rsidR="009021FB">
      <w:t>Add.139/Amend.</w:t>
    </w:r>
    <w:r w:rsidR="00BB790E">
      <w:t>4</w:t>
    </w:r>
  </w:p>
  <w:p w14:paraId="42A1D7E1" w14:textId="2CF82161" w:rsidR="00D958F4" w:rsidRDefault="00D958F4" w:rsidP="003F5657">
    <w:pPr>
      <w:pStyle w:val="Header"/>
    </w:pPr>
    <w:r w:rsidRPr="008B60F7">
      <w:t>E/ECE/TRANS/505/</w:t>
    </w:r>
    <w:r>
      <w:t>Rev.2/</w:t>
    </w:r>
    <w:r w:rsidR="009021FB">
      <w:t>Add.139/Amend.</w:t>
    </w:r>
    <w:r w:rsidR="00BB790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187"/>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6722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A6E1C"/>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A01"/>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3430"/>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977"/>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3DDD"/>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BB0"/>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476C0"/>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B790E"/>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37CC8"/>
    <w:rsid w:val="00C40255"/>
    <w:rsid w:val="00C41A28"/>
    <w:rsid w:val="00C43BBB"/>
    <w:rsid w:val="00C43E38"/>
    <w:rsid w:val="00C45B83"/>
    <w:rsid w:val="00C463DD"/>
    <w:rsid w:val="00C46BA7"/>
    <w:rsid w:val="00C47ADF"/>
    <w:rsid w:val="00C51106"/>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66F0"/>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58FC"/>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D62"/>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B113-574F-4642-8DB3-208656E533D0}">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3BB18A-890A-4916-889F-F779350070EE}">
  <ds:schemaRefs>
    <ds:schemaRef ds:uri="http://schemas.microsoft.com/sharepoint/v3/contenttype/forms"/>
  </ds:schemaRefs>
</ds:datastoreItem>
</file>

<file path=customXml/itemProps3.xml><?xml version="1.0" encoding="utf-8"?>
<ds:datastoreItem xmlns:ds="http://schemas.openxmlformats.org/officeDocument/2006/customXml" ds:itemID="{4A3CE917-C4A0-4842-B240-FC8C9CE9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7F1C8-B08A-416A-9730-CC800F8C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412</Words>
  <Characters>2354</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2761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4</cp:revision>
  <cp:lastPrinted>2019-11-25T07:37:00Z</cp:lastPrinted>
  <dcterms:created xsi:type="dcterms:W3CDTF">2021-01-15T16:34:00Z</dcterms:created>
  <dcterms:modified xsi:type="dcterms:W3CDTF">2021-02-02T10:18:00Z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2444400</vt:r8>
  </property>
</Properties>
</file>