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05E33" w:rsidRPr="00505E33"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505E33"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36A6ED04" w:rsidR="008B60F7" w:rsidRPr="00505E33" w:rsidRDefault="000A1C76" w:rsidP="008B60F7">
            <w:pPr>
              <w:jc w:val="right"/>
            </w:pPr>
            <w:r w:rsidRPr="00505E33">
              <w:rPr>
                <w:sz w:val="40"/>
              </w:rPr>
              <w:t>E</w:t>
            </w:r>
            <w:r w:rsidRPr="00505E33">
              <w:t>/ECE/324/Rev.</w:t>
            </w:r>
            <w:r w:rsidR="004114AD" w:rsidRPr="00505E33">
              <w:t>2</w:t>
            </w:r>
            <w:r w:rsidRPr="00505E33">
              <w:t>/Add.</w:t>
            </w:r>
            <w:r w:rsidR="00870D6D" w:rsidRPr="00505E33">
              <w:t>1</w:t>
            </w:r>
            <w:r w:rsidR="00D13CD6" w:rsidRPr="00505E33">
              <w:t>3</w:t>
            </w:r>
            <w:r w:rsidR="00DC3546" w:rsidRPr="00505E33">
              <w:t>7</w:t>
            </w:r>
            <w:r w:rsidR="00C041EE" w:rsidRPr="00505E33">
              <w:t>/</w:t>
            </w:r>
            <w:r w:rsidR="0091034F" w:rsidRPr="00505E33">
              <w:t>Rev.</w:t>
            </w:r>
            <w:r w:rsidR="00D13CD6" w:rsidRPr="00505E33">
              <w:t>1</w:t>
            </w:r>
            <w:r w:rsidR="0091034F" w:rsidRPr="00505E33">
              <w:t>/</w:t>
            </w:r>
            <w:r w:rsidRPr="00505E33">
              <w:t>Amend.</w:t>
            </w:r>
            <w:r w:rsidR="00DC3546" w:rsidRPr="00505E33">
              <w:t>2</w:t>
            </w:r>
            <w:r w:rsidRPr="00505E33">
              <w:t>−</w:t>
            </w:r>
            <w:r w:rsidRPr="00505E33">
              <w:rPr>
                <w:sz w:val="40"/>
              </w:rPr>
              <w:t>E</w:t>
            </w:r>
            <w:r w:rsidRPr="00505E33">
              <w:t>/ECE/TRANS/505/Rev.</w:t>
            </w:r>
            <w:r w:rsidR="004114AD" w:rsidRPr="00505E33">
              <w:t>2</w:t>
            </w:r>
            <w:r w:rsidRPr="00505E33">
              <w:t>/</w:t>
            </w:r>
            <w:r w:rsidR="00D13CD6" w:rsidRPr="00505E33">
              <w:t>Add.13</w:t>
            </w:r>
            <w:r w:rsidR="00DC3546" w:rsidRPr="00505E33">
              <w:t>7</w:t>
            </w:r>
            <w:r w:rsidR="00D13CD6" w:rsidRPr="00505E33">
              <w:t>/Rev.1/Amend.</w:t>
            </w:r>
            <w:r w:rsidR="00DC3546" w:rsidRPr="00505E33">
              <w:t>2</w:t>
            </w:r>
          </w:p>
        </w:tc>
      </w:tr>
      <w:tr w:rsidR="00505E33" w:rsidRPr="00505E33"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505E33"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505E33"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505E33" w:rsidRDefault="008B60F7" w:rsidP="008B60F7">
            <w:pPr>
              <w:spacing w:before="120"/>
              <w:rPr>
                <w:highlight w:val="yellow"/>
              </w:rPr>
            </w:pPr>
          </w:p>
          <w:p w14:paraId="5F566627" w14:textId="77777777" w:rsidR="008B60F7" w:rsidRPr="00505E33" w:rsidRDefault="008B60F7" w:rsidP="008B60F7">
            <w:pPr>
              <w:spacing w:before="120"/>
              <w:rPr>
                <w:highlight w:val="yellow"/>
              </w:rPr>
            </w:pPr>
          </w:p>
          <w:p w14:paraId="1099C328" w14:textId="76A7E02E" w:rsidR="008B60F7" w:rsidRPr="00505E33" w:rsidRDefault="004C5812" w:rsidP="008B60F7">
            <w:pPr>
              <w:spacing w:before="120"/>
              <w:rPr>
                <w:highlight w:val="yellow"/>
              </w:rPr>
            </w:pPr>
            <w:r>
              <w:t>2 February</w:t>
            </w:r>
            <w:bookmarkStart w:id="3" w:name="_GoBack"/>
            <w:bookmarkEnd w:id="3"/>
            <w:r w:rsidR="00E679C3" w:rsidRPr="00505E33">
              <w:t xml:space="preserve"> </w:t>
            </w:r>
            <w:r w:rsidR="008B60F7" w:rsidRPr="00505E33">
              <w:t>20</w:t>
            </w:r>
            <w:r w:rsidR="007B1EC7" w:rsidRPr="00505E33">
              <w:t>2</w:t>
            </w:r>
            <w:r w:rsidR="001263B9" w:rsidRPr="00505E33">
              <w:t>1</w:t>
            </w:r>
          </w:p>
        </w:tc>
      </w:tr>
    </w:tbl>
    <w:p w14:paraId="445927DA" w14:textId="77777777" w:rsidR="008B60F7" w:rsidRPr="00505E33" w:rsidRDefault="008B60F7" w:rsidP="008B60F7">
      <w:pPr>
        <w:pStyle w:val="HChG"/>
        <w:spacing w:before="240" w:after="120"/>
      </w:pPr>
      <w:r w:rsidRPr="00505E33">
        <w:tab/>
      </w:r>
      <w:r w:rsidRPr="00505E33">
        <w:tab/>
      </w:r>
      <w:bookmarkStart w:id="4" w:name="_Toc340666199"/>
      <w:bookmarkStart w:id="5" w:name="_Toc340745062"/>
      <w:r w:rsidRPr="00505E33">
        <w:t>Agreement</w:t>
      </w:r>
      <w:bookmarkEnd w:id="4"/>
      <w:bookmarkEnd w:id="5"/>
    </w:p>
    <w:p w14:paraId="2B5AB43B" w14:textId="77777777" w:rsidR="008B60F7" w:rsidRPr="00505E33" w:rsidRDefault="008B60F7" w:rsidP="008B60F7">
      <w:pPr>
        <w:pStyle w:val="H1G"/>
        <w:spacing w:before="240"/>
      </w:pPr>
      <w:r w:rsidRPr="00505E33">
        <w:rPr>
          <w:rStyle w:val="H1GChar"/>
        </w:rPr>
        <w:tab/>
      </w:r>
      <w:r w:rsidRPr="00505E33">
        <w:rPr>
          <w:rStyle w:val="H1GChar"/>
        </w:rPr>
        <w:tab/>
      </w:r>
      <w:r w:rsidRPr="00505E33">
        <w:t>Concerning the</w:t>
      </w:r>
      <w:r w:rsidRPr="00505E33">
        <w:rPr>
          <w:smallCaps/>
        </w:rPr>
        <w:t xml:space="preserve"> </w:t>
      </w:r>
      <w:r w:rsidRPr="00505E33">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05E33">
        <w:rPr>
          <w:rStyle w:val="FootnoteReference"/>
          <w:b w:val="0"/>
          <w:sz w:val="20"/>
          <w:vertAlign w:val="baseline"/>
        </w:rPr>
        <w:footnoteReference w:customMarkFollows="1" w:id="2"/>
        <w:t>*</w:t>
      </w:r>
    </w:p>
    <w:p w14:paraId="51C113B3" w14:textId="77777777" w:rsidR="008B60F7" w:rsidRPr="00505E33" w:rsidRDefault="008B60F7" w:rsidP="008B60F7">
      <w:pPr>
        <w:pStyle w:val="SingleTxtG"/>
        <w:spacing w:before="120"/>
      </w:pPr>
      <w:r w:rsidRPr="00505E33">
        <w:t>(Revision 3, including the amendments which entered into force on 14 September 2017)</w:t>
      </w:r>
    </w:p>
    <w:p w14:paraId="771D92D0" w14:textId="77777777" w:rsidR="008B60F7" w:rsidRPr="00505E33" w:rsidRDefault="008B60F7" w:rsidP="008B60F7">
      <w:pPr>
        <w:pStyle w:val="H1G"/>
        <w:spacing w:before="120"/>
        <w:ind w:left="0" w:right="0" w:firstLine="0"/>
        <w:jc w:val="center"/>
      </w:pPr>
      <w:r w:rsidRPr="00505E33">
        <w:t>_________</w:t>
      </w:r>
    </w:p>
    <w:p w14:paraId="44963F22" w14:textId="4E17196D" w:rsidR="008B60F7" w:rsidRPr="00505E33" w:rsidRDefault="008B60F7" w:rsidP="008B60F7">
      <w:pPr>
        <w:pStyle w:val="H1G"/>
        <w:spacing w:before="240" w:after="120"/>
      </w:pPr>
      <w:r w:rsidRPr="00505E33">
        <w:tab/>
      </w:r>
      <w:r w:rsidRPr="00505E33">
        <w:tab/>
        <w:t xml:space="preserve">Addendum </w:t>
      </w:r>
      <w:r w:rsidR="00870D6D" w:rsidRPr="00505E33">
        <w:t>1</w:t>
      </w:r>
      <w:r w:rsidR="002772FB" w:rsidRPr="00505E33">
        <w:t>3</w:t>
      </w:r>
      <w:r w:rsidR="00DC3546" w:rsidRPr="00505E33">
        <w:t>7</w:t>
      </w:r>
      <w:r w:rsidRPr="00505E33">
        <w:t xml:space="preserve"> – UN Regulation No. </w:t>
      </w:r>
      <w:r w:rsidR="00870D6D" w:rsidRPr="00505E33">
        <w:t>1</w:t>
      </w:r>
      <w:r w:rsidR="002772FB" w:rsidRPr="00505E33">
        <w:t>3</w:t>
      </w:r>
      <w:r w:rsidR="00DC3546" w:rsidRPr="00505E33">
        <w:t>8</w:t>
      </w:r>
    </w:p>
    <w:p w14:paraId="5300C1B5" w14:textId="4D469A00" w:rsidR="008B60F7" w:rsidRPr="00505E33" w:rsidRDefault="008B60F7" w:rsidP="008B60F7">
      <w:pPr>
        <w:pStyle w:val="H1G"/>
        <w:spacing w:before="240"/>
      </w:pPr>
      <w:r w:rsidRPr="00505E33">
        <w:tab/>
      </w:r>
      <w:r w:rsidRPr="00505E33">
        <w:tab/>
      </w:r>
      <w:r w:rsidR="00EC20E7" w:rsidRPr="00505E33">
        <w:t xml:space="preserve">Revision </w:t>
      </w:r>
      <w:r w:rsidR="002772FB" w:rsidRPr="00505E33">
        <w:t>1</w:t>
      </w:r>
      <w:r w:rsidR="00EC20E7" w:rsidRPr="00505E33">
        <w:t xml:space="preserve"> - </w:t>
      </w:r>
      <w:r w:rsidRPr="00505E33">
        <w:t xml:space="preserve">Amendment </w:t>
      </w:r>
      <w:r w:rsidR="00DC3546" w:rsidRPr="00505E33">
        <w:t>2</w:t>
      </w:r>
    </w:p>
    <w:p w14:paraId="5F142C19" w14:textId="36CAD949" w:rsidR="008B60F7" w:rsidRPr="00505E33" w:rsidRDefault="00870D6D" w:rsidP="008B60F7">
      <w:pPr>
        <w:pStyle w:val="SingleTxtG"/>
        <w:spacing w:after="360"/>
        <w:rPr>
          <w:spacing w:val="-2"/>
        </w:rPr>
      </w:pPr>
      <w:r w:rsidRPr="00505E33">
        <w:rPr>
          <w:spacing w:val="-2"/>
        </w:rPr>
        <w:t xml:space="preserve">Supplement </w:t>
      </w:r>
      <w:r w:rsidR="00DC3546" w:rsidRPr="00505E33">
        <w:rPr>
          <w:spacing w:val="-2"/>
        </w:rPr>
        <w:t>2</w:t>
      </w:r>
      <w:r w:rsidRPr="00505E33">
        <w:rPr>
          <w:spacing w:val="-2"/>
        </w:rPr>
        <w:t xml:space="preserve"> to the </w:t>
      </w:r>
      <w:r w:rsidR="00EC20E7" w:rsidRPr="00505E33">
        <w:rPr>
          <w:spacing w:val="-2"/>
        </w:rPr>
        <w:t>0</w:t>
      </w:r>
      <w:r w:rsidR="002772FB" w:rsidRPr="00505E33">
        <w:rPr>
          <w:spacing w:val="-2"/>
        </w:rPr>
        <w:t>1</w:t>
      </w:r>
      <w:r w:rsidR="00EC20E7" w:rsidRPr="00505E33">
        <w:rPr>
          <w:spacing w:val="-2"/>
        </w:rPr>
        <w:t xml:space="preserve"> series of amendments</w:t>
      </w:r>
      <w:r w:rsidR="008B60F7" w:rsidRPr="00505E33">
        <w:rPr>
          <w:spacing w:val="-2"/>
        </w:rPr>
        <w:t xml:space="preserve"> – Date of entry into force: </w:t>
      </w:r>
      <w:r w:rsidR="00BB61E2" w:rsidRPr="00505E33">
        <w:t>3</w:t>
      </w:r>
      <w:r w:rsidR="008B60F7" w:rsidRPr="00505E33">
        <w:t xml:space="preserve"> </w:t>
      </w:r>
      <w:r w:rsidR="001263B9" w:rsidRPr="00505E33">
        <w:t>January</w:t>
      </w:r>
      <w:r w:rsidR="008B60F7" w:rsidRPr="00505E33">
        <w:t xml:space="preserve"> 20</w:t>
      </w:r>
      <w:r w:rsidR="007B1EC7" w:rsidRPr="00505E33">
        <w:t>2</w:t>
      </w:r>
      <w:r w:rsidR="001263B9" w:rsidRPr="00505E33">
        <w:t>1</w:t>
      </w:r>
    </w:p>
    <w:p w14:paraId="285A6550" w14:textId="7E6A7C50" w:rsidR="007842B3" w:rsidRPr="00505E33" w:rsidRDefault="008B60F7" w:rsidP="00DC3546">
      <w:pPr>
        <w:pStyle w:val="H1G"/>
        <w:spacing w:before="120" w:after="120" w:line="240" w:lineRule="exact"/>
        <w:ind w:left="1138" w:right="1138" w:hanging="1138"/>
        <w:rPr>
          <w:szCs w:val="24"/>
        </w:rPr>
      </w:pPr>
      <w:r w:rsidRPr="00505E33">
        <w:rPr>
          <w:lang w:val="en-US"/>
        </w:rPr>
        <w:tab/>
      </w:r>
      <w:r w:rsidRPr="00505E33">
        <w:rPr>
          <w:lang w:val="en-US"/>
        </w:rPr>
        <w:tab/>
      </w:r>
      <w:r w:rsidR="00DC3546" w:rsidRPr="00505E33">
        <w:rPr>
          <w:szCs w:val="24"/>
        </w:rPr>
        <w:t>Uniform provisions concerning the approval of Quiet Road Transport Vehicles with regard to their reduced audibility (QRTV)</w:t>
      </w:r>
    </w:p>
    <w:p w14:paraId="45A138D6" w14:textId="04C3335E" w:rsidR="008B60F7" w:rsidRPr="00505E33" w:rsidRDefault="008B60F7" w:rsidP="008B60F7">
      <w:pPr>
        <w:pStyle w:val="SingleTxtG"/>
        <w:spacing w:after="40"/>
        <w:rPr>
          <w:lang w:eastAsia="en-GB"/>
        </w:rPr>
      </w:pPr>
      <w:r w:rsidRPr="00505E33">
        <w:rPr>
          <w:spacing w:val="-4"/>
          <w:lang w:eastAsia="en-GB"/>
        </w:rPr>
        <w:t>This document is meant purely as documentation tool. The authentic and legal binding text is:</w:t>
      </w:r>
      <w:r w:rsidRPr="00505E33">
        <w:rPr>
          <w:lang w:eastAsia="en-GB"/>
        </w:rPr>
        <w:t xml:space="preserve"> </w:t>
      </w:r>
      <w:r w:rsidRPr="00505E33">
        <w:rPr>
          <w:spacing w:val="-6"/>
          <w:lang w:eastAsia="en-GB"/>
        </w:rPr>
        <w:t>ECE/TRANS/WP.29/20</w:t>
      </w:r>
      <w:r w:rsidR="007B1EC7" w:rsidRPr="00505E33">
        <w:rPr>
          <w:spacing w:val="-6"/>
          <w:lang w:eastAsia="en-GB"/>
        </w:rPr>
        <w:t>20</w:t>
      </w:r>
      <w:r w:rsidRPr="00505E33">
        <w:rPr>
          <w:spacing w:val="-6"/>
          <w:lang w:eastAsia="en-GB"/>
        </w:rPr>
        <w:t>/</w:t>
      </w:r>
      <w:r w:rsidR="002772FB" w:rsidRPr="00505E33">
        <w:rPr>
          <w:spacing w:val="-6"/>
          <w:lang w:eastAsia="en-GB"/>
        </w:rPr>
        <w:t>71</w:t>
      </w:r>
      <w:r w:rsidR="00BF62AB" w:rsidRPr="00505E33">
        <w:rPr>
          <w:spacing w:val="-6"/>
          <w:lang w:eastAsia="en-GB"/>
        </w:rPr>
        <w:t>.</w:t>
      </w:r>
    </w:p>
    <w:p w14:paraId="550E56C3" w14:textId="77777777" w:rsidR="008B60F7" w:rsidRPr="00505E33" w:rsidRDefault="008B60F7" w:rsidP="008B60F7">
      <w:pPr>
        <w:suppressAutoHyphens w:val="0"/>
        <w:spacing w:line="240" w:lineRule="auto"/>
        <w:jc w:val="center"/>
        <w:rPr>
          <w:b/>
          <w:sz w:val="24"/>
        </w:rPr>
      </w:pPr>
      <w:r w:rsidRPr="00505E33">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505E33">
        <w:rPr>
          <w:b/>
          <w:sz w:val="24"/>
        </w:rPr>
        <w:t>_________</w:t>
      </w:r>
    </w:p>
    <w:p w14:paraId="0F900740" w14:textId="2685FBC2" w:rsidR="001A4797" w:rsidRPr="00A26770" w:rsidRDefault="008B60F7" w:rsidP="00F979CC">
      <w:pPr>
        <w:pStyle w:val="SingleTxtG"/>
        <w:jc w:val="center"/>
        <w:rPr>
          <w:bCs/>
        </w:rPr>
      </w:pPr>
      <w:r w:rsidRPr="00505E33">
        <w:rPr>
          <w:b/>
          <w:sz w:val="24"/>
        </w:rPr>
        <w:t>UNITED NATIONS</w:t>
      </w:r>
      <w:bookmarkEnd w:id="1"/>
      <w:r w:rsidR="007B1EC7">
        <w:rPr>
          <w:b/>
          <w:sz w:val="24"/>
        </w:rPr>
        <w:br w:type="page"/>
      </w:r>
      <w:bookmarkEnd w:id="2"/>
    </w:p>
    <w:p w14:paraId="4BE244C3" w14:textId="77777777" w:rsidR="002772FB" w:rsidRDefault="002772FB" w:rsidP="002772FB">
      <w:pPr>
        <w:pStyle w:val="HChG"/>
        <w:spacing w:before="0" w:after="120" w:line="240" w:lineRule="atLeast"/>
        <w:ind w:firstLine="0"/>
        <w:jc w:val="both"/>
        <w:rPr>
          <w:b w:val="0"/>
          <w:bCs/>
          <w:i/>
          <w:sz w:val="20"/>
        </w:rPr>
      </w:pPr>
      <w:r w:rsidRPr="003B474E">
        <w:rPr>
          <w:b w:val="0"/>
          <w:bCs/>
          <w:i/>
          <w:sz w:val="20"/>
        </w:rPr>
        <w:lastRenderedPageBreak/>
        <w:t xml:space="preserve">Annex 3 </w:t>
      </w:r>
    </w:p>
    <w:p w14:paraId="4274CE79" w14:textId="77777777" w:rsidR="002772FB" w:rsidRPr="003B474E" w:rsidRDefault="002772FB" w:rsidP="002772FB">
      <w:pPr>
        <w:pStyle w:val="HChG"/>
        <w:spacing w:before="0" w:after="120" w:line="240" w:lineRule="atLeast"/>
        <w:ind w:firstLine="0"/>
        <w:jc w:val="both"/>
        <w:rPr>
          <w:b w:val="0"/>
          <w:bCs/>
          <w:sz w:val="20"/>
        </w:rPr>
      </w:pPr>
      <w:r>
        <w:rPr>
          <w:b w:val="0"/>
          <w:bCs/>
          <w:i/>
          <w:sz w:val="20"/>
        </w:rPr>
        <w:t>P</w:t>
      </w:r>
      <w:r w:rsidRPr="003B474E">
        <w:rPr>
          <w:b w:val="0"/>
          <w:bCs/>
          <w:i/>
          <w:sz w:val="20"/>
        </w:rPr>
        <w:t xml:space="preserve">aragraph 2.1.2., </w:t>
      </w:r>
      <w:r w:rsidRPr="003B474E">
        <w:rPr>
          <w:b w:val="0"/>
          <w:bCs/>
          <w:sz w:val="20"/>
        </w:rPr>
        <w:t>amend to read:</w:t>
      </w:r>
    </w:p>
    <w:p w14:paraId="1621C570" w14:textId="77777777" w:rsidR="002772FB" w:rsidRPr="00512908" w:rsidRDefault="002772FB" w:rsidP="002772FB">
      <w:pPr>
        <w:pStyle w:val="para"/>
        <w:ind w:left="1134" w:firstLine="0"/>
        <w:rPr>
          <w:lang w:val="en-GB"/>
        </w:rPr>
      </w:pPr>
      <w:r w:rsidRPr="00512908">
        <w:rPr>
          <w:lang w:val="en-GB"/>
        </w:rPr>
        <w:t xml:space="preserve">"2.1.2. </w:t>
      </w:r>
      <w:r w:rsidRPr="00512908">
        <w:rPr>
          <w:lang w:val="en-GB"/>
        </w:rPr>
        <w:tab/>
        <w:t>Outdoor testing</w:t>
      </w:r>
    </w:p>
    <w:p w14:paraId="28A0061F" w14:textId="77777777" w:rsidR="002772FB" w:rsidRPr="00512908" w:rsidRDefault="002772FB" w:rsidP="002772FB">
      <w:pPr>
        <w:pStyle w:val="para"/>
        <w:ind w:firstLine="0"/>
        <w:rPr>
          <w:lang w:val="en-GB"/>
        </w:rPr>
      </w:pPr>
      <w:r w:rsidRPr="00512908">
        <w:rPr>
          <w:lang w:val="en-GB"/>
        </w:rPr>
        <w:t>The test site shall be substantially level. For the measurement of vehicles in motion, the test track construction and surface shall meet the requirements of ISO 10844:2014. For the measurement of vehicles at a standstill, the test area shall be either:</w:t>
      </w:r>
    </w:p>
    <w:p w14:paraId="1E17A217" w14:textId="77777777" w:rsidR="002772FB" w:rsidRPr="00512908" w:rsidRDefault="002772FB" w:rsidP="002772FB">
      <w:pPr>
        <w:pStyle w:val="para"/>
        <w:ind w:firstLine="0"/>
        <w:rPr>
          <w:bCs/>
          <w:lang w:val="en-GB"/>
        </w:rPr>
      </w:pPr>
      <w:r w:rsidRPr="00512908">
        <w:rPr>
          <w:lang w:val="en-GB"/>
        </w:rPr>
        <w:t xml:space="preserve">(a) </w:t>
      </w:r>
      <w:r w:rsidRPr="00512908">
        <w:rPr>
          <w:lang w:val="en-GB"/>
        </w:rPr>
        <w:tab/>
      </w:r>
      <w:r w:rsidRPr="00512908">
        <w:rPr>
          <w:bCs/>
          <w:lang w:val="en-GB"/>
        </w:rPr>
        <w:t xml:space="preserve">ISO 10844:2014; or </w:t>
      </w:r>
    </w:p>
    <w:p w14:paraId="0BB20322" w14:textId="77777777" w:rsidR="002772FB" w:rsidRPr="00512908" w:rsidRDefault="002772FB" w:rsidP="002772FB">
      <w:pPr>
        <w:pStyle w:val="para"/>
        <w:ind w:firstLine="0"/>
        <w:rPr>
          <w:lang w:val="en-GB"/>
        </w:rPr>
      </w:pPr>
      <w:r w:rsidRPr="00512908">
        <w:rPr>
          <w:bCs/>
          <w:lang w:val="en-GB"/>
        </w:rPr>
        <w:t xml:space="preserve">(b) </w:t>
      </w:r>
      <w:r w:rsidRPr="00512908">
        <w:rPr>
          <w:bCs/>
          <w:lang w:val="en-GB"/>
        </w:rPr>
        <w:tab/>
      </w:r>
      <w:r>
        <w:rPr>
          <w:bCs/>
          <w:lang w:val="en-GB"/>
        </w:rPr>
        <w:t>O</w:t>
      </w:r>
      <w:r w:rsidRPr="00512908">
        <w:rPr>
          <w:bCs/>
          <w:lang w:val="en-GB"/>
        </w:rPr>
        <w:t>ther</w:t>
      </w:r>
      <w:r w:rsidRPr="00512908">
        <w:rPr>
          <w:lang w:val="en-GB"/>
        </w:rPr>
        <w:t xml:space="preserve"> dense asphalt; or</w:t>
      </w:r>
    </w:p>
    <w:p w14:paraId="472EDA5C" w14:textId="77777777" w:rsidR="002772FB" w:rsidRPr="00512908" w:rsidRDefault="002772FB" w:rsidP="002772FB">
      <w:pPr>
        <w:pStyle w:val="para"/>
        <w:ind w:firstLine="0"/>
        <w:rPr>
          <w:lang w:val="en-GB"/>
        </w:rPr>
      </w:pPr>
      <w:r w:rsidRPr="00512908">
        <w:rPr>
          <w:lang w:val="en-GB"/>
        </w:rPr>
        <w:t xml:space="preserve">(c) </w:t>
      </w:r>
      <w:r w:rsidRPr="00512908">
        <w:rPr>
          <w:lang w:val="en-GB"/>
        </w:rPr>
        <w:tab/>
      </w:r>
      <w:r>
        <w:rPr>
          <w:lang w:val="en-GB"/>
        </w:rPr>
        <w:t>D</w:t>
      </w:r>
      <w:r w:rsidRPr="00512908">
        <w:rPr>
          <w:lang w:val="en-GB"/>
        </w:rPr>
        <w:t>ense concrete.</w:t>
      </w:r>
    </w:p>
    <w:p w14:paraId="6B7BDF4D" w14:textId="77777777" w:rsidR="002772FB" w:rsidRPr="00512908" w:rsidRDefault="002772FB" w:rsidP="002772FB">
      <w:pPr>
        <w:pStyle w:val="para"/>
        <w:ind w:firstLine="0"/>
        <w:rPr>
          <w:lang w:val="en-GB"/>
        </w:rPr>
      </w:pPr>
      <w:r w:rsidRPr="00512908">
        <w:rPr>
          <w:lang w:val="en-GB"/>
        </w:rPr>
        <w:t>Within a radius of 50 m around the centre of the track, the space shall be free of large reflecting objects such as fences, rocks, bridges or buildings. The test track and the surface of the site shall be dry and free from absorbing materials such as powdery snow, or loose debris.</w:t>
      </w:r>
    </w:p>
    <w:p w14:paraId="0A326BB0" w14:textId="77777777" w:rsidR="002772FB" w:rsidRPr="00512908" w:rsidRDefault="002772FB" w:rsidP="002772FB">
      <w:pPr>
        <w:pStyle w:val="para"/>
        <w:ind w:firstLine="0"/>
        <w:rPr>
          <w:lang w:val="en-GB"/>
        </w:rPr>
      </w:pPr>
      <w:r w:rsidRPr="00512908">
        <w:rPr>
          <w:lang w:val="en-GB"/>
        </w:rPr>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 of the Appendix to this annex."</w:t>
      </w:r>
    </w:p>
    <w:p w14:paraId="4B59E2D4" w14:textId="77777777" w:rsidR="002772FB" w:rsidRPr="00D306C3" w:rsidRDefault="002772FB" w:rsidP="002772FB">
      <w:pPr>
        <w:spacing w:before="240"/>
        <w:jc w:val="center"/>
        <w:rPr>
          <w:u w:val="single"/>
        </w:rPr>
      </w:pPr>
      <w:r>
        <w:rPr>
          <w:u w:val="single"/>
        </w:rPr>
        <w:tab/>
      </w:r>
      <w:r>
        <w:rPr>
          <w:u w:val="single"/>
        </w:rPr>
        <w:tab/>
      </w:r>
      <w:r>
        <w:rPr>
          <w:u w:val="single"/>
        </w:rPr>
        <w:tab/>
      </w:r>
    </w:p>
    <w:sectPr w:rsidR="002772FB" w:rsidRPr="00D306C3" w:rsidSect="000E03C1">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EBA81" w14:textId="77777777" w:rsidR="00481194" w:rsidRDefault="00481194"/>
  </w:endnote>
  <w:endnote w:type="continuationSeparator" w:id="0">
    <w:p w14:paraId="400C7871" w14:textId="77777777" w:rsidR="00481194" w:rsidRDefault="00481194"/>
  </w:endnote>
  <w:endnote w:type="continuationNotice" w:id="1">
    <w:p w14:paraId="644FBC50" w14:textId="77777777" w:rsidR="00481194" w:rsidRDefault="00481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BB61E2">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5D6E" w14:textId="77777777" w:rsidR="00481194" w:rsidRPr="000B175B" w:rsidRDefault="00481194" w:rsidP="000B175B">
      <w:pPr>
        <w:tabs>
          <w:tab w:val="right" w:pos="2155"/>
        </w:tabs>
        <w:spacing w:after="80"/>
        <w:ind w:left="680"/>
        <w:rPr>
          <w:u w:val="single"/>
        </w:rPr>
      </w:pPr>
      <w:r>
        <w:rPr>
          <w:u w:val="single"/>
        </w:rPr>
        <w:tab/>
      </w:r>
    </w:p>
  </w:footnote>
  <w:footnote w:type="continuationSeparator" w:id="0">
    <w:p w14:paraId="453B721A" w14:textId="77777777" w:rsidR="00481194" w:rsidRPr="00FC68B7" w:rsidRDefault="00481194" w:rsidP="00FC68B7">
      <w:pPr>
        <w:tabs>
          <w:tab w:val="left" w:pos="2155"/>
        </w:tabs>
        <w:spacing w:after="80"/>
        <w:ind w:left="680"/>
        <w:rPr>
          <w:u w:val="single"/>
        </w:rPr>
      </w:pPr>
      <w:r>
        <w:rPr>
          <w:u w:val="single"/>
        </w:rPr>
        <w:tab/>
      </w:r>
    </w:p>
  </w:footnote>
  <w:footnote w:type="continuationNotice" w:id="1">
    <w:p w14:paraId="38103632" w14:textId="77777777" w:rsidR="00481194" w:rsidRDefault="00481194"/>
  </w:footnote>
  <w:footnote w:id="2">
    <w:p w14:paraId="2421CCCF" w14:textId="77777777" w:rsidR="00D958F4" w:rsidRPr="00505E33" w:rsidRDefault="00D958F4" w:rsidP="008B60F7">
      <w:pPr>
        <w:pStyle w:val="FootnoteText"/>
        <w:rPr>
          <w:lang w:val="en-US"/>
        </w:rPr>
      </w:pPr>
      <w:r w:rsidRPr="00505E33">
        <w:tab/>
      </w:r>
      <w:r w:rsidRPr="00505E33">
        <w:rPr>
          <w:rStyle w:val="FootnoteReference"/>
          <w:sz w:val="20"/>
          <w:lang w:val="en-US"/>
        </w:rPr>
        <w:t>*</w:t>
      </w:r>
      <w:r w:rsidRPr="00505E33">
        <w:rPr>
          <w:sz w:val="20"/>
          <w:lang w:val="en-US"/>
        </w:rPr>
        <w:tab/>
      </w:r>
      <w:r w:rsidRPr="00505E33">
        <w:rPr>
          <w:lang w:val="en-US"/>
        </w:rPr>
        <w:t>Former titles of the Agreement:</w:t>
      </w:r>
    </w:p>
    <w:p w14:paraId="3FBAD9FF" w14:textId="77777777" w:rsidR="00D958F4" w:rsidRPr="00505E33" w:rsidRDefault="00D958F4" w:rsidP="008B60F7">
      <w:pPr>
        <w:pStyle w:val="FootnoteText"/>
        <w:rPr>
          <w:sz w:val="20"/>
          <w:lang w:val="en-US"/>
        </w:rPr>
      </w:pPr>
      <w:r w:rsidRPr="00505E33">
        <w:rPr>
          <w:lang w:val="en-US"/>
        </w:rPr>
        <w:tab/>
      </w:r>
      <w:r w:rsidRPr="00505E33">
        <w:rPr>
          <w:lang w:val="en-US"/>
        </w:rPr>
        <w:tab/>
      </w:r>
      <w:r w:rsidRPr="00505E33">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505E33">
        <w:rPr>
          <w:lang w:val="en-US"/>
        </w:rPr>
        <w:tab/>
      </w:r>
      <w:r w:rsidRPr="00505E33">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497E4860" w:rsidR="00D958F4" w:rsidRDefault="00D958F4" w:rsidP="00AB3AA0">
    <w:pPr>
      <w:pStyle w:val="Header"/>
    </w:pPr>
    <w:r w:rsidRPr="008B60F7">
      <w:t>E/ECE/324/</w:t>
    </w:r>
    <w:r>
      <w:t>Rev.2/</w:t>
    </w:r>
    <w:r w:rsidR="00D13CD6">
      <w:t>Add.13</w:t>
    </w:r>
    <w:r w:rsidR="00DC3546">
      <w:t>7</w:t>
    </w:r>
    <w:r w:rsidR="00D13CD6">
      <w:t>/Rev.1/Amend.</w:t>
    </w:r>
    <w:r w:rsidR="00DC3546">
      <w:t>2</w:t>
    </w:r>
  </w:p>
  <w:p w14:paraId="42A1D7E1" w14:textId="424BC52A" w:rsidR="00D958F4" w:rsidRDefault="00D958F4" w:rsidP="003F5657">
    <w:pPr>
      <w:pStyle w:val="Header"/>
    </w:pPr>
    <w:r w:rsidRPr="008B60F7">
      <w:t>E/ECE/TRANS/505/</w:t>
    </w:r>
    <w:r>
      <w:t>Rev.2/</w:t>
    </w:r>
    <w:r w:rsidR="00D13CD6">
      <w:t>Add.13</w:t>
    </w:r>
    <w:r w:rsidR="00DC3546">
      <w:t>7</w:t>
    </w:r>
    <w:r w:rsidR="00D13CD6">
      <w:t>/Rev.1/Amend.</w:t>
    </w:r>
    <w:r w:rsidR="00DC354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42076465" w:rsidR="00D958F4" w:rsidRDefault="00D958F4" w:rsidP="004114AD">
    <w:pPr>
      <w:pStyle w:val="Header"/>
      <w:jc w:val="right"/>
    </w:pPr>
    <w:r w:rsidRPr="008B60F7">
      <w:t>E/ECE/324/</w:t>
    </w:r>
    <w:r>
      <w:t>Rev.2/</w:t>
    </w:r>
    <w:r w:rsidR="00D13CD6">
      <w:t>Add.136/Rev.1/Amend.3</w:t>
    </w:r>
  </w:p>
  <w:p w14:paraId="742A0BEF" w14:textId="30A35D0B" w:rsidR="00D958F4" w:rsidRDefault="00D958F4" w:rsidP="004114AD">
    <w:pPr>
      <w:pStyle w:val="Header"/>
      <w:jc w:val="right"/>
    </w:pPr>
    <w:r w:rsidRPr="008B60F7">
      <w:t>E/ECE/TRANS/505/</w:t>
    </w:r>
    <w:r>
      <w:t>Rev.2/</w:t>
    </w:r>
    <w:r w:rsidR="00D13CD6">
      <w:t>Add.136/Rev.1/Amend.3</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4A65"/>
    <w:rsid w:val="000D5CDD"/>
    <w:rsid w:val="000D6BAB"/>
    <w:rsid w:val="000D7814"/>
    <w:rsid w:val="000D7BEB"/>
    <w:rsid w:val="000E03C1"/>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1194"/>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5DE"/>
    <w:rsid w:val="004C4DAA"/>
    <w:rsid w:val="004C5021"/>
    <w:rsid w:val="004C5812"/>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5E33"/>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E7D83"/>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6EC"/>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1E2"/>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77C62"/>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546"/>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493C-97E4-4816-BAC5-8EBFE4529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4E878-8655-403D-9D2D-89FBA287D5FA}">
  <ds:schemaRefs>
    <ds:schemaRef ds:uri="4b4a1c0d-4a69-4996-a84a-fc699b9f49de"/>
    <ds:schemaRef ds:uri="http://purl.org/dc/terms/"/>
    <ds:schemaRef ds:uri="acccb6d4-dbe5-46d2-b4d3-5733603d8cc6"/>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1F353E9-FE73-4112-ABA8-06F1FABC50BE}">
  <ds:schemaRefs>
    <ds:schemaRef ds:uri="http://schemas.microsoft.com/sharepoint/v3/contenttype/forms"/>
  </ds:schemaRefs>
</ds:datastoreItem>
</file>

<file path=customXml/itemProps4.xml><?xml version="1.0" encoding="utf-8"?>
<ds:datastoreItem xmlns:ds="http://schemas.openxmlformats.org/officeDocument/2006/customXml" ds:itemID="{6531DF72-DA0E-47DE-9B2D-AA97A7C0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291</Words>
  <Characters>1661</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1949</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R.1/Add.5</cp:lastModifiedBy>
  <cp:revision>4</cp:revision>
  <cp:lastPrinted>2019-11-25T07:37:00Z</cp:lastPrinted>
  <dcterms:created xsi:type="dcterms:W3CDTF">2021-01-15T16:24:00Z</dcterms:created>
  <dcterms:modified xsi:type="dcterms:W3CDTF">2021-02-02T10:15:00Z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2444200</vt:r8>
  </property>
</Properties>
</file>