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95D2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95D2A" w:rsidP="00195D2A">
            <w:pPr>
              <w:jc w:val="right"/>
            </w:pPr>
            <w:r w:rsidRPr="00195D2A">
              <w:rPr>
                <w:sz w:val="40"/>
              </w:rPr>
              <w:t>ECE</w:t>
            </w:r>
            <w:r>
              <w:t>/TRANS/WP.29/GRE/2021/6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95D2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195D2A" w:rsidRDefault="00195D2A" w:rsidP="00195D2A">
            <w:pPr>
              <w:spacing w:line="240" w:lineRule="exact"/>
            </w:pPr>
            <w:r>
              <w:t>8 février 2021</w:t>
            </w:r>
          </w:p>
          <w:p w:rsidR="00195D2A" w:rsidRDefault="00195D2A" w:rsidP="00195D2A">
            <w:pPr>
              <w:spacing w:line="240" w:lineRule="exact"/>
            </w:pPr>
            <w:r>
              <w:t>Français</w:t>
            </w:r>
          </w:p>
          <w:p w:rsidR="00195D2A" w:rsidRPr="00DB58B5" w:rsidRDefault="00195D2A" w:rsidP="00195D2A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95D2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195D2A" w:rsidRDefault="00195D2A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195D2A" w:rsidRDefault="00195D2A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:rsidR="00195D2A" w:rsidRPr="00195D2A" w:rsidRDefault="00195D2A" w:rsidP="00195D2A">
      <w:pPr>
        <w:spacing w:line="240" w:lineRule="exact"/>
        <w:rPr>
          <w:b/>
        </w:rPr>
      </w:pPr>
      <w:r w:rsidRPr="00195D2A">
        <w:rPr>
          <w:b/>
          <w:bCs/>
          <w:lang w:val="fr-FR"/>
        </w:rPr>
        <w:t>Quatre-vingt-quatrième session</w:t>
      </w:r>
    </w:p>
    <w:p w:rsidR="00195D2A" w:rsidRPr="00195D2A" w:rsidRDefault="00195D2A" w:rsidP="00195D2A">
      <w:pPr>
        <w:spacing w:line="240" w:lineRule="exact"/>
        <w:rPr>
          <w:bCs/>
        </w:rPr>
      </w:pPr>
      <w:r w:rsidRPr="00195D2A">
        <w:rPr>
          <w:bCs/>
          <w:lang w:val="fr-FR"/>
        </w:rPr>
        <w:t>Genève, 26-30 avril 2021</w:t>
      </w:r>
    </w:p>
    <w:p w:rsidR="00195D2A" w:rsidRPr="00195D2A" w:rsidRDefault="00195D2A" w:rsidP="00195D2A">
      <w:pPr>
        <w:spacing w:line="240" w:lineRule="exact"/>
        <w:rPr>
          <w:bCs/>
        </w:rPr>
      </w:pPr>
      <w:r w:rsidRPr="00195D2A">
        <w:rPr>
          <w:bCs/>
          <w:lang w:val="fr-FR"/>
        </w:rPr>
        <w:t>Point 7 b) de l</w:t>
      </w:r>
      <w:r>
        <w:rPr>
          <w:bCs/>
          <w:lang w:val="fr-FR"/>
        </w:rPr>
        <w:t>’</w:t>
      </w:r>
      <w:r w:rsidRPr="00195D2A">
        <w:rPr>
          <w:bCs/>
          <w:lang w:val="fr-FR"/>
        </w:rPr>
        <w:t>ordre du jour provisoire</w:t>
      </w:r>
    </w:p>
    <w:p w:rsidR="00195D2A" w:rsidRPr="00195D2A" w:rsidRDefault="00195D2A" w:rsidP="00195D2A">
      <w:pPr>
        <w:spacing w:line="240" w:lineRule="exact"/>
        <w:rPr>
          <w:b/>
          <w:bCs/>
        </w:rPr>
      </w:pPr>
      <w:r w:rsidRPr="00195D2A">
        <w:rPr>
          <w:b/>
          <w:bCs/>
          <w:lang w:val="fr-FR"/>
        </w:rPr>
        <w:t>Autres Règlements ONU :</w:t>
      </w:r>
    </w:p>
    <w:p w:rsidR="00195D2A" w:rsidRDefault="00195D2A" w:rsidP="00195D2A">
      <w:pPr>
        <w:spacing w:line="240" w:lineRule="exact"/>
      </w:pPr>
      <w:r w:rsidRPr="00195D2A">
        <w:rPr>
          <w:b/>
          <w:bCs/>
          <w:lang w:val="fr-FR"/>
        </w:rPr>
        <w:t>Règlement ONU n</w:t>
      </w:r>
      <w:r w:rsidRPr="00195D2A">
        <w:rPr>
          <w:b/>
          <w:bCs/>
          <w:vertAlign w:val="superscript"/>
          <w:lang w:val="fr-FR"/>
        </w:rPr>
        <w:t>o</w:t>
      </w:r>
      <w:r w:rsidRPr="00195D2A">
        <w:rPr>
          <w:b/>
          <w:bCs/>
          <w:lang w:val="fr-FR"/>
        </w:rPr>
        <w:t> 149 (Dispositifs d</w:t>
      </w:r>
      <w:r>
        <w:rPr>
          <w:b/>
          <w:bCs/>
          <w:lang w:val="fr-FR"/>
        </w:rPr>
        <w:t>’</w:t>
      </w:r>
      <w:r w:rsidRPr="00195D2A">
        <w:rPr>
          <w:b/>
          <w:bCs/>
          <w:lang w:val="fr-FR"/>
        </w:rPr>
        <w:t>éclairage de la route)</w:t>
      </w:r>
    </w:p>
    <w:p w:rsidR="00195D2A" w:rsidRPr="008E2271" w:rsidRDefault="00195D2A" w:rsidP="00195D2A">
      <w:pPr>
        <w:pStyle w:val="HChG"/>
      </w:pPr>
      <w:r w:rsidRPr="008E2271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95D2A">
        <w:t>Proposition</w:t>
      </w:r>
      <w:r w:rsidRPr="008E2271">
        <w:rPr>
          <w:lang w:val="fr-FR"/>
        </w:rPr>
        <w:t xml:space="preserve"> de complément [4] à la série initiale d</w:t>
      </w:r>
      <w:r>
        <w:rPr>
          <w:lang w:val="fr-FR"/>
        </w:rPr>
        <w:t>’</w:t>
      </w:r>
      <w:r w:rsidRPr="008E2271">
        <w:rPr>
          <w:lang w:val="fr-FR"/>
        </w:rPr>
        <w:t xml:space="preserve">amendements au Règlement ONU </w:t>
      </w:r>
      <w:r w:rsidRPr="0094161C">
        <w:rPr>
          <w:lang w:val="fr-FR"/>
        </w:rPr>
        <w:t>n</w:t>
      </w:r>
      <w:r w:rsidRPr="0094161C">
        <w:rPr>
          <w:vertAlign w:val="superscript"/>
          <w:lang w:val="fr-FR"/>
        </w:rPr>
        <w:t>o</w:t>
      </w:r>
      <w:r w:rsidRPr="00195D2A">
        <w:rPr>
          <w:lang w:val="fr-FR"/>
        </w:rPr>
        <w:t> </w:t>
      </w:r>
      <w:r w:rsidRPr="008E2271">
        <w:rPr>
          <w:lang w:val="fr-FR"/>
        </w:rPr>
        <w:t>149</w:t>
      </w:r>
    </w:p>
    <w:p w:rsidR="00F9573C" w:rsidRDefault="00195D2A" w:rsidP="00195D2A">
      <w:pPr>
        <w:pStyle w:val="H1G"/>
        <w:rPr>
          <w:b w:val="0"/>
          <w:bCs/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8E2271">
        <w:rPr>
          <w:lang w:val="fr-FR"/>
        </w:rPr>
        <w:t>Communication de l</w:t>
      </w:r>
      <w:r>
        <w:rPr>
          <w:lang w:val="fr-FR"/>
        </w:rPr>
        <w:t>’</w:t>
      </w:r>
      <w:r w:rsidRPr="008E2271">
        <w:rPr>
          <w:lang w:val="fr-FR"/>
        </w:rPr>
        <w:t>expert du Groupe de travail « Bruxelles 1952 »</w:t>
      </w:r>
      <w:r w:rsidRPr="00195D2A">
        <w:rPr>
          <w:b w:val="0"/>
          <w:bCs/>
          <w:sz w:val="20"/>
          <w:lang w:val="fr-FR"/>
        </w:rPr>
        <w:footnoteReference w:customMarkFollows="1" w:id="2"/>
        <w:t>*</w:t>
      </w:r>
    </w:p>
    <w:p w:rsidR="00195D2A" w:rsidRDefault="00195D2A" w:rsidP="00195D2A">
      <w:pPr>
        <w:pStyle w:val="SingleTxtG"/>
        <w:ind w:firstLine="567"/>
        <w:rPr>
          <w:lang w:val="fr-FR"/>
        </w:rPr>
      </w:pPr>
      <w:r w:rsidRPr="008E2271">
        <w:rPr>
          <w:lang w:val="fr-FR"/>
        </w:rPr>
        <w:t>Le texte ci-après, établi par l</w:t>
      </w:r>
      <w:r>
        <w:rPr>
          <w:lang w:val="fr-FR"/>
        </w:rPr>
        <w:t>’</w:t>
      </w:r>
      <w:r w:rsidRPr="008E2271">
        <w:rPr>
          <w:lang w:val="fr-FR"/>
        </w:rPr>
        <w:t xml:space="preserve">expert du Groupe de travail </w:t>
      </w:r>
      <w:r>
        <w:rPr>
          <w:lang w:val="fr-FR"/>
        </w:rPr>
        <w:t>« </w:t>
      </w:r>
      <w:r w:rsidRPr="008E2271">
        <w:rPr>
          <w:lang w:val="fr-FR"/>
        </w:rPr>
        <w:t>Bruxelles 1952</w:t>
      </w:r>
      <w:r>
        <w:rPr>
          <w:lang w:val="fr-FR"/>
        </w:rPr>
        <w:t> »</w:t>
      </w:r>
      <w:r w:rsidRPr="008E2271">
        <w:rPr>
          <w:lang w:val="fr-FR"/>
        </w:rPr>
        <w:t xml:space="preserve">, vise à ajouter un paragraphe manquant au Règlement ONU </w:t>
      </w:r>
      <w:r w:rsidRPr="00EF4ADA">
        <w:rPr>
          <w:lang w:val="fr-FR"/>
        </w:rPr>
        <w:t>n</w:t>
      </w:r>
      <w:r w:rsidRPr="00EF4ADA">
        <w:rPr>
          <w:vertAlign w:val="superscript"/>
          <w:lang w:val="fr-FR"/>
        </w:rPr>
        <w:t>o</w:t>
      </w:r>
      <w:r w:rsidRPr="00195D2A">
        <w:rPr>
          <w:lang w:val="fr-FR"/>
        </w:rPr>
        <w:t> </w:t>
      </w:r>
      <w:r w:rsidRPr="008E2271">
        <w:rPr>
          <w:lang w:val="fr-FR"/>
        </w:rPr>
        <w:t>149. Les modifications qu</w:t>
      </w:r>
      <w:r>
        <w:rPr>
          <w:lang w:val="fr-FR"/>
        </w:rPr>
        <w:t>’</w:t>
      </w:r>
      <w:r w:rsidRPr="008E2271">
        <w:rPr>
          <w:lang w:val="fr-FR"/>
        </w:rPr>
        <w:t>il est proposé d</w:t>
      </w:r>
      <w:r>
        <w:rPr>
          <w:lang w:val="fr-FR"/>
        </w:rPr>
        <w:t>’</w:t>
      </w:r>
      <w:r w:rsidRPr="008E2271">
        <w:rPr>
          <w:lang w:val="fr-FR"/>
        </w:rPr>
        <w:t>apporter au texte actuel dudit Règlement figurent en caractères gras pour les ajouts et biffés pour les suppressions.</w:t>
      </w:r>
    </w:p>
    <w:p w:rsidR="00195D2A" w:rsidRDefault="00195D2A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:rsidR="00195D2A" w:rsidRPr="008E2271" w:rsidRDefault="00195D2A" w:rsidP="00195D2A">
      <w:pPr>
        <w:pStyle w:val="HChG"/>
      </w:pPr>
      <w:r>
        <w:rPr>
          <w:lang w:val="fr-FR"/>
        </w:rPr>
        <w:lastRenderedPageBreak/>
        <w:tab/>
      </w:r>
      <w:r w:rsidRPr="008E2271">
        <w:rPr>
          <w:lang w:val="fr-FR"/>
        </w:rPr>
        <w:t>I.</w:t>
      </w:r>
      <w:r w:rsidRPr="008E2271">
        <w:rPr>
          <w:lang w:val="fr-FR"/>
        </w:rPr>
        <w:tab/>
        <w:t>Proposition</w:t>
      </w:r>
    </w:p>
    <w:p w:rsidR="00195D2A" w:rsidRPr="008E2271" w:rsidRDefault="00195D2A" w:rsidP="00195D2A">
      <w:pPr>
        <w:pStyle w:val="SingleTxtG"/>
      </w:pPr>
      <w:r w:rsidRPr="00195D2A">
        <w:rPr>
          <w:i/>
          <w:iCs/>
          <w:lang w:val="fr-FR"/>
        </w:rPr>
        <w:t>Ajouter le nouveau paragraphe 3.2.5</w:t>
      </w:r>
      <w:r w:rsidRPr="008E2271">
        <w:rPr>
          <w:lang w:val="fr-FR"/>
        </w:rPr>
        <w:t>, libellé comme suit :</w:t>
      </w:r>
    </w:p>
    <w:p w:rsidR="00195D2A" w:rsidRPr="00195D2A" w:rsidRDefault="00195D2A" w:rsidP="00195D2A">
      <w:pPr>
        <w:pStyle w:val="SingleTxtG"/>
        <w:ind w:left="2268" w:hanging="1134"/>
        <w:rPr>
          <w:b/>
          <w:bCs/>
        </w:rPr>
      </w:pPr>
      <w:r w:rsidRPr="00195D2A">
        <w:t>« </w:t>
      </w:r>
      <w:r w:rsidRPr="00195D2A">
        <w:rPr>
          <w:b/>
          <w:bCs/>
        </w:rPr>
        <w:t>3.2.5</w:t>
      </w:r>
      <w:r w:rsidRPr="00195D2A">
        <w:rPr>
          <w:b/>
          <w:bCs/>
        </w:rPr>
        <w:tab/>
        <w:t>Dans le cas des feux d</w:t>
      </w:r>
      <w:r>
        <w:rPr>
          <w:b/>
          <w:bCs/>
        </w:rPr>
        <w:t>’</w:t>
      </w:r>
      <w:r w:rsidRPr="00195D2A">
        <w:rPr>
          <w:b/>
          <w:bCs/>
        </w:rPr>
        <w:t>angle :</w:t>
      </w:r>
    </w:p>
    <w:p w:rsidR="00195D2A" w:rsidRPr="00195D2A" w:rsidRDefault="00195D2A" w:rsidP="00195D2A">
      <w:pPr>
        <w:pStyle w:val="SingleTxtG"/>
        <w:ind w:left="2268"/>
        <w:rPr>
          <w:b/>
          <w:bCs/>
        </w:rPr>
      </w:pPr>
      <w:r w:rsidRPr="00195D2A">
        <w:rPr>
          <w:b/>
          <w:bCs/>
          <w:lang w:val="fr-FR"/>
        </w:rPr>
        <w:t xml:space="preserve">Lorsque deux ou plusieurs feux font partie du même ensemble de feux </w:t>
      </w:r>
      <w:r w:rsidRPr="00195D2A">
        <w:rPr>
          <w:b/>
          <w:bCs/>
        </w:rPr>
        <w:t>groupés</w:t>
      </w:r>
      <w:r w:rsidRPr="00195D2A">
        <w:rPr>
          <w:b/>
          <w:bCs/>
          <w:lang w:val="fr-FR"/>
        </w:rPr>
        <w:t>, combinés ou mutuellement incorporés, l</w:t>
      </w:r>
      <w:r>
        <w:rPr>
          <w:b/>
          <w:bCs/>
          <w:lang w:val="fr-FR"/>
        </w:rPr>
        <w:t>’</w:t>
      </w:r>
      <w:r w:rsidRPr="00195D2A">
        <w:rPr>
          <w:b/>
          <w:bCs/>
          <w:lang w:val="fr-FR"/>
        </w:rPr>
        <w:t xml:space="preserve">homologation ne peut être accordée que si chacun de ces feux </w:t>
      </w:r>
      <w:r w:rsidRPr="00195D2A">
        <w:rPr>
          <w:b/>
          <w:bCs/>
        </w:rPr>
        <w:t>satisfait</w:t>
      </w:r>
      <w:r w:rsidRPr="00195D2A">
        <w:rPr>
          <w:b/>
          <w:bCs/>
          <w:lang w:val="fr-FR"/>
        </w:rPr>
        <w:t xml:space="preserve"> aux prescriptions du présent Règlement ou d</w:t>
      </w:r>
      <w:r>
        <w:rPr>
          <w:b/>
          <w:bCs/>
          <w:lang w:val="fr-FR"/>
        </w:rPr>
        <w:t>’</w:t>
      </w:r>
      <w:r w:rsidRPr="00195D2A">
        <w:rPr>
          <w:b/>
          <w:bCs/>
          <w:lang w:val="fr-FR"/>
        </w:rPr>
        <w:t>un autre Règlement. Les feux qui ne satisfont à aucun de ces Règlements ne doivent pas faire partie de cet ensemble de feux groupés, combinés ou mutuellement incorporés.</w:t>
      </w:r>
      <w:r w:rsidRPr="00195D2A">
        <w:rPr>
          <w:lang w:val="fr-FR"/>
        </w:rPr>
        <w:t> ».</w:t>
      </w:r>
    </w:p>
    <w:p w:rsidR="00195D2A" w:rsidRPr="008E2271" w:rsidRDefault="00195D2A" w:rsidP="00195D2A">
      <w:pPr>
        <w:pStyle w:val="HChG"/>
      </w:pPr>
      <w:r>
        <w:rPr>
          <w:lang w:val="fr-FR"/>
        </w:rPr>
        <w:tab/>
      </w:r>
      <w:r w:rsidRPr="008E2271">
        <w:rPr>
          <w:lang w:val="fr-FR"/>
        </w:rPr>
        <w:t>II.</w:t>
      </w:r>
      <w:r w:rsidRPr="008E2271">
        <w:rPr>
          <w:lang w:val="fr-FR"/>
        </w:rPr>
        <w:tab/>
        <w:t>Justification</w:t>
      </w:r>
    </w:p>
    <w:p w:rsidR="00195D2A" w:rsidRPr="008E2271" w:rsidRDefault="00531D8B" w:rsidP="00531D8B">
      <w:pPr>
        <w:pStyle w:val="SingleTxtG"/>
        <w:rPr>
          <w:bCs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195D2A" w:rsidRPr="008E2271">
        <w:rPr>
          <w:lang w:val="fr-FR"/>
        </w:rPr>
        <w:t xml:space="preserve">Les dispositions du nouveau paragraphe 3.2.5 figurent dans le paragraphe 4.4 du Règlement ONU </w:t>
      </w:r>
      <w:r w:rsidR="00195D2A" w:rsidRPr="00195D2A">
        <w:rPr>
          <w:rFonts w:eastAsia="MS Mincho"/>
          <w:szCs w:val="22"/>
          <w:lang w:val="fr-FR"/>
        </w:rPr>
        <w:t>n</w:t>
      </w:r>
      <w:r w:rsidR="00195D2A" w:rsidRPr="00195D2A">
        <w:rPr>
          <w:rFonts w:eastAsia="MS Mincho"/>
          <w:szCs w:val="22"/>
          <w:vertAlign w:val="superscript"/>
          <w:lang w:val="fr-FR"/>
        </w:rPr>
        <w:t>o</w:t>
      </w:r>
      <w:r w:rsidR="00195D2A">
        <w:rPr>
          <w:lang w:val="fr-FR"/>
        </w:rPr>
        <w:t> </w:t>
      </w:r>
      <w:r w:rsidR="00195D2A" w:rsidRPr="008E2271">
        <w:rPr>
          <w:lang w:val="fr-FR"/>
        </w:rPr>
        <w:t xml:space="preserve">119 mais ont été omises </w:t>
      </w:r>
      <w:r w:rsidR="00195D2A">
        <w:rPr>
          <w:lang w:val="fr-FR"/>
        </w:rPr>
        <w:t>pendant</w:t>
      </w:r>
      <w:r w:rsidR="00195D2A" w:rsidRPr="008E2271">
        <w:rPr>
          <w:lang w:val="fr-FR"/>
        </w:rPr>
        <w:t xml:space="preserve"> la première </w:t>
      </w:r>
      <w:r w:rsidR="00195D2A">
        <w:rPr>
          <w:lang w:val="fr-FR"/>
        </w:rPr>
        <w:t>phase</w:t>
      </w:r>
      <w:r w:rsidR="00195D2A" w:rsidRPr="008E2271">
        <w:rPr>
          <w:lang w:val="fr-FR"/>
        </w:rPr>
        <w:t xml:space="preserve"> du processus de simplification.</w:t>
      </w:r>
    </w:p>
    <w:p w:rsidR="00195D2A" w:rsidRDefault="00531D8B" w:rsidP="00531D8B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="00195D2A" w:rsidRPr="008E2271">
        <w:rPr>
          <w:lang w:val="fr-FR"/>
        </w:rPr>
        <w:t>Pour cette raison, le paragraphe manquant relatif aux feux d</w:t>
      </w:r>
      <w:r w:rsidR="00195D2A">
        <w:rPr>
          <w:lang w:val="fr-FR"/>
        </w:rPr>
        <w:t>’</w:t>
      </w:r>
      <w:r w:rsidR="00195D2A" w:rsidRPr="008E2271">
        <w:rPr>
          <w:lang w:val="fr-FR"/>
        </w:rPr>
        <w:t xml:space="preserve">angle sera ajouté au Règlement ONU </w:t>
      </w:r>
      <w:r w:rsidR="00195D2A" w:rsidRPr="00195D2A">
        <w:rPr>
          <w:rFonts w:eastAsia="MS Mincho"/>
          <w:szCs w:val="22"/>
          <w:lang w:val="fr-FR"/>
        </w:rPr>
        <w:t>n</w:t>
      </w:r>
      <w:r w:rsidR="00195D2A" w:rsidRPr="00195D2A">
        <w:rPr>
          <w:rFonts w:eastAsia="MS Mincho"/>
          <w:szCs w:val="22"/>
          <w:vertAlign w:val="superscript"/>
          <w:lang w:val="fr-FR"/>
        </w:rPr>
        <w:t>o</w:t>
      </w:r>
      <w:r w:rsidR="00195D2A">
        <w:rPr>
          <w:lang w:val="fr-FR"/>
        </w:rPr>
        <w:t> </w:t>
      </w:r>
      <w:r w:rsidR="00195D2A" w:rsidRPr="008E2271">
        <w:rPr>
          <w:lang w:val="fr-FR"/>
        </w:rPr>
        <w:t xml:space="preserve">149 afin de réaligner le texte dudit Règlement sur celui du Règlement ONU </w:t>
      </w:r>
      <w:r w:rsidR="00195D2A" w:rsidRPr="00195D2A">
        <w:rPr>
          <w:rFonts w:eastAsia="MS Mincho"/>
          <w:szCs w:val="22"/>
          <w:lang w:val="fr-FR"/>
        </w:rPr>
        <w:t>n</w:t>
      </w:r>
      <w:r w:rsidR="00195D2A" w:rsidRPr="00195D2A">
        <w:rPr>
          <w:rFonts w:eastAsia="MS Mincho"/>
          <w:szCs w:val="22"/>
          <w:vertAlign w:val="superscript"/>
          <w:lang w:val="fr-FR"/>
        </w:rPr>
        <w:t>o</w:t>
      </w:r>
      <w:r w:rsidR="00195D2A">
        <w:rPr>
          <w:lang w:val="fr-FR"/>
        </w:rPr>
        <w:t> </w:t>
      </w:r>
      <w:r w:rsidR="00195D2A" w:rsidRPr="008E2271">
        <w:rPr>
          <w:lang w:val="fr-FR"/>
        </w:rPr>
        <w:t xml:space="preserve">119 </w:t>
      </w:r>
      <w:r w:rsidR="00195D2A">
        <w:rPr>
          <w:lang w:val="fr-FR"/>
        </w:rPr>
        <w:t>« </w:t>
      </w:r>
      <w:r w:rsidR="00195D2A" w:rsidRPr="008E2271">
        <w:rPr>
          <w:lang w:val="fr-FR"/>
        </w:rPr>
        <w:t>gelé</w:t>
      </w:r>
      <w:r w:rsidR="00195D2A">
        <w:rPr>
          <w:lang w:val="fr-FR"/>
        </w:rPr>
        <w:t> »</w:t>
      </w:r>
      <w:r w:rsidR="00195D2A" w:rsidRPr="008E2271">
        <w:rPr>
          <w:lang w:val="fr-FR"/>
        </w:rPr>
        <w:t>.</w:t>
      </w:r>
    </w:p>
    <w:p w:rsidR="00195D2A" w:rsidRPr="00195D2A" w:rsidRDefault="00195D2A" w:rsidP="00195D2A">
      <w:pPr>
        <w:pStyle w:val="SingleTxtG"/>
        <w:spacing w:before="240" w:after="0"/>
        <w:jc w:val="center"/>
        <w:rPr>
          <w:u w:val="single"/>
          <w:lang w:val="fr-FR"/>
        </w:rPr>
      </w:pPr>
      <w:bookmarkStart w:id="0" w:name="_GoBack"/>
      <w:bookmarkEnd w:id="0"/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195D2A" w:rsidRPr="00195D2A" w:rsidSect="00195D2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C2B" w:rsidRDefault="00E92C2B" w:rsidP="00F95C08">
      <w:pPr>
        <w:spacing w:line="240" w:lineRule="auto"/>
      </w:pPr>
    </w:p>
  </w:endnote>
  <w:endnote w:type="continuationSeparator" w:id="0">
    <w:p w:rsidR="00E92C2B" w:rsidRPr="00AC3823" w:rsidRDefault="00E92C2B" w:rsidP="00AC3823">
      <w:pPr>
        <w:pStyle w:val="Pieddepage"/>
      </w:pPr>
    </w:p>
  </w:endnote>
  <w:endnote w:type="continuationNotice" w:id="1">
    <w:p w:rsidR="00E92C2B" w:rsidRDefault="00E92C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D2A" w:rsidRPr="00195D2A" w:rsidRDefault="00195D2A" w:rsidP="00195D2A">
    <w:pPr>
      <w:pStyle w:val="Pieddepage"/>
      <w:tabs>
        <w:tab w:val="right" w:pos="9638"/>
      </w:tabs>
    </w:pPr>
    <w:r w:rsidRPr="00195D2A">
      <w:rPr>
        <w:b/>
        <w:sz w:val="18"/>
      </w:rPr>
      <w:fldChar w:fldCharType="begin"/>
    </w:r>
    <w:r w:rsidRPr="00195D2A">
      <w:rPr>
        <w:b/>
        <w:sz w:val="18"/>
      </w:rPr>
      <w:instrText xml:space="preserve"> PAGE  \* MERGEFORMAT </w:instrText>
    </w:r>
    <w:r w:rsidRPr="00195D2A">
      <w:rPr>
        <w:b/>
        <w:sz w:val="18"/>
      </w:rPr>
      <w:fldChar w:fldCharType="separate"/>
    </w:r>
    <w:r w:rsidRPr="00195D2A">
      <w:rPr>
        <w:b/>
        <w:noProof/>
        <w:sz w:val="18"/>
      </w:rPr>
      <w:t>2</w:t>
    </w:r>
    <w:r w:rsidRPr="00195D2A">
      <w:rPr>
        <w:b/>
        <w:sz w:val="18"/>
      </w:rPr>
      <w:fldChar w:fldCharType="end"/>
    </w:r>
    <w:r>
      <w:rPr>
        <w:b/>
        <w:sz w:val="18"/>
      </w:rPr>
      <w:tab/>
    </w:r>
    <w:r>
      <w:t>GE.21-01589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D2A" w:rsidRPr="00195D2A" w:rsidRDefault="00195D2A" w:rsidP="00195D2A">
    <w:pPr>
      <w:pStyle w:val="Pieddepage"/>
      <w:tabs>
        <w:tab w:val="right" w:pos="9638"/>
      </w:tabs>
      <w:rPr>
        <w:b/>
        <w:sz w:val="18"/>
      </w:rPr>
    </w:pPr>
    <w:r>
      <w:t>GE.21-01589</w:t>
    </w:r>
    <w:r>
      <w:tab/>
    </w:r>
    <w:r w:rsidRPr="00195D2A">
      <w:rPr>
        <w:b/>
        <w:sz w:val="18"/>
      </w:rPr>
      <w:fldChar w:fldCharType="begin"/>
    </w:r>
    <w:r w:rsidRPr="00195D2A">
      <w:rPr>
        <w:b/>
        <w:sz w:val="18"/>
      </w:rPr>
      <w:instrText xml:space="preserve"> PAGE  \* MERGEFORMAT </w:instrText>
    </w:r>
    <w:r w:rsidRPr="00195D2A">
      <w:rPr>
        <w:b/>
        <w:sz w:val="18"/>
      </w:rPr>
      <w:fldChar w:fldCharType="separate"/>
    </w:r>
    <w:r w:rsidRPr="00195D2A">
      <w:rPr>
        <w:b/>
        <w:noProof/>
        <w:sz w:val="18"/>
      </w:rPr>
      <w:t>3</w:t>
    </w:r>
    <w:r w:rsidRPr="00195D2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Default="00195D2A" w:rsidP="00195D2A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21-01589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260221    260221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C2B" w:rsidRPr="00AC3823" w:rsidRDefault="00E92C2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92C2B" w:rsidRPr="00AC3823" w:rsidRDefault="00E92C2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92C2B" w:rsidRPr="00AC3823" w:rsidRDefault="00E92C2B">
      <w:pPr>
        <w:spacing w:line="240" w:lineRule="auto"/>
        <w:rPr>
          <w:sz w:val="2"/>
          <w:szCs w:val="2"/>
        </w:rPr>
      </w:pPr>
    </w:p>
  </w:footnote>
  <w:footnote w:id="2">
    <w:p w:rsidR="00195D2A" w:rsidRPr="008E2271" w:rsidRDefault="00195D2A" w:rsidP="00195D2A">
      <w:pPr>
        <w:pStyle w:val="Notedebasdepage"/>
      </w:pPr>
      <w:r>
        <w:rPr>
          <w:lang w:val="fr-FR"/>
        </w:rPr>
        <w:tab/>
      </w:r>
      <w:r w:rsidRPr="00195D2A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2021 tel qu</w:t>
      </w:r>
      <w:r>
        <w:rPr>
          <w:lang w:val="fr-FR"/>
        </w:rPr>
        <w:t>’</w:t>
      </w:r>
      <w:r>
        <w:rPr>
          <w:lang w:val="fr-FR"/>
        </w:rPr>
        <w:t>il figure dans le projet de budget-programme pour 2021 (A/75/6 (Sect. 20), par. 20.51), le Forum mondial a pour mission d</w:t>
      </w:r>
      <w:r>
        <w:rPr>
          <w:lang w:val="fr-FR"/>
        </w:rPr>
        <w:t>’</w:t>
      </w:r>
      <w:r>
        <w:rPr>
          <w:lang w:val="fr-FR"/>
        </w:rPr>
        <w:t>élaborer, d</w:t>
      </w:r>
      <w:r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D2A" w:rsidRPr="00195D2A" w:rsidRDefault="00195D2A">
    <w:pPr>
      <w:pStyle w:val="En-tte"/>
    </w:pPr>
    <w:fldSimple w:instr=" TITLE  \* MERGEFORMAT ">
      <w:r>
        <w:t>ECE/TRANS/WP.29/GRE/2021/6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D2A" w:rsidRPr="00195D2A" w:rsidRDefault="00195D2A" w:rsidP="00195D2A">
    <w:pPr>
      <w:pStyle w:val="En-tte"/>
      <w:jc w:val="right"/>
    </w:pPr>
    <w:fldSimple w:instr=" TITLE  \* MERGEFORMAT ">
      <w:r>
        <w:t>ECE/TRANS/WP.29/GRE/2021/6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74D7136"/>
    <w:multiLevelType w:val="hybridMultilevel"/>
    <w:tmpl w:val="C87E2824"/>
    <w:lvl w:ilvl="0" w:tplc="FA7E3CA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2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95D2A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00A32"/>
    <w:rsid w:val="00421996"/>
    <w:rsid w:val="00441C3B"/>
    <w:rsid w:val="00446FE5"/>
    <w:rsid w:val="00452396"/>
    <w:rsid w:val="00477EB2"/>
    <w:rsid w:val="004837D8"/>
    <w:rsid w:val="004E2EED"/>
    <w:rsid w:val="004E468C"/>
    <w:rsid w:val="00531D8B"/>
    <w:rsid w:val="005505B7"/>
    <w:rsid w:val="00573BE5"/>
    <w:rsid w:val="00586ED3"/>
    <w:rsid w:val="00596AA9"/>
    <w:rsid w:val="0071601D"/>
    <w:rsid w:val="007A62E6"/>
    <w:rsid w:val="007F20FA"/>
    <w:rsid w:val="0080684C"/>
    <w:rsid w:val="00862D03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92C2B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6DEA92"/>
  <w15:docId w15:val="{C262F48A-D18D-4B9E-A862-238137F9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195D2A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195D2A"/>
    <w:pPr>
      <w:kinsoku/>
      <w:overflowPunct/>
      <w:autoSpaceDE/>
      <w:autoSpaceDN/>
      <w:adjustRightInd/>
      <w:snapToGrid/>
      <w:ind w:left="720"/>
      <w:contextualSpacing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237</Words>
  <Characters>1662</Characters>
  <Application>Microsoft Office Word</Application>
  <DocSecurity>0</DocSecurity>
  <Lines>138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ECE/TRANS/WP.29/GRE/2021/6</dc:title>
  <dc:subject/>
  <dc:creator>Corinne ROBERT</dc:creator>
  <cp:keywords/>
  <cp:lastModifiedBy>Corinne ROBERT</cp:lastModifiedBy>
  <cp:revision>2</cp:revision>
  <cp:lastPrinted>2014-05-14T10:59:00Z</cp:lastPrinted>
  <dcterms:created xsi:type="dcterms:W3CDTF">2021-02-26T10:21:00Z</dcterms:created>
  <dcterms:modified xsi:type="dcterms:W3CDTF">2021-02-26T10:21:00Z</dcterms:modified>
</cp:coreProperties>
</file>