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F104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F1045" w:rsidP="006F1045">
            <w:pPr>
              <w:jc w:val="right"/>
            </w:pPr>
            <w:r w:rsidRPr="006F1045">
              <w:rPr>
                <w:sz w:val="40"/>
              </w:rPr>
              <w:t>ECE</w:t>
            </w:r>
            <w:r>
              <w:t>/TRANS/WP.29/2021/53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F1045" w:rsidP="00C97039">
            <w:pPr>
              <w:spacing w:before="240"/>
            </w:pPr>
            <w:r>
              <w:t>Distr. générale</w:t>
            </w:r>
          </w:p>
          <w:p w:rsidR="006F1045" w:rsidRDefault="006F1045" w:rsidP="006F1045">
            <w:pPr>
              <w:spacing w:line="240" w:lineRule="exact"/>
            </w:pPr>
            <w:r>
              <w:t>18 décembre 2020</w:t>
            </w:r>
          </w:p>
          <w:p w:rsidR="006F1045" w:rsidRDefault="006F1045" w:rsidP="006F1045">
            <w:pPr>
              <w:spacing w:line="240" w:lineRule="exact"/>
            </w:pPr>
            <w:r>
              <w:t>Français</w:t>
            </w:r>
          </w:p>
          <w:p w:rsidR="006F1045" w:rsidRPr="00DB58B5" w:rsidRDefault="006F1045" w:rsidP="006F104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F1045" w:rsidRDefault="006F1045"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F1045" w:rsidRDefault="006F1045" w:rsidP="00AF0CB5">
      <w:pPr>
        <w:spacing w:before="120" w:line="240" w:lineRule="exact"/>
        <w:rPr>
          <w:b/>
        </w:rPr>
      </w:pPr>
      <w:r>
        <w:rPr>
          <w:b/>
        </w:rPr>
        <w:t>183</w:t>
      </w:r>
      <w:r w:rsidRPr="006F1045">
        <w:rPr>
          <w:b/>
          <w:vertAlign w:val="superscript"/>
        </w:rPr>
        <w:t>e</w:t>
      </w:r>
      <w:r>
        <w:rPr>
          <w:b/>
        </w:rPr>
        <w:t> session</w:t>
      </w:r>
    </w:p>
    <w:p w:rsidR="006F1045" w:rsidRDefault="006F1045" w:rsidP="00AF0CB5">
      <w:pPr>
        <w:spacing w:line="240" w:lineRule="exact"/>
      </w:pPr>
      <w:r>
        <w:t>Genève, 9-11 mars 2021</w:t>
      </w:r>
    </w:p>
    <w:p w:rsidR="006F1045" w:rsidRDefault="006F1045" w:rsidP="00AF0CB5">
      <w:pPr>
        <w:spacing w:line="240" w:lineRule="exact"/>
      </w:pPr>
      <w:r>
        <w:t>Point 14.2.1 de l’ordre du jour provisoire</w:t>
      </w:r>
    </w:p>
    <w:p w:rsidR="006F1045" w:rsidRPr="00D86810" w:rsidRDefault="006F1045" w:rsidP="006F1045">
      <w:pPr>
        <w:rPr>
          <w:b/>
          <w:spacing w:val="-2"/>
        </w:rPr>
      </w:pPr>
      <w:r>
        <w:rPr>
          <w:b/>
        </w:rPr>
        <w:t xml:space="preserve">Accord de 1998 : </w:t>
      </w:r>
      <w:r w:rsidRPr="006A409C">
        <w:rPr>
          <w:b/>
        </w:rPr>
        <w:t xml:space="preserve">Examen et mise aux voix </w:t>
      </w:r>
      <w:r>
        <w:rPr>
          <w:b/>
        </w:rPr>
        <w:br/>
      </w:r>
      <w:r w:rsidRPr="006A409C">
        <w:rPr>
          <w:b/>
        </w:rPr>
        <w:t xml:space="preserve">par le Comité exécutif de projets de RTM ONU </w:t>
      </w:r>
      <w:r>
        <w:rPr>
          <w:b/>
        </w:rPr>
        <w:br/>
      </w:r>
      <w:r w:rsidRPr="00D86810">
        <w:rPr>
          <w:b/>
          <w:spacing w:val="-2"/>
        </w:rPr>
        <w:t xml:space="preserve">et/ou de projets d’amendements à des RTM ONU existants, </w:t>
      </w:r>
      <w:bookmarkStart w:id="0" w:name="_Hlk29477665"/>
      <w:r w:rsidRPr="00D86810">
        <w:rPr>
          <w:b/>
          <w:spacing w:val="-2"/>
        </w:rPr>
        <w:t>s’il y a lieu</w:t>
      </w:r>
      <w:bookmarkEnd w:id="0"/>
    </w:p>
    <w:p w:rsidR="006F1045" w:rsidRPr="00735A11" w:rsidRDefault="006F1045" w:rsidP="006F1045">
      <w:pPr>
        <w:pStyle w:val="HChG"/>
        <w:rPr>
          <w:lang w:val="fr-FR"/>
        </w:rPr>
      </w:pPr>
      <w:r w:rsidRPr="00735A11">
        <w:rPr>
          <w:lang w:val="fr-FR"/>
        </w:rPr>
        <w:tab/>
      </w:r>
      <w:r w:rsidRPr="00735A11">
        <w:rPr>
          <w:lang w:val="fr-FR"/>
        </w:rPr>
        <w:tab/>
      </w:r>
      <w:r w:rsidRPr="006A409C">
        <w:t>Proposition d</w:t>
      </w:r>
      <w:r>
        <w:t>’</w:t>
      </w:r>
      <w:r w:rsidRPr="006A409C">
        <w:t>amendement</w:t>
      </w:r>
      <w:r>
        <w:t> </w:t>
      </w:r>
      <w:r w:rsidRPr="006A409C">
        <w:t>3 au RTM ONU n</w:t>
      </w:r>
      <w:r w:rsidRPr="006A409C">
        <w:rPr>
          <w:vertAlign w:val="superscript"/>
        </w:rPr>
        <w:t>o</w:t>
      </w:r>
      <w:r w:rsidRPr="006A409C">
        <w:t xml:space="preserve"> 9 </w:t>
      </w:r>
      <w:r>
        <w:br/>
      </w:r>
      <w:r w:rsidRPr="006A409C">
        <w:t>(Sécurité des piétons)</w:t>
      </w:r>
    </w:p>
    <w:p w:rsidR="006F1045" w:rsidRPr="00735A11" w:rsidRDefault="006F1045" w:rsidP="006F1045">
      <w:pPr>
        <w:pStyle w:val="H1G"/>
        <w:rPr>
          <w:lang w:val="fr-FR"/>
        </w:rPr>
      </w:pPr>
      <w:r w:rsidRPr="00735A11">
        <w:rPr>
          <w:lang w:val="fr-FR"/>
        </w:rPr>
        <w:tab/>
      </w:r>
      <w:r w:rsidRPr="00735A11">
        <w:rPr>
          <w:lang w:val="fr-FR"/>
        </w:rPr>
        <w:tab/>
        <w:t>Communication du Groupe de travail de la sécurité passive</w:t>
      </w:r>
      <w:r w:rsidRPr="006F1045">
        <w:rPr>
          <w:rStyle w:val="Appelnotedebasdep"/>
          <w:b w:val="0"/>
          <w:bCs/>
          <w:sz w:val="20"/>
          <w:vertAlign w:val="baseline"/>
        </w:rPr>
        <w:footnoteReference w:customMarkFollows="1" w:id="2"/>
        <w:t>*</w:t>
      </w:r>
      <w:r w:rsidRPr="006F1045">
        <w:rPr>
          <w:rStyle w:val="Appelnotedebasdep"/>
          <w:b w:val="0"/>
          <w:bCs/>
          <w:sz w:val="20"/>
        </w:rPr>
        <w:t>,</w:t>
      </w:r>
      <w:r w:rsidRPr="006F1045">
        <w:rPr>
          <w:b w:val="0"/>
          <w:bCs/>
          <w:sz w:val="20"/>
          <w:vertAlign w:val="superscript"/>
        </w:rPr>
        <w:t xml:space="preserve"> </w:t>
      </w:r>
      <w:r w:rsidRPr="006F1045">
        <w:rPr>
          <w:rStyle w:val="Appelnotedebasdep"/>
          <w:b w:val="0"/>
          <w:bCs/>
          <w:sz w:val="20"/>
          <w:vertAlign w:val="baseline"/>
        </w:rPr>
        <w:footnoteReference w:customMarkFollows="1" w:id="3"/>
        <w:t>**</w:t>
      </w:r>
    </w:p>
    <w:p w:rsidR="00F9573C" w:rsidRDefault="006F1045" w:rsidP="006F1045">
      <w:pPr>
        <w:pStyle w:val="SingleTxtG"/>
        <w:ind w:firstLine="567"/>
        <w:rPr>
          <w:lang w:val="fr-FR"/>
        </w:rPr>
      </w:pPr>
      <w:r w:rsidRPr="00735A11">
        <w:rPr>
          <w:lang w:val="fr-FR"/>
        </w:rPr>
        <w:t>Le texte ci-après, adopté par le Groupe de travail de la sécurité passive (GRSP) à sa soixante-septième session (ECE/TRANS/WP.29/GRSP/67, par.</w:t>
      </w:r>
      <w:r>
        <w:rPr>
          <w:lang w:val="fr-FR"/>
        </w:rPr>
        <w:t> </w:t>
      </w:r>
      <w:r w:rsidRPr="00735A11">
        <w:rPr>
          <w:lang w:val="fr-FR"/>
        </w:rPr>
        <w:t>5), est fondé sur le document ECE/TRANS/WP.29/GRSP/2014/5, tel que modifié par l</w:t>
      </w:r>
      <w:r>
        <w:rPr>
          <w:lang w:val="fr-FR"/>
        </w:rPr>
        <w:t>’</w:t>
      </w:r>
      <w:r w:rsidRPr="00735A11">
        <w:rPr>
          <w:lang w:val="fr-FR"/>
        </w:rPr>
        <w:t>annexe</w:t>
      </w:r>
      <w:r>
        <w:rPr>
          <w:lang w:val="fr-FR"/>
        </w:rPr>
        <w:t> </w:t>
      </w:r>
      <w:r w:rsidRPr="00735A11">
        <w:rPr>
          <w:lang w:val="fr-FR"/>
        </w:rPr>
        <w:t xml:space="preserve">II </w:t>
      </w:r>
      <w:r>
        <w:rPr>
          <w:lang w:val="fr-FR"/>
        </w:rPr>
        <w:t>d</w:t>
      </w:r>
      <w:r w:rsidRPr="00735A11">
        <w:rPr>
          <w:lang w:val="fr-FR"/>
        </w:rPr>
        <w:t>u rapport. Il</w:t>
      </w:r>
      <w:r>
        <w:rPr>
          <w:lang w:val="fr-FR"/>
        </w:rPr>
        <w:t> </w:t>
      </w:r>
      <w:r w:rsidRPr="00735A11">
        <w:rPr>
          <w:lang w:val="fr-FR"/>
        </w:rPr>
        <w:t>est soumis au Forum mondial de l</w:t>
      </w:r>
      <w:r>
        <w:rPr>
          <w:lang w:val="fr-FR"/>
        </w:rPr>
        <w:t>’</w:t>
      </w:r>
      <w:r w:rsidRPr="00735A11">
        <w:rPr>
          <w:lang w:val="fr-FR"/>
        </w:rPr>
        <w:t xml:space="preserve">harmonisation des Règlements concernant les véhicules (WP.29) et au </w:t>
      </w:r>
      <w:r w:rsidRPr="005E00C8">
        <w:rPr>
          <w:lang w:val="fr-FR"/>
        </w:rPr>
        <w:t>Comité exécutif de l</w:t>
      </w:r>
      <w:r>
        <w:rPr>
          <w:lang w:val="fr-FR"/>
        </w:rPr>
        <w:t>’</w:t>
      </w:r>
      <w:r w:rsidRPr="005E00C8">
        <w:rPr>
          <w:lang w:val="fr-FR"/>
        </w:rPr>
        <w:t>Accord de 1998</w:t>
      </w:r>
      <w:r>
        <w:rPr>
          <w:lang w:val="fr-FR"/>
        </w:rPr>
        <w:t xml:space="preserve"> (AC.3) </w:t>
      </w:r>
      <w:r w:rsidRPr="00735A11">
        <w:rPr>
          <w:lang w:val="fr-FR"/>
        </w:rPr>
        <w:t>pour examen à leurs sessions de</w:t>
      </w:r>
      <w:r w:rsidR="00D86810">
        <w:rPr>
          <w:lang w:val="fr-FR"/>
        </w:rPr>
        <w:t> </w:t>
      </w:r>
      <w:r w:rsidRPr="00735A11">
        <w:rPr>
          <w:lang w:val="fr-FR"/>
        </w:rPr>
        <w:t>mars 2021.</w:t>
      </w:r>
    </w:p>
    <w:p w:rsidR="006F1045" w:rsidRDefault="006F1045" w:rsidP="006F1045">
      <w:pPr>
        <w:pStyle w:val="SingleTxtG"/>
        <w:ind w:firstLine="567"/>
        <w:rPr>
          <w:lang w:val="fr-FR"/>
        </w:rPr>
      </w:pPr>
      <w:r>
        <w:rPr>
          <w:lang w:val="fr-FR"/>
        </w:rPr>
        <w:br w:type="page"/>
      </w:r>
    </w:p>
    <w:p w:rsidR="006F1045" w:rsidRPr="006F1045" w:rsidRDefault="006F1045" w:rsidP="006F1045">
      <w:pPr>
        <w:pStyle w:val="SingleTxtG"/>
        <w:rPr>
          <w:i/>
          <w:iCs/>
          <w:lang w:val="fr-FR"/>
        </w:rPr>
      </w:pPr>
      <w:r w:rsidRPr="006F1045">
        <w:rPr>
          <w:i/>
          <w:iCs/>
          <w:lang w:val="fr-FR"/>
        </w:rPr>
        <w:lastRenderedPageBreak/>
        <w:t>Dans le texte du Règlement (partie B),</w:t>
      </w:r>
    </w:p>
    <w:p w:rsidR="006F1045" w:rsidRPr="00735A11" w:rsidRDefault="006F1045" w:rsidP="006F1045">
      <w:pPr>
        <w:pStyle w:val="SingleTxtG"/>
        <w:rPr>
          <w:lang w:val="fr-FR"/>
        </w:rPr>
      </w:pPr>
      <w:r w:rsidRPr="006F1045">
        <w:rPr>
          <w:i/>
          <w:iCs/>
          <w:lang w:val="fr-FR"/>
        </w:rPr>
        <w:t>Paragraphe 3.1</w:t>
      </w:r>
      <w:r w:rsidRPr="00735A11">
        <w:rPr>
          <w:lang w:val="fr-FR"/>
        </w:rPr>
        <w:t>, lire :</w:t>
      </w:r>
    </w:p>
    <w:p w:rsidR="006F1045" w:rsidRPr="00735A11" w:rsidRDefault="006F1045" w:rsidP="006F1045">
      <w:pPr>
        <w:pStyle w:val="SingleTxtG"/>
        <w:ind w:left="2268" w:hanging="1134"/>
        <w:rPr>
          <w:lang w:val="fr-FR"/>
        </w:rPr>
      </w:pPr>
      <w:r w:rsidRPr="006A409C">
        <w:rPr>
          <w:lang w:val="fr-FR"/>
        </w:rPr>
        <w:t>« 3.1</w:t>
      </w:r>
      <w:r w:rsidRPr="006A409C">
        <w:rPr>
          <w:lang w:val="fr-FR"/>
        </w:rPr>
        <w:tab/>
        <w:t>“</w:t>
      </w:r>
      <w:r w:rsidRPr="006F1045">
        <w:rPr>
          <w:i/>
          <w:iCs/>
          <w:lang w:val="fr-FR"/>
        </w:rPr>
        <w:t>Zone d’impact de la tête factice d’adulte</w:t>
      </w:r>
      <w:r w:rsidRPr="006A409C">
        <w:rPr>
          <w:lang w:val="fr-FR"/>
        </w:rPr>
        <w:t>”, une zone située sur la face externe de l</w:t>
      </w:r>
      <w:r>
        <w:rPr>
          <w:lang w:val="fr-FR"/>
        </w:rPr>
        <w:t>’</w:t>
      </w:r>
      <w:r w:rsidRPr="006A409C">
        <w:rPr>
          <w:lang w:val="fr-FR"/>
        </w:rPr>
        <w:t>avant du véhicule. Elle est délimitée</w:t>
      </w:r>
      <w:r>
        <w:rPr>
          <w:lang w:val="fr-FR"/>
        </w:rPr>
        <w:t> </w:t>
      </w:r>
      <w:r w:rsidRPr="00735A11">
        <w:rPr>
          <w:lang w:val="fr-FR"/>
        </w:rPr>
        <w:t>:</w:t>
      </w:r>
    </w:p>
    <w:p w:rsidR="006F1045" w:rsidRPr="006A409C" w:rsidRDefault="006F1045" w:rsidP="006F1045">
      <w:pPr>
        <w:pStyle w:val="SingleTxtG"/>
        <w:ind w:left="2835" w:hanging="567"/>
        <w:rPr>
          <w:bCs/>
          <w:lang w:val="fr-FR"/>
        </w:rPr>
      </w:pPr>
      <w:r w:rsidRPr="006A409C">
        <w:rPr>
          <w:bCs/>
          <w:lang w:val="fr-FR"/>
        </w:rPr>
        <w:t>a)</w:t>
      </w:r>
      <w:r w:rsidRPr="006A409C">
        <w:rPr>
          <w:bCs/>
          <w:lang w:val="fr-FR"/>
        </w:rPr>
        <w:tab/>
        <w:t>Vers l</w:t>
      </w:r>
      <w:r>
        <w:rPr>
          <w:bCs/>
          <w:lang w:val="fr-FR"/>
        </w:rPr>
        <w:t>’</w:t>
      </w:r>
      <w:r w:rsidRPr="006A409C">
        <w:rPr>
          <w:bCs/>
          <w:lang w:val="fr-FR"/>
        </w:rPr>
        <w:t>avant, par une longueur développée de 1 700 mm, ou par une ligne située à au moins 82,5 mm en arrière de la ligne de référence du bord d</w:t>
      </w:r>
      <w:r>
        <w:rPr>
          <w:bCs/>
          <w:lang w:val="fr-FR"/>
        </w:rPr>
        <w:t>’</w:t>
      </w:r>
      <w:r w:rsidRPr="006A409C">
        <w:rPr>
          <w:bCs/>
          <w:lang w:val="fr-FR"/>
        </w:rPr>
        <w:t>attaque du capot si cette ligne est située plus en arrière dans une position latérale donnée</w:t>
      </w:r>
      <w:r>
        <w:rPr>
          <w:bCs/>
          <w:lang w:val="fr-FR"/>
        </w:rPr>
        <w:t> </w:t>
      </w:r>
      <w:r w:rsidRPr="006A409C">
        <w:rPr>
          <w:bCs/>
          <w:lang w:val="fr-FR"/>
        </w:rPr>
        <w:t>;</w:t>
      </w:r>
    </w:p>
    <w:p w:rsidR="006F1045" w:rsidRPr="006A409C" w:rsidRDefault="006F1045" w:rsidP="006F1045">
      <w:pPr>
        <w:pStyle w:val="SingleTxtG"/>
        <w:ind w:left="2835" w:hanging="567"/>
        <w:rPr>
          <w:bCs/>
          <w:lang w:val="fr-FR"/>
        </w:rPr>
      </w:pPr>
      <w:r w:rsidRPr="006A409C">
        <w:rPr>
          <w:bCs/>
          <w:lang w:val="fr-FR"/>
        </w:rPr>
        <w:t>b)</w:t>
      </w:r>
      <w:r w:rsidRPr="006A409C">
        <w:rPr>
          <w:bCs/>
          <w:lang w:val="fr-FR"/>
        </w:rPr>
        <w:tab/>
        <w:t>Vers l</w:t>
      </w:r>
      <w:r>
        <w:rPr>
          <w:bCs/>
          <w:lang w:val="fr-FR"/>
        </w:rPr>
        <w:t>’</w:t>
      </w:r>
      <w:r w:rsidRPr="006A409C">
        <w:rPr>
          <w:bCs/>
          <w:lang w:val="fr-FR"/>
        </w:rPr>
        <w:t>arrière, par une longueur développée de 2 100 mm, ou par une ligne située à au moins 82,5 mm en avant de la ligne de référence arrière du capot si cette ligne est située plus en avant dans une position latérale donnée</w:t>
      </w:r>
      <w:r>
        <w:rPr>
          <w:bCs/>
          <w:lang w:val="fr-FR"/>
        </w:rPr>
        <w:t> </w:t>
      </w:r>
      <w:r w:rsidRPr="006A409C">
        <w:rPr>
          <w:bCs/>
          <w:lang w:val="fr-FR"/>
        </w:rPr>
        <w:t>;</w:t>
      </w:r>
    </w:p>
    <w:p w:rsidR="006F1045" w:rsidRPr="006A409C" w:rsidRDefault="006F1045" w:rsidP="006F1045">
      <w:pPr>
        <w:pStyle w:val="SingleTxtG"/>
        <w:ind w:left="2835" w:hanging="567"/>
        <w:rPr>
          <w:bCs/>
          <w:lang w:val="fr-FR"/>
        </w:rPr>
      </w:pPr>
      <w:r w:rsidRPr="006A409C">
        <w:rPr>
          <w:bCs/>
          <w:lang w:val="fr-FR"/>
        </w:rPr>
        <w:t>c)</w:t>
      </w:r>
      <w:r w:rsidRPr="006A409C">
        <w:rPr>
          <w:bCs/>
          <w:lang w:val="fr-FR"/>
        </w:rPr>
        <w:tab/>
        <w:t>Sur les côtés, par une ligne située à 82,5 mm à l</w:t>
      </w:r>
      <w:r>
        <w:rPr>
          <w:bCs/>
          <w:lang w:val="fr-FR"/>
        </w:rPr>
        <w:t>’</w:t>
      </w:r>
      <w:r w:rsidRPr="006A409C">
        <w:rPr>
          <w:bCs/>
          <w:lang w:val="fr-FR"/>
        </w:rPr>
        <w:t>intérieur de la</w:t>
      </w:r>
      <w:r>
        <w:rPr>
          <w:bCs/>
          <w:lang w:val="fr-FR"/>
        </w:rPr>
        <w:t xml:space="preserve"> </w:t>
      </w:r>
      <w:r w:rsidRPr="006A409C">
        <w:rPr>
          <w:bCs/>
          <w:lang w:val="fr-FR"/>
        </w:rPr>
        <w:t>ligne de référence latérale.</w:t>
      </w:r>
    </w:p>
    <w:p w:rsidR="006F1045" w:rsidRPr="00735A11" w:rsidRDefault="006F1045" w:rsidP="006F1045">
      <w:pPr>
        <w:pStyle w:val="SingleTxtG"/>
        <w:ind w:left="2268"/>
        <w:rPr>
          <w:bCs/>
          <w:lang w:val="fr-FR"/>
        </w:rPr>
      </w:pPr>
      <w:r w:rsidRPr="006A409C">
        <w:rPr>
          <w:bCs/>
          <w:lang w:val="fr-FR"/>
        </w:rPr>
        <w:t>La distance de 82,5 mm doit être mesurée au moyen d</w:t>
      </w:r>
      <w:r>
        <w:rPr>
          <w:bCs/>
          <w:lang w:val="fr-FR"/>
        </w:rPr>
        <w:t>’</w:t>
      </w:r>
      <w:r w:rsidRPr="006A409C">
        <w:rPr>
          <w:bCs/>
          <w:lang w:val="fr-FR"/>
        </w:rPr>
        <w:t>un mètre à ruban plaqué sur la surface extérieure du véhicule. ».</w:t>
      </w:r>
    </w:p>
    <w:p w:rsidR="006F1045" w:rsidRPr="00735A11" w:rsidRDefault="006F1045" w:rsidP="006F1045">
      <w:pPr>
        <w:pStyle w:val="SingleTxtG"/>
        <w:rPr>
          <w:bCs/>
          <w:lang w:val="fr-FR" w:eastAsia="ja-JP"/>
        </w:rPr>
      </w:pPr>
      <w:r w:rsidRPr="006F1045">
        <w:rPr>
          <w:bCs/>
          <w:i/>
          <w:iCs/>
          <w:lang w:val="fr-FR" w:eastAsia="ja-JP"/>
        </w:rPr>
        <w:t>Ajouter le nouveau paragraphe 3.8</w:t>
      </w:r>
      <w:r w:rsidRPr="00735A11">
        <w:rPr>
          <w:bCs/>
          <w:lang w:val="fr-FR" w:eastAsia="ja-JP"/>
        </w:rPr>
        <w:t>, libellé comme suit</w:t>
      </w:r>
      <w:r>
        <w:rPr>
          <w:bCs/>
          <w:lang w:val="fr-FR" w:eastAsia="ja-JP"/>
        </w:rPr>
        <w:t> </w:t>
      </w:r>
      <w:r w:rsidRPr="00735A11">
        <w:rPr>
          <w:bCs/>
          <w:lang w:val="fr-FR" w:eastAsia="ja-JP"/>
        </w:rPr>
        <w:t>:</w:t>
      </w:r>
    </w:p>
    <w:p w:rsidR="006F1045" w:rsidRPr="00735A11" w:rsidRDefault="006F1045" w:rsidP="006F1045">
      <w:pPr>
        <w:pStyle w:val="SingleTxtG"/>
        <w:ind w:left="2268" w:hanging="1134"/>
        <w:rPr>
          <w:bCs/>
          <w:lang w:val="fr-FR"/>
        </w:rPr>
      </w:pPr>
      <w:r w:rsidRPr="006A409C">
        <w:rPr>
          <w:lang w:val="fr-FR"/>
        </w:rPr>
        <w:t>«</w:t>
      </w:r>
      <w:r w:rsidRPr="00735A11">
        <w:rPr>
          <w:lang w:val="fr-FR"/>
        </w:rPr>
        <w:t> </w:t>
      </w:r>
      <w:r w:rsidRPr="00735A11">
        <w:rPr>
          <w:bCs/>
          <w:lang w:val="fr-FR"/>
        </w:rPr>
        <w:t>3.8</w:t>
      </w:r>
      <w:r w:rsidRPr="00735A11">
        <w:rPr>
          <w:bCs/>
          <w:lang w:val="fr-FR"/>
        </w:rPr>
        <w:tab/>
        <w:t>La “</w:t>
      </w:r>
      <w:r w:rsidRPr="006F1045">
        <w:rPr>
          <w:bCs/>
          <w:i/>
          <w:iCs/>
          <w:lang w:val="fr-FR"/>
        </w:rPr>
        <w:t>zone d’impact de la face supérieure du capot</w:t>
      </w:r>
      <w:r w:rsidRPr="00735A11">
        <w:rPr>
          <w:bCs/>
          <w:lang w:val="fr-FR"/>
        </w:rPr>
        <w:t>” est composée de la zone d</w:t>
      </w:r>
      <w:r>
        <w:rPr>
          <w:bCs/>
          <w:lang w:val="fr-FR"/>
        </w:rPr>
        <w:t>’</w:t>
      </w:r>
      <w:r w:rsidRPr="00735A11">
        <w:rPr>
          <w:bCs/>
          <w:lang w:val="fr-FR"/>
        </w:rPr>
        <w:t>essai de la tête factice d</w:t>
      </w:r>
      <w:r>
        <w:rPr>
          <w:bCs/>
          <w:lang w:val="fr-FR"/>
        </w:rPr>
        <w:t>’</w:t>
      </w:r>
      <w:r w:rsidRPr="00735A11">
        <w:rPr>
          <w:bCs/>
          <w:lang w:val="fr-FR"/>
        </w:rPr>
        <w:t>enfant et de la zone d</w:t>
      </w:r>
      <w:r>
        <w:rPr>
          <w:bCs/>
          <w:lang w:val="fr-FR"/>
        </w:rPr>
        <w:t>’</w:t>
      </w:r>
      <w:r w:rsidRPr="00735A11">
        <w:rPr>
          <w:bCs/>
          <w:lang w:val="fr-FR"/>
        </w:rPr>
        <w:t>essai de la tête factice d</w:t>
      </w:r>
      <w:r>
        <w:rPr>
          <w:bCs/>
          <w:lang w:val="fr-FR"/>
        </w:rPr>
        <w:t>’</w:t>
      </w:r>
      <w:r w:rsidRPr="00735A11">
        <w:rPr>
          <w:bCs/>
          <w:lang w:val="fr-FR"/>
        </w:rPr>
        <w:t>adulte, telles qu</w:t>
      </w:r>
      <w:r>
        <w:rPr>
          <w:bCs/>
          <w:lang w:val="fr-FR"/>
        </w:rPr>
        <w:t>’</w:t>
      </w:r>
      <w:r w:rsidRPr="00735A11">
        <w:rPr>
          <w:bCs/>
          <w:lang w:val="fr-FR"/>
        </w:rPr>
        <w:t>elles sont définies respectivement aux paragraphes </w:t>
      </w:r>
      <w:r w:rsidRPr="006A409C">
        <w:rPr>
          <w:bCs/>
          <w:lang w:val="fr-FR"/>
        </w:rPr>
        <w:t>3.14 et 3.1 ».</w:t>
      </w:r>
    </w:p>
    <w:p w:rsidR="006F1045" w:rsidRPr="00735A11" w:rsidRDefault="006F1045" w:rsidP="006F1045">
      <w:pPr>
        <w:pStyle w:val="SingleTxtG"/>
        <w:rPr>
          <w:b/>
          <w:lang w:val="fr-FR"/>
        </w:rPr>
      </w:pPr>
      <w:r w:rsidRPr="006F1045">
        <w:rPr>
          <w:i/>
          <w:iCs/>
          <w:lang w:val="fr-FR"/>
        </w:rPr>
        <w:t>Les paragraphes 3.8 à 3.10</w:t>
      </w:r>
      <w:r w:rsidRPr="00735A11">
        <w:rPr>
          <w:lang w:val="fr-FR"/>
        </w:rPr>
        <w:t xml:space="preserve"> deviennent les paragraphes</w:t>
      </w:r>
      <w:r>
        <w:rPr>
          <w:lang w:val="fr-FR"/>
        </w:rPr>
        <w:t> </w:t>
      </w:r>
      <w:r w:rsidRPr="00735A11">
        <w:rPr>
          <w:lang w:val="fr-FR"/>
        </w:rPr>
        <w:t>3.9 à 3.11.</w:t>
      </w:r>
    </w:p>
    <w:p w:rsidR="006F1045" w:rsidRPr="00735A11" w:rsidRDefault="006F1045" w:rsidP="006F1045">
      <w:pPr>
        <w:pStyle w:val="SingleTxtG"/>
        <w:rPr>
          <w:lang w:val="fr-FR" w:eastAsia="ja-JP"/>
        </w:rPr>
      </w:pPr>
      <w:r w:rsidRPr="006F1045">
        <w:rPr>
          <w:i/>
          <w:iCs/>
          <w:lang w:val="fr-FR" w:eastAsia="ja-JP"/>
        </w:rPr>
        <w:t>Le paragraphe 3.11</w:t>
      </w:r>
      <w:r w:rsidRPr="00735A11">
        <w:rPr>
          <w:lang w:val="fr-FR" w:eastAsia="ja-JP"/>
        </w:rPr>
        <w:t xml:space="preserve"> devient le </w:t>
      </w:r>
      <w:r w:rsidRPr="006F1045">
        <w:t>paragraphe</w:t>
      </w:r>
      <w:r>
        <w:t> </w:t>
      </w:r>
      <w:r w:rsidRPr="006F1045">
        <w:t>3</w:t>
      </w:r>
      <w:r w:rsidRPr="00735A11">
        <w:rPr>
          <w:lang w:val="fr-FR" w:eastAsia="ja-JP"/>
        </w:rPr>
        <w:t>.12 et se lit comme suit</w:t>
      </w:r>
      <w:r>
        <w:rPr>
          <w:lang w:val="fr-FR" w:eastAsia="ja-JP"/>
        </w:rPr>
        <w:t> </w:t>
      </w:r>
      <w:r w:rsidRPr="00735A11">
        <w:rPr>
          <w:lang w:val="fr-FR" w:eastAsia="ja-JP"/>
        </w:rPr>
        <w:t>:</w:t>
      </w:r>
    </w:p>
    <w:p w:rsidR="006F1045" w:rsidRPr="00735A11" w:rsidRDefault="006F1045" w:rsidP="006F1045">
      <w:pPr>
        <w:pStyle w:val="SingleTxtG"/>
        <w:ind w:left="2268" w:hanging="1134"/>
        <w:rPr>
          <w:bCs/>
          <w:lang w:val="fr-FR"/>
        </w:rPr>
      </w:pPr>
      <w:r w:rsidRPr="006A409C">
        <w:rPr>
          <w:lang w:val="fr-FR"/>
        </w:rPr>
        <w:t>«</w:t>
      </w:r>
      <w:r w:rsidRPr="00735A11">
        <w:rPr>
          <w:lang w:val="fr-FR"/>
        </w:rPr>
        <w:t> </w:t>
      </w:r>
      <w:r w:rsidRPr="00735A11">
        <w:rPr>
          <w:bCs/>
          <w:lang w:val="fr-FR"/>
        </w:rPr>
        <w:t>3.12</w:t>
      </w:r>
      <w:r w:rsidRPr="00735A11">
        <w:rPr>
          <w:bCs/>
          <w:lang w:val="fr-FR"/>
        </w:rPr>
        <w:tab/>
        <w:t>“</w:t>
      </w:r>
      <w:r w:rsidRPr="006F1045">
        <w:rPr>
          <w:bCs/>
          <w:i/>
          <w:iCs/>
        </w:rPr>
        <w:t>Zone d’impact du pare-chocs</w:t>
      </w:r>
      <w:r w:rsidRPr="00735A11">
        <w:rPr>
          <w:bCs/>
          <w:lang w:val="fr-FR"/>
        </w:rPr>
        <w:t>”</w:t>
      </w:r>
      <w:r w:rsidRPr="006A409C">
        <w:rPr>
          <w:bCs/>
        </w:rPr>
        <w:t>, soit la partie du tablier avant du véhicule délimitée par les coins gauche et droit du pare-chocs tels qu</w:t>
      </w:r>
      <w:r>
        <w:rPr>
          <w:bCs/>
        </w:rPr>
        <w:t>’</w:t>
      </w:r>
      <w:r w:rsidRPr="006A409C">
        <w:rPr>
          <w:bCs/>
        </w:rPr>
        <w:t>ils sont définis au paragraphe 3.15, moins les zones s</w:t>
      </w:r>
      <w:r>
        <w:rPr>
          <w:bCs/>
        </w:rPr>
        <w:t>’</w:t>
      </w:r>
      <w:r w:rsidRPr="006A409C">
        <w:rPr>
          <w:bCs/>
        </w:rPr>
        <w:t>étendant de 42 mm vers l</w:t>
      </w:r>
      <w:r>
        <w:rPr>
          <w:bCs/>
        </w:rPr>
        <w:t>’</w:t>
      </w:r>
      <w:r w:rsidRPr="006A409C">
        <w:rPr>
          <w:bCs/>
        </w:rPr>
        <w:t>intérieur depuis chaque coin du pare-chocs, cette dimension étant mesurée horizontalement et perpendiculairement au plan longitudinal médian du véhicule, soit la surface comprise entre les extrémités de la traverse de pare</w:t>
      </w:r>
      <w:r w:rsidRPr="006A409C">
        <w:rPr>
          <w:bCs/>
        </w:rPr>
        <w:noBreakHyphen/>
        <w:t>chocs telle que définie au paragraphe</w:t>
      </w:r>
      <w:r>
        <w:rPr>
          <w:bCs/>
        </w:rPr>
        <w:t> </w:t>
      </w:r>
      <w:r w:rsidRPr="006A409C">
        <w:rPr>
          <w:bCs/>
        </w:rPr>
        <w:t>3.9 (voir fig. 5D), moins les zones s</w:t>
      </w:r>
      <w:r>
        <w:rPr>
          <w:bCs/>
        </w:rPr>
        <w:t>’</w:t>
      </w:r>
      <w:r w:rsidRPr="006A409C">
        <w:rPr>
          <w:bCs/>
        </w:rPr>
        <w:t>étendant de 42 mm vers l</w:t>
      </w:r>
      <w:r>
        <w:rPr>
          <w:bCs/>
        </w:rPr>
        <w:t>’</w:t>
      </w:r>
      <w:r w:rsidRPr="006A409C">
        <w:rPr>
          <w:bCs/>
        </w:rPr>
        <w:t>intérieur depuis chaque extrémité de la traverse, cette dimension étant mesurée horizontalement et perpendiculairement au plan longitudinal médian du véhicule, la plus grande des deux surfaces étant retenue</w:t>
      </w:r>
      <w:r w:rsidRPr="006A409C">
        <w:rPr>
          <w:bCs/>
          <w:lang w:val="fr-FR"/>
        </w:rPr>
        <w:t>. ».</w:t>
      </w:r>
      <w:r w:rsidRPr="00735A11">
        <w:rPr>
          <w:bCs/>
          <w:lang w:val="fr-FR"/>
        </w:rPr>
        <w:t xml:space="preserve"> </w:t>
      </w:r>
    </w:p>
    <w:p w:rsidR="006F1045" w:rsidRPr="00735A11" w:rsidRDefault="006F1045" w:rsidP="006F1045">
      <w:pPr>
        <w:pStyle w:val="SingleTxtG"/>
        <w:rPr>
          <w:lang w:val="fr-FR" w:eastAsia="ja-JP"/>
        </w:rPr>
      </w:pPr>
      <w:r w:rsidRPr="006F1045">
        <w:rPr>
          <w:i/>
          <w:iCs/>
          <w:lang w:val="fr-FR"/>
        </w:rPr>
        <w:t>Le paragraphe 3.12</w:t>
      </w:r>
      <w:r w:rsidRPr="00735A11">
        <w:rPr>
          <w:lang w:val="fr-FR"/>
        </w:rPr>
        <w:t xml:space="preserve"> devient le paragraphe</w:t>
      </w:r>
      <w:r>
        <w:rPr>
          <w:lang w:val="fr-FR"/>
        </w:rPr>
        <w:t> </w:t>
      </w:r>
      <w:r w:rsidRPr="00735A11">
        <w:rPr>
          <w:lang w:val="fr-FR"/>
        </w:rPr>
        <w:t>3.13.</w:t>
      </w:r>
    </w:p>
    <w:p w:rsidR="006F1045" w:rsidRPr="00735A11" w:rsidRDefault="006F1045" w:rsidP="006F1045">
      <w:pPr>
        <w:pStyle w:val="SingleTxtG"/>
        <w:rPr>
          <w:lang w:val="fr-FR"/>
        </w:rPr>
      </w:pPr>
      <w:r w:rsidRPr="006F1045">
        <w:rPr>
          <w:i/>
          <w:iCs/>
          <w:lang w:val="fr-FR"/>
        </w:rPr>
        <w:t>Le paragraphe</w:t>
      </w:r>
      <w:r>
        <w:rPr>
          <w:i/>
          <w:iCs/>
          <w:lang w:val="fr-FR"/>
        </w:rPr>
        <w:t> </w:t>
      </w:r>
      <w:r w:rsidRPr="006F1045">
        <w:rPr>
          <w:i/>
          <w:iCs/>
          <w:lang w:val="fr-FR"/>
        </w:rPr>
        <w:t>3.13</w:t>
      </w:r>
      <w:r w:rsidRPr="00735A11">
        <w:rPr>
          <w:lang w:val="fr-FR"/>
        </w:rPr>
        <w:t xml:space="preserve"> devient le paragraphe</w:t>
      </w:r>
      <w:r>
        <w:rPr>
          <w:lang w:val="fr-FR"/>
        </w:rPr>
        <w:t> </w:t>
      </w:r>
      <w:r w:rsidRPr="00735A11">
        <w:rPr>
          <w:lang w:val="fr-FR"/>
        </w:rPr>
        <w:t>3.14 et se lit comme suit</w:t>
      </w:r>
      <w:r>
        <w:rPr>
          <w:lang w:val="fr-FR"/>
        </w:rPr>
        <w:t> </w:t>
      </w:r>
      <w:r w:rsidRPr="00735A11">
        <w:rPr>
          <w:lang w:val="fr-FR"/>
        </w:rPr>
        <w:t>:</w:t>
      </w:r>
    </w:p>
    <w:p w:rsidR="006F1045" w:rsidRPr="006A409C" w:rsidRDefault="006F1045" w:rsidP="006F1045">
      <w:pPr>
        <w:pStyle w:val="SingleTxtG"/>
        <w:ind w:left="2268" w:hanging="1134"/>
        <w:rPr>
          <w:lang w:val="fr-FR"/>
        </w:rPr>
      </w:pPr>
      <w:r w:rsidRPr="006A409C">
        <w:rPr>
          <w:lang w:val="fr-FR"/>
        </w:rPr>
        <w:t>«</w:t>
      </w:r>
      <w:r w:rsidRPr="00735A11">
        <w:rPr>
          <w:lang w:val="fr-FR"/>
        </w:rPr>
        <w:t> 3.14</w:t>
      </w:r>
      <w:r w:rsidRPr="00735A11">
        <w:rPr>
          <w:lang w:val="fr-FR"/>
        </w:rPr>
        <w:tab/>
      </w:r>
      <w:r w:rsidRPr="006A409C">
        <w:rPr>
          <w:lang w:val="fr-FR"/>
        </w:rPr>
        <w:tab/>
        <w:t>“</w:t>
      </w:r>
      <w:r w:rsidRPr="006F1045">
        <w:rPr>
          <w:i/>
          <w:iCs/>
          <w:lang w:val="fr-FR"/>
        </w:rPr>
        <w:t>Zone d’impact de l’élément de frappe tête d’enfant</w:t>
      </w:r>
      <w:r w:rsidRPr="006A409C">
        <w:rPr>
          <w:lang w:val="fr-FR"/>
        </w:rPr>
        <w:t>”, une zone située sur la face externe de l</w:t>
      </w:r>
      <w:r>
        <w:rPr>
          <w:lang w:val="fr-FR"/>
        </w:rPr>
        <w:t>’</w:t>
      </w:r>
      <w:r w:rsidRPr="006A409C">
        <w:rPr>
          <w:lang w:val="fr-FR"/>
        </w:rPr>
        <w:t>avant du véhicule qui est délimitée</w:t>
      </w:r>
      <w:r>
        <w:rPr>
          <w:lang w:val="fr-FR"/>
        </w:rPr>
        <w:t> </w:t>
      </w:r>
      <w:r w:rsidRPr="006A409C">
        <w:rPr>
          <w:lang w:val="fr-FR"/>
        </w:rPr>
        <w:t>:</w:t>
      </w:r>
    </w:p>
    <w:p w:rsidR="006F1045" w:rsidRPr="006A409C" w:rsidRDefault="006F1045" w:rsidP="006F1045">
      <w:pPr>
        <w:pStyle w:val="SingleTxtG"/>
        <w:ind w:left="2835" w:hanging="567"/>
        <w:rPr>
          <w:lang w:val="fr-FR"/>
        </w:rPr>
      </w:pPr>
      <w:r w:rsidRPr="006A409C">
        <w:rPr>
          <w:lang w:val="fr-FR"/>
        </w:rPr>
        <w:t>a)</w:t>
      </w:r>
      <w:r w:rsidRPr="006A409C">
        <w:rPr>
          <w:lang w:val="fr-FR"/>
        </w:rPr>
        <w:tab/>
        <w:t xml:space="preserve">Vers </w:t>
      </w:r>
      <w:r w:rsidRPr="006F1045">
        <w:rPr>
          <w:bCs/>
          <w:lang w:val="fr-FR"/>
        </w:rPr>
        <w:t>l’avant</w:t>
      </w:r>
      <w:r w:rsidRPr="006A409C">
        <w:rPr>
          <w:lang w:val="fr-FR"/>
        </w:rPr>
        <w:t>, par une longueur développée de 1 000 mm, ou par une ligne située à au moins 82,5 mm en arrière de la ligne de référence du bord d</w:t>
      </w:r>
      <w:r>
        <w:rPr>
          <w:lang w:val="fr-FR"/>
        </w:rPr>
        <w:t>’</w:t>
      </w:r>
      <w:r w:rsidRPr="006A409C">
        <w:rPr>
          <w:lang w:val="fr-FR"/>
        </w:rPr>
        <w:t>attaque du capot si cette ligne est située plus en arrière dans une position latérale donnée</w:t>
      </w:r>
      <w:r>
        <w:rPr>
          <w:lang w:val="fr-FR"/>
        </w:rPr>
        <w:t> </w:t>
      </w:r>
      <w:r w:rsidRPr="006A409C">
        <w:rPr>
          <w:lang w:val="fr-FR"/>
        </w:rPr>
        <w:t>;</w:t>
      </w:r>
    </w:p>
    <w:p w:rsidR="006F1045" w:rsidRPr="006A409C" w:rsidRDefault="006F1045" w:rsidP="006F1045">
      <w:pPr>
        <w:pStyle w:val="SingleTxtG"/>
        <w:ind w:left="2835" w:hanging="567"/>
        <w:rPr>
          <w:lang w:val="fr-FR"/>
        </w:rPr>
      </w:pPr>
      <w:r w:rsidRPr="006A409C">
        <w:rPr>
          <w:lang w:val="fr-FR"/>
        </w:rPr>
        <w:t>b)</w:t>
      </w:r>
      <w:r w:rsidRPr="006A409C">
        <w:rPr>
          <w:lang w:val="fr-FR"/>
        </w:rPr>
        <w:tab/>
        <w:t>Vers l</w:t>
      </w:r>
      <w:r>
        <w:rPr>
          <w:lang w:val="fr-FR"/>
        </w:rPr>
        <w:t>’</w:t>
      </w:r>
      <w:r w:rsidRPr="006A409C">
        <w:rPr>
          <w:lang w:val="fr-FR"/>
        </w:rPr>
        <w:t>arrière, par une longueur développée de 1 700 mm, ou par une ligne située à au moins 82,5 mm en avant de la ligne de référence arrière du capot si cette ligne est située plus en avant dans une position latérale donnée</w:t>
      </w:r>
      <w:r>
        <w:rPr>
          <w:lang w:val="fr-FR"/>
        </w:rPr>
        <w:t> </w:t>
      </w:r>
      <w:r w:rsidRPr="006A409C">
        <w:rPr>
          <w:lang w:val="fr-FR"/>
        </w:rPr>
        <w:t>;</w:t>
      </w:r>
    </w:p>
    <w:p w:rsidR="006F1045" w:rsidRPr="006A409C" w:rsidRDefault="006F1045" w:rsidP="006F1045">
      <w:pPr>
        <w:pStyle w:val="SingleTxtG"/>
        <w:ind w:left="2835" w:hanging="567"/>
        <w:rPr>
          <w:lang w:val="fr-FR"/>
        </w:rPr>
      </w:pPr>
      <w:r w:rsidRPr="006A409C">
        <w:rPr>
          <w:lang w:val="fr-FR"/>
        </w:rPr>
        <w:t>c)</w:t>
      </w:r>
      <w:r w:rsidRPr="006A409C">
        <w:rPr>
          <w:lang w:val="fr-FR"/>
        </w:rPr>
        <w:tab/>
        <w:t>Sur les côtés, par une ligne située à 82,5 mm à l</w:t>
      </w:r>
      <w:r>
        <w:rPr>
          <w:lang w:val="fr-FR"/>
        </w:rPr>
        <w:t>’</w:t>
      </w:r>
      <w:r w:rsidRPr="006A409C">
        <w:rPr>
          <w:lang w:val="fr-FR"/>
        </w:rPr>
        <w:t>intérieur de la</w:t>
      </w:r>
      <w:r w:rsidR="00134ABE">
        <w:rPr>
          <w:lang w:val="fr-FR"/>
        </w:rPr>
        <w:t xml:space="preserve"> </w:t>
      </w:r>
      <w:r w:rsidRPr="006A409C">
        <w:rPr>
          <w:lang w:val="fr-FR"/>
        </w:rPr>
        <w:t>ligne de référence latérale.</w:t>
      </w:r>
    </w:p>
    <w:p w:rsidR="006F1045" w:rsidRDefault="006F1045" w:rsidP="006F1045">
      <w:pPr>
        <w:pStyle w:val="SingleTxtG"/>
        <w:ind w:left="2268"/>
        <w:rPr>
          <w:bCs/>
          <w:lang w:val="fr-FR"/>
        </w:rPr>
      </w:pPr>
      <w:r>
        <w:rPr>
          <w:lang w:val="fr-FR"/>
        </w:rPr>
        <w:tab/>
      </w:r>
      <w:r w:rsidRPr="006A409C">
        <w:rPr>
          <w:lang w:val="fr-FR"/>
        </w:rPr>
        <w:t>La distance de 82,5 mm doit être mesurée au moyen d</w:t>
      </w:r>
      <w:r>
        <w:rPr>
          <w:lang w:val="fr-FR"/>
        </w:rPr>
        <w:t>’</w:t>
      </w:r>
      <w:r w:rsidRPr="006A409C">
        <w:rPr>
          <w:lang w:val="fr-FR"/>
        </w:rPr>
        <w:t xml:space="preserve">un mètre à ruban plaqué sur la surface </w:t>
      </w:r>
      <w:r w:rsidRPr="006F1045">
        <w:rPr>
          <w:bCs/>
          <w:lang w:val="fr-FR"/>
        </w:rPr>
        <w:t>extérieure</w:t>
      </w:r>
      <w:r w:rsidRPr="006A409C">
        <w:rPr>
          <w:lang w:val="fr-FR"/>
        </w:rPr>
        <w:t xml:space="preserve"> du véhicule. ».</w:t>
      </w:r>
    </w:p>
    <w:p w:rsidR="006F1045" w:rsidRPr="00735A11" w:rsidRDefault="006F1045" w:rsidP="00D86810">
      <w:pPr>
        <w:pStyle w:val="SingleTxtG"/>
        <w:keepNext/>
        <w:keepLines/>
        <w:rPr>
          <w:lang w:val="fr-FR"/>
        </w:rPr>
      </w:pPr>
      <w:r w:rsidRPr="006F1045">
        <w:rPr>
          <w:i/>
          <w:iCs/>
          <w:lang w:val="fr-FR"/>
        </w:rPr>
        <w:lastRenderedPageBreak/>
        <w:t xml:space="preserve">Les paragraphes 3.14 à 3.19 </w:t>
      </w:r>
      <w:r w:rsidRPr="00735A11">
        <w:rPr>
          <w:lang w:val="fr-FR"/>
        </w:rPr>
        <w:t>deviennent les paragraphes</w:t>
      </w:r>
      <w:r>
        <w:rPr>
          <w:lang w:val="fr-FR"/>
        </w:rPr>
        <w:t> </w:t>
      </w:r>
      <w:r w:rsidRPr="00735A11">
        <w:rPr>
          <w:lang w:val="fr-FR"/>
        </w:rPr>
        <w:t>3.15 à 3.20.</w:t>
      </w:r>
    </w:p>
    <w:p w:rsidR="006F1045" w:rsidRPr="00735A11" w:rsidRDefault="006F1045" w:rsidP="006F1045">
      <w:pPr>
        <w:pStyle w:val="SingleTxtG"/>
        <w:rPr>
          <w:lang w:val="fr-FR"/>
        </w:rPr>
      </w:pPr>
      <w:r w:rsidRPr="006F1045">
        <w:rPr>
          <w:i/>
          <w:iCs/>
          <w:lang w:val="fr-FR"/>
        </w:rPr>
        <w:t>Paragraphe 3.20</w:t>
      </w:r>
      <w:r w:rsidRPr="00735A11">
        <w:rPr>
          <w:lang w:val="fr-FR"/>
        </w:rPr>
        <w:t>, supprimer.</w:t>
      </w:r>
    </w:p>
    <w:p w:rsidR="006F1045" w:rsidRPr="00735A11" w:rsidRDefault="006F1045" w:rsidP="006F1045">
      <w:pPr>
        <w:pStyle w:val="SingleTxtG"/>
        <w:rPr>
          <w:lang w:val="fr-FR"/>
        </w:rPr>
      </w:pPr>
      <w:r w:rsidRPr="006F1045">
        <w:rPr>
          <w:i/>
          <w:iCs/>
          <w:lang w:val="fr-FR"/>
        </w:rPr>
        <w:t>Ajouter les nouveaux paragraphes 3.21 à 3.21.2</w:t>
      </w:r>
      <w:r w:rsidRPr="00735A11">
        <w:rPr>
          <w:lang w:val="fr-FR"/>
        </w:rPr>
        <w:t>, libellés comme suit</w:t>
      </w:r>
      <w:r>
        <w:rPr>
          <w:lang w:val="fr-FR"/>
        </w:rPr>
        <w:t> </w:t>
      </w:r>
      <w:r w:rsidRPr="00735A11">
        <w:rPr>
          <w:lang w:val="fr-FR"/>
        </w:rPr>
        <w:t>:</w:t>
      </w:r>
    </w:p>
    <w:p w:rsidR="006F1045" w:rsidRPr="00735A11" w:rsidRDefault="006F1045" w:rsidP="006F1045">
      <w:pPr>
        <w:pStyle w:val="SingleTxtG"/>
        <w:ind w:left="2268" w:hanging="1134"/>
        <w:rPr>
          <w:lang w:val="fr-FR"/>
        </w:rPr>
      </w:pPr>
      <w:r w:rsidRPr="006A409C">
        <w:rPr>
          <w:lang w:val="fr-FR"/>
        </w:rPr>
        <w:t>«</w:t>
      </w:r>
      <w:r w:rsidRPr="00735A11">
        <w:rPr>
          <w:lang w:val="fr-FR"/>
        </w:rPr>
        <w:t> 3.21</w:t>
      </w:r>
      <w:r w:rsidRPr="00735A11">
        <w:rPr>
          <w:lang w:val="fr-FR"/>
        </w:rPr>
        <w:tab/>
      </w:r>
      <w:r w:rsidRPr="006A409C">
        <w:rPr>
          <w:lang w:val="fr-FR"/>
        </w:rPr>
        <w:t>“Point de mesure”</w:t>
      </w:r>
    </w:p>
    <w:p w:rsidR="006F1045" w:rsidRPr="00735A11" w:rsidRDefault="006F1045" w:rsidP="006F1045">
      <w:pPr>
        <w:pStyle w:val="SingleTxtG"/>
        <w:ind w:left="2268"/>
        <w:rPr>
          <w:bCs/>
          <w:lang w:val="fr-FR"/>
        </w:rPr>
      </w:pPr>
      <w:r w:rsidRPr="00735A11">
        <w:rPr>
          <w:lang w:val="fr-FR"/>
        </w:rPr>
        <w:tab/>
      </w:r>
      <w:r w:rsidRPr="006A409C">
        <w:rPr>
          <w:bCs/>
          <w:lang w:val="fr-FR"/>
        </w:rPr>
        <w:t xml:space="preserve">Le point de mesure </w:t>
      </w:r>
      <w:r>
        <w:rPr>
          <w:bCs/>
          <w:lang w:val="fr-FR"/>
        </w:rPr>
        <w:t>peut</w:t>
      </w:r>
      <w:r w:rsidRPr="006A409C">
        <w:rPr>
          <w:bCs/>
          <w:lang w:val="fr-FR"/>
        </w:rPr>
        <w:t xml:space="preserve"> parfois</w:t>
      </w:r>
      <w:r>
        <w:rPr>
          <w:bCs/>
          <w:lang w:val="fr-FR"/>
        </w:rPr>
        <w:t xml:space="preserve"> être</w:t>
      </w:r>
      <w:r w:rsidRPr="006A409C">
        <w:rPr>
          <w:bCs/>
          <w:lang w:val="fr-FR"/>
        </w:rPr>
        <w:t xml:space="preserve"> appelé “point d</w:t>
      </w:r>
      <w:r>
        <w:rPr>
          <w:bCs/>
          <w:lang w:val="fr-FR"/>
        </w:rPr>
        <w:t>’</w:t>
      </w:r>
      <w:r w:rsidRPr="006A409C">
        <w:rPr>
          <w:bCs/>
          <w:lang w:val="fr-FR"/>
        </w:rPr>
        <w:t>essai” ou “point d</w:t>
      </w:r>
      <w:r>
        <w:rPr>
          <w:bCs/>
          <w:lang w:val="fr-FR"/>
        </w:rPr>
        <w:t>’</w:t>
      </w:r>
      <w:r w:rsidRPr="006A409C">
        <w:rPr>
          <w:bCs/>
          <w:lang w:val="fr-FR"/>
        </w:rPr>
        <w:t>impact”. Dans tous les cas, les résultats de l</w:t>
      </w:r>
      <w:r>
        <w:rPr>
          <w:bCs/>
          <w:lang w:val="fr-FR"/>
        </w:rPr>
        <w:t>’</w:t>
      </w:r>
      <w:r w:rsidRPr="006A409C">
        <w:rPr>
          <w:bCs/>
          <w:lang w:val="fr-FR"/>
        </w:rPr>
        <w:t>essai doivent être attribués à ce point, indépendamment de l</w:t>
      </w:r>
      <w:r>
        <w:rPr>
          <w:bCs/>
          <w:lang w:val="fr-FR"/>
        </w:rPr>
        <w:t>’</w:t>
      </w:r>
      <w:r w:rsidRPr="006A409C">
        <w:rPr>
          <w:bCs/>
          <w:lang w:val="fr-FR"/>
        </w:rPr>
        <w:t>endroit où le premier contact s</w:t>
      </w:r>
      <w:r>
        <w:rPr>
          <w:bCs/>
          <w:lang w:val="fr-FR"/>
        </w:rPr>
        <w:t>’</w:t>
      </w:r>
      <w:r w:rsidRPr="006A409C">
        <w:rPr>
          <w:bCs/>
          <w:lang w:val="fr-FR"/>
        </w:rPr>
        <w:t>est produit.</w:t>
      </w:r>
    </w:p>
    <w:p w:rsidR="006F1045" w:rsidRPr="00735A11" w:rsidRDefault="006F1045" w:rsidP="006F1045">
      <w:pPr>
        <w:pStyle w:val="SingleTxtG"/>
        <w:ind w:left="2268" w:hanging="1134"/>
        <w:rPr>
          <w:lang w:val="fr-FR"/>
        </w:rPr>
      </w:pPr>
      <w:r w:rsidRPr="00735A11">
        <w:rPr>
          <w:lang w:val="fr-FR"/>
        </w:rPr>
        <w:t>3.21.1</w:t>
      </w:r>
      <w:r w:rsidRPr="00735A11">
        <w:rPr>
          <w:lang w:val="fr-FR"/>
        </w:rPr>
        <w:tab/>
      </w:r>
      <w:r w:rsidRPr="006A409C">
        <w:rPr>
          <w:bCs/>
          <w:lang w:val="fr-FR"/>
        </w:rPr>
        <w:t>Le “</w:t>
      </w:r>
      <w:r w:rsidRPr="00A929C8">
        <w:rPr>
          <w:bCs/>
          <w:i/>
          <w:iCs/>
          <w:lang w:val="fr-FR"/>
        </w:rPr>
        <w:t>point de mesure</w:t>
      </w:r>
      <w:r w:rsidRPr="006A409C">
        <w:rPr>
          <w:bCs/>
          <w:lang w:val="fr-FR"/>
        </w:rPr>
        <w:t>” pour l</w:t>
      </w:r>
      <w:r>
        <w:rPr>
          <w:bCs/>
          <w:lang w:val="fr-FR"/>
        </w:rPr>
        <w:t>’</w:t>
      </w:r>
      <w:r w:rsidRPr="006A409C">
        <w:rPr>
          <w:bCs/>
          <w:lang w:val="fr-FR"/>
        </w:rPr>
        <w:t>essai avec tête factice est un point situé à la surface extérieure du véhicule sélectionné pour l</w:t>
      </w:r>
      <w:r>
        <w:rPr>
          <w:bCs/>
          <w:lang w:val="fr-FR"/>
        </w:rPr>
        <w:t>’</w:t>
      </w:r>
      <w:r w:rsidRPr="006A409C">
        <w:rPr>
          <w:bCs/>
          <w:lang w:val="fr-FR"/>
        </w:rPr>
        <w:t>évaluation. Le point de mesure est le point où le profil de la tête factice entre en contact avec la section transversale de la surface externe du véhicule sur un plan longitudinal vertical passant par le centre de gravité de la tête factice (voir fig</w:t>
      </w:r>
      <w:r>
        <w:rPr>
          <w:bCs/>
          <w:lang w:val="fr-FR"/>
        </w:rPr>
        <w:t>.</w:t>
      </w:r>
      <w:r w:rsidRPr="006A409C">
        <w:rPr>
          <w:bCs/>
          <w:lang w:val="fr-FR"/>
        </w:rPr>
        <w:t> 6A).</w:t>
      </w:r>
    </w:p>
    <w:p w:rsidR="006F1045" w:rsidRPr="00735A11" w:rsidRDefault="006F1045" w:rsidP="006F1045">
      <w:pPr>
        <w:pStyle w:val="SingleTxtG"/>
        <w:ind w:left="2268" w:hanging="1134"/>
        <w:rPr>
          <w:bCs/>
          <w:lang w:val="fr-FR"/>
        </w:rPr>
      </w:pPr>
      <w:r w:rsidRPr="00735A11">
        <w:rPr>
          <w:lang w:val="fr-FR"/>
        </w:rPr>
        <w:t>3.21.2</w:t>
      </w:r>
      <w:r w:rsidRPr="00735A11">
        <w:rPr>
          <w:lang w:val="fr-FR"/>
        </w:rPr>
        <w:tab/>
      </w:r>
      <w:r w:rsidRPr="006A409C">
        <w:rPr>
          <w:bCs/>
          <w:lang w:val="fr-FR"/>
        </w:rPr>
        <w:t>Le “</w:t>
      </w:r>
      <w:r w:rsidRPr="00A929C8">
        <w:rPr>
          <w:bCs/>
          <w:i/>
          <w:iCs/>
          <w:lang w:val="fr-FR"/>
        </w:rPr>
        <w:t>point de mesure</w:t>
      </w:r>
      <w:r w:rsidRPr="006A409C">
        <w:rPr>
          <w:bCs/>
          <w:lang w:val="fr-FR"/>
        </w:rPr>
        <w:t>” pour l</w:t>
      </w:r>
      <w:r>
        <w:rPr>
          <w:bCs/>
          <w:lang w:val="fr-FR"/>
        </w:rPr>
        <w:t>’</w:t>
      </w:r>
      <w:r w:rsidRPr="006A409C">
        <w:rPr>
          <w:bCs/>
          <w:lang w:val="fr-FR"/>
        </w:rPr>
        <w:t xml:space="preserve">essai tibia </w:t>
      </w:r>
      <w:r>
        <w:rPr>
          <w:bCs/>
          <w:lang w:val="fr-FR"/>
        </w:rPr>
        <w:t xml:space="preserve">factice </w:t>
      </w:r>
      <w:r w:rsidRPr="006A409C">
        <w:rPr>
          <w:bCs/>
          <w:lang w:val="fr-FR"/>
        </w:rPr>
        <w:t>contre pare-chocs et pour l</w:t>
      </w:r>
      <w:r>
        <w:rPr>
          <w:bCs/>
          <w:lang w:val="fr-FR"/>
        </w:rPr>
        <w:t>’</w:t>
      </w:r>
      <w:r w:rsidRPr="006A409C">
        <w:rPr>
          <w:bCs/>
          <w:lang w:val="fr-FR"/>
        </w:rPr>
        <w:t xml:space="preserve">essai fémur </w:t>
      </w:r>
      <w:r w:rsidRPr="006F1045">
        <w:rPr>
          <w:lang w:val="fr-FR"/>
        </w:rPr>
        <w:t>factice</w:t>
      </w:r>
      <w:r>
        <w:rPr>
          <w:bCs/>
          <w:lang w:val="fr-FR"/>
        </w:rPr>
        <w:t xml:space="preserve"> </w:t>
      </w:r>
      <w:r w:rsidRPr="006A409C">
        <w:rPr>
          <w:bCs/>
          <w:lang w:val="fr-FR"/>
        </w:rPr>
        <w:t xml:space="preserve">contre pare-chocs est </w:t>
      </w:r>
      <w:r>
        <w:rPr>
          <w:bCs/>
          <w:lang w:val="fr-FR"/>
        </w:rPr>
        <w:t xml:space="preserve">un point </w:t>
      </w:r>
      <w:r w:rsidRPr="006A409C">
        <w:rPr>
          <w:bCs/>
          <w:lang w:val="fr-FR"/>
        </w:rPr>
        <w:t>situé sur le plan longitudinal vertical passant par l</w:t>
      </w:r>
      <w:r>
        <w:rPr>
          <w:bCs/>
          <w:lang w:val="fr-FR"/>
        </w:rPr>
        <w:t>’</w:t>
      </w:r>
      <w:r w:rsidRPr="006A409C">
        <w:rPr>
          <w:bCs/>
          <w:lang w:val="fr-FR"/>
        </w:rPr>
        <w:t>axe central de l</w:t>
      </w:r>
      <w:r>
        <w:rPr>
          <w:bCs/>
          <w:lang w:val="fr-FR"/>
        </w:rPr>
        <w:t>’</w:t>
      </w:r>
      <w:r w:rsidRPr="006A409C">
        <w:rPr>
          <w:bCs/>
          <w:lang w:val="fr-FR"/>
        </w:rPr>
        <w:t>élément de frappe (voir fig</w:t>
      </w:r>
      <w:r>
        <w:rPr>
          <w:bCs/>
          <w:lang w:val="fr-FR"/>
        </w:rPr>
        <w:t>.</w:t>
      </w:r>
      <w:r w:rsidRPr="006A409C">
        <w:rPr>
          <w:bCs/>
          <w:lang w:val="fr-FR"/>
        </w:rPr>
        <w:t> 6B)</w:t>
      </w:r>
      <w:r w:rsidRPr="00735A11">
        <w:rPr>
          <w:lang w:val="fr-FR"/>
        </w:rPr>
        <w:t>.</w:t>
      </w:r>
      <w:r w:rsidRPr="006A409C">
        <w:rPr>
          <w:rFonts w:eastAsia="SimSun"/>
        </w:rPr>
        <w:t> </w:t>
      </w:r>
      <w:r w:rsidRPr="006A409C">
        <w:rPr>
          <w:lang w:val="fr-FR"/>
        </w:rPr>
        <w:t>»</w:t>
      </w:r>
      <w:r w:rsidRPr="00735A11">
        <w:rPr>
          <w:lang w:val="fr-FR"/>
        </w:rPr>
        <w:t>.</w:t>
      </w:r>
    </w:p>
    <w:p w:rsidR="006F1045" w:rsidRPr="00735A11" w:rsidRDefault="006F1045" w:rsidP="006F1045">
      <w:pPr>
        <w:pStyle w:val="SingleTxtG"/>
        <w:rPr>
          <w:lang w:val="fr-FR"/>
        </w:rPr>
      </w:pPr>
      <w:r w:rsidRPr="00A929C8">
        <w:rPr>
          <w:i/>
          <w:iCs/>
          <w:lang w:val="fr-FR"/>
        </w:rPr>
        <w:t>Les paragraphes</w:t>
      </w:r>
      <w:r w:rsidR="00A929C8" w:rsidRPr="00A929C8">
        <w:rPr>
          <w:i/>
          <w:iCs/>
          <w:lang w:val="fr-FR"/>
        </w:rPr>
        <w:t> </w:t>
      </w:r>
      <w:r w:rsidRPr="00A929C8">
        <w:rPr>
          <w:i/>
          <w:iCs/>
          <w:lang w:val="fr-FR"/>
        </w:rPr>
        <w:t>3.21 à 3.24</w:t>
      </w:r>
      <w:r w:rsidRPr="00735A11">
        <w:rPr>
          <w:lang w:val="fr-FR"/>
        </w:rPr>
        <w:t xml:space="preserve"> deviennent les paragraphes</w:t>
      </w:r>
      <w:r w:rsidR="00A929C8">
        <w:rPr>
          <w:lang w:val="fr-FR"/>
        </w:rPr>
        <w:t> </w:t>
      </w:r>
      <w:r w:rsidRPr="00735A11">
        <w:rPr>
          <w:lang w:val="fr-FR"/>
        </w:rPr>
        <w:t>3.22 à 3.25.</w:t>
      </w:r>
    </w:p>
    <w:p w:rsidR="006F1045" w:rsidRDefault="006F1045" w:rsidP="006F1045">
      <w:pPr>
        <w:pStyle w:val="SingleTxtG"/>
        <w:rPr>
          <w:lang w:val="fr-FR"/>
        </w:rPr>
      </w:pPr>
      <w:r w:rsidRPr="00A929C8">
        <w:rPr>
          <w:i/>
          <w:iCs/>
          <w:lang w:val="fr-FR"/>
        </w:rPr>
        <w:t>Le paragraphe</w:t>
      </w:r>
      <w:r w:rsidR="00A929C8" w:rsidRPr="00A929C8">
        <w:rPr>
          <w:i/>
          <w:iCs/>
          <w:lang w:val="fr-FR"/>
        </w:rPr>
        <w:t> </w:t>
      </w:r>
      <w:r w:rsidRPr="00A929C8">
        <w:rPr>
          <w:i/>
          <w:iCs/>
          <w:lang w:val="fr-FR"/>
        </w:rPr>
        <w:t>3.25</w:t>
      </w:r>
      <w:r w:rsidRPr="00735A11">
        <w:rPr>
          <w:lang w:val="fr-FR"/>
        </w:rPr>
        <w:t xml:space="preserve"> devient le paragraphe</w:t>
      </w:r>
      <w:r w:rsidR="00A929C8">
        <w:rPr>
          <w:lang w:val="fr-FR"/>
        </w:rPr>
        <w:t> </w:t>
      </w:r>
      <w:r w:rsidRPr="00735A11">
        <w:rPr>
          <w:lang w:val="fr-FR"/>
        </w:rPr>
        <w:t>3.26 et se lit comme suit</w:t>
      </w:r>
      <w:r w:rsidR="00A929C8">
        <w:rPr>
          <w:lang w:val="fr-FR"/>
        </w:rPr>
        <w:t> </w:t>
      </w:r>
      <w:r w:rsidRPr="00735A11">
        <w:rPr>
          <w:lang w:val="fr-FR"/>
        </w:rPr>
        <w:t>:</w:t>
      </w:r>
    </w:p>
    <w:p w:rsidR="006F1045" w:rsidRPr="00735A11" w:rsidRDefault="006F1045" w:rsidP="006F1045">
      <w:pPr>
        <w:pStyle w:val="SingleTxtG"/>
        <w:ind w:left="2268" w:hanging="1134"/>
        <w:rPr>
          <w:rFonts w:eastAsia="SimSun"/>
          <w:lang w:val="fr-FR"/>
        </w:rPr>
      </w:pPr>
      <w:r w:rsidRPr="006A409C">
        <w:rPr>
          <w:lang w:val="fr-FR"/>
        </w:rPr>
        <w:t>«</w:t>
      </w:r>
      <w:r w:rsidRPr="00735A11">
        <w:rPr>
          <w:lang w:val="fr-FR"/>
        </w:rPr>
        <w:t> </w:t>
      </w:r>
      <w:r w:rsidRPr="006A409C">
        <w:rPr>
          <w:rFonts w:eastAsia="SimSun"/>
        </w:rPr>
        <w:t>3.26</w:t>
      </w:r>
      <w:r w:rsidRPr="006A409C">
        <w:rPr>
          <w:rFonts w:eastAsia="SimSun"/>
        </w:rPr>
        <w:tab/>
      </w:r>
      <w:r w:rsidR="00A929C8" w:rsidRPr="006A409C">
        <w:rPr>
          <w:bCs/>
          <w:lang w:val="fr-FR"/>
        </w:rPr>
        <w:t>“</w:t>
      </w:r>
      <w:r w:rsidRPr="00A929C8">
        <w:rPr>
          <w:rFonts w:eastAsia="DengXian Light"/>
          <w:i/>
          <w:iCs/>
          <w:lang w:val="fr-FR"/>
        </w:rPr>
        <w:t>Points de repère primaires</w:t>
      </w:r>
      <w:r w:rsidR="00A929C8" w:rsidRPr="006A409C">
        <w:rPr>
          <w:bCs/>
          <w:lang w:val="fr-FR"/>
        </w:rPr>
        <w:t>”</w:t>
      </w:r>
      <w:r w:rsidRPr="00735A11">
        <w:rPr>
          <w:rFonts w:eastAsia="DengXian Light"/>
          <w:lang w:val="fr-FR"/>
        </w:rPr>
        <w:t xml:space="preserve">, des enfoncements, surfaces, marques et moyens </w:t>
      </w:r>
      <w:r w:rsidRPr="006F1045">
        <w:rPr>
          <w:lang w:val="fr-FR"/>
        </w:rPr>
        <w:t>d’identification</w:t>
      </w:r>
      <w:r w:rsidRPr="00735A11">
        <w:rPr>
          <w:rFonts w:eastAsia="DengXian Light"/>
          <w:lang w:val="fr-FR"/>
        </w:rPr>
        <w:t xml:space="preserve"> sur la carrosserie du véhicule.</w:t>
      </w:r>
      <w:r w:rsidRPr="00735A11">
        <w:rPr>
          <w:lang w:val="fr-FR"/>
        </w:rPr>
        <w:t xml:space="preserve"> </w:t>
      </w:r>
      <w:r w:rsidRPr="00735A11">
        <w:rPr>
          <w:rFonts w:eastAsia="DengXian Light"/>
          <w:lang w:val="fr-FR"/>
        </w:rPr>
        <w:t>Le type de point de repère utilisé et la position verticale (Z) de chaque point par rapport au sol doivent être spécifiés par le constructeur en fonction des conditions de marche définies au paragraphe 3.24.</w:t>
      </w:r>
      <w:r w:rsidRPr="00735A11">
        <w:rPr>
          <w:lang w:val="fr-FR"/>
        </w:rPr>
        <w:t xml:space="preserve"> </w:t>
      </w:r>
      <w:r w:rsidRPr="00735A11">
        <w:rPr>
          <w:rFonts w:eastAsia="DengXian Light"/>
          <w:lang w:val="fr-FR"/>
        </w:rPr>
        <w:t>Ces points de repère doivent être choisis de façon à permettre une vérification facile des hauteurs de caisse avant et arrière du véhicule ainsi que de son assiette.</w:t>
      </w:r>
    </w:p>
    <w:p w:rsidR="006F1045" w:rsidRPr="00735A11" w:rsidRDefault="006F1045" w:rsidP="006F1045">
      <w:pPr>
        <w:pStyle w:val="SingleTxtG"/>
        <w:ind w:left="2268"/>
        <w:rPr>
          <w:bCs/>
          <w:lang w:val="fr-FR"/>
        </w:rPr>
      </w:pPr>
      <w:r>
        <w:rPr>
          <w:rFonts w:eastAsia="SimSun"/>
        </w:rPr>
        <w:tab/>
      </w:r>
      <w:r w:rsidRPr="006A409C">
        <w:rPr>
          <w:rFonts w:eastAsia="SimSun"/>
        </w:rPr>
        <w:t xml:space="preserve">Les </w:t>
      </w:r>
      <w:r w:rsidRPr="006F1045">
        <w:rPr>
          <w:bCs/>
          <w:lang w:val="fr-FR"/>
        </w:rPr>
        <w:t>repères</w:t>
      </w:r>
      <w:r w:rsidRPr="006A409C">
        <w:rPr>
          <w:rFonts w:eastAsia="SimSun"/>
        </w:rPr>
        <w:t xml:space="preserve"> primaires doivent être situés à </w:t>
      </w:r>
      <w:r w:rsidRPr="006A409C">
        <w:rPr>
          <w:rFonts w:eastAsia="SimSun"/>
        </w:rPr>
        <w:sym w:font="Symbol" w:char="F0B1"/>
      </w:r>
      <w:r w:rsidRPr="006A409C">
        <w:rPr>
          <w:rFonts w:eastAsia="SimSun"/>
        </w:rPr>
        <w:t>25 mm de la position normale dans l</w:t>
      </w:r>
      <w:r>
        <w:rPr>
          <w:rFonts w:eastAsia="SimSun"/>
        </w:rPr>
        <w:t>’</w:t>
      </w:r>
      <w:r w:rsidRPr="006A409C">
        <w:rPr>
          <w:rFonts w:eastAsia="SimSun"/>
        </w:rPr>
        <w:t>axe vertical (Z). Lors de tous les essais, soit la position du véhicule, soit toutes les mesures ultérieures doivent être ajustées de façon à simuler la position normale du véhicule. Cette position est considérée comme la hauteur de caisse normale. </w:t>
      </w:r>
      <w:r w:rsidRPr="006A409C">
        <w:rPr>
          <w:lang w:val="fr-FR"/>
        </w:rPr>
        <w:t>».</w:t>
      </w:r>
    </w:p>
    <w:p w:rsidR="006F1045" w:rsidRPr="00735A11" w:rsidRDefault="006F1045" w:rsidP="006F1045">
      <w:pPr>
        <w:pStyle w:val="SingleTxtG"/>
        <w:rPr>
          <w:bCs/>
          <w:lang w:val="fr-FR"/>
        </w:rPr>
      </w:pPr>
      <w:r w:rsidRPr="00A929C8">
        <w:rPr>
          <w:bCs/>
          <w:i/>
          <w:iCs/>
          <w:lang w:val="fr-FR"/>
        </w:rPr>
        <w:t>Le paragraphe</w:t>
      </w:r>
      <w:r w:rsidR="00A929C8" w:rsidRPr="00A929C8">
        <w:rPr>
          <w:bCs/>
          <w:i/>
          <w:iCs/>
          <w:lang w:val="fr-FR"/>
        </w:rPr>
        <w:t> </w:t>
      </w:r>
      <w:r w:rsidRPr="00A929C8">
        <w:rPr>
          <w:bCs/>
          <w:i/>
          <w:iCs/>
          <w:lang w:val="fr-FR"/>
        </w:rPr>
        <w:t>3.26</w:t>
      </w:r>
      <w:r w:rsidRPr="00735A11">
        <w:rPr>
          <w:bCs/>
          <w:lang w:val="fr-FR"/>
        </w:rPr>
        <w:t xml:space="preserve"> devient le paragraphe</w:t>
      </w:r>
      <w:r w:rsidR="00A929C8">
        <w:rPr>
          <w:bCs/>
          <w:lang w:val="fr-FR"/>
        </w:rPr>
        <w:t> </w:t>
      </w:r>
      <w:r w:rsidRPr="00735A11">
        <w:rPr>
          <w:bCs/>
          <w:lang w:val="fr-FR"/>
        </w:rPr>
        <w:t>3.27.</w:t>
      </w:r>
    </w:p>
    <w:p w:rsidR="006F1045" w:rsidRPr="00735A11" w:rsidRDefault="006F1045" w:rsidP="006F1045">
      <w:pPr>
        <w:pStyle w:val="SingleTxtG"/>
        <w:rPr>
          <w:lang w:val="fr-FR"/>
        </w:rPr>
      </w:pPr>
      <w:r w:rsidRPr="00A929C8">
        <w:rPr>
          <w:i/>
          <w:iCs/>
          <w:lang w:val="fr-FR"/>
        </w:rPr>
        <w:t>Paragraphe</w:t>
      </w:r>
      <w:r w:rsidR="00A929C8" w:rsidRPr="00A929C8">
        <w:rPr>
          <w:i/>
          <w:iCs/>
          <w:lang w:val="fr-FR"/>
        </w:rPr>
        <w:t> </w:t>
      </w:r>
      <w:r w:rsidRPr="00A929C8">
        <w:rPr>
          <w:i/>
          <w:iCs/>
          <w:lang w:val="fr-FR"/>
        </w:rPr>
        <w:t>3.28</w:t>
      </w:r>
      <w:r w:rsidRPr="00735A11">
        <w:rPr>
          <w:lang w:val="fr-FR"/>
        </w:rPr>
        <w:t>, supprimer.</w:t>
      </w:r>
    </w:p>
    <w:p w:rsidR="006F1045" w:rsidRPr="00735A11" w:rsidRDefault="006F1045" w:rsidP="006F1045">
      <w:pPr>
        <w:pStyle w:val="SingleTxtG"/>
        <w:rPr>
          <w:lang w:val="fr-FR"/>
        </w:rPr>
      </w:pPr>
      <w:r w:rsidRPr="00A929C8">
        <w:rPr>
          <w:i/>
          <w:iCs/>
          <w:lang w:val="fr-FR"/>
        </w:rPr>
        <w:t>Figure</w:t>
      </w:r>
      <w:r w:rsidR="00A929C8">
        <w:rPr>
          <w:i/>
          <w:iCs/>
          <w:lang w:val="fr-FR"/>
        </w:rPr>
        <w:t> </w:t>
      </w:r>
      <w:r w:rsidRPr="00A929C8">
        <w:rPr>
          <w:i/>
          <w:iCs/>
          <w:lang w:val="fr-FR"/>
        </w:rPr>
        <w:t>6</w:t>
      </w:r>
      <w:r w:rsidRPr="00735A11">
        <w:rPr>
          <w:lang w:val="fr-FR"/>
        </w:rPr>
        <w:t>, supprimer.</w:t>
      </w:r>
    </w:p>
    <w:p w:rsidR="006F1045" w:rsidRPr="00735A11" w:rsidRDefault="006F1045" w:rsidP="00766584">
      <w:pPr>
        <w:pStyle w:val="SingleTxtG"/>
        <w:keepNext/>
        <w:keepLines/>
        <w:rPr>
          <w:lang w:val="fr-FR"/>
        </w:rPr>
      </w:pPr>
      <w:r w:rsidRPr="00A929C8">
        <w:rPr>
          <w:i/>
          <w:iCs/>
          <w:lang w:val="fr-FR"/>
        </w:rPr>
        <w:lastRenderedPageBreak/>
        <w:t>Ajouter les nouvelles figures</w:t>
      </w:r>
      <w:r w:rsidR="00A929C8" w:rsidRPr="00A929C8">
        <w:rPr>
          <w:i/>
          <w:iCs/>
          <w:lang w:val="fr-FR"/>
        </w:rPr>
        <w:t> </w:t>
      </w:r>
      <w:r w:rsidRPr="00A929C8">
        <w:rPr>
          <w:i/>
          <w:iCs/>
          <w:lang w:val="fr-FR"/>
        </w:rPr>
        <w:t>6A et 6B</w:t>
      </w:r>
      <w:r w:rsidRPr="00735A11">
        <w:rPr>
          <w:lang w:val="fr-FR"/>
        </w:rPr>
        <w:t>, comme suit</w:t>
      </w:r>
      <w:r w:rsidR="00A929C8">
        <w:rPr>
          <w:lang w:val="fr-FR"/>
        </w:rPr>
        <w:t> </w:t>
      </w:r>
      <w:r w:rsidRPr="00735A11">
        <w:rPr>
          <w:lang w:val="fr-FR"/>
        </w:rPr>
        <w:t>:</w:t>
      </w:r>
    </w:p>
    <w:p w:rsidR="006F1045" w:rsidRPr="00735A11" w:rsidRDefault="00A929C8" w:rsidP="00A929C8">
      <w:pPr>
        <w:pStyle w:val="H23G"/>
        <w:spacing w:after="240"/>
        <w:rPr>
          <w:lang w:val="fr-FR"/>
        </w:rPr>
      </w:pPr>
      <w:r w:rsidRPr="00A929C8">
        <w:rPr>
          <w:b w:val="0"/>
          <w:bCs/>
          <w:lang w:val="fr-FR"/>
        </w:rPr>
        <w:tab/>
      </w:r>
      <w:r w:rsidRPr="00A929C8">
        <w:rPr>
          <w:b w:val="0"/>
          <w:bCs/>
          <w:lang w:val="fr-FR"/>
        </w:rPr>
        <w:tab/>
      </w:r>
      <w:r w:rsidR="006F1045" w:rsidRPr="00A929C8">
        <w:rPr>
          <w:b w:val="0"/>
          <w:bCs/>
          <w:lang w:val="fr-FR"/>
        </w:rPr>
        <w:t>« Figure 6A</w:t>
      </w:r>
      <w:r w:rsidRPr="00A929C8">
        <w:rPr>
          <w:b w:val="0"/>
          <w:bCs/>
          <w:lang w:val="fr-FR"/>
        </w:rPr>
        <w:t xml:space="preserve"> </w:t>
      </w:r>
      <w:r w:rsidR="006F1045" w:rsidRPr="00735A11">
        <w:rPr>
          <w:lang w:val="fr-FR"/>
        </w:rPr>
        <w:br/>
        <w:t>Point de mesure sur le plan longitudinal vertical passant par le centre de</w:t>
      </w:r>
      <w:r w:rsidR="006F1045">
        <w:rPr>
          <w:lang w:val="fr-FR"/>
        </w:rPr>
        <w:t xml:space="preserve"> </w:t>
      </w:r>
      <w:r>
        <w:rPr>
          <w:lang w:val="fr-FR"/>
        </w:rPr>
        <w:br/>
      </w:r>
      <w:r w:rsidR="006F1045" w:rsidRPr="00AC596C">
        <w:rPr>
          <w:lang w:val="fr-FR"/>
        </w:rPr>
        <w:t>la tête factice d</w:t>
      </w:r>
      <w:r w:rsidR="006F1045">
        <w:rPr>
          <w:lang w:val="fr-FR"/>
        </w:rPr>
        <w:t>’</w:t>
      </w:r>
      <w:r w:rsidR="006F1045" w:rsidRPr="00AC596C">
        <w:rPr>
          <w:lang w:val="fr-FR"/>
        </w:rPr>
        <w:t xml:space="preserve">essai utilisée comme élément de frappe </w:t>
      </w:r>
      <w:r w:rsidR="006F1045" w:rsidRPr="00735A11">
        <w:rPr>
          <w:lang w:val="fr-FR"/>
        </w:rPr>
        <w:t>(voir par</w:t>
      </w:r>
      <w:r w:rsidR="006F1045">
        <w:rPr>
          <w:lang w:val="fr-FR"/>
        </w:rPr>
        <w:t>.</w:t>
      </w:r>
      <w:r>
        <w:rPr>
          <w:lang w:val="fr-FR"/>
        </w:rPr>
        <w:t> </w:t>
      </w:r>
      <w:r w:rsidR="006F1045" w:rsidRPr="00735A11">
        <w:rPr>
          <w:bCs/>
          <w:lang w:val="fr-FR"/>
        </w:rPr>
        <w:t>3.21.1)</w:t>
      </w:r>
      <w:r w:rsidRPr="00A929C8">
        <w:rPr>
          <w:rStyle w:val="Appelnotedebasdep"/>
          <w:b w:val="0"/>
        </w:rPr>
        <w:footnoteReference w:id="4"/>
      </w:r>
    </w:p>
    <w:p w:rsidR="006F1045" w:rsidRPr="006A409C" w:rsidRDefault="006F1045" w:rsidP="006F1045">
      <w:pPr>
        <w:pStyle w:val="SingleTxtG"/>
        <w:rPr>
          <w:b/>
          <w:u w:val="single"/>
          <w:lang w:val="en-US"/>
        </w:rPr>
      </w:pPr>
      <w:r w:rsidRPr="006A409C">
        <w:rPr>
          <w:noProof/>
          <w:lang w:val="en-US"/>
        </w:rPr>
        <mc:AlternateContent>
          <mc:Choice Requires="wps">
            <w:drawing>
              <wp:anchor distT="0" distB="0" distL="114300" distR="114300" simplePos="0" relativeHeight="251659264" behindDoc="0" locked="0" layoutInCell="1" allowOverlap="1" wp14:anchorId="102C08C0" wp14:editId="04586008">
                <wp:simplePos x="0" y="0"/>
                <wp:positionH relativeFrom="column">
                  <wp:posOffset>3186430</wp:posOffset>
                </wp:positionH>
                <wp:positionV relativeFrom="paragraph">
                  <wp:posOffset>85725</wp:posOffset>
                </wp:positionV>
                <wp:extent cx="1889125" cy="492125"/>
                <wp:effectExtent l="127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9C8" w:rsidRPr="00735A11" w:rsidRDefault="00A929C8" w:rsidP="006F1045">
                            <w:pPr>
                              <w:rPr>
                                <w:lang w:val="fr-FR"/>
                              </w:rPr>
                            </w:pPr>
                            <w:r w:rsidRPr="00735A11">
                              <w:rPr>
                                <w:lang w:val="fr-FR"/>
                              </w:rPr>
                              <w:t xml:space="preserve">A </w:t>
                            </w:r>
                            <w:r>
                              <w:rPr>
                                <w:lang w:val="fr-FR"/>
                              </w:rPr>
                              <w:t xml:space="preserve"> </w:t>
                            </w:r>
                            <w:r w:rsidRPr="00735A11">
                              <w:rPr>
                                <w:lang w:val="fr-FR"/>
                              </w:rPr>
                              <w:t>Point de mesure</w:t>
                            </w:r>
                            <w:r>
                              <w:rPr>
                                <w:lang w:val="fr-FR"/>
                              </w:rPr>
                              <w:t xml:space="preserve"> </w:t>
                            </w:r>
                            <w:r w:rsidRPr="00735A11">
                              <w:rPr>
                                <w:lang w:val="fr-FR"/>
                              </w:rPr>
                              <w:br/>
                            </w:r>
                            <w:r>
                              <w:rPr>
                                <w:lang w:val="de-DE"/>
                              </w:rPr>
                              <w:t>θ</w:t>
                            </w:r>
                            <w:r w:rsidRPr="00735A11">
                              <w:rPr>
                                <w:lang w:val="fr-FR"/>
                              </w:rPr>
                              <w:t xml:space="preserve"> </w:t>
                            </w:r>
                            <w:r>
                              <w:rPr>
                                <w:lang w:val="fr-FR"/>
                              </w:rPr>
                              <w:t xml:space="preserve">  </w:t>
                            </w:r>
                            <w:r w:rsidRPr="00735A11">
                              <w:rPr>
                                <w:lang w:val="fr-FR"/>
                              </w:rPr>
                              <w:t>Angle d’impact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C08C0" id="_x0000_t202" coordsize="21600,21600" o:spt="202" path="m,l,21600r21600,l21600,xe">
                <v:stroke joinstyle="miter"/>
                <v:path gradientshapeok="t" o:connecttype="rect"/>
              </v:shapetype>
              <v:shape id="Text Box 6" o:spid="_x0000_s1026" type="#_x0000_t202" style="position:absolute;left:0;text-align:left;margin-left:250.9pt;margin-top:6.75pt;width:148.7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" filled="f" stroked="f">
                <v:textbox inset="5.85pt,.7pt,5.85pt,.7pt">
                  <w:txbxContent>
                    <w:p w:rsidR="00A929C8" w:rsidRPr="00735A11" w:rsidRDefault="00A929C8" w:rsidP="006F1045">
                      <w:pPr>
                        <w:rPr>
                          <w:lang w:val="fr-FR"/>
                        </w:rPr>
                      </w:pPr>
                      <w:r w:rsidRPr="00735A11">
                        <w:rPr>
                          <w:lang w:val="fr-FR"/>
                        </w:rPr>
                        <w:t xml:space="preserve">A </w:t>
                      </w:r>
                      <w:r>
                        <w:rPr>
                          <w:lang w:val="fr-FR"/>
                        </w:rPr>
                        <w:t xml:space="preserve"> </w:t>
                      </w:r>
                      <w:r w:rsidRPr="00735A11">
                        <w:rPr>
                          <w:lang w:val="fr-FR"/>
                        </w:rPr>
                        <w:t>Point de mesure</w:t>
                      </w:r>
                      <w:r>
                        <w:rPr>
                          <w:lang w:val="fr-FR"/>
                        </w:rPr>
                        <w:t xml:space="preserve"> </w:t>
                      </w:r>
                      <w:r w:rsidRPr="00735A11">
                        <w:rPr>
                          <w:lang w:val="fr-FR"/>
                        </w:rPr>
                        <w:br/>
                      </w:r>
                      <w:r>
                        <w:rPr>
                          <w:lang w:val="de-DE"/>
                        </w:rPr>
                        <w:t>θ</w:t>
                      </w:r>
                      <w:r w:rsidRPr="00735A11">
                        <w:rPr>
                          <w:lang w:val="fr-FR"/>
                        </w:rPr>
                        <w:t xml:space="preserve"> </w:t>
                      </w:r>
                      <w:r>
                        <w:rPr>
                          <w:lang w:val="fr-FR"/>
                        </w:rPr>
                        <w:t xml:space="preserve">  </w:t>
                      </w:r>
                      <w:r w:rsidRPr="00735A11">
                        <w:rPr>
                          <w:lang w:val="fr-FR"/>
                        </w:rPr>
                        <w:t>Angle d’impact</w:t>
                      </w:r>
                    </w:p>
                  </w:txbxContent>
                </v:textbox>
              </v:shape>
            </w:pict>
          </mc:Fallback>
        </mc:AlternateContent>
      </w:r>
      <w:r w:rsidRPr="006A409C">
        <w:rPr>
          <w:b/>
          <w:noProof/>
          <w:u w:val="single"/>
          <w:lang w:val="en-US"/>
        </w:rPr>
        <w:drawing>
          <wp:inline distT="0" distB="0" distL="0" distR="0" wp14:anchorId="4D68C1D0" wp14:editId="46E0172A">
            <wp:extent cx="3957320" cy="27139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320" cy="2713990"/>
                    </a:xfrm>
                    <a:prstGeom prst="rect">
                      <a:avLst/>
                    </a:prstGeom>
                    <a:noFill/>
                    <a:ln>
                      <a:noFill/>
                    </a:ln>
                  </pic:spPr>
                </pic:pic>
              </a:graphicData>
            </a:graphic>
          </wp:inline>
        </w:drawing>
      </w:r>
    </w:p>
    <w:p w:rsidR="006F1045" w:rsidRPr="00A929C8" w:rsidRDefault="00A929C8" w:rsidP="00A929C8">
      <w:pPr>
        <w:pStyle w:val="H23G"/>
        <w:spacing w:before="480"/>
        <w:rPr>
          <w:bCs/>
          <w:lang w:val="fr-FR"/>
        </w:rPr>
      </w:pPr>
      <w:r>
        <w:rPr>
          <w:bCs/>
          <w:lang w:val="fr-FR"/>
        </w:rPr>
        <w:tab/>
      </w:r>
      <w:r>
        <w:rPr>
          <w:bCs/>
          <w:lang w:val="fr-FR"/>
        </w:rPr>
        <w:tab/>
      </w:r>
      <w:r w:rsidR="006F1045" w:rsidRPr="00A929C8">
        <w:rPr>
          <w:b w:val="0"/>
          <w:lang w:val="fr-FR"/>
        </w:rPr>
        <w:t>Figure 6B</w:t>
      </w:r>
      <w:r w:rsidRPr="00A929C8">
        <w:rPr>
          <w:b w:val="0"/>
          <w:lang w:val="fr-FR"/>
        </w:rPr>
        <w:t xml:space="preserve"> </w:t>
      </w:r>
      <w:r w:rsidRPr="00A929C8">
        <w:rPr>
          <w:b w:val="0"/>
          <w:lang w:val="fr-FR"/>
        </w:rPr>
        <w:br/>
      </w:r>
      <w:r w:rsidR="006F1045" w:rsidRPr="006A409C">
        <w:rPr>
          <w:lang w:val="fr-FR"/>
        </w:rPr>
        <w:t>Point de mesure</w:t>
      </w:r>
      <w:r w:rsidR="006F1045" w:rsidRPr="006A409C">
        <w:rPr>
          <w:bCs/>
          <w:lang w:val="fr-FR"/>
        </w:rPr>
        <w:t xml:space="preserve"> </w:t>
      </w:r>
      <w:r w:rsidR="006F1045" w:rsidRPr="006A409C">
        <w:rPr>
          <w:lang w:val="fr-FR"/>
        </w:rPr>
        <w:t xml:space="preserve">sur le plan longitudinal vertical </w:t>
      </w:r>
      <w:r w:rsidR="006F1045" w:rsidRPr="006A409C">
        <w:rPr>
          <w:bCs/>
          <w:lang w:val="fr-FR"/>
        </w:rPr>
        <w:t>passant par l</w:t>
      </w:r>
      <w:r w:rsidR="006F1045">
        <w:rPr>
          <w:bCs/>
          <w:lang w:val="fr-FR"/>
        </w:rPr>
        <w:t>’</w:t>
      </w:r>
      <w:r w:rsidR="006F1045" w:rsidRPr="006A409C">
        <w:rPr>
          <w:bCs/>
          <w:lang w:val="fr-FR"/>
        </w:rPr>
        <w:t>axe central</w:t>
      </w:r>
      <w:r>
        <w:rPr>
          <w:bCs/>
          <w:lang w:val="fr-FR"/>
        </w:rPr>
        <w:t xml:space="preserve"> </w:t>
      </w:r>
      <w:r w:rsidR="006F1045" w:rsidRPr="006A409C">
        <w:rPr>
          <w:bCs/>
          <w:lang w:val="fr-FR"/>
        </w:rPr>
        <w:br/>
        <w:t>de</w:t>
      </w:r>
      <w:r w:rsidR="006F1045">
        <w:rPr>
          <w:lang w:val="fr-FR"/>
        </w:rPr>
        <w:t xml:space="preserve"> </w:t>
      </w:r>
      <w:r w:rsidR="006F1045" w:rsidRPr="00AC596C">
        <w:rPr>
          <w:lang w:val="fr-FR"/>
        </w:rPr>
        <w:t>la jambe d</w:t>
      </w:r>
      <w:r w:rsidR="006F1045">
        <w:rPr>
          <w:lang w:val="fr-FR"/>
        </w:rPr>
        <w:t>’</w:t>
      </w:r>
      <w:r w:rsidR="006F1045" w:rsidRPr="00AC596C">
        <w:rPr>
          <w:lang w:val="fr-FR"/>
        </w:rPr>
        <w:t xml:space="preserve">essai utilisée comme élément de frappe </w:t>
      </w:r>
      <w:r w:rsidR="006F1045" w:rsidRPr="006A409C">
        <w:rPr>
          <w:lang w:val="fr-FR"/>
        </w:rPr>
        <w:t>(voir par</w:t>
      </w:r>
      <w:r w:rsidR="006F1045">
        <w:rPr>
          <w:lang w:val="fr-FR"/>
        </w:rPr>
        <w:t>.</w:t>
      </w:r>
      <w:r w:rsidR="006F1045" w:rsidRPr="006A409C">
        <w:rPr>
          <w:lang w:val="fr-FR"/>
        </w:rPr>
        <w:t> </w:t>
      </w:r>
      <w:r w:rsidR="006F1045" w:rsidRPr="00735A11">
        <w:rPr>
          <w:lang w:val="fr-FR"/>
        </w:rPr>
        <w:t>3.21.2)</w:t>
      </w:r>
    </w:p>
    <w:p w:rsidR="006F1045" w:rsidRPr="006A409C" w:rsidRDefault="006F1045" w:rsidP="006F1045">
      <w:pPr>
        <w:pStyle w:val="SingleTxtG"/>
      </w:pPr>
      <w:r w:rsidRPr="006A409C">
        <w:rPr>
          <w:noProof/>
          <w:lang w:val="en-US"/>
        </w:rPr>
        <mc:AlternateContent>
          <mc:Choice Requires="wps">
            <w:drawing>
              <wp:anchor distT="0" distB="0" distL="114300" distR="114300" simplePos="0" relativeHeight="251660288" behindDoc="0" locked="0" layoutInCell="1" allowOverlap="1" wp14:anchorId="1DE56E7E" wp14:editId="05CC8F26">
                <wp:simplePos x="0" y="0"/>
                <wp:positionH relativeFrom="column">
                  <wp:posOffset>3273425</wp:posOffset>
                </wp:positionH>
                <wp:positionV relativeFrom="paragraph">
                  <wp:posOffset>170815</wp:posOffset>
                </wp:positionV>
                <wp:extent cx="1501140" cy="284480"/>
                <wp:effectExtent l="2540" t="254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9C8" w:rsidRPr="00A04CA8" w:rsidRDefault="00A929C8" w:rsidP="006F1045">
                            <w:r>
                              <w:rPr>
                                <w:lang w:val="de-DE"/>
                              </w:rPr>
                              <w:t>A  Point de mesure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6E7E" id="Text Box 5" o:spid="_x0000_s1027" type="#_x0000_t202" style="position:absolute;left:0;text-align:left;margin-left:257.75pt;margin-top:13.45pt;width:118.2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" filled="f" stroked="f">
                <v:textbox inset="5.85pt,.7pt,5.85pt,.7pt">
                  <w:txbxContent>
                    <w:p w:rsidR="00A929C8" w:rsidRPr="00A04CA8" w:rsidRDefault="00A929C8" w:rsidP="006F1045">
                      <w:r>
                        <w:rPr>
                          <w:lang w:val="de-DE"/>
                        </w:rPr>
                        <w:t>A  Point de mesure</w:t>
                      </w:r>
                    </w:p>
                  </w:txbxContent>
                </v:textbox>
              </v:shape>
            </w:pict>
          </mc:Fallback>
        </mc:AlternateContent>
      </w:r>
      <w:r w:rsidRPr="006A409C">
        <w:rPr>
          <w:noProof/>
        </w:rPr>
        <w:drawing>
          <wp:inline distT="0" distB="0" distL="0" distR="0" wp14:anchorId="139C6133" wp14:editId="7149A470">
            <wp:extent cx="4243070" cy="2801620"/>
            <wp:effectExtent l="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070" cy="2801620"/>
                    </a:xfrm>
                    <a:prstGeom prst="rect">
                      <a:avLst/>
                    </a:prstGeom>
                    <a:noFill/>
                    <a:ln>
                      <a:noFill/>
                    </a:ln>
                  </pic:spPr>
                </pic:pic>
              </a:graphicData>
            </a:graphic>
          </wp:inline>
        </w:drawing>
      </w:r>
    </w:p>
    <w:p w:rsidR="006F1045" w:rsidRPr="00735A11" w:rsidRDefault="00A929C8" w:rsidP="00A929C8">
      <w:pPr>
        <w:pStyle w:val="SingleTxtG"/>
        <w:jc w:val="right"/>
        <w:rPr>
          <w:lang w:val="fr-FR"/>
        </w:rPr>
      </w:pPr>
      <w:r>
        <w:rPr>
          <w:lang w:val="fr-FR"/>
        </w:rPr>
        <w:t> »</w:t>
      </w:r>
    </w:p>
    <w:p w:rsidR="006F1045" w:rsidRPr="00735A11" w:rsidRDefault="006F1045" w:rsidP="006F1045">
      <w:pPr>
        <w:pStyle w:val="SingleTxtG"/>
        <w:rPr>
          <w:lang w:val="fr-FR"/>
        </w:rPr>
      </w:pPr>
      <w:r w:rsidRPr="00A929C8">
        <w:rPr>
          <w:i/>
          <w:iCs/>
          <w:lang w:val="fr-FR"/>
        </w:rPr>
        <w:t>Paragraphe</w:t>
      </w:r>
      <w:r w:rsidR="00A929C8" w:rsidRPr="00A929C8">
        <w:rPr>
          <w:i/>
          <w:iCs/>
          <w:lang w:val="fr-FR"/>
        </w:rPr>
        <w:t> </w:t>
      </w:r>
      <w:r w:rsidRPr="00A929C8">
        <w:rPr>
          <w:i/>
          <w:iCs/>
          <w:lang w:val="fr-FR"/>
        </w:rPr>
        <w:t>4.1</w:t>
      </w:r>
      <w:r w:rsidRPr="00735A11">
        <w:rPr>
          <w:lang w:val="fr-FR"/>
        </w:rPr>
        <w:t>, lire :</w:t>
      </w:r>
    </w:p>
    <w:p w:rsidR="006F1045" w:rsidRPr="006A409C" w:rsidRDefault="006F1045" w:rsidP="00A929C8">
      <w:pPr>
        <w:pStyle w:val="SingleTxtG"/>
        <w:ind w:left="2268" w:hanging="1134"/>
        <w:rPr>
          <w:bCs/>
          <w:lang w:val="fr-FR"/>
        </w:rPr>
      </w:pPr>
      <w:r w:rsidRPr="006A409C">
        <w:rPr>
          <w:lang w:val="fr-FR"/>
        </w:rPr>
        <w:t>«</w:t>
      </w:r>
      <w:r w:rsidRPr="00735A11">
        <w:rPr>
          <w:lang w:val="fr-FR"/>
        </w:rPr>
        <w:t> 4.1</w:t>
      </w:r>
      <w:r w:rsidRPr="00735A11">
        <w:rPr>
          <w:lang w:val="fr-FR"/>
        </w:rPr>
        <w:tab/>
      </w:r>
      <w:r w:rsidRPr="00A929C8">
        <w:rPr>
          <w:bCs/>
          <w:i/>
          <w:iCs/>
          <w:lang w:val="fr-FR"/>
        </w:rPr>
        <w:t>Jambe factice</w:t>
      </w:r>
      <w:r w:rsidR="00A929C8">
        <w:rPr>
          <w:bCs/>
          <w:i/>
          <w:iCs/>
          <w:lang w:val="fr-FR"/>
        </w:rPr>
        <w:t> </w:t>
      </w:r>
      <w:r w:rsidRPr="00A929C8">
        <w:rPr>
          <w:bCs/>
          <w:i/>
          <w:iCs/>
          <w:lang w:val="fr-FR"/>
        </w:rPr>
        <w:t>i contre pare-chocs</w:t>
      </w:r>
    </w:p>
    <w:p w:rsidR="006F1045" w:rsidRPr="006A409C" w:rsidRDefault="006F1045" w:rsidP="00A929C8">
      <w:pPr>
        <w:pStyle w:val="SingleTxtG"/>
        <w:ind w:left="2268"/>
        <w:rPr>
          <w:lang w:val="fr-FR"/>
        </w:rPr>
      </w:pPr>
      <w:r w:rsidRPr="006A409C">
        <w:rPr>
          <w:lang w:val="fr-FR"/>
        </w:rPr>
        <w:t xml:space="preserve">Les </w:t>
      </w:r>
      <w:r w:rsidRPr="00A929C8">
        <w:rPr>
          <w:bCs/>
          <w:lang w:val="fr-FR"/>
        </w:rPr>
        <w:t>véhicules</w:t>
      </w:r>
      <w:r w:rsidRPr="006A409C">
        <w:rPr>
          <w:lang w:val="fr-FR"/>
        </w:rPr>
        <w:t xml:space="preserve"> dont le pare-chocs est placé à une hauteur </w:t>
      </w:r>
      <w:r w:rsidRPr="006A409C">
        <w:rPr>
          <w:bCs/>
          <w:lang w:val="fr-FR"/>
        </w:rPr>
        <w:t>d</w:t>
      </w:r>
      <w:r>
        <w:rPr>
          <w:bCs/>
          <w:lang w:val="fr-FR"/>
        </w:rPr>
        <w:t>’</w:t>
      </w:r>
      <w:r w:rsidRPr="006A409C">
        <w:rPr>
          <w:bCs/>
          <w:lang w:val="fr-FR"/>
        </w:rPr>
        <w:t>essai</w:t>
      </w:r>
      <w:r w:rsidRPr="006A409C">
        <w:rPr>
          <w:lang w:val="fr-FR"/>
        </w:rPr>
        <w:t xml:space="preserve"> de moins de 425 mm sont visés par les prescriptions du paragraphe 4.1.1 ci-dessous.</w:t>
      </w:r>
    </w:p>
    <w:p w:rsidR="006F1045" w:rsidRPr="006A409C" w:rsidRDefault="006F1045" w:rsidP="00A929C8">
      <w:pPr>
        <w:pStyle w:val="SingleTxtG"/>
        <w:ind w:left="2268"/>
        <w:rPr>
          <w:lang w:val="fr-FR"/>
        </w:rPr>
      </w:pPr>
      <w:r w:rsidRPr="006A409C">
        <w:rPr>
          <w:lang w:val="fr-FR"/>
        </w:rPr>
        <w:lastRenderedPageBreak/>
        <w:t xml:space="preserve">Les </w:t>
      </w:r>
      <w:r w:rsidRPr="00A929C8">
        <w:rPr>
          <w:bCs/>
          <w:lang w:val="fr-FR"/>
        </w:rPr>
        <w:t>véhicules</w:t>
      </w:r>
      <w:r w:rsidRPr="006A409C">
        <w:rPr>
          <w:lang w:val="fr-FR"/>
        </w:rPr>
        <w:t xml:space="preserve"> dont le pare-chocs est placé à une hauteur </w:t>
      </w:r>
      <w:r w:rsidRPr="006A409C">
        <w:rPr>
          <w:bCs/>
          <w:lang w:val="fr-FR"/>
        </w:rPr>
        <w:t>d</w:t>
      </w:r>
      <w:r>
        <w:rPr>
          <w:bCs/>
          <w:lang w:val="fr-FR"/>
        </w:rPr>
        <w:t>’</w:t>
      </w:r>
      <w:r w:rsidRPr="006A409C">
        <w:rPr>
          <w:bCs/>
          <w:lang w:val="fr-FR"/>
        </w:rPr>
        <w:t>essai</w:t>
      </w:r>
      <w:r w:rsidRPr="006A409C">
        <w:rPr>
          <w:lang w:val="fr-FR"/>
        </w:rPr>
        <w:t xml:space="preserve"> d</w:t>
      </w:r>
      <w:r>
        <w:rPr>
          <w:lang w:val="fr-FR"/>
        </w:rPr>
        <w:t>’</w:t>
      </w:r>
      <w:r w:rsidRPr="006A409C">
        <w:rPr>
          <w:lang w:val="fr-FR"/>
        </w:rPr>
        <w:t xml:space="preserve">au moins </w:t>
      </w:r>
      <w:r w:rsidRPr="006A409C">
        <w:rPr>
          <w:spacing w:val="-2"/>
          <w:lang w:val="fr-FR"/>
        </w:rPr>
        <w:t>425 mm mais inférieure à 500 mm sont visés soit par les prescriptions du paragraphe 4.1.1</w:t>
      </w:r>
      <w:r>
        <w:rPr>
          <w:spacing w:val="-2"/>
          <w:lang w:val="fr-FR"/>
        </w:rPr>
        <w:t>,</w:t>
      </w:r>
      <w:r w:rsidRPr="006A409C">
        <w:rPr>
          <w:spacing w:val="-2"/>
          <w:lang w:val="fr-FR"/>
        </w:rPr>
        <w:t xml:space="preserve"> soit par celles du paragraphe 4.1.2, au choix du constructeur.</w:t>
      </w:r>
    </w:p>
    <w:p w:rsidR="006F1045" w:rsidRPr="00735A11" w:rsidRDefault="006F1045" w:rsidP="00A929C8">
      <w:pPr>
        <w:pStyle w:val="SingleTxtG"/>
        <w:ind w:left="2268"/>
        <w:rPr>
          <w:lang w:val="fr-FR"/>
        </w:rPr>
      </w:pPr>
      <w:r w:rsidRPr="006A409C">
        <w:rPr>
          <w:lang w:val="fr-FR"/>
        </w:rPr>
        <w:t xml:space="preserve">Les </w:t>
      </w:r>
      <w:r w:rsidRPr="00A929C8">
        <w:rPr>
          <w:bCs/>
          <w:lang w:val="fr-FR"/>
        </w:rPr>
        <w:t>véhicules</w:t>
      </w:r>
      <w:r w:rsidRPr="006A409C">
        <w:rPr>
          <w:lang w:val="fr-FR"/>
        </w:rPr>
        <w:t xml:space="preserve"> dont le pare-chocs est situé à une hauteur </w:t>
      </w:r>
      <w:r w:rsidRPr="006A409C">
        <w:rPr>
          <w:bCs/>
          <w:lang w:val="fr-FR"/>
        </w:rPr>
        <w:t>d</w:t>
      </w:r>
      <w:r>
        <w:rPr>
          <w:bCs/>
          <w:lang w:val="fr-FR"/>
        </w:rPr>
        <w:t>’</w:t>
      </w:r>
      <w:r w:rsidRPr="006A409C">
        <w:rPr>
          <w:bCs/>
          <w:lang w:val="fr-FR"/>
        </w:rPr>
        <w:t>essai</w:t>
      </w:r>
      <w:r w:rsidRPr="006A409C">
        <w:rPr>
          <w:lang w:val="fr-FR"/>
        </w:rPr>
        <w:t xml:space="preserve"> égale ou supérieure à 500 mm sont visés par les prescriptions du paragraphe 4.1.2. ».</w:t>
      </w:r>
    </w:p>
    <w:p w:rsidR="006F1045" w:rsidRPr="00735A11" w:rsidRDefault="006F1045" w:rsidP="006F1045">
      <w:pPr>
        <w:pStyle w:val="SingleTxtG"/>
        <w:rPr>
          <w:lang w:val="fr-FR"/>
        </w:rPr>
      </w:pPr>
      <w:r w:rsidRPr="00A929C8">
        <w:rPr>
          <w:i/>
          <w:iCs/>
          <w:lang w:val="fr-FR"/>
        </w:rPr>
        <w:t>Paragraphe 5.2.3</w:t>
      </w:r>
      <w:r w:rsidRPr="00735A11">
        <w:rPr>
          <w:lang w:val="fr-FR"/>
        </w:rPr>
        <w:t>, lire :</w:t>
      </w:r>
    </w:p>
    <w:p w:rsidR="006F1045" w:rsidRPr="006A409C" w:rsidRDefault="006F1045" w:rsidP="00A929C8">
      <w:pPr>
        <w:pStyle w:val="SingleTxtG"/>
        <w:ind w:left="2268" w:hanging="1134"/>
        <w:rPr>
          <w:lang w:val="fr-FR"/>
        </w:rPr>
      </w:pPr>
      <w:r w:rsidRPr="006A409C">
        <w:rPr>
          <w:lang w:val="fr-FR"/>
        </w:rPr>
        <w:t>«</w:t>
      </w:r>
      <w:r w:rsidRPr="00735A11">
        <w:rPr>
          <w:lang w:val="fr-FR"/>
        </w:rPr>
        <w:t> 5.2.3</w:t>
      </w:r>
      <w:r w:rsidRPr="00735A11">
        <w:rPr>
          <w:lang w:val="fr-FR"/>
        </w:rPr>
        <w:tab/>
      </w:r>
      <w:r w:rsidRPr="006A409C">
        <w:rPr>
          <w:lang w:val="fr-FR"/>
        </w:rPr>
        <w:t xml:space="preserve">La valeur HIC enregistrée ne doit pas dépasser 1 000 sur au moins la moitié de la </w:t>
      </w:r>
      <w:r w:rsidRPr="00A929C8">
        <w:rPr>
          <w:rFonts w:eastAsia="SimSun"/>
        </w:rPr>
        <w:t>zone</w:t>
      </w:r>
      <w:r w:rsidRPr="006A409C">
        <w:rPr>
          <w:lang w:val="fr-FR"/>
        </w:rPr>
        <w:t xml:space="preserve"> d</w:t>
      </w:r>
      <w:r>
        <w:rPr>
          <w:lang w:val="fr-FR"/>
        </w:rPr>
        <w:t>’</w:t>
      </w:r>
      <w:r w:rsidRPr="006A409C">
        <w:rPr>
          <w:lang w:val="fr-FR"/>
        </w:rPr>
        <w:t>impact de la tête factice d</w:t>
      </w:r>
      <w:r>
        <w:rPr>
          <w:lang w:val="fr-FR"/>
        </w:rPr>
        <w:t>’</w:t>
      </w:r>
      <w:r w:rsidRPr="006A409C">
        <w:rPr>
          <w:lang w:val="fr-FR"/>
        </w:rPr>
        <w:t>enfant et sur les deux tiers de la zone d</w:t>
      </w:r>
      <w:r>
        <w:rPr>
          <w:lang w:val="fr-FR"/>
        </w:rPr>
        <w:t>’</w:t>
      </w:r>
      <w:r w:rsidRPr="006A409C">
        <w:rPr>
          <w:lang w:val="fr-FR"/>
        </w:rPr>
        <w:t>impact de la face supérieure du capot. Dans le reste de ces deux zones, cette valeur ne doit pas dépasser 1 700.</w:t>
      </w:r>
    </w:p>
    <w:p w:rsidR="006F1045" w:rsidRPr="00735A11" w:rsidRDefault="006F1045" w:rsidP="00A929C8">
      <w:pPr>
        <w:pStyle w:val="SingleTxtG"/>
        <w:ind w:left="2268"/>
        <w:rPr>
          <w:lang w:val="fr-FR"/>
        </w:rPr>
      </w:pPr>
      <w:r w:rsidRPr="006A409C">
        <w:rPr>
          <w:lang w:val="fr-FR"/>
        </w:rPr>
        <w:t>S</w:t>
      </w:r>
      <w:r>
        <w:rPr>
          <w:lang w:val="fr-FR"/>
        </w:rPr>
        <w:t>’</w:t>
      </w:r>
      <w:r w:rsidRPr="006A409C">
        <w:rPr>
          <w:lang w:val="fr-FR"/>
        </w:rPr>
        <w:t>il n</w:t>
      </w:r>
      <w:r>
        <w:rPr>
          <w:lang w:val="fr-FR"/>
        </w:rPr>
        <w:t>’</w:t>
      </w:r>
      <w:r w:rsidRPr="006A409C">
        <w:rPr>
          <w:lang w:val="fr-FR"/>
        </w:rPr>
        <w:t>existe qu</w:t>
      </w:r>
      <w:r>
        <w:rPr>
          <w:lang w:val="fr-FR"/>
        </w:rPr>
        <w:t>’</w:t>
      </w:r>
      <w:r w:rsidRPr="006A409C">
        <w:rPr>
          <w:lang w:val="fr-FR"/>
        </w:rPr>
        <w:t xml:space="preserve">une </w:t>
      </w:r>
      <w:r w:rsidRPr="00A929C8">
        <w:rPr>
          <w:bCs/>
          <w:lang w:val="fr-FR"/>
        </w:rPr>
        <w:t>zone</w:t>
      </w:r>
      <w:r w:rsidRPr="006A409C">
        <w:rPr>
          <w:lang w:val="fr-FR"/>
        </w:rPr>
        <w:t xml:space="preserve"> d</w:t>
      </w:r>
      <w:r>
        <w:rPr>
          <w:lang w:val="fr-FR"/>
        </w:rPr>
        <w:t>’</w:t>
      </w:r>
      <w:r w:rsidRPr="006A409C">
        <w:rPr>
          <w:lang w:val="fr-FR"/>
        </w:rPr>
        <w:t>impact de la tête factice d</w:t>
      </w:r>
      <w:r>
        <w:rPr>
          <w:lang w:val="fr-FR"/>
        </w:rPr>
        <w:t>’</w:t>
      </w:r>
      <w:r w:rsidRPr="006A409C">
        <w:rPr>
          <w:lang w:val="fr-FR"/>
        </w:rPr>
        <w:t>enfant, la valeur HIC ne doit pas dépasser 1 000 sur les deux tiers de cette zone, ni 1 700 sur le tiers restant. ».</w:t>
      </w:r>
    </w:p>
    <w:p w:rsidR="006F1045" w:rsidRPr="00735A11" w:rsidRDefault="006F1045" w:rsidP="006F1045">
      <w:pPr>
        <w:pStyle w:val="SingleTxtG"/>
        <w:rPr>
          <w:lang w:val="fr-FR"/>
        </w:rPr>
      </w:pPr>
      <w:r w:rsidRPr="00A929C8">
        <w:rPr>
          <w:i/>
          <w:iCs/>
          <w:lang w:val="fr-FR"/>
        </w:rPr>
        <w:t>Paragraphe</w:t>
      </w:r>
      <w:r w:rsidR="00A929C8" w:rsidRPr="00A929C8">
        <w:rPr>
          <w:i/>
          <w:iCs/>
          <w:lang w:val="fr-FR"/>
        </w:rPr>
        <w:t> </w:t>
      </w:r>
      <w:r w:rsidRPr="00A929C8">
        <w:rPr>
          <w:i/>
          <w:iCs/>
          <w:lang w:val="fr-FR"/>
        </w:rPr>
        <w:t>5.2.4.1</w:t>
      </w:r>
      <w:r w:rsidRPr="00735A11">
        <w:rPr>
          <w:lang w:val="fr-FR"/>
        </w:rPr>
        <w:t>, lire :</w:t>
      </w:r>
    </w:p>
    <w:p w:rsidR="006F1045" w:rsidRDefault="006F1045" w:rsidP="00A929C8">
      <w:pPr>
        <w:pStyle w:val="SingleTxtG"/>
        <w:ind w:left="2268" w:hanging="1134"/>
        <w:rPr>
          <w:lang w:val="fr-FR"/>
        </w:rPr>
      </w:pPr>
      <w:r w:rsidRPr="006A409C">
        <w:rPr>
          <w:lang w:val="fr-FR"/>
        </w:rPr>
        <w:t>«</w:t>
      </w:r>
      <w:r w:rsidRPr="00735A11">
        <w:rPr>
          <w:lang w:val="fr-FR"/>
        </w:rPr>
        <w:t> 5.2.4.1</w:t>
      </w:r>
      <w:r w:rsidRPr="00735A11">
        <w:rPr>
          <w:lang w:val="fr-FR"/>
        </w:rPr>
        <w:tab/>
      </w:r>
      <w:r w:rsidRPr="006A409C">
        <w:rPr>
          <w:lang w:val="fr-FR"/>
        </w:rPr>
        <w:t>Le constructeur doit définir les parties de la zone d</w:t>
      </w:r>
      <w:r>
        <w:rPr>
          <w:lang w:val="fr-FR"/>
        </w:rPr>
        <w:t>’</w:t>
      </w:r>
      <w:r w:rsidRPr="006A409C">
        <w:rPr>
          <w:lang w:val="fr-FR"/>
        </w:rPr>
        <w:t>impact sur la face supérieure du capot dans lesquelles la valeur HIC ne doit pas dépasser 1 000 (zone HIC 1000) et celles où elle ne doit pas dépasser 1 700 (zone HIC 1 700) (voir fig. 11) ».</w:t>
      </w:r>
    </w:p>
    <w:p w:rsidR="006F1045" w:rsidRPr="00735A11" w:rsidRDefault="006F1045" w:rsidP="006F1045">
      <w:pPr>
        <w:pStyle w:val="SingleTxtG"/>
        <w:rPr>
          <w:lang w:val="fr-FR"/>
        </w:rPr>
      </w:pPr>
      <w:r w:rsidRPr="00A929C8">
        <w:rPr>
          <w:i/>
          <w:iCs/>
          <w:lang w:val="fr-FR"/>
        </w:rPr>
        <w:t>Figure</w:t>
      </w:r>
      <w:r w:rsidR="00A929C8">
        <w:rPr>
          <w:i/>
          <w:iCs/>
          <w:lang w:val="fr-FR"/>
        </w:rPr>
        <w:t> </w:t>
      </w:r>
      <w:r w:rsidRPr="00A929C8">
        <w:rPr>
          <w:i/>
          <w:iCs/>
          <w:lang w:val="fr-FR"/>
        </w:rPr>
        <w:t>11</w:t>
      </w:r>
      <w:r w:rsidRPr="00735A11">
        <w:rPr>
          <w:lang w:val="fr-FR"/>
        </w:rPr>
        <w:t>, supprimer.</w:t>
      </w:r>
    </w:p>
    <w:p w:rsidR="006F1045" w:rsidRPr="00735A11" w:rsidRDefault="006F1045" w:rsidP="006F1045">
      <w:pPr>
        <w:pStyle w:val="SingleTxtG"/>
        <w:rPr>
          <w:lang w:val="fr-FR"/>
        </w:rPr>
      </w:pPr>
      <w:r w:rsidRPr="00A929C8">
        <w:rPr>
          <w:i/>
          <w:iCs/>
          <w:lang w:val="fr-FR"/>
        </w:rPr>
        <w:t>Ajouter la nouvelle figure</w:t>
      </w:r>
      <w:r w:rsidR="00A929C8" w:rsidRPr="00A929C8">
        <w:rPr>
          <w:i/>
          <w:iCs/>
          <w:lang w:val="fr-FR"/>
        </w:rPr>
        <w:t> </w:t>
      </w:r>
      <w:r w:rsidRPr="00A929C8">
        <w:rPr>
          <w:i/>
          <w:iCs/>
          <w:lang w:val="fr-FR"/>
        </w:rPr>
        <w:t>11</w:t>
      </w:r>
      <w:r w:rsidRPr="00735A11">
        <w:rPr>
          <w:lang w:val="fr-FR"/>
        </w:rPr>
        <w:t>, comme suit</w:t>
      </w:r>
      <w:r w:rsidR="00A929C8">
        <w:rPr>
          <w:lang w:val="fr-FR"/>
        </w:rPr>
        <w:t> </w:t>
      </w:r>
      <w:r w:rsidRPr="00735A11">
        <w:rPr>
          <w:lang w:val="fr-FR"/>
        </w:rPr>
        <w:t>:</w:t>
      </w:r>
    </w:p>
    <w:p w:rsidR="006F1045" w:rsidRPr="00A929C8" w:rsidRDefault="00A929C8" w:rsidP="00A929C8">
      <w:pPr>
        <w:pStyle w:val="H23G"/>
        <w:spacing w:after="240"/>
        <w:rPr>
          <w:lang w:val="fr-FR"/>
        </w:rPr>
      </w:pPr>
      <w:r>
        <w:rPr>
          <w:lang w:val="fr-FR"/>
        </w:rPr>
        <w:tab/>
      </w:r>
      <w:r w:rsidRPr="00A929C8">
        <w:rPr>
          <w:b w:val="0"/>
          <w:bCs/>
          <w:lang w:val="fr-FR"/>
        </w:rPr>
        <w:tab/>
      </w:r>
      <w:r w:rsidR="006F1045" w:rsidRPr="00A929C8">
        <w:rPr>
          <w:b w:val="0"/>
          <w:bCs/>
          <w:lang w:val="fr-FR"/>
        </w:rPr>
        <w:t>« Figure 11</w:t>
      </w:r>
      <w:r w:rsidRPr="00A929C8">
        <w:rPr>
          <w:b w:val="0"/>
          <w:bCs/>
          <w:lang w:val="fr-FR"/>
        </w:rPr>
        <w:t xml:space="preserve"> </w:t>
      </w:r>
      <w:r>
        <w:rPr>
          <w:lang w:val="fr-FR"/>
        </w:rPr>
        <w:br/>
      </w:r>
      <w:r w:rsidR="006F1045" w:rsidRPr="006A409C">
        <w:rPr>
          <w:lang w:val="fr-FR"/>
        </w:rPr>
        <w:t>Exemple de délimitation des zones HIC 1000 et HIC 1700</w:t>
      </w:r>
    </w:p>
    <w:p w:rsidR="006F1045" w:rsidRPr="006A409C" w:rsidRDefault="006F1045" w:rsidP="006F1045">
      <w:pPr>
        <w:pStyle w:val="SingleTxtG"/>
        <w:rPr>
          <w:noProof/>
        </w:rPr>
      </w:pPr>
      <w:r w:rsidRPr="006A409C">
        <w:object w:dxaOrig="7291" w:dyaOrig="5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252.3pt" o:ole="" o:bordertopcolor="this" o:borderleftcolor="this" o:borderbottomcolor="this" o:borderrightcolor="this">
            <v:imagedata r:id="rId10" o:title=""/>
          </v:shape>
          <o:OLEObject Type="Embed" ProgID="Word.Picture.8" ShapeID="_x0000_i1025" DrawAspect="Content" ObjectID="_1673420827" r:id="rId11"/>
        </w:object>
      </w:r>
    </w:p>
    <w:p w:rsidR="006F1045" w:rsidRPr="00735A11" w:rsidRDefault="006F1045" w:rsidP="00A929C8">
      <w:pPr>
        <w:pStyle w:val="SingleTxtG"/>
        <w:jc w:val="right"/>
        <w:rPr>
          <w:noProof/>
          <w:lang w:val="fr-FR"/>
        </w:rPr>
      </w:pPr>
      <w:r w:rsidRPr="006A409C">
        <w:rPr>
          <w:lang w:val="fr-FR"/>
        </w:rPr>
        <w:t> »</w:t>
      </w:r>
    </w:p>
    <w:p w:rsidR="006F1045" w:rsidRPr="00735A11" w:rsidRDefault="006F1045" w:rsidP="006F1045">
      <w:pPr>
        <w:pStyle w:val="SingleTxtG"/>
        <w:rPr>
          <w:lang w:val="fr-FR"/>
        </w:rPr>
      </w:pPr>
      <w:r w:rsidRPr="00A929C8">
        <w:rPr>
          <w:i/>
          <w:iCs/>
          <w:lang w:val="fr-FR"/>
        </w:rPr>
        <w:t>Paragraphe</w:t>
      </w:r>
      <w:r w:rsidR="00A929C8" w:rsidRPr="00A929C8">
        <w:rPr>
          <w:i/>
          <w:iCs/>
          <w:lang w:val="fr-FR"/>
        </w:rPr>
        <w:t> </w:t>
      </w:r>
      <w:r w:rsidRPr="00A929C8">
        <w:rPr>
          <w:i/>
          <w:iCs/>
          <w:lang w:val="fr-FR"/>
        </w:rPr>
        <w:t>5.2.4.3</w:t>
      </w:r>
      <w:r w:rsidRPr="00735A11">
        <w:rPr>
          <w:lang w:val="fr-FR"/>
        </w:rPr>
        <w:t>, lire :</w:t>
      </w:r>
    </w:p>
    <w:p w:rsidR="006F1045" w:rsidRPr="00735A11" w:rsidRDefault="006F1045" w:rsidP="00A929C8">
      <w:pPr>
        <w:pStyle w:val="SingleTxtG"/>
        <w:ind w:left="2268" w:hanging="1134"/>
        <w:rPr>
          <w:bCs/>
          <w:lang w:val="fr-FR"/>
        </w:rPr>
      </w:pPr>
      <w:r w:rsidRPr="006A409C">
        <w:rPr>
          <w:lang w:val="fr-FR"/>
        </w:rPr>
        <w:t>«</w:t>
      </w:r>
      <w:r w:rsidRPr="00735A11">
        <w:rPr>
          <w:lang w:val="fr-FR"/>
        </w:rPr>
        <w:t> 5.2.4.3</w:t>
      </w:r>
      <w:r w:rsidRPr="00735A11">
        <w:rPr>
          <w:lang w:val="fr-FR"/>
        </w:rPr>
        <w:tab/>
      </w:r>
      <w:r w:rsidRPr="006A409C">
        <w:rPr>
          <w:lang w:val="fr-FR"/>
        </w:rPr>
        <w:t>Les zones HIC 1000 et HIC 1700 peuvent être subdivisées en plusieurs parties, dont le nombre n</w:t>
      </w:r>
      <w:r>
        <w:rPr>
          <w:lang w:val="fr-FR"/>
        </w:rPr>
        <w:t>’</w:t>
      </w:r>
      <w:r w:rsidRPr="006A409C">
        <w:rPr>
          <w:lang w:val="fr-FR"/>
        </w:rPr>
        <w:t xml:space="preserve">est pas limité. </w:t>
      </w:r>
      <w:r w:rsidRPr="006A409C">
        <w:rPr>
          <w:bCs/>
          <w:lang w:val="fr-FR"/>
        </w:rPr>
        <w:t>La zone d</w:t>
      </w:r>
      <w:r>
        <w:rPr>
          <w:bCs/>
          <w:lang w:val="fr-FR"/>
        </w:rPr>
        <w:t>’</w:t>
      </w:r>
      <w:r w:rsidRPr="006A409C">
        <w:rPr>
          <w:bCs/>
          <w:lang w:val="fr-FR"/>
        </w:rPr>
        <w:t>impact est déterminée par le point de mesure. </w:t>
      </w:r>
      <w:r w:rsidRPr="00735A11">
        <w:rPr>
          <w:bCs/>
          <w:lang w:val="fr-FR"/>
        </w:rPr>
        <w:t>»</w:t>
      </w:r>
      <w:r w:rsidRPr="006A409C">
        <w:rPr>
          <w:bCs/>
          <w:lang w:val="fr-FR"/>
        </w:rPr>
        <w:t>.</w:t>
      </w:r>
    </w:p>
    <w:p w:rsidR="006F1045" w:rsidRPr="00735A11" w:rsidRDefault="006F1045" w:rsidP="00D86810">
      <w:pPr>
        <w:pStyle w:val="SingleTxtG"/>
        <w:keepNext/>
        <w:keepLines/>
        <w:rPr>
          <w:bCs/>
          <w:lang w:val="fr-FR"/>
        </w:rPr>
      </w:pPr>
      <w:r w:rsidRPr="00A929C8">
        <w:rPr>
          <w:bCs/>
          <w:i/>
          <w:iCs/>
          <w:lang w:val="fr-FR"/>
        </w:rPr>
        <w:t>Paragraphe</w:t>
      </w:r>
      <w:r w:rsidR="00A929C8" w:rsidRPr="00A929C8">
        <w:rPr>
          <w:bCs/>
          <w:i/>
          <w:iCs/>
          <w:lang w:val="fr-FR"/>
        </w:rPr>
        <w:t> </w:t>
      </w:r>
      <w:r w:rsidRPr="00A929C8">
        <w:rPr>
          <w:bCs/>
          <w:i/>
          <w:iCs/>
          <w:lang w:val="fr-FR"/>
        </w:rPr>
        <w:t>5.2.4.4</w:t>
      </w:r>
      <w:r w:rsidRPr="00735A11">
        <w:rPr>
          <w:bCs/>
          <w:lang w:val="fr-FR"/>
        </w:rPr>
        <w:t>, lire :</w:t>
      </w:r>
    </w:p>
    <w:p w:rsidR="006F1045" w:rsidRPr="00735A11" w:rsidRDefault="006F1045" w:rsidP="00A929C8">
      <w:pPr>
        <w:pStyle w:val="SingleTxtG"/>
        <w:ind w:left="2268" w:hanging="1134"/>
        <w:rPr>
          <w:lang w:val="fr-FR"/>
        </w:rPr>
      </w:pPr>
      <w:r w:rsidRPr="006A409C">
        <w:rPr>
          <w:lang w:val="fr-FR"/>
        </w:rPr>
        <w:t>«</w:t>
      </w:r>
      <w:r w:rsidRPr="00735A11">
        <w:rPr>
          <w:lang w:val="fr-FR"/>
        </w:rPr>
        <w:t> </w:t>
      </w:r>
      <w:r w:rsidRPr="006A409C">
        <w:rPr>
          <w:lang w:val="fr-FR"/>
        </w:rPr>
        <w:t>5.2.4.4</w:t>
      </w:r>
      <w:r w:rsidRPr="006A409C">
        <w:rPr>
          <w:lang w:val="fr-FR"/>
        </w:rPr>
        <w:tab/>
        <w:t xml:space="preserve">Le calcul de la surface de la zone </w:t>
      </w:r>
      <w:r w:rsidRPr="006A409C">
        <w:rPr>
          <w:bCs/>
          <w:lang w:val="fr-FR"/>
        </w:rPr>
        <w:t>d</w:t>
      </w:r>
      <w:r>
        <w:rPr>
          <w:bCs/>
          <w:lang w:val="fr-FR"/>
        </w:rPr>
        <w:t>’</w:t>
      </w:r>
      <w:r w:rsidRPr="006A409C">
        <w:rPr>
          <w:bCs/>
          <w:lang w:val="fr-FR"/>
        </w:rPr>
        <w:t xml:space="preserve">essai sur la face supérieure du capot </w:t>
      </w:r>
      <w:r w:rsidRPr="006A409C">
        <w:rPr>
          <w:lang w:val="fr-FR"/>
        </w:rPr>
        <w:t>ainsi que des zones HIC 1000 et HIC 1700 doit se faire sur la base d</w:t>
      </w:r>
      <w:r>
        <w:rPr>
          <w:lang w:val="fr-FR"/>
        </w:rPr>
        <w:t>’</w:t>
      </w:r>
      <w:r w:rsidRPr="006A409C">
        <w:rPr>
          <w:lang w:val="fr-FR"/>
        </w:rPr>
        <w:t xml:space="preserve">un croquis </w:t>
      </w:r>
      <w:r w:rsidRPr="006A409C">
        <w:rPr>
          <w:lang w:val="fr-FR"/>
        </w:rPr>
        <w:lastRenderedPageBreak/>
        <w:t>représentant le dessus du capot dans un plan horizontal parallèle au plan de référence horizontal du véhicule fourni par le constructeur. ».</w:t>
      </w:r>
    </w:p>
    <w:p w:rsidR="006F1045" w:rsidRPr="00735A11" w:rsidRDefault="006F1045" w:rsidP="006F1045">
      <w:pPr>
        <w:pStyle w:val="SingleTxtG"/>
        <w:rPr>
          <w:lang w:val="fr-FR"/>
        </w:rPr>
      </w:pPr>
      <w:r w:rsidRPr="00A929C8">
        <w:rPr>
          <w:i/>
          <w:iCs/>
          <w:lang w:val="fr-FR" w:eastAsia="ja-JP"/>
        </w:rPr>
        <w:t>P</w:t>
      </w:r>
      <w:r w:rsidRPr="00A929C8">
        <w:rPr>
          <w:i/>
          <w:iCs/>
          <w:lang w:val="fr-FR"/>
        </w:rPr>
        <w:t>aragraphe</w:t>
      </w:r>
      <w:r w:rsidR="00A929C8" w:rsidRPr="00A929C8">
        <w:rPr>
          <w:i/>
          <w:iCs/>
          <w:lang w:val="fr-FR"/>
        </w:rPr>
        <w:t> </w:t>
      </w:r>
      <w:r w:rsidRPr="00A929C8">
        <w:rPr>
          <w:i/>
          <w:iCs/>
          <w:lang w:val="fr-FR" w:eastAsia="ja-JP"/>
        </w:rPr>
        <w:t>6.3.1.2.8</w:t>
      </w:r>
      <w:r w:rsidRPr="00735A11">
        <w:rPr>
          <w:lang w:val="fr-FR"/>
        </w:rPr>
        <w:t xml:space="preserve">, </w:t>
      </w:r>
      <w:r w:rsidRPr="00735A11">
        <w:rPr>
          <w:lang w:val="fr-FR" w:eastAsia="ja-JP"/>
        </w:rPr>
        <w:t>lire </w:t>
      </w:r>
      <w:r w:rsidRPr="00735A11">
        <w:rPr>
          <w:lang w:val="fr-FR"/>
        </w:rPr>
        <w:t>:</w:t>
      </w:r>
    </w:p>
    <w:p w:rsidR="006F1045" w:rsidRPr="00735A11" w:rsidRDefault="006F1045" w:rsidP="00A929C8">
      <w:pPr>
        <w:pStyle w:val="SingleTxtG"/>
        <w:ind w:left="2268" w:hanging="1134"/>
        <w:rPr>
          <w:bCs/>
          <w:lang w:val="fr-FR" w:eastAsia="ja-JP"/>
        </w:rPr>
      </w:pPr>
      <w:r w:rsidRPr="006A409C">
        <w:rPr>
          <w:lang w:val="fr-FR"/>
        </w:rPr>
        <w:t>«</w:t>
      </w:r>
      <w:r w:rsidRPr="00735A11">
        <w:rPr>
          <w:lang w:val="fr-FR"/>
        </w:rPr>
        <w:t> </w:t>
      </w:r>
      <w:r w:rsidRPr="00735A11">
        <w:rPr>
          <w:bCs/>
          <w:lang w:val="fr-FR"/>
        </w:rPr>
        <w:t>6.3.1.2.8</w:t>
      </w:r>
      <w:r w:rsidRPr="00735A11">
        <w:rPr>
          <w:bCs/>
          <w:lang w:val="fr-FR"/>
        </w:rPr>
        <w:tab/>
      </w:r>
      <w:r w:rsidRPr="006A409C">
        <w:rPr>
          <w:lang w:val="fr-FR"/>
        </w:rPr>
        <w:t>L</w:t>
      </w:r>
      <w:r>
        <w:rPr>
          <w:lang w:val="fr-FR"/>
        </w:rPr>
        <w:t>’</w:t>
      </w:r>
      <w:r w:rsidRPr="006A409C">
        <w:rPr>
          <w:lang w:val="fr-FR"/>
        </w:rPr>
        <w:t>élément de frappe, ou tout au moins la mousse simulant les tissus mous, doit être entreposé pendant au moins 4</w:t>
      </w:r>
      <w:r w:rsidR="00A929C8">
        <w:rPr>
          <w:lang w:val="fr-FR"/>
        </w:rPr>
        <w:t> </w:t>
      </w:r>
      <w:r w:rsidRPr="006A409C">
        <w:rPr>
          <w:lang w:val="fr-FR"/>
        </w:rPr>
        <w:t>h dans un local de conditionnement où l</w:t>
      </w:r>
      <w:r>
        <w:rPr>
          <w:lang w:val="fr-FR"/>
        </w:rPr>
        <w:t>’</w:t>
      </w:r>
      <w:r w:rsidRPr="006A409C">
        <w:rPr>
          <w:lang w:val="fr-FR"/>
        </w:rPr>
        <w:t xml:space="preserve">humidité relative est </w:t>
      </w:r>
      <w:r w:rsidRPr="00A929C8">
        <w:rPr>
          <w:rFonts w:eastAsia="SimSun"/>
        </w:rPr>
        <w:t>stabilisée</w:t>
      </w:r>
      <w:r w:rsidRPr="006A409C">
        <w:rPr>
          <w:lang w:val="fr-FR"/>
        </w:rPr>
        <w:t xml:space="preserve"> à 35 </w:t>
      </w:r>
      <w:r w:rsidRPr="006A409C">
        <w:rPr>
          <w:lang w:val="fr-FR"/>
        </w:rPr>
        <w:sym w:font="Symbol" w:char="F0B1"/>
      </w:r>
      <w:r w:rsidRPr="006A409C">
        <w:rPr>
          <w:lang w:val="fr-FR"/>
        </w:rPr>
        <w:t> 15 % et la température à 20 </w:t>
      </w:r>
      <w:r w:rsidRPr="006A409C">
        <w:rPr>
          <w:lang w:val="fr-FR"/>
        </w:rPr>
        <w:sym w:font="Symbol" w:char="F0B1"/>
      </w:r>
      <w:r w:rsidRPr="006A409C">
        <w:rPr>
          <w:lang w:val="fr-FR"/>
        </w:rPr>
        <w:t> 4 °C, avant l</w:t>
      </w:r>
      <w:r>
        <w:rPr>
          <w:lang w:val="fr-FR"/>
        </w:rPr>
        <w:t>’</w:t>
      </w:r>
      <w:r w:rsidRPr="006A409C">
        <w:rPr>
          <w:lang w:val="fr-FR"/>
        </w:rPr>
        <w:t>essai d</w:t>
      </w:r>
      <w:r>
        <w:rPr>
          <w:lang w:val="fr-FR"/>
        </w:rPr>
        <w:t>’</w:t>
      </w:r>
      <w:r w:rsidRPr="006A409C">
        <w:rPr>
          <w:lang w:val="fr-FR"/>
        </w:rPr>
        <w:t>homologation. Une fois extrait du local de conditionnement, l</w:t>
      </w:r>
      <w:r>
        <w:rPr>
          <w:lang w:val="fr-FR"/>
        </w:rPr>
        <w:t>’</w:t>
      </w:r>
      <w:r w:rsidRPr="006A409C">
        <w:rPr>
          <w:lang w:val="fr-FR"/>
        </w:rPr>
        <w:t>élément de frappe ne doit pas être soumis à des conditions différant de celles régnant dans le local d</w:t>
      </w:r>
      <w:r>
        <w:rPr>
          <w:lang w:val="fr-FR"/>
        </w:rPr>
        <w:t>’</w:t>
      </w:r>
      <w:r w:rsidRPr="006A409C">
        <w:rPr>
          <w:lang w:val="fr-FR"/>
        </w:rPr>
        <w:t>essai. ».</w:t>
      </w:r>
    </w:p>
    <w:p w:rsidR="006F1045" w:rsidRPr="00735A11" w:rsidRDefault="006F1045" w:rsidP="006F1045">
      <w:pPr>
        <w:pStyle w:val="SingleTxtG"/>
        <w:rPr>
          <w:lang w:val="fr-FR"/>
        </w:rPr>
      </w:pPr>
      <w:r w:rsidRPr="00A929C8">
        <w:rPr>
          <w:i/>
          <w:iCs/>
          <w:lang w:val="fr-FR"/>
        </w:rPr>
        <w:t>Paragraphe</w:t>
      </w:r>
      <w:r w:rsidR="00A929C8" w:rsidRPr="00A929C8">
        <w:rPr>
          <w:i/>
          <w:iCs/>
          <w:lang w:val="fr-FR"/>
        </w:rPr>
        <w:t> </w:t>
      </w:r>
      <w:r w:rsidRPr="00A929C8">
        <w:rPr>
          <w:i/>
          <w:iCs/>
          <w:lang w:val="fr-FR"/>
        </w:rPr>
        <w:t>7.1.1.1</w:t>
      </w:r>
      <w:r w:rsidRPr="00735A11">
        <w:rPr>
          <w:lang w:val="fr-FR"/>
        </w:rPr>
        <w:t>, lire :</w:t>
      </w:r>
    </w:p>
    <w:p w:rsidR="006F1045" w:rsidRPr="00735A11" w:rsidRDefault="006F1045" w:rsidP="00A929C8">
      <w:pPr>
        <w:pStyle w:val="SingleTxtG"/>
        <w:ind w:left="2268" w:hanging="1134"/>
        <w:rPr>
          <w:lang w:val="fr-FR"/>
        </w:rPr>
      </w:pPr>
      <w:r w:rsidRPr="006A409C">
        <w:rPr>
          <w:lang w:val="fr-FR"/>
        </w:rPr>
        <w:t>«</w:t>
      </w:r>
      <w:r w:rsidRPr="00735A11">
        <w:rPr>
          <w:lang w:val="fr-FR"/>
        </w:rPr>
        <w:t> 7.1.1.1</w:t>
      </w:r>
      <w:r w:rsidRPr="00735A11">
        <w:rPr>
          <w:lang w:val="fr-FR"/>
        </w:rPr>
        <w:tab/>
      </w:r>
      <w:r w:rsidRPr="006A409C">
        <w:rPr>
          <w:lang w:val="fr-FR"/>
        </w:rPr>
        <w:t>« Les points de mesure choisis doivent être situés dans la zone d</w:t>
      </w:r>
      <w:r>
        <w:rPr>
          <w:lang w:val="fr-FR"/>
        </w:rPr>
        <w:t>’</w:t>
      </w:r>
      <w:r w:rsidRPr="006A409C">
        <w:rPr>
          <w:lang w:val="fr-FR"/>
        </w:rPr>
        <w:t>impact du pare-</w:t>
      </w:r>
      <w:r w:rsidRPr="00A929C8">
        <w:rPr>
          <w:rFonts w:eastAsia="SimSun"/>
        </w:rPr>
        <w:t>chocs</w:t>
      </w:r>
      <w:r w:rsidRPr="006A409C">
        <w:rPr>
          <w:lang w:val="fr-FR"/>
        </w:rPr>
        <w:t xml:space="preserve"> telle qu</w:t>
      </w:r>
      <w:r>
        <w:rPr>
          <w:lang w:val="fr-FR"/>
        </w:rPr>
        <w:t>’</w:t>
      </w:r>
      <w:r w:rsidRPr="006A409C">
        <w:rPr>
          <w:lang w:val="fr-FR"/>
        </w:rPr>
        <w:t>elle est définie au paragraphe 3.12. ».</w:t>
      </w:r>
    </w:p>
    <w:p w:rsidR="006F1045" w:rsidRPr="00735A11" w:rsidRDefault="006F1045" w:rsidP="006F1045">
      <w:pPr>
        <w:pStyle w:val="SingleTxtG"/>
        <w:rPr>
          <w:lang w:val="fr-FR"/>
        </w:rPr>
      </w:pPr>
      <w:r w:rsidRPr="00A929C8">
        <w:rPr>
          <w:i/>
          <w:iCs/>
          <w:lang w:val="fr-FR"/>
        </w:rPr>
        <w:t>Paragraphe</w:t>
      </w:r>
      <w:r w:rsidR="00A929C8" w:rsidRPr="00A929C8">
        <w:rPr>
          <w:i/>
          <w:iCs/>
          <w:lang w:val="fr-FR"/>
        </w:rPr>
        <w:t> </w:t>
      </w:r>
      <w:r w:rsidRPr="00A929C8">
        <w:rPr>
          <w:i/>
          <w:iCs/>
          <w:lang w:val="fr-FR"/>
        </w:rPr>
        <w:t>7.1.1.3.3</w:t>
      </w:r>
      <w:r w:rsidRPr="00735A11">
        <w:rPr>
          <w:lang w:val="fr-FR"/>
        </w:rPr>
        <w:t>, lire :</w:t>
      </w:r>
    </w:p>
    <w:p w:rsidR="006F1045" w:rsidRPr="00735A11" w:rsidRDefault="006F1045" w:rsidP="00A929C8">
      <w:pPr>
        <w:pStyle w:val="SingleTxtG"/>
        <w:ind w:left="2268" w:hanging="1134"/>
        <w:rPr>
          <w:lang w:val="fr-FR"/>
        </w:rPr>
      </w:pPr>
      <w:r w:rsidRPr="006A409C">
        <w:rPr>
          <w:lang w:val="fr-FR"/>
        </w:rPr>
        <w:t>« 7.1.1.3.3</w:t>
      </w:r>
      <w:r w:rsidRPr="006A409C">
        <w:rPr>
          <w:lang w:val="fr-FR"/>
        </w:rPr>
        <w:tab/>
      </w:r>
      <w:r w:rsidRPr="006A409C">
        <w:rPr>
          <w:bCs/>
          <w:lang w:val="fr-FR"/>
        </w:rPr>
        <w:t>Pour l</w:t>
      </w:r>
      <w:r>
        <w:rPr>
          <w:bCs/>
          <w:lang w:val="fr-FR"/>
        </w:rPr>
        <w:t>’</w:t>
      </w:r>
      <w:r w:rsidRPr="006A409C">
        <w:rPr>
          <w:bCs/>
          <w:lang w:val="fr-FR"/>
        </w:rPr>
        <w:t xml:space="preserve">essai avec tibia factice, une tolérance de </w:t>
      </w:r>
      <w:r w:rsidRPr="006A409C">
        <w:rPr>
          <w:bCs/>
          <w:lang w:val="fr-FR"/>
        </w:rPr>
        <w:sym w:font="Symbol" w:char="F0B1"/>
      </w:r>
      <w:r w:rsidRPr="006A409C">
        <w:rPr>
          <w:bCs/>
          <w:lang w:val="fr-FR"/>
        </w:rPr>
        <w:t>10 mm doit s</w:t>
      </w:r>
      <w:r>
        <w:rPr>
          <w:bCs/>
          <w:lang w:val="fr-FR"/>
        </w:rPr>
        <w:t>’</w:t>
      </w:r>
      <w:r w:rsidRPr="006A409C">
        <w:rPr>
          <w:bCs/>
          <w:lang w:val="fr-FR"/>
        </w:rPr>
        <w:t xml:space="preserve">appliquer en ce qui </w:t>
      </w:r>
      <w:r w:rsidRPr="00A929C8">
        <w:rPr>
          <w:rFonts w:eastAsia="SimSun"/>
        </w:rPr>
        <w:t>concerne</w:t>
      </w:r>
      <w:r w:rsidRPr="006A409C">
        <w:rPr>
          <w:bCs/>
          <w:lang w:val="fr-FR"/>
        </w:rPr>
        <w:t xml:space="preserve"> la position horizontale et verticale du point d</w:t>
      </w:r>
      <w:r>
        <w:rPr>
          <w:bCs/>
          <w:lang w:val="fr-FR"/>
        </w:rPr>
        <w:t>’</w:t>
      </w:r>
      <w:r w:rsidRPr="006A409C">
        <w:rPr>
          <w:bCs/>
          <w:lang w:val="fr-FR"/>
        </w:rPr>
        <w:t>impact .».</w:t>
      </w:r>
    </w:p>
    <w:p w:rsidR="006F1045" w:rsidRPr="00735A11" w:rsidRDefault="006F1045" w:rsidP="0019761A">
      <w:pPr>
        <w:pStyle w:val="SingleTxtG"/>
        <w:rPr>
          <w:lang w:val="fr-FR"/>
        </w:rPr>
      </w:pPr>
      <w:r w:rsidRPr="00A929C8">
        <w:rPr>
          <w:i/>
          <w:iCs/>
          <w:lang w:val="fr-FR"/>
        </w:rPr>
        <w:t>Paragraphes</w:t>
      </w:r>
      <w:r w:rsidR="00A929C8" w:rsidRPr="00A929C8">
        <w:rPr>
          <w:i/>
          <w:iCs/>
          <w:lang w:val="fr-FR"/>
        </w:rPr>
        <w:t> </w:t>
      </w:r>
      <w:r w:rsidRPr="00A929C8">
        <w:rPr>
          <w:i/>
          <w:iCs/>
          <w:lang w:val="fr-FR"/>
        </w:rPr>
        <w:t>7.1.2.1 et 7.1.2.2</w:t>
      </w:r>
      <w:r w:rsidRPr="00735A11">
        <w:rPr>
          <w:lang w:val="fr-FR"/>
        </w:rPr>
        <w:t>, lire :</w:t>
      </w:r>
    </w:p>
    <w:p w:rsidR="006F1045" w:rsidRPr="006A409C" w:rsidRDefault="006F1045" w:rsidP="00A929C8">
      <w:pPr>
        <w:pStyle w:val="SingleTxtG"/>
        <w:ind w:left="2268" w:hanging="1134"/>
        <w:rPr>
          <w:lang w:val="fr-FR"/>
        </w:rPr>
      </w:pPr>
      <w:r w:rsidRPr="006A409C">
        <w:rPr>
          <w:lang w:val="fr-FR"/>
        </w:rPr>
        <w:t>« 7.1.2.1</w:t>
      </w:r>
      <w:r w:rsidRPr="006A409C">
        <w:rPr>
          <w:lang w:val="fr-FR"/>
        </w:rPr>
        <w:tab/>
        <w:t>Les points de mesure</w:t>
      </w:r>
      <w:r w:rsidRPr="006A409C">
        <w:rPr>
          <w:strike/>
          <w:lang w:val="fr-FR"/>
        </w:rPr>
        <w:t xml:space="preserve"> </w:t>
      </w:r>
      <w:r w:rsidRPr="006A409C">
        <w:rPr>
          <w:lang w:val="fr-FR"/>
        </w:rPr>
        <w:t>choisis doivent être situés dans la zone d</w:t>
      </w:r>
      <w:r>
        <w:rPr>
          <w:lang w:val="fr-FR"/>
        </w:rPr>
        <w:t>’</w:t>
      </w:r>
      <w:r w:rsidRPr="006A409C">
        <w:rPr>
          <w:lang w:val="fr-FR"/>
        </w:rPr>
        <w:t>impact du pare</w:t>
      </w:r>
      <w:r w:rsidR="00EE65B5">
        <w:rPr>
          <w:lang w:val="fr-FR"/>
        </w:rPr>
        <w:noBreakHyphen/>
      </w:r>
      <w:r w:rsidRPr="00A929C8">
        <w:rPr>
          <w:rFonts w:eastAsia="SimSun"/>
        </w:rPr>
        <w:t>chocs</w:t>
      </w:r>
      <w:r w:rsidRPr="006A409C">
        <w:rPr>
          <w:lang w:val="fr-FR"/>
        </w:rPr>
        <w:t xml:space="preserve"> définie au paragraphe </w:t>
      </w:r>
      <w:r w:rsidRPr="00735A11">
        <w:rPr>
          <w:lang w:val="fr-FR"/>
        </w:rPr>
        <w:t>3.12</w:t>
      </w:r>
      <w:r w:rsidRPr="006A409C">
        <w:rPr>
          <w:lang w:val="fr-FR"/>
        </w:rPr>
        <w:t>.</w:t>
      </w:r>
    </w:p>
    <w:p w:rsidR="006F1045" w:rsidRPr="006A409C" w:rsidRDefault="006F1045" w:rsidP="00A929C8">
      <w:pPr>
        <w:pStyle w:val="SingleTxtG"/>
        <w:ind w:left="2268" w:hanging="1134"/>
        <w:rPr>
          <w:lang w:val="fr-FR"/>
        </w:rPr>
      </w:pPr>
      <w:r w:rsidRPr="006A409C">
        <w:rPr>
          <w:lang w:val="fr-FR"/>
        </w:rPr>
        <w:t>7.1.2.2</w:t>
      </w:r>
      <w:r w:rsidRPr="006A409C">
        <w:rPr>
          <w:lang w:val="fr-FR"/>
        </w:rPr>
        <w:tab/>
        <w:t>La direction d</w:t>
      </w:r>
      <w:r>
        <w:rPr>
          <w:lang w:val="fr-FR"/>
        </w:rPr>
        <w:t>’</w:t>
      </w:r>
      <w:r w:rsidRPr="006A409C">
        <w:rPr>
          <w:lang w:val="fr-FR"/>
        </w:rPr>
        <w:t>impact doit être parallèle à l</w:t>
      </w:r>
      <w:r>
        <w:rPr>
          <w:lang w:val="fr-FR"/>
        </w:rPr>
        <w:t>’</w:t>
      </w:r>
      <w:r w:rsidRPr="006A409C">
        <w:rPr>
          <w:lang w:val="fr-FR"/>
        </w:rPr>
        <w:t>axe longitudinal du véhicule, l</w:t>
      </w:r>
      <w:r>
        <w:rPr>
          <w:lang w:val="fr-FR"/>
        </w:rPr>
        <w:t>’</w:t>
      </w:r>
      <w:r w:rsidRPr="006A409C">
        <w:rPr>
          <w:lang w:val="fr-FR"/>
        </w:rPr>
        <w:t>axe de l</w:t>
      </w:r>
      <w:r>
        <w:rPr>
          <w:lang w:val="fr-FR"/>
        </w:rPr>
        <w:t>’</w:t>
      </w:r>
      <w:r w:rsidRPr="006A409C">
        <w:rPr>
          <w:lang w:val="fr-FR"/>
        </w:rPr>
        <w:t>élément de frappe fémur étant vertical au moment du premier contact, avec une tolérance de </w:t>
      </w:r>
      <w:r w:rsidRPr="006A409C">
        <w:rPr>
          <w:lang w:val="fr-FR"/>
        </w:rPr>
        <w:sym w:font="Symbol" w:char="F0B1"/>
      </w:r>
      <w:r w:rsidRPr="006A409C">
        <w:rPr>
          <w:lang w:val="fr-FR"/>
        </w:rPr>
        <w:t>2°.</w:t>
      </w:r>
    </w:p>
    <w:p w:rsidR="006F1045" w:rsidRPr="00735A11" w:rsidRDefault="006F1045" w:rsidP="00A929C8">
      <w:pPr>
        <w:pStyle w:val="SingleTxtG"/>
        <w:ind w:left="2268"/>
        <w:rPr>
          <w:lang w:val="fr-FR" w:eastAsia="ja-JP"/>
        </w:rPr>
      </w:pPr>
      <w:r w:rsidRPr="006A409C">
        <w:rPr>
          <w:lang w:val="fr-FR"/>
        </w:rPr>
        <w:tab/>
        <w:t>À l</w:t>
      </w:r>
      <w:r>
        <w:rPr>
          <w:lang w:val="fr-FR"/>
        </w:rPr>
        <w:t>’</w:t>
      </w:r>
      <w:r w:rsidRPr="006A409C">
        <w:rPr>
          <w:lang w:val="fr-FR"/>
        </w:rPr>
        <w:t>instant du premier contact, l</w:t>
      </w:r>
      <w:r>
        <w:rPr>
          <w:lang w:val="fr-FR"/>
        </w:rPr>
        <w:t>’</w:t>
      </w:r>
      <w:r w:rsidRPr="006A409C">
        <w:rPr>
          <w:lang w:val="fr-FR"/>
        </w:rPr>
        <w:t>axe médian de l</w:t>
      </w:r>
      <w:r>
        <w:rPr>
          <w:lang w:val="fr-FR"/>
        </w:rPr>
        <w:t>’</w:t>
      </w:r>
      <w:r w:rsidRPr="006A409C">
        <w:rPr>
          <w:lang w:val="fr-FR"/>
        </w:rPr>
        <w:t>élément de frappe doit être situé verticalement à mi-hauteur entre la ligne de référence supérieure du pare</w:t>
      </w:r>
      <w:r w:rsidR="001C33FB">
        <w:rPr>
          <w:lang w:val="fr-FR"/>
        </w:rPr>
        <w:noBreakHyphen/>
      </w:r>
      <w:r w:rsidRPr="006A409C">
        <w:rPr>
          <w:lang w:val="fr-FR"/>
        </w:rPr>
        <w:t xml:space="preserve">chocs et la ligne de référence inférieure avec une tolérance de </w:t>
      </w:r>
      <w:r w:rsidRPr="006A409C">
        <w:rPr>
          <w:lang w:val="fr-FR"/>
        </w:rPr>
        <w:sym w:font="Symbol" w:char="F0B1"/>
      </w:r>
      <w:r w:rsidRPr="006A409C">
        <w:rPr>
          <w:lang w:val="fr-FR"/>
        </w:rPr>
        <w:t>10 mm, et l</w:t>
      </w:r>
      <w:r>
        <w:rPr>
          <w:lang w:val="fr-FR"/>
        </w:rPr>
        <w:t>’</w:t>
      </w:r>
      <w:r w:rsidRPr="006A409C">
        <w:rPr>
          <w:lang w:val="fr-FR"/>
        </w:rPr>
        <w:t>axe médian vertical doit être positionné latéralement avec une tolérance de</w:t>
      </w:r>
      <w:r w:rsidR="001C33FB">
        <w:rPr>
          <w:lang w:val="fr-FR"/>
        </w:rPr>
        <w:t> </w:t>
      </w:r>
      <w:r w:rsidRPr="006A409C">
        <w:rPr>
          <w:lang w:val="fr-FR"/>
        </w:rPr>
        <w:sym w:font="Symbol" w:char="F0B1"/>
      </w:r>
      <w:r w:rsidRPr="006A409C">
        <w:rPr>
          <w:lang w:val="fr-FR"/>
        </w:rPr>
        <w:t>10 mm .».</w:t>
      </w:r>
    </w:p>
    <w:p w:rsidR="006F1045" w:rsidRPr="00735A11" w:rsidRDefault="006F1045" w:rsidP="006F1045">
      <w:pPr>
        <w:pStyle w:val="SingleTxtG"/>
        <w:rPr>
          <w:lang w:val="fr-FR"/>
        </w:rPr>
      </w:pPr>
      <w:r w:rsidRPr="001C33FB">
        <w:rPr>
          <w:i/>
          <w:iCs/>
          <w:lang w:val="fr-FR"/>
        </w:rPr>
        <w:t>Paragraphe</w:t>
      </w:r>
      <w:r w:rsidR="001C33FB" w:rsidRPr="001C33FB">
        <w:rPr>
          <w:i/>
          <w:iCs/>
          <w:lang w:val="fr-FR"/>
        </w:rPr>
        <w:t> </w:t>
      </w:r>
      <w:r w:rsidRPr="001C33FB">
        <w:rPr>
          <w:i/>
          <w:iCs/>
          <w:lang w:val="fr-FR"/>
        </w:rPr>
        <w:t>7.2.3</w:t>
      </w:r>
      <w:r w:rsidRPr="00735A11">
        <w:rPr>
          <w:lang w:val="fr-FR"/>
        </w:rPr>
        <w:t>, lire :</w:t>
      </w:r>
    </w:p>
    <w:p w:rsidR="006F1045" w:rsidRPr="006A409C" w:rsidRDefault="006F1045" w:rsidP="00A929C8">
      <w:pPr>
        <w:pStyle w:val="SingleTxtG"/>
        <w:ind w:left="2268" w:hanging="1134"/>
        <w:rPr>
          <w:lang w:val="fr-FR"/>
        </w:rPr>
      </w:pPr>
      <w:r w:rsidRPr="006A409C">
        <w:rPr>
          <w:lang w:val="fr-FR"/>
        </w:rPr>
        <w:t>«</w:t>
      </w:r>
      <w:r w:rsidRPr="00735A11">
        <w:rPr>
          <w:lang w:val="fr-FR"/>
        </w:rPr>
        <w:t> 7.2.3</w:t>
      </w:r>
      <w:r w:rsidRPr="00735A11">
        <w:rPr>
          <w:lang w:val="fr-FR"/>
        </w:rPr>
        <w:tab/>
      </w:r>
      <w:r w:rsidRPr="00A929C8">
        <w:rPr>
          <w:rFonts w:eastAsia="SimSun"/>
        </w:rPr>
        <w:t>Enregistrement</w:t>
      </w:r>
      <w:r w:rsidRPr="006A409C">
        <w:rPr>
          <w:lang w:val="fr-FR"/>
        </w:rPr>
        <w:t xml:space="preserve"> des données</w:t>
      </w:r>
    </w:p>
    <w:p w:rsidR="006F1045" w:rsidRPr="00735A11" w:rsidRDefault="006F1045" w:rsidP="00A929C8">
      <w:pPr>
        <w:pStyle w:val="SingleTxtG"/>
        <w:ind w:left="2268"/>
        <w:rPr>
          <w:lang w:val="fr-FR"/>
        </w:rPr>
      </w:pPr>
      <w:r>
        <w:rPr>
          <w:lang w:val="fr-FR"/>
        </w:rPr>
        <w:tab/>
      </w:r>
      <w:r w:rsidRPr="006A409C">
        <w:rPr>
          <w:lang w:val="fr-FR"/>
        </w:rPr>
        <w:t>L</w:t>
      </w:r>
      <w:r>
        <w:rPr>
          <w:lang w:val="fr-FR"/>
        </w:rPr>
        <w:t>’</w:t>
      </w:r>
      <w:r w:rsidRPr="006A409C">
        <w:rPr>
          <w:lang w:val="fr-FR"/>
        </w:rPr>
        <w:t>évolution des valeurs d</w:t>
      </w:r>
      <w:r>
        <w:rPr>
          <w:lang w:val="fr-FR"/>
        </w:rPr>
        <w:t>’</w:t>
      </w:r>
      <w:r w:rsidRPr="006A409C">
        <w:rPr>
          <w:lang w:val="fr-FR"/>
        </w:rPr>
        <w:t>accélération en fonction du temps doit être enregistrée et les valeurs HIC calculées. Le point de mesure sur l</w:t>
      </w:r>
      <w:r>
        <w:rPr>
          <w:lang w:val="fr-FR"/>
        </w:rPr>
        <w:t>’</w:t>
      </w:r>
      <w:r w:rsidRPr="006A409C">
        <w:rPr>
          <w:lang w:val="fr-FR"/>
        </w:rPr>
        <w:t>avant du véhicule doit être enregistré. L</w:t>
      </w:r>
      <w:r>
        <w:rPr>
          <w:lang w:val="fr-FR"/>
        </w:rPr>
        <w:t>’</w:t>
      </w:r>
      <w:r w:rsidRPr="006A409C">
        <w:rPr>
          <w:lang w:val="fr-FR"/>
        </w:rPr>
        <w:t>enregistrement des résultats d</w:t>
      </w:r>
      <w:r>
        <w:rPr>
          <w:lang w:val="fr-FR"/>
        </w:rPr>
        <w:t>’</w:t>
      </w:r>
      <w:r w:rsidRPr="006A409C">
        <w:rPr>
          <w:lang w:val="fr-FR"/>
        </w:rPr>
        <w:t>essai doit se faire conformément à la norme ISO 6487:2002. ».</w:t>
      </w:r>
    </w:p>
    <w:p w:rsidR="006F1045" w:rsidRPr="00735A11" w:rsidRDefault="006F1045" w:rsidP="006F1045">
      <w:pPr>
        <w:pStyle w:val="SingleTxtG"/>
        <w:rPr>
          <w:lang w:val="fr-FR"/>
        </w:rPr>
      </w:pPr>
      <w:r w:rsidRPr="001C33FB">
        <w:rPr>
          <w:i/>
          <w:iCs/>
          <w:lang w:val="fr-FR"/>
        </w:rPr>
        <w:t>Paragraphes</w:t>
      </w:r>
      <w:r w:rsidR="001C33FB" w:rsidRPr="001C33FB">
        <w:rPr>
          <w:i/>
          <w:iCs/>
          <w:lang w:val="fr-FR"/>
        </w:rPr>
        <w:t> </w:t>
      </w:r>
      <w:r w:rsidRPr="001C33FB">
        <w:rPr>
          <w:i/>
          <w:iCs/>
          <w:lang w:val="fr-FR"/>
        </w:rPr>
        <w:t>7.3.2 et 7.3.3</w:t>
      </w:r>
      <w:r w:rsidRPr="00735A11">
        <w:rPr>
          <w:lang w:val="fr-FR"/>
        </w:rPr>
        <w:t>, lire :</w:t>
      </w:r>
    </w:p>
    <w:p w:rsidR="006F1045" w:rsidRPr="006A409C" w:rsidRDefault="006F1045" w:rsidP="00A929C8">
      <w:pPr>
        <w:pStyle w:val="SingleTxtG"/>
        <w:ind w:left="2268" w:hanging="1134"/>
        <w:rPr>
          <w:lang w:val="fr-FR"/>
        </w:rPr>
      </w:pPr>
      <w:r w:rsidRPr="006A409C">
        <w:rPr>
          <w:lang w:val="fr-FR"/>
        </w:rPr>
        <w:t>«7.3.2</w:t>
      </w:r>
      <w:r w:rsidRPr="006A409C">
        <w:rPr>
          <w:lang w:val="fr-FR"/>
        </w:rPr>
        <w:tab/>
        <w:t>Aucun point de mesure ne doit être situé de telle manière que</w:t>
      </w:r>
      <w:r w:rsidR="0019761A">
        <w:rPr>
          <w:lang w:val="fr-FR"/>
        </w:rPr>
        <w:t xml:space="preserve"> </w:t>
      </w:r>
      <w:r w:rsidRPr="006A409C">
        <w:rPr>
          <w:lang w:val="fr-FR"/>
        </w:rPr>
        <w:t>l</w:t>
      </w:r>
      <w:r>
        <w:rPr>
          <w:lang w:val="fr-FR"/>
        </w:rPr>
        <w:t>’</w:t>
      </w:r>
      <w:r w:rsidRPr="006A409C">
        <w:rPr>
          <w:lang w:val="fr-FR"/>
        </w:rPr>
        <w:t>élément de frappe puisse frapper tangentiellement la zone d</w:t>
      </w:r>
      <w:r>
        <w:rPr>
          <w:lang w:val="fr-FR"/>
        </w:rPr>
        <w:t>’</w:t>
      </w:r>
      <w:r w:rsidRPr="006A409C">
        <w:rPr>
          <w:lang w:val="fr-FR"/>
        </w:rPr>
        <w:t>impact et heurter plus violemment le véhicule une deuxième fois en dehors de la zone d</w:t>
      </w:r>
      <w:r>
        <w:rPr>
          <w:lang w:val="fr-FR"/>
        </w:rPr>
        <w:t>’</w:t>
      </w:r>
      <w:r w:rsidRPr="006A409C">
        <w:rPr>
          <w:lang w:val="fr-FR"/>
        </w:rPr>
        <w:t>impact.</w:t>
      </w:r>
    </w:p>
    <w:p w:rsidR="006F1045" w:rsidRPr="006A409C" w:rsidRDefault="006F1045" w:rsidP="00A929C8">
      <w:pPr>
        <w:pStyle w:val="SingleTxtG"/>
        <w:ind w:left="2268"/>
        <w:rPr>
          <w:lang w:val="fr-FR"/>
        </w:rPr>
      </w:pPr>
      <w:r w:rsidRPr="006A409C">
        <w:rPr>
          <w:lang w:val="fr-FR"/>
        </w:rPr>
        <w:tab/>
        <w:t>Les points de mesure choisis sur le capot pour l</w:t>
      </w:r>
      <w:r>
        <w:rPr>
          <w:lang w:val="fr-FR"/>
        </w:rPr>
        <w:t>’</w:t>
      </w:r>
      <w:r w:rsidRPr="006A409C">
        <w:rPr>
          <w:lang w:val="fr-FR"/>
        </w:rPr>
        <w:t>élément de frappe tête factice d</w:t>
      </w:r>
      <w:r>
        <w:rPr>
          <w:lang w:val="fr-FR"/>
        </w:rPr>
        <w:t>’</w:t>
      </w:r>
      <w:r w:rsidRPr="006A409C">
        <w:rPr>
          <w:lang w:val="fr-FR"/>
        </w:rPr>
        <w:t>enfant doivent</w:t>
      </w:r>
      <w:r w:rsidRPr="006A409C">
        <w:rPr>
          <w:strike/>
          <w:lang w:val="fr-FR"/>
        </w:rPr>
        <w:t xml:space="preserve"> </w:t>
      </w:r>
      <w:r w:rsidRPr="006A409C">
        <w:rPr>
          <w:lang w:val="fr-FR"/>
        </w:rPr>
        <w:t>être situés à l</w:t>
      </w:r>
      <w:r>
        <w:rPr>
          <w:lang w:val="fr-FR"/>
        </w:rPr>
        <w:t>’</w:t>
      </w:r>
      <w:r w:rsidRPr="006A409C">
        <w:rPr>
          <w:lang w:val="fr-FR"/>
        </w:rPr>
        <w:t>intérieur de la zone d</w:t>
      </w:r>
      <w:r>
        <w:rPr>
          <w:lang w:val="fr-FR"/>
        </w:rPr>
        <w:t>’</w:t>
      </w:r>
      <w:r w:rsidRPr="006A409C">
        <w:rPr>
          <w:lang w:val="fr-FR"/>
        </w:rPr>
        <w:t>impact de la tête factice d</w:t>
      </w:r>
      <w:r>
        <w:rPr>
          <w:lang w:val="fr-FR"/>
        </w:rPr>
        <w:t>’</w:t>
      </w:r>
      <w:r w:rsidRPr="006A409C">
        <w:rPr>
          <w:lang w:val="fr-FR"/>
        </w:rPr>
        <w:t>enfant définie au paragraphe 3.14.</w:t>
      </w:r>
    </w:p>
    <w:p w:rsidR="006F1045" w:rsidRPr="00735A11" w:rsidRDefault="006F1045" w:rsidP="00A929C8">
      <w:pPr>
        <w:pStyle w:val="SingleTxtG"/>
        <w:ind w:left="2268" w:hanging="1134"/>
        <w:rPr>
          <w:lang w:val="fr-FR"/>
        </w:rPr>
      </w:pPr>
      <w:r w:rsidRPr="006A409C">
        <w:rPr>
          <w:lang w:val="fr-FR"/>
        </w:rPr>
        <w:t>7.3.3</w:t>
      </w:r>
      <w:r w:rsidRPr="006A409C">
        <w:rPr>
          <w:lang w:val="fr-FR"/>
        </w:rPr>
        <w:tab/>
      </w:r>
      <w:r w:rsidRPr="00A929C8">
        <w:rPr>
          <w:rFonts w:eastAsia="SimSun"/>
        </w:rPr>
        <w:t>Pour</w:t>
      </w:r>
      <w:r w:rsidRPr="00735A11">
        <w:rPr>
          <w:lang w:val="fr-FR"/>
        </w:rPr>
        <w:t xml:space="preserve"> l</w:t>
      </w:r>
      <w:r>
        <w:rPr>
          <w:lang w:val="fr-FR"/>
        </w:rPr>
        <w:t>’</w:t>
      </w:r>
      <w:r w:rsidRPr="00735A11">
        <w:rPr>
          <w:lang w:val="fr-FR"/>
        </w:rPr>
        <w:t>élément de frappe tête factice d</w:t>
      </w:r>
      <w:r>
        <w:rPr>
          <w:lang w:val="fr-FR"/>
        </w:rPr>
        <w:t>’</w:t>
      </w:r>
      <w:r w:rsidRPr="00735A11">
        <w:rPr>
          <w:lang w:val="fr-FR"/>
        </w:rPr>
        <w:t xml:space="preserve">enfant, une tolérance </w:t>
      </w:r>
      <w:r>
        <w:rPr>
          <w:lang w:val="fr-FR"/>
        </w:rPr>
        <w:t xml:space="preserve">de </w:t>
      </w:r>
      <w:r w:rsidRPr="00735A11">
        <w:rPr>
          <w:lang w:val="fr-FR"/>
        </w:rPr>
        <w:t xml:space="preserve">±10 mm </w:t>
      </w:r>
      <w:r w:rsidRPr="006A409C">
        <w:rPr>
          <w:lang w:val="fr-FR"/>
        </w:rPr>
        <w:t>doit s</w:t>
      </w:r>
      <w:r>
        <w:rPr>
          <w:lang w:val="fr-FR"/>
        </w:rPr>
        <w:t>’</w:t>
      </w:r>
      <w:r w:rsidRPr="006A409C">
        <w:rPr>
          <w:lang w:val="fr-FR"/>
        </w:rPr>
        <w:t>appliquer en ce qui concerne</w:t>
      </w:r>
      <w:r w:rsidRPr="00735A11">
        <w:rPr>
          <w:lang w:val="fr-FR"/>
        </w:rPr>
        <w:t xml:space="preserve"> la position longitudinale et transversale du point d</w:t>
      </w:r>
      <w:r>
        <w:rPr>
          <w:lang w:val="fr-FR"/>
        </w:rPr>
        <w:t>’</w:t>
      </w:r>
      <w:r w:rsidRPr="00735A11">
        <w:rPr>
          <w:lang w:val="fr-FR"/>
        </w:rPr>
        <w:t>impact. Cette tolérance est mesurée le long de la surface du capot</w:t>
      </w:r>
      <w:r w:rsidRPr="006A409C">
        <w:rPr>
          <w:lang w:val="fr-FR"/>
        </w:rPr>
        <w:t>. ».</w:t>
      </w:r>
    </w:p>
    <w:p w:rsidR="006F1045" w:rsidRDefault="006F1045" w:rsidP="006F1045">
      <w:pPr>
        <w:pStyle w:val="SingleTxtG"/>
        <w:rPr>
          <w:lang w:val="fr-FR"/>
        </w:rPr>
      </w:pPr>
      <w:r w:rsidRPr="001C33FB">
        <w:rPr>
          <w:i/>
          <w:iCs/>
          <w:lang w:val="fr-FR"/>
        </w:rPr>
        <w:t>Paragraphes</w:t>
      </w:r>
      <w:r w:rsidR="001C33FB">
        <w:rPr>
          <w:i/>
          <w:iCs/>
          <w:lang w:val="fr-FR"/>
        </w:rPr>
        <w:t> </w:t>
      </w:r>
      <w:r w:rsidRPr="001C33FB">
        <w:rPr>
          <w:i/>
          <w:iCs/>
          <w:lang w:val="fr-FR"/>
        </w:rPr>
        <w:t>7.4.2 et 7.4.3</w:t>
      </w:r>
      <w:r w:rsidRPr="00735A11">
        <w:rPr>
          <w:lang w:val="fr-FR"/>
        </w:rPr>
        <w:t>, lire :</w:t>
      </w:r>
    </w:p>
    <w:p w:rsidR="006F1045" w:rsidRPr="006A409C" w:rsidRDefault="006F1045" w:rsidP="00A929C8">
      <w:pPr>
        <w:pStyle w:val="SingleTxtG"/>
        <w:ind w:left="2268" w:hanging="1134"/>
        <w:rPr>
          <w:lang w:val="fr-FR"/>
        </w:rPr>
      </w:pPr>
      <w:r w:rsidRPr="006A409C">
        <w:rPr>
          <w:lang w:val="fr-FR"/>
        </w:rPr>
        <w:t>« 7.4.2</w:t>
      </w:r>
      <w:r w:rsidRPr="006A409C">
        <w:rPr>
          <w:lang w:val="fr-FR"/>
        </w:rPr>
        <w:tab/>
        <w:t>Aucun point de mesure ne doit être situé de telle manière que l</w:t>
      </w:r>
      <w:r>
        <w:rPr>
          <w:lang w:val="fr-FR"/>
        </w:rPr>
        <w:t>’</w:t>
      </w:r>
      <w:r w:rsidRPr="006A409C">
        <w:rPr>
          <w:lang w:val="fr-FR"/>
        </w:rPr>
        <w:t xml:space="preserve">élément de frappe puisse </w:t>
      </w:r>
      <w:r w:rsidRPr="00A929C8">
        <w:rPr>
          <w:rFonts w:eastAsia="SimSun"/>
        </w:rPr>
        <w:t>frapper</w:t>
      </w:r>
      <w:r w:rsidRPr="006A409C">
        <w:rPr>
          <w:lang w:val="fr-FR"/>
        </w:rPr>
        <w:t xml:space="preserve"> tangentiellement la zone d</w:t>
      </w:r>
      <w:r>
        <w:rPr>
          <w:lang w:val="fr-FR"/>
        </w:rPr>
        <w:t>’</w:t>
      </w:r>
      <w:r w:rsidRPr="006A409C">
        <w:rPr>
          <w:lang w:val="fr-FR"/>
        </w:rPr>
        <w:t>impact et heurter plus violemment le véhicule une deuxième fois en dehors de la zone d</w:t>
      </w:r>
      <w:r>
        <w:rPr>
          <w:lang w:val="fr-FR"/>
        </w:rPr>
        <w:t>’</w:t>
      </w:r>
      <w:r w:rsidRPr="006A409C">
        <w:rPr>
          <w:lang w:val="fr-FR"/>
        </w:rPr>
        <w:t>impact.</w:t>
      </w:r>
    </w:p>
    <w:p w:rsidR="006F1045" w:rsidRPr="006A409C" w:rsidRDefault="006F1045" w:rsidP="00A929C8">
      <w:pPr>
        <w:pStyle w:val="SingleTxtG"/>
        <w:ind w:left="2268"/>
        <w:rPr>
          <w:lang w:val="fr-FR"/>
        </w:rPr>
      </w:pPr>
      <w:r w:rsidRPr="006A409C">
        <w:rPr>
          <w:lang w:val="fr-FR"/>
        </w:rPr>
        <w:tab/>
        <w:t>Les points de mesure choisis sur le capot pour l</w:t>
      </w:r>
      <w:r>
        <w:rPr>
          <w:lang w:val="fr-FR"/>
        </w:rPr>
        <w:t>’</w:t>
      </w:r>
      <w:r w:rsidRPr="006A409C">
        <w:rPr>
          <w:lang w:val="fr-FR"/>
        </w:rPr>
        <w:t>élément de frappe tête factice d</w:t>
      </w:r>
      <w:r>
        <w:rPr>
          <w:lang w:val="fr-FR"/>
        </w:rPr>
        <w:t>’</w:t>
      </w:r>
      <w:r w:rsidRPr="006A409C">
        <w:rPr>
          <w:lang w:val="fr-FR"/>
        </w:rPr>
        <w:t>adulte doivent</w:t>
      </w:r>
      <w:r w:rsidR="0019761A" w:rsidRPr="0019761A">
        <w:rPr>
          <w:lang w:val="fr-FR"/>
        </w:rPr>
        <w:t xml:space="preserve"> </w:t>
      </w:r>
      <w:r w:rsidRPr="006A409C">
        <w:rPr>
          <w:lang w:val="fr-FR"/>
        </w:rPr>
        <w:t>être situés à</w:t>
      </w:r>
      <w:bookmarkStart w:id="1" w:name="_GoBack"/>
      <w:bookmarkEnd w:id="1"/>
      <w:r w:rsidRPr="006A409C">
        <w:rPr>
          <w:lang w:val="fr-FR"/>
        </w:rPr>
        <w:t xml:space="preserve"> l</w:t>
      </w:r>
      <w:r>
        <w:rPr>
          <w:lang w:val="fr-FR"/>
        </w:rPr>
        <w:t>’</w:t>
      </w:r>
      <w:r w:rsidRPr="006A409C">
        <w:rPr>
          <w:lang w:val="fr-FR"/>
        </w:rPr>
        <w:t>intérieur de la zone d</w:t>
      </w:r>
      <w:r>
        <w:rPr>
          <w:lang w:val="fr-FR"/>
        </w:rPr>
        <w:t>’</w:t>
      </w:r>
      <w:r w:rsidRPr="006A409C">
        <w:rPr>
          <w:lang w:val="fr-FR"/>
        </w:rPr>
        <w:t>impact de la tête factice d</w:t>
      </w:r>
      <w:r>
        <w:rPr>
          <w:lang w:val="fr-FR"/>
        </w:rPr>
        <w:t>’</w:t>
      </w:r>
      <w:r w:rsidRPr="006A409C">
        <w:rPr>
          <w:lang w:val="fr-FR"/>
        </w:rPr>
        <w:t>adulte définie au paragraphe 3.1.</w:t>
      </w:r>
      <w:r w:rsidR="001C33FB">
        <w:rPr>
          <w:lang w:val="fr-FR"/>
        </w:rPr>
        <w:t> ».</w:t>
      </w:r>
    </w:p>
    <w:p w:rsidR="006F1045" w:rsidRPr="00735A11" w:rsidRDefault="006F1045" w:rsidP="00A929C8">
      <w:pPr>
        <w:pStyle w:val="SingleTxtG"/>
        <w:ind w:left="2268" w:hanging="1134"/>
        <w:rPr>
          <w:lang w:val="fr-FR"/>
        </w:rPr>
      </w:pPr>
      <w:r w:rsidRPr="006A409C">
        <w:rPr>
          <w:lang w:val="fr-FR"/>
        </w:rPr>
        <w:lastRenderedPageBreak/>
        <w:t>7.4.3</w:t>
      </w:r>
      <w:r w:rsidRPr="006A409C">
        <w:rPr>
          <w:lang w:val="fr-FR"/>
        </w:rPr>
        <w:tab/>
      </w:r>
      <w:r w:rsidRPr="00735A11">
        <w:rPr>
          <w:lang w:val="fr-FR"/>
        </w:rPr>
        <w:t>Pour l</w:t>
      </w:r>
      <w:r>
        <w:rPr>
          <w:lang w:val="fr-FR"/>
        </w:rPr>
        <w:t>’</w:t>
      </w:r>
      <w:r w:rsidRPr="00735A11">
        <w:rPr>
          <w:lang w:val="fr-FR"/>
        </w:rPr>
        <w:t>élément de frappe tête factice d</w:t>
      </w:r>
      <w:r>
        <w:rPr>
          <w:lang w:val="fr-FR"/>
        </w:rPr>
        <w:t>’</w:t>
      </w:r>
      <w:r w:rsidRPr="00735A11">
        <w:rPr>
          <w:lang w:val="fr-FR"/>
        </w:rPr>
        <w:t xml:space="preserve">adulte, une tolérance </w:t>
      </w:r>
      <w:r>
        <w:rPr>
          <w:lang w:val="fr-FR"/>
        </w:rPr>
        <w:t xml:space="preserve">de </w:t>
      </w:r>
      <w:r w:rsidRPr="00735A11">
        <w:rPr>
          <w:lang w:val="fr-FR"/>
        </w:rPr>
        <w:t xml:space="preserve">±10 mm </w:t>
      </w:r>
      <w:r w:rsidRPr="006A409C">
        <w:rPr>
          <w:lang w:val="fr-FR"/>
        </w:rPr>
        <w:t>doit s</w:t>
      </w:r>
      <w:r>
        <w:rPr>
          <w:lang w:val="fr-FR"/>
        </w:rPr>
        <w:t>’</w:t>
      </w:r>
      <w:r w:rsidRPr="006A409C">
        <w:rPr>
          <w:lang w:val="fr-FR"/>
        </w:rPr>
        <w:t xml:space="preserve">appliquer en ce qui concerne </w:t>
      </w:r>
      <w:r w:rsidRPr="00735A11">
        <w:rPr>
          <w:lang w:val="fr-FR"/>
        </w:rPr>
        <w:t>la position longitudinale et transversale du point d</w:t>
      </w:r>
      <w:r>
        <w:rPr>
          <w:lang w:val="fr-FR"/>
        </w:rPr>
        <w:t>’</w:t>
      </w:r>
      <w:r w:rsidRPr="00735A11">
        <w:rPr>
          <w:lang w:val="fr-FR"/>
        </w:rPr>
        <w:t xml:space="preserve">impact. Cette </w:t>
      </w:r>
      <w:r w:rsidRPr="00A929C8">
        <w:rPr>
          <w:rFonts w:eastAsia="SimSun"/>
        </w:rPr>
        <w:t>tolérance</w:t>
      </w:r>
      <w:r w:rsidRPr="00735A11">
        <w:rPr>
          <w:lang w:val="fr-FR"/>
        </w:rPr>
        <w:t xml:space="preserve"> est mesurée le long de la surface du capot.</w:t>
      </w:r>
      <w:r w:rsidRPr="00735A11">
        <w:rPr>
          <w:sz w:val="18"/>
          <w:szCs w:val="18"/>
          <w:lang w:val="fr-FR"/>
        </w:rPr>
        <w:t> </w:t>
      </w:r>
      <w:r w:rsidRPr="006A409C">
        <w:rPr>
          <w:lang w:val="fr-FR"/>
        </w:rPr>
        <w:t>».</w:t>
      </w:r>
    </w:p>
    <w:p w:rsidR="006F1045" w:rsidRPr="00735A11" w:rsidRDefault="006F1045" w:rsidP="006F1045">
      <w:pPr>
        <w:pStyle w:val="SingleTxtG"/>
        <w:rPr>
          <w:lang w:val="fr-FR"/>
        </w:rPr>
      </w:pPr>
      <w:r w:rsidRPr="001C33FB">
        <w:rPr>
          <w:i/>
          <w:iCs/>
          <w:lang w:val="fr-FR" w:eastAsia="ja-JP"/>
        </w:rPr>
        <w:t>P</w:t>
      </w:r>
      <w:r w:rsidRPr="001C33FB">
        <w:rPr>
          <w:i/>
          <w:iCs/>
          <w:lang w:val="fr-FR"/>
        </w:rPr>
        <w:t>aragraphes</w:t>
      </w:r>
      <w:r w:rsidR="001C33FB">
        <w:rPr>
          <w:i/>
          <w:iCs/>
          <w:lang w:val="fr-FR"/>
        </w:rPr>
        <w:t> </w:t>
      </w:r>
      <w:r w:rsidRPr="001C33FB">
        <w:rPr>
          <w:i/>
          <w:iCs/>
          <w:lang w:val="fr-FR" w:eastAsia="ja-JP"/>
        </w:rPr>
        <w:t>8</w:t>
      </w:r>
      <w:r w:rsidRPr="001C33FB">
        <w:rPr>
          <w:i/>
          <w:iCs/>
          <w:lang w:val="fr-FR"/>
        </w:rPr>
        <w:t>.</w:t>
      </w:r>
      <w:r w:rsidRPr="001C33FB">
        <w:rPr>
          <w:i/>
          <w:iCs/>
          <w:lang w:val="fr-FR" w:eastAsia="ja-JP"/>
        </w:rPr>
        <w:t>2.2</w:t>
      </w:r>
      <w:r w:rsidRPr="001C33FB">
        <w:rPr>
          <w:i/>
          <w:iCs/>
          <w:lang w:val="fr-FR"/>
        </w:rPr>
        <w:t xml:space="preserve"> à</w:t>
      </w:r>
      <w:r w:rsidRPr="001C33FB">
        <w:rPr>
          <w:i/>
          <w:iCs/>
          <w:lang w:val="fr-FR" w:eastAsia="ja-JP"/>
        </w:rPr>
        <w:t xml:space="preserve"> 8.2.2.4</w:t>
      </w:r>
      <w:r w:rsidRPr="00735A11">
        <w:rPr>
          <w:lang w:val="fr-FR"/>
        </w:rPr>
        <w:t xml:space="preserve">, </w:t>
      </w:r>
      <w:r w:rsidRPr="00735A11">
        <w:rPr>
          <w:lang w:val="fr-FR" w:eastAsia="ja-JP"/>
        </w:rPr>
        <w:t>lire </w:t>
      </w:r>
      <w:r w:rsidRPr="00735A11">
        <w:rPr>
          <w:lang w:val="fr-FR"/>
        </w:rPr>
        <w:t>:</w:t>
      </w:r>
    </w:p>
    <w:p w:rsidR="006F1045" w:rsidRPr="006A409C" w:rsidRDefault="006F1045" w:rsidP="006F1045">
      <w:pPr>
        <w:pStyle w:val="SingleTxtG"/>
        <w:rPr>
          <w:bCs/>
          <w:lang w:val="fr-FR"/>
        </w:rPr>
      </w:pPr>
      <w:r w:rsidRPr="006A409C">
        <w:rPr>
          <w:bCs/>
          <w:lang w:val="fr-FR"/>
        </w:rPr>
        <w:t>« 8.2.2</w:t>
      </w:r>
      <w:r w:rsidRPr="006A409C">
        <w:rPr>
          <w:bCs/>
          <w:lang w:val="fr-FR"/>
        </w:rPr>
        <w:tab/>
      </w:r>
      <w:r w:rsidR="001C33FB">
        <w:rPr>
          <w:bCs/>
          <w:lang w:val="fr-FR"/>
        </w:rPr>
        <w:tab/>
      </w:r>
      <w:r w:rsidRPr="006A409C">
        <w:rPr>
          <w:lang w:val="fr-FR"/>
        </w:rPr>
        <w:t>Homologation</w:t>
      </w:r>
    </w:p>
    <w:p w:rsidR="006F1045" w:rsidRPr="006A409C" w:rsidRDefault="006F1045" w:rsidP="00A929C8">
      <w:pPr>
        <w:pStyle w:val="SingleTxtG"/>
        <w:ind w:left="2268" w:hanging="1134"/>
        <w:rPr>
          <w:bCs/>
          <w:lang w:val="fr-FR"/>
        </w:rPr>
      </w:pPr>
      <w:r w:rsidRPr="006A409C">
        <w:rPr>
          <w:bCs/>
          <w:lang w:val="fr-FR"/>
        </w:rPr>
        <w:t>8.2.2.1</w:t>
      </w:r>
      <w:r w:rsidRPr="006A409C">
        <w:rPr>
          <w:bCs/>
          <w:lang w:val="fr-FR"/>
        </w:rPr>
        <w:tab/>
      </w:r>
      <w:r w:rsidRPr="006A409C">
        <w:rPr>
          <w:lang w:val="fr-FR"/>
        </w:rPr>
        <w:t>La mousse destinée à l</w:t>
      </w:r>
      <w:r>
        <w:rPr>
          <w:lang w:val="fr-FR"/>
        </w:rPr>
        <w:t>’</w:t>
      </w:r>
      <w:r w:rsidRPr="006A409C">
        <w:rPr>
          <w:lang w:val="fr-FR"/>
        </w:rPr>
        <w:t>élément de frappe simulant les tissus mous doit être entreposée pendant au moins 4 h dans un local de conditionnement où l</w:t>
      </w:r>
      <w:r>
        <w:rPr>
          <w:lang w:val="fr-FR"/>
        </w:rPr>
        <w:t>’</w:t>
      </w:r>
      <w:r w:rsidRPr="006A409C">
        <w:rPr>
          <w:lang w:val="fr-FR"/>
        </w:rPr>
        <w:t xml:space="preserve">humidité relative est stabilisée à 35 </w:t>
      </w:r>
      <w:r w:rsidRPr="006A409C">
        <w:rPr>
          <w:lang w:val="fr-FR"/>
        </w:rPr>
        <w:sym w:font="Symbol" w:char="F0B1"/>
      </w:r>
      <w:r w:rsidRPr="006A409C">
        <w:rPr>
          <w:lang w:val="fr-FR"/>
        </w:rPr>
        <w:t xml:space="preserve"> 10 % et la température à 20 </w:t>
      </w:r>
      <w:r w:rsidRPr="006A409C">
        <w:rPr>
          <w:lang w:val="fr-FR"/>
        </w:rPr>
        <w:sym w:font="Symbol" w:char="F0B1"/>
      </w:r>
      <w:r w:rsidRPr="006A409C">
        <w:rPr>
          <w:lang w:val="fr-FR"/>
        </w:rPr>
        <w:t> 2 °C, avant l</w:t>
      </w:r>
      <w:r>
        <w:rPr>
          <w:lang w:val="fr-FR"/>
        </w:rPr>
        <w:t>’</w:t>
      </w:r>
      <w:r w:rsidRPr="006A409C">
        <w:rPr>
          <w:lang w:val="fr-FR"/>
        </w:rPr>
        <w:t>essai d</w:t>
      </w:r>
      <w:r>
        <w:rPr>
          <w:lang w:val="fr-FR"/>
        </w:rPr>
        <w:t>’</w:t>
      </w:r>
      <w:r w:rsidRPr="006A409C">
        <w:rPr>
          <w:lang w:val="fr-FR"/>
        </w:rPr>
        <w:t>homologation. L</w:t>
      </w:r>
      <w:r>
        <w:rPr>
          <w:lang w:val="fr-FR"/>
        </w:rPr>
        <w:t>’</w:t>
      </w:r>
      <w:r w:rsidRPr="006A409C">
        <w:rPr>
          <w:lang w:val="fr-FR"/>
        </w:rPr>
        <w:t xml:space="preserve">élément de frappe proprement dit doit être à une température de 20 </w:t>
      </w:r>
      <w:r w:rsidRPr="006A409C">
        <w:rPr>
          <w:lang w:val="fr-FR"/>
        </w:rPr>
        <w:sym w:font="Symbol" w:char="F0B1"/>
      </w:r>
      <w:r w:rsidRPr="006A409C">
        <w:rPr>
          <w:lang w:val="fr-FR"/>
        </w:rPr>
        <w:t> 2 °C au moment de l</w:t>
      </w:r>
      <w:r>
        <w:rPr>
          <w:lang w:val="fr-FR"/>
        </w:rPr>
        <w:t>’</w:t>
      </w:r>
      <w:r w:rsidRPr="006A409C">
        <w:rPr>
          <w:lang w:val="fr-FR"/>
        </w:rPr>
        <w:t>impact. Les</w:t>
      </w:r>
      <w:r w:rsidR="001C33FB">
        <w:rPr>
          <w:lang w:val="fr-FR"/>
        </w:rPr>
        <w:t xml:space="preserve"> </w:t>
      </w:r>
      <w:r w:rsidRPr="006A409C">
        <w:rPr>
          <w:lang w:val="fr-FR"/>
        </w:rPr>
        <w:t>tolérances de température s</w:t>
      </w:r>
      <w:r>
        <w:rPr>
          <w:lang w:val="fr-FR"/>
        </w:rPr>
        <w:t>’</w:t>
      </w:r>
      <w:r w:rsidRPr="006A409C">
        <w:rPr>
          <w:lang w:val="fr-FR"/>
        </w:rPr>
        <w:t>entendent pour une humidité relative de 40 </w:t>
      </w:r>
      <w:r w:rsidRPr="006A409C">
        <w:rPr>
          <w:lang w:val="fr-FR"/>
        </w:rPr>
        <w:sym w:font="Symbol" w:char="F0B1"/>
      </w:r>
      <w:r w:rsidRPr="006A409C">
        <w:rPr>
          <w:lang w:val="fr-FR"/>
        </w:rPr>
        <w:t> 30 % après une période de stabilisation d</w:t>
      </w:r>
      <w:r>
        <w:rPr>
          <w:lang w:val="fr-FR"/>
        </w:rPr>
        <w:t>’</w:t>
      </w:r>
      <w:r w:rsidRPr="006A409C">
        <w:rPr>
          <w:lang w:val="fr-FR"/>
        </w:rPr>
        <w:t>au moins 4 h avant l</w:t>
      </w:r>
      <w:r>
        <w:rPr>
          <w:lang w:val="fr-FR"/>
        </w:rPr>
        <w:t>’</w:t>
      </w:r>
      <w:r w:rsidRPr="006A409C">
        <w:rPr>
          <w:lang w:val="fr-FR"/>
        </w:rPr>
        <w:t>essai</w:t>
      </w:r>
      <w:r w:rsidRPr="006A409C">
        <w:rPr>
          <w:bCs/>
          <w:lang w:val="fr-FR"/>
        </w:rPr>
        <w:t>.</w:t>
      </w:r>
    </w:p>
    <w:p w:rsidR="006F1045" w:rsidRPr="006A409C" w:rsidRDefault="006F1045" w:rsidP="00A929C8">
      <w:pPr>
        <w:pStyle w:val="SingleTxtG"/>
        <w:ind w:left="2268" w:hanging="1134"/>
        <w:rPr>
          <w:bCs/>
          <w:lang w:val="fr-FR"/>
        </w:rPr>
      </w:pPr>
      <w:r w:rsidRPr="006A409C">
        <w:rPr>
          <w:bCs/>
          <w:lang w:val="fr-FR"/>
        </w:rPr>
        <w:t>8.2.2.2</w:t>
      </w:r>
      <w:r w:rsidRPr="006A409C">
        <w:rPr>
          <w:bCs/>
          <w:lang w:val="fr-FR"/>
        </w:rPr>
        <w:tab/>
      </w:r>
      <w:r w:rsidRPr="006A409C">
        <w:rPr>
          <w:lang w:val="fr-FR"/>
        </w:rPr>
        <w:t>L</w:t>
      </w:r>
      <w:r>
        <w:rPr>
          <w:lang w:val="fr-FR"/>
        </w:rPr>
        <w:t>’</w:t>
      </w:r>
      <w:r w:rsidRPr="006A409C">
        <w:rPr>
          <w:lang w:val="fr-FR"/>
        </w:rPr>
        <w:t>installation servant à l</w:t>
      </w:r>
      <w:r>
        <w:rPr>
          <w:lang w:val="fr-FR"/>
        </w:rPr>
        <w:t>’</w:t>
      </w:r>
      <w:r w:rsidRPr="006A409C">
        <w:rPr>
          <w:lang w:val="fr-FR"/>
        </w:rPr>
        <w:t>homologation</w:t>
      </w:r>
      <w:r w:rsidRPr="006A409C">
        <w:rPr>
          <w:bCs/>
          <w:lang w:val="fr-FR"/>
        </w:rPr>
        <w:t xml:space="preserve"> doit avoir</w:t>
      </w:r>
      <w:r w:rsidRPr="006A409C">
        <w:rPr>
          <w:lang w:val="fr-FR"/>
        </w:rPr>
        <w:t xml:space="preserve"> une humidité stabilisée de 40</w:t>
      </w:r>
      <w:r w:rsidR="00EE65B5">
        <w:rPr>
          <w:lang w:val="fr-FR"/>
        </w:rPr>
        <w:t> </w:t>
      </w:r>
      <w:r w:rsidRPr="006A409C">
        <w:rPr>
          <w:lang w:val="fr-FR"/>
        </w:rPr>
        <w:sym w:font="Symbol" w:char="F0B1"/>
      </w:r>
      <w:r w:rsidRPr="006A409C">
        <w:rPr>
          <w:lang w:val="fr-FR"/>
        </w:rPr>
        <w:t> 30 % et une température stabilisée de 20</w:t>
      </w:r>
      <w:r w:rsidR="00EE65B5">
        <w:rPr>
          <w:lang w:val="fr-FR"/>
        </w:rPr>
        <w:t> </w:t>
      </w:r>
      <w:r w:rsidRPr="006A409C">
        <w:rPr>
          <w:lang w:val="fr-FR"/>
        </w:rPr>
        <w:sym w:font="Symbol" w:char="F0B1"/>
      </w:r>
      <w:r w:rsidRPr="006A409C">
        <w:rPr>
          <w:lang w:val="fr-FR"/>
        </w:rPr>
        <w:t> 4 °C pendant l</w:t>
      </w:r>
      <w:r>
        <w:rPr>
          <w:lang w:val="fr-FR"/>
        </w:rPr>
        <w:t>’</w:t>
      </w:r>
      <w:r w:rsidRPr="006A409C">
        <w:rPr>
          <w:lang w:val="fr-FR"/>
        </w:rPr>
        <w:t>essai d</w:t>
      </w:r>
      <w:r>
        <w:rPr>
          <w:lang w:val="fr-FR"/>
        </w:rPr>
        <w:t>’</w:t>
      </w:r>
      <w:r w:rsidRPr="006A409C">
        <w:rPr>
          <w:lang w:val="fr-FR"/>
        </w:rPr>
        <w:t>homologation</w:t>
      </w:r>
      <w:r w:rsidRPr="006A409C">
        <w:rPr>
          <w:bCs/>
          <w:lang w:val="fr-FR"/>
        </w:rPr>
        <w:t>.</w:t>
      </w:r>
    </w:p>
    <w:p w:rsidR="006F1045" w:rsidRPr="006A409C" w:rsidRDefault="006F1045" w:rsidP="00A929C8">
      <w:pPr>
        <w:pStyle w:val="SingleTxtG"/>
        <w:ind w:left="2268" w:hanging="1134"/>
        <w:rPr>
          <w:bCs/>
          <w:lang w:val="fr-FR"/>
        </w:rPr>
      </w:pPr>
      <w:r w:rsidRPr="006A409C">
        <w:rPr>
          <w:bCs/>
          <w:lang w:val="fr-FR"/>
        </w:rPr>
        <w:t>8.2.2.3</w:t>
      </w:r>
      <w:r w:rsidRPr="006A409C">
        <w:rPr>
          <w:bCs/>
          <w:lang w:val="fr-FR"/>
        </w:rPr>
        <w:tab/>
      </w:r>
      <w:r w:rsidRPr="006A409C">
        <w:rPr>
          <w:lang w:val="fr-FR"/>
        </w:rPr>
        <w:t>L</w:t>
      </w:r>
      <w:r>
        <w:rPr>
          <w:lang w:val="fr-FR"/>
        </w:rPr>
        <w:t>’</w:t>
      </w:r>
      <w:r w:rsidRPr="006A409C">
        <w:rPr>
          <w:lang w:val="fr-FR"/>
        </w:rPr>
        <w:t>essai d</w:t>
      </w:r>
      <w:r>
        <w:rPr>
          <w:lang w:val="fr-FR"/>
        </w:rPr>
        <w:t>’</w:t>
      </w:r>
      <w:r w:rsidRPr="006A409C">
        <w:rPr>
          <w:lang w:val="fr-FR"/>
        </w:rPr>
        <w:t>homologation</w:t>
      </w:r>
      <w:r w:rsidRPr="006A409C">
        <w:rPr>
          <w:bCs/>
          <w:lang w:val="fr-FR"/>
        </w:rPr>
        <w:t xml:space="preserve"> </w:t>
      </w:r>
      <w:r w:rsidRPr="006A409C">
        <w:rPr>
          <w:lang w:val="fr-FR"/>
        </w:rPr>
        <w:t>doit être terminé dans les 2 h suivant le moment où l</w:t>
      </w:r>
      <w:r>
        <w:rPr>
          <w:lang w:val="fr-FR"/>
        </w:rPr>
        <w:t>’</w:t>
      </w:r>
      <w:r w:rsidRPr="006A409C">
        <w:rPr>
          <w:lang w:val="fr-FR"/>
        </w:rPr>
        <w:t xml:space="preserve">élément de frappe à </w:t>
      </w:r>
      <w:r w:rsidRPr="00A929C8">
        <w:rPr>
          <w:rFonts w:eastAsia="SimSun"/>
        </w:rPr>
        <w:t>homologuer</w:t>
      </w:r>
      <w:r w:rsidRPr="006A409C">
        <w:rPr>
          <w:lang w:val="fr-FR"/>
        </w:rPr>
        <w:t xml:space="preserve"> est extrait du local de conditionnement</w:t>
      </w:r>
      <w:r w:rsidRPr="006A409C">
        <w:rPr>
          <w:bCs/>
          <w:lang w:val="fr-FR"/>
        </w:rPr>
        <w:t>.</w:t>
      </w:r>
    </w:p>
    <w:p w:rsidR="006F1045" w:rsidRDefault="006F1045" w:rsidP="00A929C8">
      <w:pPr>
        <w:pStyle w:val="SingleTxtG"/>
        <w:ind w:left="2268" w:hanging="1134"/>
        <w:rPr>
          <w:bCs/>
          <w:lang w:val="fr-FR"/>
        </w:rPr>
      </w:pPr>
      <w:r w:rsidRPr="006A409C">
        <w:rPr>
          <w:bCs/>
          <w:lang w:val="fr-FR"/>
        </w:rPr>
        <w:t>8.2.2.4</w:t>
      </w:r>
      <w:r w:rsidRPr="006A409C">
        <w:rPr>
          <w:bCs/>
          <w:lang w:val="fr-FR"/>
        </w:rPr>
        <w:tab/>
      </w:r>
      <w:r w:rsidRPr="006A409C">
        <w:rPr>
          <w:lang w:val="fr-FR"/>
        </w:rPr>
        <w:t>L</w:t>
      </w:r>
      <w:r>
        <w:rPr>
          <w:lang w:val="fr-FR"/>
        </w:rPr>
        <w:t>’</w:t>
      </w:r>
      <w:r w:rsidRPr="006A409C">
        <w:rPr>
          <w:lang w:val="fr-FR"/>
        </w:rPr>
        <w:t>humidité relative et la température du local d</w:t>
      </w:r>
      <w:r>
        <w:rPr>
          <w:lang w:val="fr-FR"/>
        </w:rPr>
        <w:t>’</w:t>
      </w:r>
      <w:r w:rsidRPr="006A409C">
        <w:rPr>
          <w:lang w:val="fr-FR"/>
        </w:rPr>
        <w:t>homologation</w:t>
      </w:r>
      <w:r w:rsidRPr="006A409C">
        <w:rPr>
          <w:b/>
          <w:lang w:val="fr-FR"/>
        </w:rPr>
        <w:t xml:space="preserve"> </w:t>
      </w:r>
      <w:r w:rsidRPr="006A409C">
        <w:rPr>
          <w:lang w:val="fr-FR"/>
        </w:rPr>
        <w:t>doivent être mesurées au moment de l</w:t>
      </w:r>
      <w:r>
        <w:rPr>
          <w:lang w:val="fr-FR"/>
        </w:rPr>
        <w:t>’</w:t>
      </w:r>
      <w:r w:rsidRPr="006A409C">
        <w:rPr>
          <w:lang w:val="fr-FR"/>
        </w:rPr>
        <w:t>essai d</w:t>
      </w:r>
      <w:r>
        <w:rPr>
          <w:lang w:val="fr-FR"/>
        </w:rPr>
        <w:t>’</w:t>
      </w:r>
      <w:r w:rsidRPr="006A409C">
        <w:rPr>
          <w:lang w:val="fr-FR"/>
        </w:rPr>
        <w:t>homologation</w:t>
      </w:r>
      <w:r w:rsidRPr="006A409C">
        <w:rPr>
          <w:b/>
          <w:lang w:val="fr-FR"/>
        </w:rPr>
        <w:t xml:space="preserve"> </w:t>
      </w:r>
      <w:r w:rsidRPr="006A409C">
        <w:rPr>
          <w:lang w:val="fr-FR"/>
        </w:rPr>
        <w:t>et consignées dans le procès</w:t>
      </w:r>
      <w:r w:rsidR="00EE65B5">
        <w:rPr>
          <w:lang w:val="fr-FR"/>
        </w:rPr>
        <w:noBreakHyphen/>
      </w:r>
      <w:r w:rsidRPr="006A409C">
        <w:rPr>
          <w:lang w:val="fr-FR"/>
        </w:rPr>
        <w:t>verbal d</w:t>
      </w:r>
      <w:r>
        <w:rPr>
          <w:lang w:val="fr-FR"/>
        </w:rPr>
        <w:t>’</w:t>
      </w:r>
      <w:r w:rsidRPr="006A409C">
        <w:rPr>
          <w:lang w:val="fr-FR"/>
        </w:rPr>
        <w:t>homologation</w:t>
      </w:r>
      <w:r w:rsidRPr="006A409C">
        <w:rPr>
          <w:b/>
          <w:lang w:val="fr-FR"/>
        </w:rPr>
        <w:t> </w:t>
      </w:r>
      <w:r w:rsidRPr="006A409C">
        <w:rPr>
          <w:bCs/>
          <w:lang w:val="fr-FR"/>
        </w:rPr>
        <w:t>».</w:t>
      </w:r>
    </w:p>
    <w:p w:rsidR="001C33FB" w:rsidRPr="001C33FB" w:rsidRDefault="001C33FB" w:rsidP="001C33FB">
      <w:pPr>
        <w:pStyle w:val="SingleTxtG"/>
        <w:spacing w:before="240" w:after="0"/>
        <w:jc w:val="center"/>
        <w:rPr>
          <w:u w:val="single"/>
        </w:rPr>
      </w:pPr>
      <w:r>
        <w:rPr>
          <w:u w:val="single"/>
        </w:rPr>
        <w:tab/>
      </w:r>
      <w:r>
        <w:rPr>
          <w:u w:val="single"/>
        </w:rPr>
        <w:tab/>
      </w:r>
      <w:r>
        <w:rPr>
          <w:u w:val="single"/>
        </w:rPr>
        <w:tab/>
      </w:r>
      <w:r>
        <w:rPr>
          <w:u w:val="single"/>
        </w:rPr>
        <w:tab/>
      </w:r>
    </w:p>
    <w:sectPr w:rsidR="001C33FB" w:rsidRPr="001C33FB" w:rsidSect="006F1045">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9C8" w:rsidRDefault="00A929C8" w:rsidP="00F95C08">
      <w:pPr>
        <w:spacing w:line="240" w:lineRule="auto"/>
      </w:pPr>
    </w:p>
  </w:endnote>
  <w:endnote w:type="continuationSeparator" w:id="0">
    <w:p w:rsidR="00A929C8" w:rsidRPr="00AC3823" w:rsidRDefault="00A929C8" w:rsidP="00AC3823">
      <w:pPr>
        <w:pStyle w:val="Pieddepage"/>
      </w:pPr>
    </w:p>
  </w:endnote>
  <w:endnote w:type="continuationNotice" w:id="1">
    <w:p w:rsidR="00A929C8" w:rsidRDefault="00A929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C8" w:rsidRPr="006F1045" w:rsidRDefault="00A929C8" w:rsidP="006F1045">
    <w:pPr>
      <w:pStyle w:val="Pieddepage"/>
      <w:tabs>
        <w:tab w:val="right" w:pos="9638"/>
      </w:tabs>
    </w:pPr>
    <w:r w:rsidRPr="006F1045">
      <w:rPr>
        <w:b/>
        <w:sz w:val="18"/>
      </w:rPr>
      <w:fldChar w:fldCharType="begin"/>
    </w:r>
    <w:r w:rsidRPr="006F1045">
      <w:rPr>
        <w:b/>
        <w:sz w:val="18"/>
      </w:rPr>
      <w:instrText xml:space="preserve"> PAGE  \* MERGEFORMAT </w:instrText>
    </w:r>
    <w:r w:rsidRPr="006F1045">
      <w:rPr>
        <w:b/>
        <w:sz w:val="18"/>
      </w:rPr>
      <w:fldChar w:fldCharType="separate"/>
    </w:r>
    <w:r w:rsidRPr="006F1045">
      <w:rPr>
        <w:b/>
        <w:noProof/>
        <w:sz w:val="18"/>
      </w:rPr>
      <w:t>2</w:t>
    </w:r>
    <w:r w:rsidRPr="006F1045">
      <w:rPr>
        <w:b/>
        <w:sz w:val="18"/>
      </w:rPr>
      <w:fldChar w:fldCharType="end"/>
    </w:r>
    <w:r>
      <w:rPr>
        <w:b/>
        <w:sz w:val="18"/>
      </w:rPr>
      <w:tab/>
    </w:r>
    <w:r>
      <w:t>GE.20-17387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C8" w:rsidRPr="006F1045" w:rsidRDefault="00A929C8" w:rsidP="006F1045">
    <w:pPr>
      <w:pStyle w:val="Pieddepage"/>
      <w:tabs>
        <w:tab w:val="right" w:pos="9638"/>
      </w:tabs>
      <w:rPr>
        <w:b/>
        <w:sz w:val="18"/>
      </w:rPr>
    </w:pPr>
    <w:r>
      <w:t>GE.20-17387</w:t>
    </w:r>
    <w:r>
      <w:tab/>
    </w:r>
    <w:r w:rsidRPr="006F1045">
      <w:rPr>
        <w:b/>
        <w:sz w:val="18"/>
      </w:rPr>
      <w:fldChar w:fldCharType="begin"/>
    </w:r>
    <w:r w:rsidRPr="006F1045">
      <w:rPr>
        <w:b/>
        <w:sz w:val="18"/>
      </w:rPr>
      <w:instrText xml:space="preserve"> PAGE  \* MERGEFORMAT </w:instrText>
    </w:r>
    <w:r w:rsidRPr="006F1045">
      <w:rPr>
        <w:b/>
        <w:sz w:val="18"/>
      </w:rPr>
      <w:fldChar w:fldCharType="separate"/>
    </w:r>
    <w:r w:rsidRPr="006F1045">
      <w:rPr>
        <w:b/>
        <w:noProof/>
        <w:sz w:val="18"/>
      </w:rPr>
      <w:t>3</w:t>
    </w:r>
    <w:r w:rsidRPr="006F10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C8" w:rsidRPr="006F1045" w:rsidRDefault="00A929C8" w:rsidP="006F104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20-17387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290121    290121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9C8" w:rsidRPr="00AC3823" w:rsidRDefault="00A929C8" w:rsidP="00AC3823">
      <w:pPr>
        <w:pStyle w:val="Pieddepage"/>
        <w:tabs>
          <w:tab w:val="right" w:pos="2155"/>
        </w:tabs>
        <w:spacing w:after="80" w:line="240" w:lineRule="atLeast"/>
        <w:ind w:left="680"/>
        <w:rPr>
          <w:u w:val="single"/>
        </w:rPr>
      </w:pPr>
      <w:r>
        <w:rPr>
          <w:u w:val="single"/>
        </w:rPr>
        <w:tab/>
      </w:r>
    </w:p>
  </w:footnote>
  <w:footnote w:type="continuationSeparator" w:id="0">
    <w:p w:rsidR="00A929C8" w:rsidRPr="00AC3823" w:rsidRDefault="00A929C8" w:rsidP="00AC3823">
      <w:pPr>
        <w:pStyle w:val="Pieddepage"/>
        <w:tabs>
          <w:tab w:val="right" w:pos="2155"/>
        </w:tabs>
        <w:spacing w:after="80" w:line="240" w:lineRule="atLeast"/>
        <w:ind w:left="680"/>
        <w:rPr>
          <w:u w:val="single"/>
        </w:rPr>
      </w:pPr>
      <w:r>
        <w:rPr>
          <w:u w:val="single"/>
        </w:rPr>
        <w:tab/>
      </w:r>
    </w:p>
  </w:footnote>
  <w:footnote w:type="continuationNotice" w:id="1">
    <w:p w:rsidR="00A929C8" w:rsidRPr="00AC3823" w:rsidRDefault="00A929C8">
      <w:pPr>
        <w:spacing w:line="240" w:lineRule="auto"/>
        <w:rPr>
          <w:sz w:val="2"/>
          <w:szCs w:val="2"/>
        </w:rPr>
      </w:pPr>
    </w:p>
  </w:footnote>
  <w:footnote w:id="2">
    <w:p w:rsidR="00A929C8" w:rsidRPr="006F1045" w:rsidRDefault="00A929C8">
      <w:pPr>
        <w:pStyle w:val="Notedebasdepage"/>
      </w:pPr>
      <w:r>
        <w:rPr>
          <w:rStyle w:val="Appelnotedebasdep"/>
        </w:rPr>
        <w:tab/>
      </w:r>
      <w:r w:rsidRPr="006F1045">
        <w:rPr>
          <w:rStyle w:val="Appelnotedebasdep"/>
          <w:sz w:val="20"/>
          <w:vertAlign w:val="baseline"/>
        </w:rPr>
        <w:t>*</w:t>
      </w:r>
      <w:r>
        <w:rPr>
          <w:rStyle w:val="Appelnotedebasdep"/>
          <w:sz w:val="20"/>
          <w:vertAlign w:val="baseline"/>
        </w:rPr>
        <w:tab/>
      </w:r>
      <w:r w:rsidRPr="00735A11">
        <w:rPr>
          <w:lang w:val="fr-FR"/>
        </w:rPr>
        <w:t>Conformément au programme de travail du Comité des transports intérieurs pour 2020 tel qu</w:t>
      </w:r>
      <w:r>
        <w:rPr>
          <w:lang w:val="fr-FR"/>
        </w:rPr>
        <w:t>’</w:t>
      </w:r>
      <w:r w:rsidRPr="00735A11">
        <w:rPr>
          <w:lang w:val="fr-FR"/>
        </w:rPr>
        <w:t>il figure dans le projet de budget-programme pour 2020 (A/74/6 (titre</w:t>
      </w:r>
      <w:r>
        <w:rPr>
          <w:lang w:val="fr-FR"/>
        </w:rPr>
        <w:t> </w:t>
      </w:r>
      <w:r w:rsidRPr="00735A11">
        <w:rPr>
          <w:lang w:val="fr-FR"/>
        </w:rPr>
        <w:t>V, chap.</w:t>
      </w:r>
      <w:r>
        <w:rPr>
          <w:lang w:val="fr-FR"/>
        </w:rPr>
        <w:t> </w:t>
      </w:r>
      <w:r w:rsidRPr="00735A11">
        <w:rPr>
          <w:lang w:val="fr-FR"/>
        </w:rPr>
        <w:t>20), par.</w:t>
      </w:r>
      <w:r>
        <w:rPr>
          <w:lang w:val="fr-FR"/>
        </w:rPr>
        <w:t> </w:t>
      </w:r>
      <w:r w:rsidRPr="00735A11">
        <w:rPr>
          <w:lang w:val="fr-FR"/>
        </w:rPr>
        <w:t>20.37), le Forum mondial a pour mission d</w:t>
      </w:r>
      <w:r>
        <w:rPr>
          <w:lang w:val="fr-FR"/>
        </w:rPr>
        <w:t>’</w:t>
      </w:r>
      <w:r w:rsidRPr="00735A11">
        <w:rPr>
          <w:lang w:val="fr-FR"/>
        </w:rPr>
        <w:t>élaborer, d</w:t>
      </w:r>
      <w:r>
        <w:rPr>
          <w:lang w:val="fr-FR"/>
        </w:rPr>
        <w:t>’</w:t>
      </w:r>
      <w:r w:rsidRPr="00735A11">
        <w:rPr>
          <w:lang w:val="fr-FR"/>
        </w:rPr>
        <w:t>harmoniser et de mettre à jour les Règlements ONU en vue d</w:t>
      </w:r>
      <w:r>
        <w:rPr>
          <w:lang w:val="fr-FR"/>
        </w:rPr>
        <w:t>’</w:t>
      </w:r>
      <w:r w:rsidRPr="00735A11">
        <w:rPr>
          <w:lang w:val="fr-FR"/>
        </w:rPr>
        <w:t>améliorer les caractéristiques fonctionnelles des véhicules. Le présent document est soumis en vertu de ce mandat.</w:t>
      </w:r>
    </w:p>
  </w:footnote>
  <w:footnote w:id="3">
    <w:p w:rsidR="00A929C8" w:rsidRPr="006F1045" w:rsidRDefault="00A929C8">
      <w:pPr>
        <w:pStyle w:val="Notedebasdepage"/>
      </w:pPr>
      <w:r>
        <w:rPr>
          <w:rStyle w:val="Appelnotedebasdep"/>
        </w:rPr>
        <w:tab/>
      </w:r>
      <w:r w:rsidRPr="006F1045">
        <w:rPr>
          <w:rStyle w:val="Appelnotedebasdep"/>
          <w:sz w:val="20"/>
          <w:vertAlign w:val="baseline"/>
        </w:rPr>
        <w:t>**</w:t>
      </w:r>
      <w:r>
        <w:rPr>
          <w:rStyle w:val="Appelnotedebasdep"/>
          <w:sz w:val="20"/>
          <w:vertAlign w:val="baseline"/>
        </w:rPr>
        <w:tab/>
      </w:r>
      <w:r w:rsidRPr="00735A11">
        <w:rPr>
          <w:lang w:val="fr-FR"/>
        </w:rPr>
        <w:t>Il a été convenu que le présent document serait publié après la date normale de publication en raison de circonstances indépendantes de la volonté du soumetteur.</w:t>
      </w:r>
    </w:p>
  </w:footnote>
  <w:footnote w:id="4">
    <w:p w:rsidR="00A929C8" w:rsidRDefault="00A929C8">
      <w:pPr>
        <w:pStyle w:val="Notedebasdepage"/>
      </w:pPr>
      <w:r>
        <w:tab/>
      </w:r>
      <w:r>
        <w:rPr>
          <w:rStyle w:val="Appelnotedebasdep"/>
        </w:rPr>
        <w:footnoteRef/>
      </w:r>
      <w:r>
        <w:tab/>
      </w:r>
      <w:r w:rsidRPr="00735A11">
        <w:rPr>
          <w:i/>
          <w:iCs/>
          <w:lang w:val="fr-FR"/>
        </w:rPr>
        <w:t>Note </w:t>
      </w:r>
      <w:r w:rsidRPr="00735A11">
        <w:rPr>
          <w:lang w:val="fr-FR"/>
        </w:rPr>
        <w:t xml:space="preserve">: </w:t>
      </w:r>
      <w:r>
        <w:rPr>
          <w:lang w:val="fr-FR"/>
        </w:rPr>
        <w:t>E</w:t>
      </w:r>
      <w:r w:rsidRPr="00735A11">
        <w:rPr>
          <w:lang w:val="fr-FR"/>
        </w:rPr>
        <w:t>n raison de la forme du dessus du capot, le premier contact peut ne pas se produire sur le même plan longitudinal vertical ou transversal vertical que le point de mesure</w:t>
      </w:r>
      <w:r>
        <w:rPr>
          <w:lang w:val="fr-FR"/>
        </w:rPr>
        <w:t> </w:t>
      </w:r>
      <w:r w:rsidRPr="00735A11">
        <w:rPr>
          <w:lang w:val="fr-FR"/>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C8" w:rsidRPr="006F1045" w:rsidRDefault="00A929C8">
    <w:pPr>
      <w:pStyle w:val="En-tte"/>
    </w:pPr>
    <w:fldSimple w:instr=" TITLE  \* MERGEFORMAT ">
      <w:r w:rsidR="0019761A">
        <w:t>ECE/TRANS/WP.29/2021/53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C8" w:rsidRPr="006F1045" w:rsidRDefault="00A929C8" w:rsidP="006F1045">
    <w:pPr>
      <w:pStyle w:val="En-tte"/>
      <w:jc w:val="right"/>
    </w:pPr>
    <w:fldSimple w:instr=" TITLE  \* MERGEFORMAT ">
      <w:r w:rsidR="0019761A">
        <w:t>ECE/TRANS/WP.29/2021/53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66"/>
    <w:rsid w:val="00017F94"/>
    <w:rsid w:val="00023842"/>
    <w:rsid w:val="000334F9"/>
    <w:rsid w:val="00045FEB"/>
    <w:rsid w:val="0007796D"/>
    <w:rsid w:val="000B7790"/>
    <w:rsid w:val="00111F2F"/>
    <w:rsid w:val="00134ABE"/>
    <w:rsid w:val="0014365E"/>
    <w:rsid w:val="00143C66"/>
    <w:rsid w:val="00176178"/>
    <w:rsid w:val="0019761A"/>
    <w:rsid w:val="001C33FB"/>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3D66"/>
    <w:rsid w:val="00477EB2"/>
    <w:rsid w:val="004837D8"/>
    <w:rsid w:val="004E2EED"/>
    <w:rsid w:val="004E468C"/>
    <w:rsid w:val="005505B7"/>
    <w:rsid w:val="00573BE5"/>
    <w:rsid w:val="00586ED3"/>
    <w:rsid w:val="00596AA9"/>
    <w:rsid w:val="006F1045"/>
    <w:rsid w:val="0071601D"/>
    <w:rsid w:val="00766584"/>
    <w:rsid w:val="007A62E6"/>
    <w:rsid w:val="007F20FA"/>
    <w:rsid w:val="0080684C"/>
    <w:rsid w:val="00871C75"/>
    <w:rsid w:val="008776DC"/>
    <w:rsid w:val="008D5EF9"/>
    <w:rsid w:val="009446C0"/>
    <w:rsid w:val="009705C8"/>
    <w:rsid w:val="009C1CF4"/>
    <w:rsid w:val="009F6B74"/>
    <w:rsid w:val="00A3029F"/>
    <w:rsid w:val="00A30353"/>
    <w:rsid w:val="00A929C8"/>
    <w:rsid w:val="00AC3823"/>
    <w:rsid w:val="00AE323C"/>
    <w:rsid w:val="00AF0CB5"/>
    <w:rsid w:val="00B00181"/>
    <w:rsid w:val="00B00B0D"/>
    <w:rsid w:val="00B45F2E"/>
    <w:rsid w:val="00B765F7"/>
    <w:rsid w:val="00B77993"/>
    <w:rsid w:val="00BA0CA9"/>
    <w:rsid w:val="00C02897"/>
    <w:rsid w:val="00C97039"/>
    <w:rsid w:val="00D3439C"/>
    <w:rsid w:val="00D7622E"/>
    <w:rsid w:val="00D86810"/>
    <w:rsid w:val="00DB1831"/>
    <w:rsid w:val="00DD3BFD"/>
    <w:rsid w:val="00DF6678"/>
    <w:rsid w:val="00E0299A"/>
    <w:rsid w:val="00E85C74"/>
    <w:rsid w:val="00EA6547"/>
    <w:rsid w:val="00ED7237"/>
    <w:rsid w:val="00EE65B5"/>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9FAFB2"/>
  <w15:docId w15:val="{24113F1E-2A17-4A30-8E39-EF0A98F4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836CF-D586-44AF-825E-2BDE5A03E124}"/>
</file>

<file path=customXml/itemProps2.xml><?xml version="1.0" encoding="utf-8"?>
<ds:datastoreItem xmlns:ds="http://schemas.openxmlformats.org/officeDocument/2006/customXml" ds:itemID="{E48C07FB-FACF-48AF-8B23-3061C22F0D01}"/>
</file>

<file path=customXml/itemProps3.xml><?xml version="1.0" encoding="utf-8"?>
<ds:datastoreItem xmlns:ds="http://schemas.openxmlformats.org/officeDocument/2006/customXml" ds:itemID="{E6EEF339-516C-4C8E-9150-26FD9CAF1AFC}"/>
</file>

<file path=docProps/app.xml><?xml version="1.0" encoding="utf-8"?>
<Properties xmlns="http://schemas.openxmlformats.org/officeDocument/2006/extended-properties" xmlns:vt="http://schemas.openxmlformats.org/officeDocument/2006/docPropsVTypes">
  <Template>ECE_TRANS.dotm</Template>
  <TotalTime>0</TotalTime>
  <Pages>7</Pages>
  <Words>2203</Words>
  <Characters>10795</Characters>
  <Application>Microsoft Office Word</Application>
  <DocSecurity>0</DocSecurity>
  <Lines>229</Lines>
  <Paragraphs>119</Paragraphs>
  <ScaleCrop>false</ScaleCrop>
  <HeadingPairs>
    <vt:vector size="2" baseType="variant">
      <vt:variant>
        <vt:lpstr>Titre</vt:lpstr>
      </vt:variant>
      <vt:variant>
        <vt:i4>1</vt:i4>
      </vt:variant>
    </vt:vector>
  </HeadingPairs>
  <TitlesOfParts>
    <vt:vector size="1" baseType="lpstr">
      <vt:lpstr>ECE/TRANS/WP.29/2021/53</vt:lpstr>
    </vt:vector>
  </TitlesOfParts>
  <Company>DCM</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ECE/TRANS/WP.29/2021/53</dc:title>
  <dc:subject/>
  <dc:creator>Marie DESCHAMPS</dc:creator>
  <cp:keywords/>
  <cp:lastModifiedBy>Marie DESCHAMPS</cp:lastModifiedBy>
  <cp:revision>2</cp:revision>
  <cp:lastPrinted>2014-05-14T10:59:00Z</cp:lastPrinted>
  <dcterms:created xsi:type="dcterms:W3CDTF">2021-01-29T09:20:00Z</dcterms:created>
  <dcterms:modified xsi:type="dcterms:W3CDTF">2021-01-29T09:20:00Z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