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2BFB" w14:textId="57659A40" w:rsidR="00C70542" w:rsidRPr="00291612" w:rsidRDefault="0040534F" w:rsidP="00291612">
      <w:pPr>
        <w:pStyle w:val="HChG"/>
        <w:ind w:firstLine="0"/>
        <w:jc w:val="center"/>
      </w:pPr>
      <w:r w:rsidRPr="000F6D3E">
        <w:t xml:space="preserve">Proposal for amendments to </w:t>
      </w:r>
      <w:r w:rsidR="00291612">
        <w:br/>
      </w:r>
      <w:r w:rsidR="006001AC" w:rsidRPr="000F6D3E">
        <w:t>ECE-TRANS-WP.29</w:t>
      </w:r>
      <w:r w:rsidR="00731AF0">
        <w:t>/</w:t>
      </w:r>
      <w:r w:rsidR="006001AC" w:rsidRPr="000F6D3E">
        <w:t>GRVA</w:t>
      </w:r>
      <w:r w:rsidR="00731AF0">
        <w:t>/</w:t>
      </w:r>
      <w:r w:rsidR="006001AC" w:rsidRPr="000F6D3E">
        <w:t>20</w:t>
      </w:r>
      <w:r w:rsidR="00912914" w:rsidRPr="000F6D3E">
        <w:t>2</w:t>
      </w:r>
      <w:r w:rsidR="00BB467E">
        <w:t>1</w:t>
      </w:r>
      <w:r w:rsidR="00731AF0">
        <w:t>/</w:t>
      </w:r>
      <w:r w:rsidR="00BB467E">
        <w:t>0</w:t>
      </w:r>
      <w:r w:rsidR="00912914" w:rsidRPr="000F6D3E">
        <w:t>3</w:t>
      </w:r>
    </w:p>
    <w:p w14:paraId="6947D43F" w14:textId="08A0C698" w:rsidR="0007763C" w:rsidRPr="000F6D3E" w:rsidRDefault="00173F49" w:rsidP="00173F49">
      <w:pPr>
        <w:tabs>
          <w:tab w:val="left" w:pos="1701"/>
        </w:tabs>
        <w:spacing w:after="0"/>
        <w:ind w:left="1134" w:right="565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ab/>
      </w:r>
      <w:r w:rsidR="0040534F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This </w:t>
      </w:r>
      <w:r w:rsidR="00F91937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document </w:t>
      </w:r>
      <w:r w:rsidR="00731AF0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supplements</w:t>
      </w:r>
      <w:r w:rsidR="00F91937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the </w:t>
      </w:r>
      <w:r w:rsidR="006001AC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proposed </w:t>
      </w:r>
      <w:r w:rsidR="00836DD6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provisions for </w:t>
      </w:r>
      <w:r w:rsidR="00BB46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the extension of the scope of ALKS </w:t>
      </w:r>
      <w:r w:rsidR="00BB467E" w:rsidRPr="00BB46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including all vehicle categories M and N </w:t>
      </w:r>
      <w:r w:rsidR="00731AF0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per</w:t>
      </w:r>
      <w:r w:rsidR="00836DD6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243801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ECE/TRANS/WP.29/</w:t>
      </w:r>
      <w:r w:rsidR="00243801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br/>
      </w:r>
      <w:r w:rsidR="00836DD6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GRVA</w:t>
      </w:r>
      <w:r w:rsidR="00731AF0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/</w:t>
      </w:r>
      <w:r w:rsidR="00836DD6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202</w:t>
      </w:r>
      <w:r w:rsidR="00BB46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1</w:t>
      </w:r>
      <w:r w:rsidR="00731AF0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/</w:t>
      </w:r>
      <w:r w:rsidR="00BB46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0</w:t>
      </w:r>
      <w:r w:rsidR="00836DD6" w:rsidRPr="000F6D3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3</w:t>
      </w:r>
      <w:r w:rsidR="00BB46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.</w:t>
      </w:r>
      <w:r w:rsidR="008767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87677E" w:rsidRPr="008767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The modifications of the existing</w:t>
      </w:r>
      <w:r w:rsidR="003613BA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 xml:space="preserve"> </w:t>
      </w:r>
      <w:r w:rsidR="0087677E" w:rsidRPr="0087677E">
        <w:rPr>
          <w:rFonts w:ascii="Times New Roman" w:eastAsia="MS Mincho" w:hAnsi="Times New Roman" w:cs="Times New Roman"/>
          <w:sz w:val="21"/>
          <w:szCs w:val="21"/>
          <w:lang w:val="en-GB" w:eastAsia="ja-JP"/>
        </w:rPr>
        <w:t>Regulation are marked in bold for new.</w:t>
      </w:r>
    </w:p>
    <w:p w14:paraId="1B34DBFD" w14:textId="66E18B16" w:rsidR="0023264A" w:rsidRPr="00243801" w:rsidRDefault="0040534F" w:rsidP="00243801">
      <w:pPr>
        <w:pStyle w:val="ListParagraph"/>
        <w:numPr>
          <w:ilvl w:val="0"/>
          <w:numId w:val="4"/>
        </w:numPr>
        <w:spacing w:before="240"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Hlk534364985"/>
      <w:r w:rsidRPr="000F6D3E">
        <w:rPr>
          <w:rFonts w:ascii="Times New Roman" w:hAnsi="Times New Roman" w:cs="Times New Roman"/>
          <w:b/>
          <w:sz w:val="28"/>
          <w:szCs w:val="28"/>
          <w:lang w:val="en-GB"/>
        </w:rPr>
        <w:t>Proposal</w:t>
      </w:r>
    </w:p>
    <w:p w14:paraId="5ED4F959" w14:textId="7C2B0E7B" w:rsidR="008E4233" w:rsidRPr="008E4233" w:rsidRDefault="00885FF5" w:rsidP="00F75D3D">
      <w:pPr>
        <w:spacing w:after="120" w:line="240" w:lineRule="auto"/>
        <w:ind w:left="1134" w:righ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 xml:space="preserve">Paragraph </w:t>
      </w:r>
      <w:r w:rsid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8</w:t>
      </w: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.</w:t>
      </w:r>
      <w:r w:rsid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4</w:t>
      </w: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.</w:t>
      </w:r>
      <w:r w:rsid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3</w:t>
      </w:r>
      <w:r w:rsidRPr="0023264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GB"/>
        </w:rPr>
        <w:t>.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, </w:t>
      </w:r>
      <w:r w:rsidR="0087677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amend 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to read</w:t>
      </w:r>
      <w:r w:rsidR="003613B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(including a new footnote X)</w:t>
      </w:r>
      <w:r w:rsidRPr="0023264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:</w:t>
      </w:r>
    </w:p>
    <w:bookmarkEnd w:id="0"/>
    <w:p w14:paraId="74785511" w14:textId="58516D15" w:rsidR="007324A6" w:rsidRPr="00F75D3D" w:rsidRDefault="008F7672" w:rsidP="00F75D3D">
      <w:pPr>
        <w:pStyle w:val="para"/>
        <w:spacing w:line="240" w:lineRule="auto"/>
        <w:ind w:right="567"/>
      </w:pPr>
      <w:r>
        <w:rPr>
          <w:bCs/>
        </w:rPr>
        <w:t>“</w:t>
      </w:r>
      <w:r w:rsidR="00993AFB" w:rsidRPr="00993AFB">
        <w:rPr>
          <w:bCs/>
        </w:rPr>
        <w:t>8.4.3.</w:t>
      </w:r>
      <w:r w:rsidR="00993AFB" w:rsidRPr="00993AFB">
        <w:rPr>
          <w:bCs/>
        </w:rPr>
        <w:tab/>
        <w:t>The data shall be retrievable even after an impact of a severity level set by UN</w:t>
      </w:r>
      <w:r w:rsidR="00993AFB" w:rsidRPr="00993AFB">
        <w:t xml:space="preserve"> Regulations Nos. 94, 95 or 137</w:t>
      </w:r>
      <w:r w:rsidR="00993AFB" w:rsidRPr="00993AFB">
        <w:rPr>
          <w:color w:val="FF0000"/>
        </w:rPr>
        <w:t xml:space="preserve"> </w:t>
      </w:r>
      <w:r w:rsidR="00993AFB" w:rsidRPr="00936755">
        <w:rPr>
          <w:b/>
          <w:bCs/>
        </w:rPr>
        <w:t>for vehicles</w:t>
      </w:r>
      <w:r w:rsidR="007E7B86">
        <w:rPr>
          <w:b/>
          <w:bCs/>
        </w:rPr>
        <w:t xml:space="preserve"> of Category M</w:t>
      </w:r>
      <w:r w:rsidR="007E7B86" w:rsidRPr="007E7B86">
        <w:rPr>
          <w:b/>
          <w:bCs/>
          <w:vertAlign w:val="subscript"/>
        </w:rPr>
        <w:t>1</w:t>
      </w:r>
      <w:r w:rsidR="007E7B86">
        <w:rPr>
          <w:b/>
          <w:bCs/>
        </w:rPr>
        <w:t xml:space="preserve"> and N</w:t>
      </w:r>
      <w:r w:rsidR="007E7B86" w:rsidRPr="007E7B86">
        <w:rPr>
          <w:b/>
          <w:bCs/>
          <w:vertAlign w:val="subscript"/>
        </w:rPr>
        <w:t>1</w:t>
      </w:r>
      <w:r w:rsidR="00993AFB" w:rsidRPr="00936755">
        <w:rPr>
          <w:b/>
          <w:bCs/>
        </w:rPr>
        <w:t xml:space="preserve">, </w:t>
      </w:r>
      <w:r w:rsidR="00F75D3D">
        <w:rPr>
          <w:b/>
          <w:bCs/>
        </w:rPr>
        <w:t xml:space="preserve">UN Regulation </w:t>
      </w:r>
      <w:r w:rsidR="003613BA">
        <w:rPr>
          <w:b/>
          <w:bCs/>
        </w:rPr>
        <w:t xml:space="preserve">No. </w:t>
      </w:r>
      <w:r w:rsidR="00993AFB" w:rsidRPr="00936755">
        <w:rPr>
          <w:b/>
          <w:bCs/>
        </w:rPr>
        <w:t>29 for N</w:t>
      </w:r>
      <w:r w:rsidR="00993AFB" w:rsidRPr="007E7B86">
        <w:rPr>
          <w:b/>
          <w:bCs/>
          <w:vertAlign w:val="subscript"/>
        </w:rPr>
        <w:t>2</w:t>
      </w:r>
      <w:r w:rsidR="00993AFB" w:rsidRPr="00936755">
        <w:rPr>
          <w:b/>
          <w:bCs/>
        </w:rPr>
        <w:t>/N</w:t>
      </w:r>
      <w:r w:rsidR="00993AFB" w:rsidRPr="007E7B86">
        <w:rPr>
          <w:b/>
          <w:bCs/>
          <w:vertAlign w:val="subscript"/>
        </w:rPr>
        <w:t>3</w:t>
      </w:r>
      <w:r w:rsidR="00993AFB" w:rsidRPr="00936755">
        <w:rPr>
          <w:b/>
          <w:bCs/>
        </w:rPr>
        <w:t xml:space="preserve"> and </w:t>
      </w:r>
      <w:r w:rsidR="00F75D3D">
        <w:rPr>
          <w:b/>
          <w:bCs/>
        </w:rPr>
        <w:t>UN Regulation</w:t>
      </w:r>
      <w:r w:rsidR="00F75D3D">
        <w:rPr>
          <w:b/>
          <w:bCs/>
        </w:rPr>
        <w:t xml:space="preserve"> </w:t>
      </w:r>
      <w:r w:rsidR="003613BA">
        <w:rPr>
          <w:b/>
          <w:bCs/>
        </w:rPr>
        <w:t>No.</w:t>
      </w:r>
      <w:r w:rsidR="00F75D3D">
        <w:rPr>
          <w:b/>
          <w:bCs/>
        </w:rPr>
        <w:t xml:space="preserve"> </w:t>
      </w:r>
      <w:r w:rsidR="00993AFB" w:rsidRPr="00936755">
        <w:rPr>
          <w:b/>
          <w:bCs/>
        </w:rPr>
        <w:t>66 for M</w:t>
      </w:r>
      <w:r w:rsidR="00993AFB" w:rsidRPr="007E7B86">
        <w:rPr>
          <w:b/>
          <w:bCs/>
          <w:vertAlign w:val="subscript"/>
        </w:rPr>
        <w:t>2</w:t>
      </w:r>
      <w:r w:rsidR="00993AFB" w:rsidRPr="00936755">
        <w:rPr>
          <w:b/>
          <w:bCs/>
        </w:rPr>
        <w:t>/M</w:t>
      </w:r>
      <w:r w:rsidR="00993AFB" w:rsidRPr="007E7B86">
        <w:rPr>
          <w:b/>
          <w:bCs/>
          <w:vertAlign w:val="subscript"/>
        </w:rPr>
        <w:t>3</w:t>
      </w:r>
      <w:r w:rsidR="00926312">
        <w:rPr>
          <w:b/>
          <w:bCs/>
          <w:vertAlign w:val="superscript"/>
        </w:rPr>
        <w:t>x</w:t>
      </w:r>
      <w:r w:rsidR="003613BA">
        <w:rPr>
          <w:b/>
          <w:bCs/>
        </w:rPr>
        <w:t>, as applicable</w:t>
      </w:r>
      <w:r w:rsidR="00993AFB" w:rsidRPr="00993AFB">
        <w:rPr>
          <w:b/>
          <w:bCs/>
        </w:rPr>
        <w:t>.</w:t>
      </w:r>
      <w:r w:rsidR="00993AFB" w:rsidRPr="00993AFB">
        <w:t xml:space="preserve"> If the main on-board vehicle power supply is not available, it shall still be possible to retrieve all data recorded on the DSSAD, as required by national and regional law.</w:t>
      </w:r>
      <w:r>
        <w:t>”</w:t>
      </w:r>
    </w:p>
    <w:p w14:paraId="05B7763C" w14:textId="19F7EF63" w:rsidR="00F91937" w:rsidRPr="003613BA" w:rsidRDefault="003613BA" w:rsidP="00F75D3D">
      <w:pPr>
        <w:spacing w:after="120" w:line="240" w:lineRule="auto"/>
        <w:ind w:left="1134" w:right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613B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Add a new footnote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X</w:t>
      </w:r>
      <w:r w:rsidRPr="003613BA">
        <w:rPr>
          <w:rFonts w:ascii="Times New Roman" w:hAnsi="Times New Roman" w:cs="Times New Roman"/>
          <w:sz w:val="20"/>
          <w:szCs w:val="20"/>
          <w:lang w:val="en-GB"/>
        </w:rPr>
        <w:t>, to read:</w:t>
      </w:r>
    </w:p>
    <w:p w14:paraId="14A64F1B" w14:textId="472F6584" w:rsidR="003613BA" w:rsidRPr="00F75D3D" w:rsidRDefault="008F7672" w:rsidP="00F75D3D">
      <w:pPr>
        <w:spacing w:after="120" w:line="240" w:lineRule="auto"/>
        <w:ind w:left="1134" w:right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“</w:t>
      </w:r>
      <w:proofErr w:type="gramStart"/>
      <w:r w:rsidR="00926312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>x</w:t>
      </w:r>
      <w:r w:rsidR="001A216E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GB"/>
        </w:rPr>
        <w:t xml:space="preserve">  </w:t>
      </w:r>
      <w:r w:rsidR="003613BA" w:rsidRPr="003613BA">
        <w:rPr>
          <w:rFonts w:ascii="Times New Roman" w:hAnsi="Times New Roman" w:cs="Times New Roman"/>
          <w:b/>
          <w:bCs/>
          <w:sz w:val="20"/>
          <w:szCs w:val="20"/>
          <w:lang w:val="en-GB"/>
        </w:rPr>
        <w:t>The</w:t>
      </w:r>
      <w:proofErr w:type="gramEnd"/>
      <w:r w:rsidR="003613BA" w:rsidRPr="003613B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manufacturer shall provide the Technical Service </w:t>
      </w:r>
      <w:r w:rsidR="003613BA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with </w:t>
      </w:r>
      <w:r w:rsidR="003613BA" w:rsidRPr="003613BA">
        <w:rPr>
          <w:rFonts w:ascii="Times New Roman" w:hAnsi="Times New Roman" w:cs="Times New Roman"/>
          <w:b/>
          <w:bCs/>
          <w:sz w:val="20"/>
          <w:szCs w:val="20"/>
          <w:lang w:val="en-GB"/>
        </w:rPr>
        <w:t>the documentation and supporting evidence to demonstrate compliance with these provisions. This information shall be subject to discussion and agreement between the Technical Service and vehicle manufacturer.</w:t>
      </w:r>
      <w:r>
        <w:rPr>
          <w:rFonts w:ascii="Times New Roman" w:hAnsi="Times New Roman" w:cs="Times New Roman"/>
          <w:sz w:val="20"/>
          <w:szCs w:val="20"/>
          <w:lang w:val="en-GB"/>
        </w:rPr>
        <w:t>”</w:t>
      </w:r>
    </w:p>
    <w:p w14:paraId="620AA9EB" w14:textId="3828213D" w:rsidR="007324A6" w:rsidRPr="00F75D3D" w:rsidRDefault="00F91937" w:rsidP="00F75D3D">
      <w:pPr>
        <w:pStyle w:val="ListParagraph"/>
        <w:numPr>
          <w:ilvl w:val="0"/>
          <w:numId w:val="4"/>
        </w:numPr>
        <w:spacing w:before="240" w:after="24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F6D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Justification </w:t>
      </w:r>
    </w:p>
    <w:p w14:paraId="395CAA04" w14:textId="49B8A121" w:rsidR="00767DEB" w:rsidRPr="009B7486" w:rsidRDefault="001A216E" w:rsidP="00173F49">
      <w:pPr>
        <w:tabs>
          <w:tab w:val="left" w:pos="1701"/>
        </w:tabs>
        <w:spacing w:after="0"/>
        <w:ind w:left="1134" w:right="565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bookmarkStart w:id="1" w:name="_GoBack"/>
      <w:bookmarkEnd w:id="1"/>
      <w:r w:rsidR="00994D9B" w:rsidRPr="009B7486">
        <w:rPr>
          <w:rFonts w:ascii="Times New Roman" w:eastAsia="Times New Roman" w:hAnsi="Times New Roman" w:cs="Times New Roman"/>
          <w:sz w:val="20"/>
          <w:szCs w:val="20"/>
          <w:lang w:val="en-GB"/>
        </w:rPr>
        <w:t>As UN Regulations Nos. 94, 95 or 137 refer only to vehicle categories M</w:t>
      </w:r>
      <w:r w:rsidR="00994D9B" w:rsidRPr="00173F49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1</w:t>
      </w:r>
      <w:r w:rsidR="00994D9B" w:rsidRPr="009B748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N</w:t>
      </w:r>
      <w:r w:rsidR="00994D9B" w:rsidRPr="00173F49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1</w:t>
      </w:r>
      <w:r w:rsidR="00994D9B" w:rsidRPr="009B7486">
        <w:rPr>
          <w:rFonts w:ascii="Times New Roman" w:eastAsia="Times New Roman" w:hAnsi="Times New Roman" w:cs="Times New Roman"/>
          <w:sz w:val="20"/>
          <w:szCs w:val="20"/>
          <w:lang w:val="en-GB"/>
        </w:rPr>
        <w:t>, the extension to UN Regulation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s Nos.</w:t>
      </w:r>
      <w:r w:rsidR="00994D9B" w:rsidRPr="009B748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29 and 66 will set an impact of a severity level also for the other vehicle categories.</w:t>
      </w:r>
    </w:p>
    <w:p w14:paraId="32F34015" w14:textId="77777777" w:rsidR="00B45E09" w:rsidRPr="000F6D3E" w:rsidRDefault="00B45E09" w:rsidP="00B45E09">
      <w:pPr>
        <w:spacing w:after="0"/>
        <w:ind w:left="360"/>
        <w:jc w:val="center"/>
        <w:rPr>
          <w:u w:val="single"/>
          <w:lang w:val="en-GB"/>
        </w:rPr>
      </w:pP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  <w:r w:rsidRPr="000F6D3E">
        <w:rPr>
          <w:u w:val="single"/>
          <w:lang w:val="en-GB"/>
        </w:rPr>
        <w:tab/>
      </w:r>
    </w:p>
    <w:sectPr w:rsidR="00B45E09" w:rsidRPr="000F6D3E" w:rsidSect="00971319">
      <w:headerReference w:type="first" r:id="rId10"/>
      <w:pgSz w:w="11906" w:h="16838"/>
      <w:pgMar w:top="102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B0C4" w14:textId="77777777" w:rsidR="00BD0194" w:rsidRDefault="00BD0194" w:rsidP="00C70542">
      <w:pPr>
        <w:spacing w:after="0" w:line="240" w:lineRule="auto"/>
      </w:pPr>
      <w:r>
        <w:separator/>
      </w:r>
    </w:p>
  </w:endnote>
  <w:endnote w:type="continuationSeparator" w:id="0">
    <w:p w14:paraId="3B7FF613" w14:textId="77777777" w:rsidR="00BD0194" w:rsidRDefault="00BD0194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F7CB" w14:textId="77777777" w:rsidR="00BD0194" w:rsidRDefault="00BD0194" w:rsidP="00C70542">
      <w:pPr>
        <w:spacing w:after="0" w:line="240" w:lineRule="auto"/>
      </w:pPr>
      <w:r>
        <w:separator/>
      </w:r>
    </w:p>
  </w:footnote>
  <w:footnote w:type="continuationSeparator" w:id="0">
    <w:p w14:paraId="009DA984" w14:textId="77777777" w:rsidR="00BD0194" w:rsidRDefault="00BD0194" w:rsidP="00C70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385E" w14:textId="00727DF8" w:rsidR="00B45E09" w:rsidRPr="0040534F" w:rsidRDefault="00A96F38" w:rsidP="00B45E09">
    <w:pPr>
      <w:pStyle w:val="Header"/>
      <w:jc w:val="right"/>
      <w:rPr>
        <w:rFonts w:ascii="Times New Roman" w:hAnsi="Times New Roman" w:cs="Times New Roman"/>
        <w:lang w:val="en-IN"/>
      </w:rPr>
    </w:pPr>
    <w:r>
      <w:rPr>
        <w:rFonts w:ascii="Times New Roman" w:hAnsi="Times New Roman" w:cs="Times New Roman"/>
        <w:lang w:val="en-IN"/>
      </w:rPr>
      <w:t>Submitted</w:t>
    </w:r>
    <w:r w:rsidR="00B45E09" w:rsidRPr="0040534F">
      <w:rPr>
        <w:rFonts w:ascii="Times New Roman" w:hAnsi="Times New Roman" w:cs="Times New Roman"/>
        <w:lang w:val="en-IN"/>
      </w:rPr>
      <w:t xml:space="preserve"> by the experts of OICA and CLEPA</w:t>
    </w:r>
    <w:r w:rsidR="00B45E09" w:rsidRPr="0040534F">
      <w:rPr>
        <w:rFonts w:ascii="Times New Roman" w:hAnsi="Times New Roman" w:cs="Times New Roman"/>
        <w:lang w:val="en-IN"/>
      </w:rPr>
      <w:tab/>
    </w:r>
    <w:r w:rsidR="00B45E09" w:rsidRPr="0040534F">
      <w:rPr>
        <w:rFonts w:ascii="Times New Roman" w:hAnsi="Times New Roman" w:cs="Times New Roman"/>
        <w:lang w:val="en-IN"/>
      </w:rPr>
      <w:tab/>
    </w:r>
    <w:r w:rsidR="00B45E09" w:rsidRPr="00A96F38">
      <w:rPr>
        <w:rFonts w:ascii="Times New Roman" w:hAnsi="Times New Roman" w:cs="Times New Roman"/>
        <w:u w:val="single"/>
        <w:lang w:val="en-IN"/>
      </w:rPr>
      <w:t>Informal document</w:t>
    </w:r>
    <w:r w:rsidR="00B45E09" w:rsidRPr="0040534F">
      <w:rPr>
        <w:rFonts w:ascii="Times New Roman" w:hAnsi="Times New Roman" w:cs="Times New Roman"/>
        <w:lang w:val="en-IN"/>
      </w:rPr>
      <w:t xml:space="preserve"> </w:t>
    </w:r>
    <w:r w:rsidR="00B45E09" w:rsidRPr="00A96F38">
      <w:rPr>
        <w:rFonts w:ascii="Times New Roman" w:hAnsi="Times New Roman" w:cs="Times New Roman"/>
        <w:b/>
        <w:bCs/>
        <w:lang w:val="en-IN"/>
      </w:rPr>
      <w:t>GRVA-0</w:t>
    </w:r>
    <w:r w:rsidR="00EF7D95">
      <w:rPr>
        <w:rFonts w:ascii="Times New Roman" w:hAnsi="Times New Roman" w:cs="Times New Roman"/>
        <w:b/>
        <w:bCs/>
        <w:lang w:val="en-IN"/>
      </w:rPr>
      <w:t>9-</w:t>
    </w:r>
    <w:r w:rsidR="008278FE">
      <w:rPr>
        <w:rFonts w:ascii="Times New Roman" w:hAnsi="Times New Roman" w:cs="Times New Roman"/>
        <w:b/>
        <w:bCs/>
        <w:lang w:val="en-IN"/>
      </w:rPr>
      <w:t>19</w:t>
    </w:r>
    <w:r w:rsidR="00B45E09" w:rsidRPr="0040534F">
      <w:rPr>
        <w:rFonts w:ascii="Times New Roman" w:hAnsi="Times New Roman" w:cs="Times New Roman"/>
        <w:lang w:val="en-IN"/>
      </w:rPr>
      <w:br/>
    </w:r>
    <w:r w:rsidR="00D3230E">
      <w:rPr>
        <w:rFonts w:ascii="Times New Roman" w:hAnsi="Times New Roman" w:cs="Times New Roman"/>
        <w:lang w:val="en-IN"/>
      </w:rPr>
      <w:t>9</w:t>
    </w:r>
    <w:r w:rsidR="006001AC">
      <w:rPr>
        <w:rFonts w:ascii="Times New Roman" w:hAnsi="Times New Roman" w:cs="Times New Roman"/>
        <w:lang w:val="en-IN"/>
      </w:rPr>
      <w:t>th</w:t>
    </w:r>
    <w:r w:rsidR="0040534F">
      <w:rPr>
        <w:rFonts w:ascii="Times New Roman" w:hAnsi="Times New Roman" w:cs="Times New Roman"/>
        <w:lang w:val="en-IN"/>
      </w:rPr>
      <w:t xml:space="preserve"> </w:t>
    </w:r>
    <w:r w:rsidR="00B45E09" w:rsidRPr="0040534F">
      <w:rPr>
        <w:rFonts w:ascii="Times New Roman" w:hAnsi="Times New Roman" w:cs="Times New Roman"/>
        <w:lang w:val="en-IN"/>
      </w:rPr>
      <w:t xml:space="preserve">GRVA, </w:t>
    </w:r>
    <w:r w:rsidR="0085562A">
      <w:rPr>
        <w:rFonts w:ascii="Times New Roman" w:hAnsi="Times New Roman" w:cs="Times New Roman"/>
        <w:lang w:val="en-IN"/>
      </w:rPr>
      <w:t>1</w:t>
    </w:r>
    <w:r w:rsidR="0040534F">
      <w:rPr>
        <w:rFonts w:ascii="Times New Roman" w:hAnsi="Times New Roman" w:cs="Times New Roman"/>
        <w:lang w:val="en-IN"/>
      </w:rPr>
      <w:t>–</w:t>
    </w:r>
    <w:r w:rsidR="00912914">
      <w:rPr>
        <w:rFonts w:ascii="Times New Roman" w:hAnsi="Times New Roman" w:cs="Times New Roman"/>
        <w:lang w:val="en-IN"/>
      </w:rPr>
      <w:t>5</w:t>
    </w:r>
    <w:r w:rsidR="0040534F">
      <w:rPr>
        <w:rFonts w:ascii="Times New Roman" w:hAnsi="Times New Roman" w:cs="Times New Roman"/>
        <w:lang w:val="en-IN"/>
      </w:rPr>
      <w:t> </w:t>
    </w:r>
    <w:r w:rsidR="00D3230E">
      <w:rPr>
        <w:rFonts w:ascii="Times New Roman" w:hAnsi="Times New Roman" w:cs="Times New Roman"/>
        <w:lang w:val="en-IN"/>
      </w:rPr>
      <w:t>February</w:t>
    </w:r>
    <w:r w:rsidR="0040534F">
      <w:rPr>
        <w:rFonts w:ascii="Times New Roman" w:hAnsi="Times New Roman" w:cs="Times New Roman"/>
        <w:lang w:val="en-IN"/>
      </w:rPr>
      <w:t xml:space="preserve"> 20</w:t>
    </w:r>
    <w:r w:rsidR="00912914">
      <w:rPr>
        <w:rFonts w:ascii="Times New Roman" w:hAnsi="Times New Roman" w:cs="Times New Roman"/>
        <w:lang w:val="en-IN"/>
      </w:rPr>
      <w:t>2</w:t>
    </w:r>
    <w:r w:rsidR="00D3230E">
      <w:rPr>
        <w:rFonts w:ascii="Times New Roman" w:hAnsi="Times New Roman" w:cs="Times New Roman"/>
        <w:lang w:val="en-IN"/>
      </w:rPr>
      <w:t>1</w:t>
    </w:r>
  </w:p>
  <w:p w14:paraId="0E003FE6" w14:textId="24E951FF" w:rsidR="00B45E09" w:rsidRPr="0040534F" w:rsidRDefault="00B45E09" w:rsidP="00B45E09">
    <w:pPr>
      <w:jc w:val="right"/>
      <w:rPr>
        <w:rFonts w:ascii="Times New Roman" w:hAnsi="Times New Roman" w:cs="Times New Roman"/>
      </w:rPr>
    </w:pPr>
    <w:r w:rsidRPr="0040534F">
      <w:rPr>
        <w:rFonts w:ascii="Times New Roman" w:hAnsi="Times New Roman" w:cs="Times New Roman"/>
        <w:lang w:val="en-IN"/>
      </w:rPr>
      <w:t>Agenda item</w:t>
    </w:r>
    <w:r w:rsidR="00A96F38">
      <w:rPr>
        <w:rFonts w:ascii="Times New Roman" w:hAnsi="Times New Roman" w:cs="Times New Roman"/>
        <w:lang w:val="en-IN"/>
      </w:rPr>
      <w:t xml:space="preserve"> </w:t>
    </w:r>
    <w:r w:rsidR="00971319">
      <w:rPr>
        <w:rFonts w:ascii="Times New Roman" w:hAnsi="Times New Roman" w:cs="Times New Roman"/>
        <w:lang w:val="en-IN"/>
      </w:rPr>
      <w:t>4</w:t>
    </w:r>
    <w:r w:rsidR="00A96F38">
      <w:rPr>
        <w:rFonts w:ascii="Times New Roman" w:hAnsi="Times New Roman" w:cs="Times New Roman"/>
        <w:lang w:val="en-IN"/>
      </w:rPr>
      <w:t>(</w:t>
    </w:r>
    <w:r w:rsidR="00971319">
      <w:rPr>
        <w:rFonts w:ascii="Times New Roman" w:hAnsi="Times New Roman" w:cs="Times New Roman"/>
        <w:lang w:val="en-IN"/>
      </w:rPr>
      <w:t>d</w:t>
    </w:r>
    <w:r w:rsidR="00A96F38">
      <w:rPr>
        <w:rFonts w:ascii="Times New Roman" w:hAnsi="Times New Roman" w:cs="Times New Roman"/>
        <w:lang w:val="en-IN"/>
      </w:rPr>
      <w:t>)</w:t>
    </w:r>
    <w:r w:rsidRPr="0040534F">
      <w:rPr>
        <w:rFonts w:ascii="Times New Roman" w:hAnsi="Times New Roman" w:cs="Times New Roman"/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7EE2"/>
    <w:multiLevelType w:val="hybridMultilevel"/>
    <w:tmpl w:val="DEB8D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1910"/>
    <w:multiLevelType w:val="hybridMultilevel"/>
    <w:tmpl w:val="4A1430E2"/>
    <w:lvl w:ilvl="0" w:tplc="002CD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7CC"/>
    <w:multiLevelType w:val="hybridMultilevel"/>
    <w:tmpl w:val="F586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6D21"/>
    <w:multiLevelType w:val="hybridMultilevel"/>
    <w:tmpl w:val="ADF64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A8D"/>
    <w:multiLevelType w:val="hybridMultilevel"/>
    <w:tmpl w:val="1F44B71A"/>
    <w:lvl w:ilvl="0" w:tplc="0312014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C3D10"/>
    <w:multiLevelType w:val="hybridMultilevel"/>
    <w:tmpl w:val="2DEAEBF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7804C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D2CB7"/>
    <w:multiLevelType w:val="hybridMultilevel"/>
    <w:tmpl w:val="071ACD34"/>
    <w:lvl w:ilvl="0" w:tplc="44780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DE3FFF"/>
    <w:multiLevelType w:val="hybridMultilevel"/>
    <w:tmpl w:val="7DA8FFC4"/>
    <w:lvl w:ilvl="0" w:tplc="C0BA3FEA">
      <w:start w:val="1"/>
      <w:numFmt w:val="upperLetter"/>
      <w:lvlText w:val="%1."/>
      <w:lvlJc w:val="left"/>
      <w:pPr>
        <w:ind w:left="1233" w:hanging="5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F7"/>
    <w:rsid w:val="00011447"/>
    <w:rsid w:val="00045325"/>
    <w:rsid w:val="0007763C"/>
    <w:rsid w:val="000F6D3E"/>
    <w:rsid w:val="001075F5"/>
    <w:rsid w:val="00143BE4"/>
    <w:rsid w:val="00153D5D"/>
    <w:rsid w:val="00162330"/>
    <w:rsid w:val="00173F49"/>
    <w:rsid w:val="001A216E"/>
    <w:rsid w:val="001C6645"/>
    <w:rsid w:val="0023264A"/>
    <w:rsid w:val="0024075C"/>
    <w:rsid w:val="00243801"/>
    <w:rsid w:val="002478EF"/>
    <w:rsid w:val="00291612"/>
    <w:rsid w:val="002A276C"/>
    <w:rsid w:val="002A3932"/>
    <w:rsid w:val="002F0ABF"/>
    <w:rsid w:val="003105F3"/>
    <w:rsid w:val="003439E2"/>
    <w:rsid w:val="00360F8F"/>
    <w:rsid w:val="003613BA"/>
    <w:rsid w:val="003F7D64"/>
    <w:rsid w:val="0040534F"/>
    <w:rsid w:val="004424C6"/>
    <w:rsid w:val="00464032"/>
    <w:rsid w:val="00511401"/>
    <w:rsid w:val="0051433C"/>
    <w:rsid w:val="00541B24"/>
    <w:rsid w:val="005F0914"/>
    <w:rsid w:val="006001AC"/>
    <w:rsid w:val="00630A13"/>
    <w:rsid w:val="00643650"/>
    <w:rsid w:val="006B7605"/>
    <w:rsid w:val="006C7FCB"/>
    <w:rsid w:val="00731AF0"/>
    <w:rsid w:val="007324A6"/>
    <w:rsid w:val="00751B94"/>
    <w:rsid w:val="00767DEB"/>
    <w:rsid w:val="007E7B86"/>
    <w:rsid w:val="00820BAD"/>
    <w:rsid w:val="008278FE"/>
    <w:rsid w:val="00836DD6"/>
    <w:rsid w:val="008407DA"/>
    <w:rsid w:val="0085562A"/>
    <w:rsid w:val="00866FFD"/>
    <w:rsid w:val="0087677E"/>
    <w:rsid w:val="00877765"/>
    <w:rsid w:val="00885FF5"/>
    <w:rsid w:val="008863A3"/>
    <w:rsid w:val="008865EE"/>
    <w:rsid w:val="008D2160"/>
    <w:rsid w:val="008E2639"/>
    <w:rsid w:val="008E4233"/>
    <w:rsid w:val="008F7672"/>
    <w:rsid w:val="00911324"/>
    <w:rsid w:val="00912914"/>
    <w:rsid w:val="00926312"/>
    <w:rsid w:val="00936755"/>
    <w:rsid w:val="00954F22"/>
    <w:rsid w:val="00971319"/>
    <w:rsid w:val="009914B0"/>
    <w:rsid w:val="00993AFB"/>
    <w:rsid w:val="00994D9B"/>
    <w:rsid w:val="009B63B7"/>
    <w:rsid w:val="009B7486"/>
    <w:rsid w:val="009C0E3E"/>
    <w:rsid w:val="00A10E52"/>
    <w:rsid w:val="00A40257"/>
    <w:rsid w:val="00A45334"/>
    <w:rsid w:val="00A61C3E"/>
    <w:rsid w:val="00A81789"/>
    <w:rsid w:val="00A96F38"/>
    <w:rsid w:val="00AB48BB"/>
    <w:rsid w:val="00AD0571"/>
    <w:rsid w:val="00B21D07"/>
    <w:rsid w:val="00B37F79"/>
    <w:rsid w:val="00B45E09"/>
    <w:rsid w:val="00B461B4"/>
    <w:rsid w:val="00B72B33"/>
    <w:rsid w:val="00BB467E"/>
    <w:rsid w:val="00BD0194"/>
    <w:rsid w:val="00BD63FD"/>
    <w:rsid w:val="00C1437A"/>
    <w:rsid w:val="00C17DF5"/>
    <w:rsid w:val="00C47460"/>
    <w:rsid w:val="00C70542"/>
    <w:rsid w:val="00C8637D"/>
    <w:rsid w:val="00CB4394"/>
    <w:rsid w:val="00CF06B0"/>
    <w:rsid w:val="00CF6A99"/>
    <w:rsid w:val="00D02128"/>
    <w:rsid w:val="00D3230E"/>
    <w:rsid w:val="00E01EF0"/>
    <w:rsid w:val="00E129DF"/>
    <w:rsid w:val="00E36174"/>
    <w:rsid w:val="00E51D2E"/>
    <w:rsid w:val="00EA6769"/>
    <w:rsid w:val="00EC067A"/>
    <w:rsid w:val="00EC26F7"/>
    <w:rsid w:val="00EC37D8"/>
    <w:rsid w:val="00ED551A"/>
    <w:rsid w:val="00EF7D95"/>
    <w:rsid w:val="00F06406"/>
    <w:rsid w:val="00F13DF0"/>
    <w:rsid w:val="00F444F1"/>
    <w:rsid w:val="00F75D3D"/>
    <w:rsid w:val="00F91937"/>
    <w:rsid w:val="00F95658"/>
    <w:rsid w:val="00FE587B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1DD1C"/>
  <w15:docId w15:val="{CF2608C8-739E-4478-B796-B0679E96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42"/>
  </w:style>
  <w:style w:type="paragraph" w:styleId="Footer">
    <w:name w:val="footer"/>
    <w:basedOn w:val="Normal"/>
    <w:link w:val="FooterChar"/>
    <w:uiPriority w:val="99"/>
    <w:unhideWhenUsed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42"/>
  </w:style>
  <w:style w:type="paragraph" w:styleId="ListParagraph">
    <w:name w:val="List Paragraph"/>
    <w:basedOn w:val="Normal"/>
    <w:uiPriority w:val="34"/>
    <w:qFormat/>
    <w:rsid w:val="00C70542"/>
    <w:pPr>
      <w:ind w:left="720"/>
      <w:contextualSpacing/>
    </w:pPr>
  </w:style>
  <w:style w:type="paragraph" w:customStyle="1" w:styleId="Default">
    <w:name w:val="Default"/>
    <w:qFormat/>
    <w:rsid w:val="0060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locked/>
    <w:rsid w:val="006001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001AC"/>
    <w:rPr>
      <w:rFonts w:ascii="Times New Roman" w:hAnsi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locked/>
    <w:rsid w:val="006001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semiHidden/>
    <w:unhideWhenUsed/>
    <w:rsid w:val="00912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91291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14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993AFB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FootnoteTextChar"/>
    <w:uiPriority w:val="99"/>
    <w:qFormat/>
    <w:rsid w:val="00993AFB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basedOn w:val="DefaultParagraphFont"/>
    <w:link w:val="FootnoteText"/>
    <w:uiPriority w:val="99"/>
    <w:qFormat/>
    <w:rsid w:val="00993AF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9161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291612"/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0AC9A-2FF7-4CB4-946A-B931E2042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4F08D-EBF7-40C0-A888-4734B7AF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07F83-FC48-45C6-BDA0-3BCD42A22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Teyssier Pierre</dc:creator>
  <cp:keywords/>
  <dc:description/>
  <cp:lastModifiedBy>UNECE</cp:lastModifiedBy>
  <cp:revision>10</cp:revision>
  <dcterms:created xsi:type="dcterms:W3CDTF">2021-01-28T16:58:00Z</dcterms:created>
  <dcterms:modified xsi:type="dcterms:W3CDTF">2021-01-28T22:09:00Z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