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476F" w14:textId="77777777" w:rsidR="001611CD" w:rsidRDefault="001611CD" w:rsidP="001611CD">
      <w:pPr>
        <w:pStyle w:val="HChG"/>
        <w:jc w:val="center"/>
      </w:pPr>
    </w:p>
    <w:p w14:paraId="72C4622D" w14:textId="5C5B6A7A" w:rsidR="00C972D5" w:rsidRDefault="001611CD" w:rsidP="00B14C66">
      <w:pPr>
        <w:pStyle w:val="HChG"/>
        <w:ind w:firstLine="0"/>
        <w:jc w:val="center"/>
      </w:pPr>
      <w:r>
        <w:t>Proposal to amend UN</w:t>
      </w:r>
      <w:r w:rsidR="00B14C66">
        <w:t xml:space="preserve"> </w:t>
      </w:r>
      <w:r>
        <w:t xml:space="preserve">Regulation No. 13 </w:t>
      </w:r>
      <w:r w:rsidR="00B14C66">
        <w:br/>
      </w:r>
      <w:r>
        <w:t>(Heavy vehicle braking)</w:t>
      </w:r>
    </w:p>
    <w:p w14:paraId="2F4D31D9" w14:textId="78B79FA6" w:rsidR="001611CD" w:rsidRPr="00BD570F" w:rsidRDefault="001611CD" w:rsidP="00BD570F">
      <w:pPr>
        <w:pStyle w:val="HChG"/>
        <w:spacing w:after="0"/>
        <w:ind w:firstLine="0"/>
        <w:rPr>
          <w:b w:val="0"/>
          <w:sz w:val="20"/>
          <w:lang w:val="en-US"/>
        </w:rPr>
      </w:pPr>
      <w:r>
        <w:rPr>
          <w:b w:val="0"/>
          <w:sz w:val="20"/>
          <w:lang w:val="en-US"/>
        </w:rPr>
        <w:t xml:space="preserve">The modifications to the existing test of the Regulation are marked in </w:t>
      </w:r>
      <w:r w:rsidRPr="001611CD">
        <w:rPr>
          <w:sz w:val="20"/>
          <w:lang w:val="en-US"/>
        </w:rPr>
        <w:t>bold</w:t>
      </w:r>
      <w:r>
        <w:rPr>
          <w:b w:val="0"/>
          <w:sz w:val="20"/>
          <w:lang w:val="en-US"/>
        </w:rPr>
        <w:t xml:space="preserve"> for new or in </w:t>
      </w:r>
      <w:r w:rsidRPr="001611CD">
        <w:rPr>
          <w:b w:val="0"/>
          <w:strike/>
          <w:sz w:val="20"/>
          <w:lang w:val="en-US"/>
        </w:rPr>
        <w:t>strikethrough</w:t>
      </w:r>
      <w:r>
        <w:rPr>
          <w:b w:val="0"/>
          <w:sz w:val="20"/>
          <w:lang w:val="en-US"/>
        </w:rPr>
        <w:t xml:space="preserve"> for deleted characters.</w:t>
      </w:r>
    </w:p>
    <w:p w14:paraId="2C2A9346" w14:textId="2DE58EA7" w:rsidR="004B2383" w:rsidRDefault="00B14C66" w:rsidP="00A319B6">
      <w:pPr>
        <w:pStyle w:val="HChG"/>
      </w:pPr>
      <w:r>
        <w:tab/>
      </w:r>
      <w:r w:rsidR="00A319B6" w:rsidRPr="00A319B6">
        <w:t>I.</w:t>
      </w:r>
      <w:r w:rsidR="00A319B6" w:rsidRPr="00A319B6">
        <w:tab/>
        <w:t>Proposal</w:t>
      </w:r>
    </w:p>
    <w:p w14:paraId="7417A62A" w14:textId="34FD3EBF" w:rsidR="00B325A8" w:rsidRPr="00BB49A6" w:rsidRDefault="00FB5B3C" w:rsidP="009B5836">
      <w:pPr>
        <w:spacing w:after="120"/>
        <w:ind w:left="1134" w:right="1134"/>
        <w:rPr>
          <w:i/>
          <w:lang w:val="en-IN"/>
        </w:rPr>
      </w:pPr>
      <w:r>
        <w:rPr>
          <w:i/>
          <w:lang w:val="en-IN"/>
        </w:rPr>
        <w:t>P</w:t>
      </w:r>
      <w:r w:rsidR="00B325A8" w:rsidRPr="00BB49A6">
        <w:rPr>
          <w:i/>
          <w:lang w:val="en-IN"/>
        </w:rPr>
        <w:t xml:space="preserve">aragraph </w:t>
      </w:r>
      <w:r>
        <w:rPr>
          <w:i/>
          <w:lang w:val="en-IN"/>
        </w:rPr>
        <w:t>5.1.</w:t>
      </w:r>
      <w:proofErr w:type="gramStart"/>
      <w:r>
        <w:rPr>
          <w:i/>
          <w:lang w:val="en-IN"/>
        </w:rPr>
        <w:t>2.3.</w:t>
      </w:r>
      <w:r w:rsidR="009B5836">
        <w:rPr>
          <w:i/>
          <w:lang w:val="en-IN"/>
        </w:rPr>
        <w:t>.</w:t>
      </w:r>
      <w:proofErr w:type="gramEnd"/>
      <w:r w:rsidR="00B325A8" w:rsidRPr="00BB49A6">
        <w:rPr>
          <w:i/>
          <w:lang w:val="en-IN"/>
        </w:rPr>
        <w:t xml:space="preserve">, </w:t>
      </w:r>
      <w:r>
        <w:rPr>
          <w:i/>
          <w:lang w:val="en-IN"/>
        </w:rPr>
        <w:t xml:space="preserve">amend </w:t>
      </w:r>
      <w:r w:rsidR="00B325A8" w:rsidRPr="00FB5B3C">
        <w:rPr>
          <w:i/>
          <w:lang w:val="en-IN"/>
        </w:rPr>
        <w:t>to read</w:t>
      </w:r>
      <w:r w:rsidR="00B325A8" w:rsidRPr="00B325A8">
        <w:rPr>
          <w:iCs/>
          <w:lang w:val="en-IN"/>
        </w:rPr>
        <w:t>:</w:t>
      </w:r>
    </w:p>
    <w:p w14:paraId="4519C495" w14:textId="2BB94894" w:rsidR="00FB5B3C" w:rsidRPr="00FB5B3C" w:rsidRDefault="00FB5B3C" w:rsidP="00FB5B3C">
      <w:pPr>
        <w:spacing w:after="120"/>
        <w:ind w:left="1134" w:right="1134"/>
        <w:rPr>
          <w:lang w:val="en-US"/>
        </w:rPr>
      </w:pPr>
      <w:r w:rsidRPr="00FB5B3C">
        <w:rPr>
          <w:lang w:val="en-US"/>
        </w:rPr>
        <w:t xml:space="preserve">5.1.2.3. </w:t>
      </w:r>
      <w:r w:rsidRPr="00FB5B3C">
        <w:rPr>
          <w:lang w:val="en-US"/>
        </w:rPr>
        <w:tab/>
        <w:t>Parking braking system</w:t>
      </w:r>
    </w:p>
    <w:p w14:paraId="08976FE9" w14:textId="77777777" w:rsidR="00FB5B3C" w:rsidRPr="00FB5B3C" w:rsidRDefault="00FB5B3C" w:rsidP="00FB5B3C">
      <w:pPr>
        <w:spacing w:after="120"/>
        <w:ind w:left="2268" w:right="1134"/>
        <w:rPr>
          <w:lang w:val="en-US"/>
        </w:rPr>
      </w:pPr>
      <w:r w:rsidRPr="00FB5B3C">
        <w:rPr>
          <w:lang w:val="en-US"/>
        </w:rPr>
        <w:t>The parking braking system shall make it possible to hold the vehicle stationary on an up or down gradient even in the absence of the driver, the working parts being then held in the locked position by a purely mechanical device. The driver shall be able to achieve this braking action from his driving seat, subject, in the case of a trailer, to the provisions of paragraph 5.2.2.10. of this Regulation.</w:t>
      </w:r>
    </w:p>
    <w:p w14:paraId="56433713" w14:textId="1CFB1736" w:rsidR="00F55C1C" w:rsidRPr="00F55C1C" w:rsidRDefault="00FB5B3C" w:rsidP="00FB5B3C">
      <w:pPr>
        <w:spacing w:after="120"/>
        <w:ind w:left="2268" w:right="1134"/>
        <w:rPr>
          <w:b/>
          <w:bCs/>
          <w:lang w:val="en-US"/>
        </w:rPr>
      </w:pPr>
      <w:r w:rsidRPr="00FB5B3C">
        <w:rPr>
          <w:b/>
          <w:bCs/>
          <w:lang w:val="en-US"/>
        </w:rPr>
        <w:t xml:space="preserve">If the vehicle is equipped </w:t>
      </w:r>
      <w:r w:rsidRPr="00F55C1C">
        <w:rPr>
          <w:b/>
          <w:bCs/>
          <w:lang w:val="en-US"/>
        </w:rPr>
        <w:t>with an electric</w:t>
      </w:r>
      <w:r w:rsidR="00355F34" w:rsidRPr="00F55C1C">
        <w:rPr>
          <w:b/>
          <w:bCs/>
        </w:rPr>
        <w:t>al</w:t>
      </w:r>
      <w:r w:rsidR="00F55C1C">
        <w:rPr>
          <w:b/>
          <w:bCs/>
        </w:rPr>
        <w:t>(</w:t>
      </w:r>
      <w:proofErr w:type="spellStart"/>
      <w:r w:rsidR="00786AFB" w:rsidRPr="00F55C1C">
        <w:rPr>
          <w:b/>
          <w:bCs/>
        </w:rPr>
        <w:t>ly</w:t>
      </w:r>
      <w:proofErr w:type="spellEnd"/>
      <w:r w:rsidR="00F55C1C">
        <w:rPr>
          <w:b/>
          <w:bCs/>
        </w:rPr>
        <w:t>)</w:t>
      </w:r>
      <w:r w:rsidR="00355F34" w:rsidRPr="00F55C1C">
        <w:rPr>
          <w:b/>
          <w:bCs/>
        </w:rPr>
        <w:t xml:space="preserve"> controlled parking</w:t>
      </w:r>
      <w:r w:rsidRPr="00F55C1C">
        <w:rPr>
          <w:b/>
          <w:bCs/>
          <w:lang w:val="en-US"/>
        </w:rPr>
        <w:t xml:space="preserve"> braking system the parking brake shall be activated</w:t>
      </w:r>
      <w:r w:rsidR="00BF7DF3" w:rsidRPr="00F55C1C">
        <w:rPr>
          <w:b/>
          <w:bCs/>
          <w:lang w:val="en-US"/>
        </w:rPr>
        <w:t xml:space="preserve"> </w:t>
      </w:r>
      <w:r w:rsidR="00F55C1C" w:rsidRPr="00F55C1C">
        <w:rPr>
          <w:b/>
          <w:bCs/>
          <w:lang w:val="en-US"/>
        </w:rPr>
        <w:t>at least when the engine</w:t>
      </w:r>
      <w:r w:rsidR="00F55C1C" w:rsidRPr="00F55C1C">
        <w:rPr>
          <w:b/>
          <w:bCs/>
        </w:rPr>
        <w:t xml:space="preserve"> has</w:t>
      </w:r>
      <w:r w:rsidR="00F55C1C" w:rsidRPr="00F55C1C">
        <w:rPr>
          <w:b/>
          <w:bCs/>
          <w:lang w:val="en-US"/>
        </w:rPr>
        <w:t xml:space="preserve"> stopped by turning the ignition (start) switch to the “off” position</w:t>
      </w:r>
      <w:r w:rsidR="00F55C1C" w:rsidRPr="00F55C1C">
        <w:rPr>
          <w:b/>
          <w:lang w:val="en-US"/>
        </w:rPr>
        <w:t>, for vehicle category N and M</w:t>
      </w:r>
      <w:r w:rsidR="00F55C1C" w:rsidRPr="00F55C1C">
        <w:rPr>
          <w:b/>
          <w:bCs/>
          <w:lang w:val="en-US"/>
        </w:rPr>
        <w:t>.</w:t>
      </w:r>
    </w:p>
    <w:p w14:paraId="56E1D33D" w14:textId="77777777" w:rsidR="00F55C1C" w:rsidRPr="00F55C1C" w:rsidRDefault="00F55C1C" w:rsidP="00F55C1C">
      <w:pPr>
        <w:spacing w:after="120"/>
        <w:ind w:left="2268" w:right="1134"/>
        <w:rPr>
          <w:b/>
          <w:bCs/>
          <w:lang w:val="en-US"/>
        </w:rPr>
      </w:pPr>
      <w:r w:rsidRPr="00F55C1C">
        <w:rPr>
          <w:b/>
          <w:bCs/>
          <w:lang w:val="en-US"/>
        </w:rPr>
        <w:t>Additionally, f</w:t>
      </w:r>
      <w:r w:rsidRPr="00F55C1C">
        <w:rPr>
          <w:b/>
          <w:lang w:val="en-US"/>
        </w:rPr>
        <w:t xml:space="preserve">or vehicles of category N, </w:t>
      </w:r>
      <w:r w:rsidRPr="00F55C1C">
        <w:rPr>
          <w:b/>
          <w:bCs/>
          <w:lang w:val="en-US"/>
        </w:rPr>
        <w:t xml:space="preserve">the parking brake shall be also activated, if </w:t>
      </w:r>
      <w:r w:rsidRPr="00F55C1C">
        <w:rPr>
          <w:b/>
          <w:lang w:val="en-US"/>
        </w:rPr>
        <w:t>t</w:t>
      </w:r>
      <w:r w:rsidRPr="00F55C1C">
        <w:rPr>
          <w:b/>
          <w:bCs/>
          <w:lang w:val="en-US"/>
        </w:rPr>
        <w:t xml:space="preserve">he driver </w:t>
      </w:r>
      <w:r w:rsidRPr="00F55C1C">
        <w:rPr>
          <w:b/>
          <w:bCs/>
        </w:rPr>
        <w:t>is deemed to leave</w:t>
      </w:r>
      <w:r w:rsidRPr="00F55C1C">
        <w:rPr>
          <w:b/>
          <w:bCs/>
          <w:lang w:val="en-US"/>
        </w:rPr>
        <w:t xml:space="preserve"> the</w:t>
      </w:r>
      <w:r w:rsidRPr="00F55C1C">
        <w:rPr>
          <w:b/>
          <w:bCs/>
        </w:rPr>
        <w:t xml:space="preserve"> </w:t>
      </w:r>
      <w:r w:rsidRPr="00F55C1C">
        <w:rPr>
          <w:b/>
          <w:bCs/>
          <w:lang w:val="en-US"/>
        </w:rPr>
        <w:t xml:space="preserve">cabin without proper activation of the parking brake. </w:t>
      </w:r>
    </w:p>
    <w:p w14:paraId="30719FFB" w14:textId="77777777" w:rsidR="00F55C1C" w:rsidRPr="00F55C1C" w:rsidRDefault="00F55C1C" w:rsidP="00F55C1C">
      <w:pPr>
        <w:spacing w:after="120"/>
        <w:ind w:left="2268" w:right="1134"/>
        <w:rPr>
          <w:lang w:val="en-US"/>
        </w:rPr>
      </w:pPr>
      <w:r w:rsidRPr="00F55C1C">
        <w:rPr>
          <w:b/>
          <w:bCs/>
        </w:rPr>
        <w:t>The purpose to leave the cabin may be confirmed, e.g. by opening of the door on driver side whilst the vehicle is stationary or by leaving the seat.</w:t>
      </w:r>
    </w:p>
    <w:p w14:paraId="12132B57" w14:textId="77777777" w:rsidR="00F55C1C" w:rsidRPr="00F55C1C" w:rsidRDefault="00F55C1C" w:rsidP="00F55C1C">
      <w:pPr>
        <w:spacing w:after="120"/>
        <w:ind w:left="2268" w:right="1134"/>
        <w:rPr>
          <w:b/>
          <w:bCs/>
          <w:lang w:val="en-US"/>
        </w:rPr>
      </w:pPr>
      <w:r w:rsidRPr="00F55C1C">
        <w:rPr>
          <w:b/>
          <w:bCs/>
          <w:lang w:val="en-US"/>
        </w:rPr>
        <w:t xml:space="preserve">The automatic activation of the parking brake may be suppressed by the driver </w:t>
      </w:r>
      <w:r w:rsidRPr="00F55C1C">
        <w:rPr>
          <w:b/>
          <w:bCs/>
        </w:rPr>
        <w:t xml:space="preserve">with a dedicated action </w:t>
      </w:r>
      <w:r w:rsidRPr="00F55C1C">
        <w:rPr>
          <w:b/>
          <w:bCs/>
          <w:lang w:val="en-US"/>
        </w:rPr>
        <w:t>(e.g. by pedal actuation or by a switch)</w:t>
      </w:r>
      <w:r w:rsidRPr="00F55C1C">
        <w:t xml:space="preserve"> </w:t>
      </w:r>
      <w:r w:rsidRPr="00F55C1C">
        <w:rPr>
          <w:b/>
          <w:bCs/>
          <w:lang w:val="en-US"/>
        </w:rPr>
        <w:t>or during maintenance operations.</w:t>
      </w:r>
    </w:p>
    <w:p w14:paraId="7520B631" w14:textId="6BA4ADAA" w:rsidR="00FB5B3C" w:rsidRPr="00F55C1C" w:rsidRDefault="00FB5B3C" w:rsidP="00FB5B3C">
      <w:pPr>
        <w:spacing w:after="120"/>
        <w:ind w:left="2268" w:right="1134"/>
        <w:rPr>
          <w:b/>
          <w:lang w:val="en-US"/>
        </w:rPr>
      </w:pPr>
      <w:r w:rsidRPr="00FB5B3C">
        <w:rPr>
          <w:lang w:val="en-US"/>
        </w:rPr>
        <w:t>The trailer air brake and the parking braking system of the towing vehicle may be operated simultaneously provided that the driver is able to check, at any time, that the parking brake performance of the vehicle combination, obtained by the purely mechanical action of the parking braking system, is sufficient.</w:t>
      </w:r>
    </w:p>
    <w:p w14:paraId="1DD7E198" w14:textId="146C4512" w:rsidR="00B325A8" w:rsidRPr="009B5836" w:rsidRDefault="00FB5B3C" w:rsidP="009B5836">
      <w:pPr>
        <w:spacing w:after="120"/>
        <w:ind w:left="1134" w:right="1134"/>
        <w:rPr>
          <w:iCs/>
          <w:lang w:val="en-IN"/>
        </w:rPr>
      </w:pPr>
      <w:r>
        <w:rPr>
          <w:i/>
          <w:lang w:val="en-IN"/>
        </w:rPr>
        <w:t>Annex 4, paragraph 2.3, amend to read</w:t>
      </w:r>
      <w:r w:rsidR="00B325A8" w:rsidRPr="009B5836">
        <w:rPr>
          <w:iCs/>
          <w:lang w:val="en-IN"/>
        </w:rPr>
        <w:t>:</w:t>
      </w:r>
    </w:p>
    <w:p w14:paraId="23C60A39" w14:textId="18A28F12"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 </w:t>
      </w:r>
      <w:r>
        <w:rPr>
          <w:color w:val="000000" w:themeColor="text1"/>
          <w:lang w:val="en-US"/>
        </w:rPr>
        <w:tab/>
      </w:r>
      <w:r w:rsidRPr="00FB5B3C">
        <w:rPr>
          <w:color w:val="000000" w:themeColor="text1"/>
          <w:lang w:val="en-US"/>
        </w:rPr>
        <w:t>Parking braking system</w:t>
      </w:r>
    </w:p>
    <w:p w14:paraId="7F82FDDA" w14:textId="4588B9EB"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2.3.1.</w:t>
      </w:r>
      <w:r>
        <w:rPr>
          <w:color w:val="000000" w:themeColor="text1"/>
          <w:lang w:val="en-US"/>
        </w:rPr>
        <w:tab/>
      </w:r>
      <w:r w:rsidRPr="00FB5B3C">
        <w:rPr>
          <w:color w:val="000000" w:themeColor="text1"/>
          <w:lang w:val="en-US"/>
        </w:rPr>
        <w:t>The parking braking system shall, even if it is combined with one of the other braking systems, be capable of holding the laden vehicle stationary on an 18 per cent up or down-gradient.</w:t>
      </w:r>
    </w:p>
    <w:p w14:paraId="5F518988" w14:textId="29513FC5"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2.3.2. </w:t>
      </w:r>
      <w:r>
        <w:rPr>
          <w:color w:val="000000" w:themeColor="text1"/>
          <w:lang w:val="en-US"/>
        </w:rPr>
        <w:tab/>
      </w:r>
      <w:r w:rsidRPr="00FB5B3C">
        <w:rPr>
          <w:color w:val="000000" w:themeColor="text1"/>
          <w:lang w:val="en-US"/>
        </w:rPr>
        <w:t>On vehicles to which the coupling of a trailer is authorized, the parking braking system of the towing vehicle shall be capable of holding the combination of vehicles stationary on a 12 per cent up or down-gradient.</w:t>
      </w:r>
    </w:p>
    <w:p w14:paraId="561611A1" w14:textId="2D08226A"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2.3.3. </w:t>
      </w:r>
      <w:r>
        <w:rPr>
          <w:color w:val="000000" w:themeColor="text1"/>
          <w:lang w:val="en-US"/>
        </w:rPr>
        <w:tab/>
      </w:r>
      <w:r w:rsidRPr="00FB5B3C">
        <w:rPr>
          <w:color w:val="000000" w:themeColor="text1"/>
          <w:lang w:val="en-US"/>
        </w:rPr>
        <w:t xml:space="preserve">If the control is manual, the force applied to it shall not exceed 60 </w:t>
      </w:r>
      <w:proofErr w:type="spellStart"/>
      <w:r w:rsidRPr="00FB5B3C">
        <w:rPr>
          <w:color w:val="000000" w:themeColor="text1"/>
          <w:lang w:val="en-US"/>
        </w:rPr>
        <w:t>daN.</w:t>
      </w:r>
      <w:proofErr w:type="spellEnd"/>
    </w:p>
    <w:p w14:paraId="27AF248F" w14:textId="2C1CF8AD"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2.3.4. </w:t>
      </w:r>
      <w:r>
        <w:rPr>
          <w:color w:val="000000" w:themeColor="text1"/>
          <w:lang w:val="en-US"/>
        </w:rPr>
        <w:tab/>
      </w:r>
      <w:r w:rsidRPr="00FB5B3C">
        <w:rPr>
          <w:color w:val="000000" w:themeColor="text1"/>
          <w:lang w:val="en-US"/>
        </w:rPr>
        <w:t xml:space="preserve">If it is a foot control, the force exerted on the control shall not exceed 70 </w:t>
      </w:r>
      <w:proofErr w:type="spellStart"/>
      <w:r w:rsidRPr="00FB5B3C">
        <w:rPr>
          <w:color w:val="000000" w:themeColor="text1"/>
          <w:lang w:val="en-US"/>
        </w:rPr>
        <w:t>daN.</w:t>
      </w:r>
      <w:proofErr w:type="spellEnd"/>
    </w:p>
    <w:p w14:paraId="051A37FA" w14:textId="6E7CD937"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lastRenderedPageBreak/>
        <w:t xml:space="preserve">2.3.5. </w:t>
      </w:r>
      <w:r>
        <w:rPr>
          <w:color w:val="000000" w:themeColor="text1"/>
          <w:lang w:val="en-US"/>
        </w:rPr>
        <w:tab/>
      </w:r>
      <w:r w:rsidRPr="00FB5B3C">
        <w:rPr>
          <w:color w:val="000000" w:themeColor="text1"/>
          <w:lang w:val="en-US"/>
        </w:rPr>
        <w:t xml:space="preserve">A parking braking system which </w:t>
      </w:r>
      <w:proofErr w:type="gramStart"/>
      <w:r w:rsidRPr="00FB5B3C">
        <w:rPr>
          <w:color w:val="000000" w:themeColor="text1"/>
          <w:lang w:val="en-US"/>
        </w:rPr>
        <w:t>has to</w:t>
      </w:r>
      <w:proofErr w:type="gramEnd"/>
      <w:r w:rsidRPr="00FB5B3C">
        <w:rPr>
          <w:color w:val="000000" w:themeColor="text1"/>
          <w:lang w:val="en-US"/>
        </w:rPr>
        <w:t xml:space="preserve"> be actuated several times before it attains the prescribed performance is admissible.</w:t>
      </w:r>
    </w:p>
    <w:p w14:paraId="59E223DF" w14:textId="46A6010D" w:rsidR="00FB5B3C" w:rsidRPr="00FB5B3C" w:rsidRDefault="00FB5B3C" w:rsidP="00FB5B3C">
      <w:pPr>
        <w:spacing w:after="120" w:line="240" w:lineRule="auto"/>
        <w:ind w:left="2268" w:right="1134" w:hanging="1134"/>
        <w:jc w:val="both"/>
        <w:rPr>
          <w:color w:val="000000" w:themeColor="text1"/>
          <w:lang w:val="en-US"/>
        </w:rPr>
      </w:pPr>
      <w:bookmarkStart w:id="0" w:name="_GoBack"/>
      <w:bookmarkEnd w:id="0"/>
      <w:r w:rsidRPr="00FB5B3C">
        <w:rPr>
          <w:color w:val="000000" w:themeColor="text1"/>
          <w:lang w:val="en-US"/>
        </w:rPr>
        <w:t xml:space="preserve">2.3.6. </w:t>
      </w:r>
      <w:r>
        <w:rPr>
          <w:color w:val="000000" w:themeColor="text1"/>
          <w:lang w:val="en-US"/>
        </w:rPr>
        <w:tab/>
      </w:r>
      <w:r w:rsidRPr="00FB5B3C">
        <w:rPr>
          <w:color w:val="000000" w:themeColor="text1"/>
          <w:lang w:val="en-US"/>
        </w:rPr>
        <w:t>To check compliance with the requirement specified in paragraph 5.2.1.2.4. of this Regulation, a Type-0 test shall be carried out with the engine disconnected at an initial test speed of 30 km/h. The mean fully developed deceleration on application of the control of the parking brake system and the deceleration immediately before the vehicle stops shall not be less than 1.5 m/s2. The test shall be carried out with the laden vehicle. The force exerted on the braking control device shall not exceed the specified values.</w:t>
      </w:r>
    </w:p>
    <w:p w14:paraId="247ED7CB" w14:textId="78790608" w:rsidR="00FB2DB5" w:rsidRPr="00786AFB" w:rsidRDefault="00FB5B3C" w:rsidP="00786AFB">
      <w:pPr>
        <w:spacing w:after="120"/>
        <w:ind w:left="2268" w:right="1134" w:hanging="1134"/>
        <w:rPr>
          <w:lang w:val="en-US"/>
        </w:rPr>
      </w:pPr>
      <w:r w:rsidRPr="009F6A9F">
        <w:rPr>
          <w:b/>
          <w:bCs/>
          <w:color w:val="000000" w:themeColor="text1"/>
          <w:lang w:val="en-US"/>
        </w:rPr>
        <w:t>2.3.7.</w:t>
      </w:r>
      <w:r w:rsidRPr="00FB5B3C">
        <w:rPr>
          <w:b/>
          <w:bCs/>
          <w:color w:val="000000" w:themeColor="text1"/>
          <w:lang w:val="en-US"/>
        </w:rPr>
        <w:t xml:space="preserve"> </w:t>
      </w:r>
      <w:r>
        <w:rPr>
          <w:b/>
          <w:bCs/>
          <w:color w:val="000000" w:themeColor="text1"/>
          <w:lang w:val="en-US"/>
        </w:rPr>
        <w:tab/>
      </w:r>
      <w:r w:rsidR="009F6A9F" w:rsidRPr="00091B21">
        <w:rPr>
          <w:b/>
          <w:bCs/>
          <w:color w:val="000000" w:themeColor="text1"/>
          <w:lang w:val="en-US"/>
        </w:rPr>
        <w:tab/>
      </w:r>
      <w:r w:rsidR="00F55C1C" w:rsidRPr="00FB5B3C">
        <w:rPr>
          <w:b/>
          <w:bCs/>
          <w:color w:val="000000" w:themeColor="text1"/>
          <w:lang w:val="en-US"/>
        </w:rPr>
        <w:t xml:space="preserve">To </w:t>
      </w:r>
      <w:r w:rsidR="00F55C1C" w:rsidRPr="00F55C1C">
        <w:rPr>
          <w:b/>
          <w:bCs/>
          <w:lang w:val="en-US"/>
        </w:rPr>
        <w:t>check the compliance with the requirements specified in paragraph 5.1.2.3 of this Regulation, the automatic activation of the parking brake shall be checked by turning the ignition (start) switch to the “off” position and/or additionally, f</w:t>
      </w:r>
      <w:r w:rsidR="00F55C1C" w:rsidRPr="00F55C1C">
        <w:rPr>
          <w:b/>
          <w:lang w:val="en-US"/>
        </w:rPr>
        <w:t>or vehicles of category N,</w:t>
      </w:r>
      <w:r w:rsidR="00F55C1C" w:rsidRPr="00F55C1C">
        <w:rPr>
          <w:b/>
          <w:bCs/>
          <w:lang w:val="en-US"/>
        </w:rPr>
        <w:t xml:space="preserve"> by leaving the cabin, if the vehicle is equipped with </w:t>
      </w:r>
      <w:proofErr w:type="spellStart"/>
      <w:r w:rsidR="00F55C1C" w:rsidRPr="00F55C1C">
        <w:rPr>
          <w:b/>
          <w:bCs/>
          <w:lang w:val="en-US"/>
        </w:rPr>
        <w:t>a</w:t>
      </w:r>
      <w:proofErr w:type="spellEnd"/>
      <w:r w:rsidR="00F55C1C" w:rsidRPr="00F55C1C">
        <w:rPr>
          <w:b/>
          <w:bCs/>
          <w:lang w:val="en-US"/>
        </w:rPr>
        <w:t xml:space="preserve"> electric</w:t>
      </w:r>
      <w:r w:rsidR="00F55C1C" w:rsidRPr="00F55C1C">
        <w:rPr>
          <w:b/>
          <w:bCs/>
        </w:rPr>
        <w:t>al(</w:t>
      </w:r>
      <w:proofErr w:type="spellStart"/>
      <w:r w:rsidR="00F55C1C" w:rsidRPr="00F55C1C">
        <w:rPr>
          <w:b/>
          <w:bCs/>
        </w:rPr>
        <w:t>ly</w:t>
      </w:r>
      <w:proofErr w:type="spellEnd"/>
      <w:r w:rsidR="00F55C1C" w:rsidRPr="00F55C1C">
        <w:rPr>
          <w:b/>
          <w:bCs/>
        </w:rPr>
        <w:t>) controlled</w:t>
      </w:r>
      <w:r w:rsidR="00F55C1C" w:rsidRPr="00F55C1C">
        <w:rPr>
          <w:b/>
          <w:bCs/>
          <w:lang w:val="en-US"/>
        </w:rPr>
        <w:t xml:space="preserve"> parking braking system. </w:t>
      </w:r>
      <w:r w:rsidR="009F6A9F" w:rsidRPr="00F55C1C">
        <w:rPr>
          <w:b/>
          <w:bCs/>
          <w:lang w:val="en-US"/>
        </w:rPr>
        <w:t xml:space="preserve"> </w:t>
      </w:r>
    </w:p>
    <w:p w14:paraId="1FF5BFF0" w14:textId="77777777" w:rsidR="000E73FA" w:rsidRDefault="000E73FA" w:rsidP="00F0375C">
      <w:pPr>
        <w:pStyle w:val="HChG"/>
        <w:rPr>
          <w:rFonts w:eastAsia="MS Mincho"/>
        </w:rPr>
      </w:pPr>
    </w:p>
    <w:p w14:paraId="31293EB8" w14:textId="1A50996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2119C8AE" w14:textId="611EADED" w:rsidR="00B325A8" w:rsidRDefault="004D577B" w:rsidP="00FB5B3C">
      <w:pPr>
        <w:pStyle w:val="SingleTxtG"/>
        <w:ind w:left="1689" w:hanging="555"/>
      </w:pPr>
      <w:r>
        <w:t>1.</w:t>
      </w:r>
      <w:r>
        <w:tab/>
      </w:r>
      <w:r w:rsidR="00FB5B3C">
        <w:t>Each year, an average of 3.5 fatalities and 2.4 severe injuries occurs in Germany in the context of not activated parking brake systems.</w:t>
      </w:r>
    </w:p>
    <w:p w14:paraId="710357FA" w14:textId="213CC3DD" w:rsidR="00FB5B3C" w:rsidRDefault="00FB5B3C" w:rsidP="00FB5B3C">
      <w:pPr>
        <w:pStyle w:val="SingleTxtG"/>
        <w:ind w:left="1689" w:hanging="555"/>
      </w:pPr>
      <w:r>
        <w:t>2.</w:t>
      </w:r>
      <w:r>
        <w:tab/>
        <w:t>According to the available data, these accidents occur with and without the engine running.</w:t>
      </w:r>
    </w:p>
    <w:p w14:paraId="1345521B" w14:textId="4B610F1D" w:rsidR="001611CD" w:rsidRPr="004D577B" w:rsidRDefault="00FB5B3C" w:rsidP="00FB5B3C">
      <w:pPr>
        <w:pStyle w:val="SingleTxtG"/>
        <w:ind w:left="1689" w:hanging="555"/>
      </w:pPr>
      <w:r>
        <w:t>3.</w:t>
      </w:r>
      <w:r>
        <w:tab/>
        <w:t>This proposal aims at introducing the requirement that parking brake systems should be automatically activated when the driver leaves the cabin and / or when the engine is stopped, provided that the vehicle is equipped with an electrically operated parking brake system.</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11"/>
      <w:headerReference w:type="default" r:id="rId12"/>
      <w:footerReference w:type="default" r:id="rId13"/>
      <w:headerReference w:type="first" r:id="rId1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54B2" w14:textId="77777777" w:rsidR="00701AA1" w:rsidRDefault="00701AA1"/>
  </w:endnote>
  <w:endnote w:type="continuationSeparator" w:id="0">
    <w:p w14:paraId="20AF6606" w14:textId="77777777" w:rsidR="00701AA1" w:rsidRDefault="00701AA1"/>
  </w:endnote>
  <w:endnote w:type="continuationNotice" w:id="1">
    <w:p w14:paraId="3894C9E4" w14:textId="77777777" w:rsidR="00701AA1" w:rsidRDefault="00701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162178"/>
      <w:docPartObj>
        <w:docPartGallery w:val="Page Numbers (Bottom of Page)"/>
        <w:docPartUnique/>
      </w:docPartObj>
    </w:sdtPr>
    <w:sdtEndPr>
      <w:rPr>
        <w:b/>
        <w:bCs/>
        <w:noProof/>
      </w:rPr>
    </w:sdtEndPr>
    <w:sdtContent>
      <w:p w14:paraId="496D456C" w14:textId="42E752B8" w:rsidR="00C6588B" w:rsidRPr="00370BDD" w:rsidRDefault="00C6588B">
        <w:pPr>
          <w:pStyle w:val="Footer"/>
          <w:jc w:val="right"/>
          <w:rPr>
            <w:b/>
            <w:bCs/>
          </w:rPr>
        </w:pPr>
        <w:r w:rsidRPr="00370BDD">
          <w:rPr>
            <w:b/>
            <w:bCs/>
          </w:rPr>
          <w:fldChar w:fldCharType="begin"/>
        </w:r>
        <w:r w:rsidRPr="00370BDD">
          <w:rPr>
            <w:b/>
            <w:bCs/>
          </w:rPr>
          <w:instrText xml:space="preserve"> PAGE   \* MERGEFORMAT </w:instrText>
        </w:r>
        <w:r w:rsidRPr="00370BDD">
          <w:rPr>
            <w:b/>
            <w:bCs/>
          </w:rPr>
          <w:fldChar w:fldCharType="separate"/>
        </w:r>
        <w:r w:rsidR="00F55C1C">
          <w:rPr>
            <w:b/>
            <w:bCs/>
            <w:noProof/>
          </w:rPr>
          <w:t>1</w:t>
        </w:r>
        <w:r w:rsidRPr="00370BD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CD70" w14:textId="77777777" w:rsidR="00701AA1" w:rsidRPr="000B175B" w:rsidRDefault="00701AA1" w:rsidP="000B175B">
      <w:pPr>
        <w:tabs>
          <w:tab w:val="right" w:pos="2155"/>
        </w:tabs>
        <w:spacing w:after="80"/>
        <w:ind w:left="680"/>
        <w:rPr>
          <w:u w:val="single"/>
        </w:rPr>
      </w:pPr>
      <w:r>
        <w:rPr>
          <w:u w:val="single"/>
        </w:rPr>
        <w:tab/>
      </w:r>
    </w:p>
  </w:footnote>
  <w:footnote w:type="continuationSeparator" w:id="0">
    <w:p w14:paraId="0BBB0D7E" w14:textId="77777777" w:rsidR="00701AA1" w:rsidRPr="00FC68B7" w:rsidRDefault="00701AA1" w:rsidP="00FC68B7">
      <w:pPr>
        <w:tabs>
          <w:tab w:val="left" w:pos="2155"/>
        </w:tabs>
        <w:spacing w:after="80"/>
        <w:ind w:left="680"/>
        <w:rPr>
          <w:u w:val="single"/>
        </w:rPr>
      </w:pPr>
      <w:r>
        <w:rPr>
          <w:u w:val="single"/>
        </w:rPr>
        <w:tab/>
      </w:r>
    </w:p>
  </w:footnote>
  <w:footnote w:type="continuationNotice" w:id="1">
    <w:p w14:paraId="2820B38B" w14:textId="77777777" w:rsidR="00701AA1" w:rsidRDefault="00701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C7AF" w14:textId="1061DFC3" w:rsidR="00017C99" w:rsidRPr="004B2383" w:rsidRDefault="00C972D5">
    <w:pPr>
      <w:pStyle w:val="Header"/>
    </w:pPr>
    <w:r>
      <w:t>GRVA-09-</w:t>
    </w:r>
    <w:r w:rsidR="00BD570F">
      <w:t>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85C6" w14:textId="2950142B" w:rsidR="00C972D5" w:rsidRDefault="00C972D5" w:rsidP="00C972D5">
    <w:pPr>
      <w:tabs>
        <w:tab w:val="center" w:pos="4536"/>
        <w:tab w:val="right" w:pos="9072"/>
      </w:tabs>
      <w:suppressAutoHyphens w:val="0"/>
      <w:spacing w:line="240" w:lineRule="auto"/>
      <w:ind w:left="6521" w:hanging="6521"/>
      <w:jc w:val="right"/>
      <w:rPr>
        <w:rFonts w:eastAsia="Calibri"/>
        <w:sz w:val="22"/>
        <w:szCs w:val="22"/>
        <w:lang w:val="en-IN" w:eastAsia="en-US"/>
      </w:rPr>
    </w:pPr>
    <w:r w:rsidRPr="002C0DB3">
      <w:rPr>
        <w:rFonts w:eastAsia="Calibri"/>
        <w:sz w:val="22"/>
        <w:szCs w:val="22"/>
        <w:lang w:val="en-IN" w:eastAsia="en-US"/>
      </w:rPr>
      <w:t xml:space="preserve">Submitted by the experts </w:t>
    </w:r>
    <w:r>
      <w:rPr>
        <w:rFonts w:eastAsia="Calibri"/>
        <w:sz w:val="22"/>
        <w:szCs w:val="22"/>
        <w:lang w:val="en-IN" w:eastAsia="en-US"/>
      </w:rPr>
      <w:t>of Germany</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sidRPr="002C0DB3">
      <w:rPr>
        <w:rFonts w:eastAsia="Calibri"/>
        <w:b/>
        <w:bCs/>
        <w:sz w:val="22"/>
        <w:szCs w:val="22"/>
        <w:lang w:val="en-IN" w:eastAsia="en-US"/>
      </w:rPr>
      <w:t>GRVA-0</w:t>
    </w:r>
    <w:r>
      <w:rPr>
        <w:rFonts w:eastAsia="Calibri"/>
        <w:b/>
        <w:bCs/>
        <w:sz w:val="22"/>
        <w:szCs w:val="22"/>
        <w:lang w:val="en-IN" w:eastAsia="en-US"/>
      </w:rPr>
      <w:t>9</w:t>
    </w:r>
    <w:r w:rsidRPr="002C0DB3">
      <w:rPr>
        <w:rFonts w:eastAsia="Calibri"/>
        <w:b/>
        <w:bCs/>
        <w:sz w:val="22"/>
        <w:szCs w:val="22"/>
        <w:lang w:val="en-IN" w:eastAsia="en-US"/>
      </w:rPr>
      <w:t>-</w:t>
    </w:r>
    <w:r w:rsidR="004C30B6">
      <w:rPr>
        <w:rFonts w:eastAsia="Calibri"/>
        <w:b/>
        <w:bCs/>
        <w:sz w:val="22"/>
        <w:szCs w:val="22"/>
        <w:lang w:val="en-IN" w:eastAsia="en-US"/>
      </w:rPr>
      <w:t>04</w:t>
    </w:r>
    <w:r>
      <w:rPr>
        <w:rFonts w:eastAsia="Calibri"/>
        <w:sz w:val="22"/>
        <w:szCs w:val="22"/>
        <w:lang w:val="en-IN" w:eastAsia="en-US"/>
      </w:rPr>
      <w:br/>
      <w:t xml:space="preserve">9th GRVA, </w:t>
    </w:r>
    <w:r w:rsidR="004C30B6">
      <w:rPr>
        <w:rFonts w:eastAsia="Calibri"/>
        <w:sz w:val="22"/>
        <w:szCs w:val="22"/>
        <w:lang w:val="en-IN" w:eastAsia="en-US"/>
      </w:rPr>
      <w:t>1</w:t>
    </w:r>
    <w:r>
      <w:rPr>
        <w:rFonts w:eastAsia="Calibri"/>
        <w:sz w:val="22"/>
        <w:szCs w:val="22"/>
        <w:lang w:val="en-IN" w:eastAsia="en-US"/>
      </w:rPr>
      <w:t>-</w:t>
    </w:r>
    <w:r w:rsidR="004C30B6">
      <w:rPr>
        <w:rFonts w:eastAsia="Calibri"/>
        <w:sz w:val="22"/>
        <w:szCs w:val="22"/>
        <w:lang w:val="en-IN" w:eastAsia="en-US"/>
      </w:rPr>
      <w:t>5</w:t>
    </w:r>
    <w:r>
      <w:rPr>
        <w:rFonts w:eastAsia="Calibri"/>
        <w:sz w:val="22"/>
        <w:szCs w:val="22"/>
        <w:lang w:val="en-IN" w:eastAsia="en-US"/>
      </w:rPr>
      <w:t> February 2021</w:t>
    </w:r>
  </w:p>
  <w:p w14:paraId="60A5F687" w14:textId="30E3CABD" w:rsidR="00C972D5" w:rsidRDefault="00C972D5" w:rsidP="00C972D5">
    <w:pPr>
      <w:tabs>
        <w:tab w:val="center" w:pos="4536"/>
        <w:tab w:val="right" w:pos="9072"/>
      </w:tabs>
      <w:suppressAutoHyphens w:val="0"/>
      <w:spacing w:line="240" w:lineRule="auto"/>
      <w:ind w:left="6521" w:hanging="6095"/>
      <w:jc w:val="right"/>
    </w:pPr>
    <w:r>
      <w:rPr>
        <w:rFonts w:eastAsia="Calibri"/>
        <w:sz w:val="22"/>
        <w:szCs w:val="22"/>
        <w:lang w:val="en-IN" w:eastAsia="en-US"/>
      </w:rPr>
      <w:tab/>
    </w:r>
    <w:r>
      <w:rPr>
        <w:rFonts w:eastAsia="Calibri"/>
        <w:sz w:val="22"/>
        <w:szCs w:val="22"/>
        <w:lang w:val="en-IN" w:eastAsia="en-US"/>
      </w:rPr>
      <w:tab/>
    </w:r>
    <w:r w:rsidR="004C30B6">
      <w:rPr>
        <w:rFonts w:eastAsia="Calibri"/>
        <w:sz w:val="22"/>
        <w:szCs w:val="22"/>
        <w:lang w:val="en-IN" w:eastAsia="en-US"/>
      </w:rPr>
      <w:t>Provisional a</w:t>
    </w:r>
    <w:r w:rsidRPr="002C0DB3">
      <w:rPr>
        <w:rFonts w:eastAsia="Calibri"/>
        <w:sz w:val="22"/>
        <w:szCs w:val="22"/>
        <w:lang w:val="en-IN" w:eastAsia="en-US"/>
      </w:rPr>
      <w:t xml:space="preserve">genda item </w:t>
    </w:r>
    <w:r w:rsidR="004C30B6">
      <w:rPr>
        <w:rFonts w:eastAsia="Calibri"/>
        <w:sz w:val="22"/>
        <w:szCs w:val="22"/>
        <w:lang w:val="en-IN" w:eastAsia="en-US"/>
      </w:rPr>
      <w:t>6(</w:t>
    </w:r>
    <w:r w:rsidR="00B14C66">
      <w:rPr>
        <w:rFonts w:eastAsia="Calibri"/>
        <w:sz w:val="22"/>
        <w:szCs w:val="22"/>
        <w:lang w:val="en-IN" w:eastAsia="en-US"/>
      </w:rPr>
      <w:t>c)</w:t>
    </w:r>
    <w:r w:rsidRPr="002C0DB3">
      <w:rPr>
        <w:rFonts w:eastAsia="Calibri"/>
        <w:sz w:val="22"/>
        <w:szCs w:val="22"/>
        <w:lang w:val="en-IN"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C79" w14:textId="2CB7A21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9"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0"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6"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3"/>
  </w:num>
  <w:num w:numId="18">
    <w:abstractNumId w:val="27"/>
  </w:num>
  <w:num w:numId="19">
    <w:abstractNumId w:val="11"/>
  </w:num>
  <w:num w:numId="20">
    <w:abstractNumId w:val="11"/>
  </w:num>
  <w:num w:numId="21">
    <w:abstractNumId w:val="21"/>
  </w:num>
  <w:num w:numId="22">
    <w:abstractNumId w:val="2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num>
  <w:num w:numId="29">
    <w:abstractNumId w:val="18"/>
  </w:num>
  <w:num w:numId="30">
    <w:abstractNumId w:val="24"/>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383"/>
    <w:rsid w:val="00002A7D"/>
    <w:rsid w:val="000038A8"/>
    <w:rsid w:val="00006790"/>
    <w:rsid w:val="00017C99"/>
    <w:rsid w:val="000211BF"/>
    <w:rsid w:val="00027624"/>
    <w:rsid w:val="00050F6B"/>
    <w:rsid w:val="00066933"/>
    <w:rsid w:val="000678CD"/>
    <w:rsid w:val="00072C8C"/>
    <w:rsid w:val="00081CE0"/>
    <w:rsid w:val="00084D30"/>
    <w:rsid w:val="00090320"/>
    <w:rsid w:val="00091B21"/>
    <w:rsid w:val="00091F31"/>
    <w:rsid w:val="000931C0"/>
    <w:rsid w:val="000A2E09"/>
    <w:rsid w:val="000B175B"/>
    <w:rsid w:val="000B3A0F"/>
    <w:rsid w:val="000E0415"/>
    <w:rsid w:val="000E499D"/>
    <w:rsid w:val="000E73FA"/>
    <w:rsid w:val="000E7E8B"/>
    <w:rsid w:val="000F7715"/>
    <w:rsid w:val="00124A1B"/>
    <w:rsid w:val="0012603C"/>
    <w:rsid w:val="001327D5"/>
    <w:rsid w:val="00153541"/>
    <w:rsid w:val="00156B99"/>
    <w:rsid w:val="001611CD"/>
    <w:rsid w:val="00166124"/>
    <w:rsid w:val="00184DDA"/>
    <w:rsid w:val="001900CD"/>
    <w:rsid w:val="001A0452"/>
    <w:rsid w:val="001B4B04"/>
    <w:rsid w:val="001B5875"/>
    <w:rsid w:val="001C1A5B"/>
    <w:rsid w:val="001C4B9C"/>
    <w:rsid w:val="001C6663"/>
    <w:rsid w:val="001C7895"/>
    <w:rsid w:val="001D26DF"/>
    <w:rsid w:val="001E64F4"/>
    <w:rsid w:val="001F1599"/>
    <w:rsid w:val="001F19C4"/>
    <w:rsid w:val="002043F0"/>
    <w:rsid w:val="00211E0B"/>
    <w:rsid w:val="00211F46"/>
    <w:rsid w:val="002267FF"/>
    <w:rsid w:val="00232575"/>
    <w:rsid w:val="00247258"/>
    <w:rsid w:val="00257CAC"/>
    <w:rsid w:val="0027237A"/>
    <w:rsid w:val="00273C0D"/>
    <w:rsid w:val="002944A6"/>
    <w:rsid w:val="002974E9"/>
    <w:rsid w:val="002A7F94"/>
    <w:rsid w:val="002B109A"/>
    <w:rsid w:val="002C6D45"/>
    <w:rsid w:val="002D6E53"/>
    <w:rsid w:val="002E7799"/>
    <w:rsid w:val="002F046D"/>
    <w:rsid w:val="002F3023"/>
    <w:rsid w:val="00301764"/>
    <w:rsid w:val="003229D8"/>
    <w:rsid w:val="00336C97"/>
    <w:rsid w:val="00337F88"/>
    <w:rsid w:val="00342432"/>
    <w:rsid w:val="00344662"/>
    <w:rsid w:val="0035223F"/>
    <w:rsid w:val="00352D4B"/>
    <w:rsid w:val="00355371"/>
    <w:rsid w:val="00355F34"/>
    <w:rsid w:val="0035638C"/>
    <w:rsid w:val="00370BDD"/>
    <w:rsid w:val="00376AFA"/>
    <w:rsid w:val="00376CB8"/>
    <w:rsid w:val="00394593"/>
    <w:rsid w:val="003A46BB"/>
    <w:rsid w:val="003A4EC7"/>
    <w:rsid w:val="003A66CC"/>
    <w:rsid w:val="003A7295"/>
    <w:rsid w:val="003B1F60"/>
    <w:rsid w:val="003C05F3"/>
    <w:rsid w:val="003C2CC4"/>
    <w:rsid w:val="003D4B23"/>
    <w:rsid w:val="003E278A"/>
    <w:rsid w:val="00412B84"/>
    <w:rsid w:val="00413520"/>
    <w:rsid w:val="004325CB"/>
    <w:rsid w:val="00440703"/>
    <w:rsid w:val="00440A07"/>
    <w:rsid w:val="0044294C"/>
    <w:rsid w:val="00462880"/>
    <w:rsid w:val="00470E2F"/>
    <w:rsid w:val="00476F24"/>
    <w:rsid w:val="00483DB5"/>
    <w:rsid w:val="004B10FD"/>
    <w:rsid w:val="004B2383"/>
    <w:rsid w:val="004C30B6"/>
    <w:rsid w:val="004C55B0"/>
    <w:rsid w:val="004D0877"/>
    <w:rsid w:val="004D283D"/>
    <w:rsid w:val="004D577B"/>
    <w:rsid w:val="004F3E9F"/>
    <w:rsid w:val="004F6BA0"/>
    <w:rsid w:val="00503BEA"/>
    <w:rsid w:val="00511323"/>
    <w:rsid w:val="00533616"/>
    <w:rsid w:val="00535ABA"/>
    <w:rsid w:val="00536A6C"/>
    <w:rsid w:val="00536BB2"/>
    <w:rsid w:val="0053768B"/>
    <w:rsid w:val="005420F2"/>
    <w:rsid w:val="0054285C"/>
    <w:rsid w:val="00584173"/>
    <w:rsid w:val="00595520"/>
    <w:rsid w:val="005A44B9"/>
    <w:rsid w:val="005B1BA0"/>
    <w:rsid w:val="005B3DB3"/>
    <w:rsid w:val="005D15CA"/>
    <w:rsid w:val="005F08DF"/>
    <w:rsid w:val="005F3066"/>
    <w:rsid w:val="005F3E61"/>
    <w:rsid w:val="006024D0"/>
    <w:rsid w:val="00604173"/>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4944"/>
    <w:rsid w:val="006C5535"/>
    <w:rsid w:val="006D0589"/>
    <w:rsid w:val="006E564B"/>
    <w:rsid w:val="006E7154"/>
    <w:rsid w:val="007003CD"/>
    <w:rsid w:val="00701940"/>
    <w:rsid w:val="00701AA1"/>
    <w:rsid w:val="0070701E"/>
    <w:rsid w:val="0072632A"/>
    <w:rsid w:val="007358E8"/>
    <w:rsid w:val="00736ECE"/>
    <w:rsid w:val="0074533B"/>
    <w:rsid w:val="007643BC"/>
    <w:rsid w:val="00774DE3"/>
    <w:rsid w:val="00780C68"/>
    <w:rsid w:val="00786AFB"/>
    <w:rsid w:val="007959FE"/>
    <w:rsid w:val="007A0CF1"/>
    <w:rsid w:val="007A7FA0"/>
    <w:rsid w:val="007B6BA5"/>
    <w:rsid w:val="007C3390"/>
    <w:rsid w:val="007C42D8"/>
    <w:rsid w:val="007C4F4B"/>
    <w:rsid w:val="007D7362"/>
    <w:rsid w:val="007F5CE2"/>
    <w:rsid w:val="007F6611"/>
    <w:rsid w:val="00810BAC"/>
    <w:rsid w:val="0081256C"/>
    <w:rsid w:val="00815187"/>
    <w:rsid w:val="008175E9"/>
    <w:rsid w:val="00821ED5"/>
    <w:rsid w:val="008242D7"/>
    <w:rsid w:val="0082577B"/>
    <w:rsid w:val="0084707D"/>
    <w:rsid w:val="00856346"/>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B56EF"/>
    <w:rsid w:val="008B5C2D"/>
    <w:rsid w:val="008C4835"/>
    <w:rsid w:val="008D045E"/>
    <w:rsid w:val="008D3F25"/>
    <w:rsid w:val="008D4D82"/>
    <w:rsid w:val="008E0E46"/>
    <w:rsid w:val="008E2B5E"/>
    <w:rsid w:val="008E7116"/>
    <w:rsid w:val="008F0EB1"/>
    <w:rsid w:val="008F143B"/>
    <w:rsid w:val="008F3882"/>
    <w:rsid w:val="008F4B7C"/>
    <w:rsid w:val="008F5E77"/>
    <w:rsid w:val="00926E47"/>
    <w:rsid w:val="009406F3"/>
    <w:rsid w:val="00941855"/>
    <w:rsid w:val="00947162"/>
    <w:rsid w:val="009502D6"/>
    <w:rsid w:val="009610D0"/>
    <w:rsid w:val="0096375C"/>
    <w:rsid w:val="009662E6"/>
    <w:rsid w:val="0097095E"/>
    <w:rsid w:val="00974C03"/>
    <w:rsid w:val="00984BA4"/>
    <w:rsid w:val="0098592B"/>
    <w:rsid w:val="00985FC4"/>
    <w:rsid w:val="00990766"/>
    <w:rsid w:val="00991261"/>
    <w:rsid w:val="009964C4"/>
    <w:rsid w:val="009A7B81"/>
    <w:rsid w:val="009B5836"/>
    <w:rsid w:val="009D01C0"/>
    <w:rsid w:val="009D6A08"/>
    <w:rsid w:val="009E0A16"/>
    <w:rsid w:val="009E6CB7"/>
    <w:rsid w:val="009E7970"/>
    <w:rsid w:val="009F2EAC"/>
    <w:rsid w:val="009F57E3"/>
    <w:rsid w:val="009F6A9F"/>
    <w:rsid w:val="00A10F4F"/>
    <w:rsid w:val="00A11067"/>
    <w:rsid w:val="00A1704A"/>
    <w:rsid w:val="00A317F7"/>
    <w:rsid w:val="00A319B6"/>
    <w:rsid w:val="00A40A99"/>
    <w:rsid w:val="00A425EB"/>
    <w:rsid w:val="00A72F22"/>
    <w:rsid w:val="00A733BC"/>
    <w:rsid w:val="00A748A6"/>
    <w:rsid w:val="00A75A42"/>
    <w:rsid w:val="00A76A69"/>
    <w:rsid w:val="00A879A4"/>
    <w:rsid w:val="00AA0FF8"/>
    <w:rsid w:val="00AB134D"/>
    <w:rsid w:val="00AC0F2C"/>
    <w:rsid w:val="00AC2E24"/>
    <w:rsid w:val="00AC502A"/>
    <w:rsid w:val="00AF58C1"/>
    <w:rsid w:val="00B04A3F"/>
    <w:rsid w:val="00B06643"/>
    <w:rsid w:val="00B126B3"/>
    <w:rsid w:val="00B14C66"/>
    <w:rsid w:val="00B15055"/>
    <w:rsid w:val="00B20551"/>
    <w:rsid w:val="00B27538"/>
    <w:rsid w:val="00B30179"/>
    <w:rsid w:val="00B325A8"/>
    <w:rsid w:val="00B33FC7"/>
    <w:rsid w:val="00B37B15"/>
    <w:rsid w:val="00B45C02"/>
    <w:rsid w:val="00B70B63"/>
    <w:rsid w:val="00B72A1E"/>
    <w:rsid w:val="00B76282"/>
    <w:rsid w:val="00B81E12"/>
    <w:rsid w:val="00BA339B"/>
    <w:rsid w:val="00BA7E01"/>
    <w:rsid w:val="00BC1E7E"/>
    <w:rsid w:val="00BC74E9"/>
    <w:rsid w:val="00BD5538"/>
    <w:rsid w:val="00BD570F"/>
    <w:rsid w:val="00BE36A9"/>
    <w:rsid w:val="00BE618E"/>
    <w:rsid w:val="00BE7BEC"/>
    <w:rsid w:val="00BF0A5A"/>
    <w:rsid w:val="00BF0E63"/>
    <w:rsid w:val="00BF12A3"/>
    <w:rsid w:val="00BF16D7"/>
    <w:rsid w:val="00BF2373"/>
    <w:rsid w:val="00BF7DF3"/>
    <w:rsid w:val="00C044E2"/>
    <w:rsid w:val="00C048CB"/>
    <w:rsid w:val="00C066F3"/>
    <w:rsid w:val="00C31337"/>
    <w:rsid w:val="00C446E1"/>
    <w:rsid w:val="00C463DD"/>
    <w:rsid w:val="00C6124E"/>
    <w:rsid w:val="00C6588B"/>
    <w:rsid w:val="00C745C3"/>
    <w:rsid w:val="00C972D5"/>
    <w:rsid w:val="00C978F5"/>
    <w:rsid w:val="00CA24A4"/>
    <w:rsid w:val="00CB348D"/>
    <w:rsid w:val="00CD1A56"/>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6197F"/>
    <w:rsid w:val="00D704E5"/>
    <w:rsid w:val="00D721A0"/>
    <w:rsid w:val="00D72727"/>
    <w:rsid w:val="00D978C6"/>
    <w:rsid w:val="00DA0956"/>
    <w:rsid w:val="00DA357F"/>
    <w:rsid w:val="00DA3E12"/>
    <w:rsid w:val="00DC18AD"/>
    <w:rsid w:val="00DF61DE"/>
    <w:rsid w:val="00DF7CAE"/>
    <w:rsid w:val="00E22D5B"/>
    <w:rsid w:val="00E35661"/>
    <w:rsid w:val="00E423C0"/>
    <w:rsid w:val="00E6414C"/>
    <w:rsid w:val="00E7260F"/>
    <w:rsid w:val="00E8702D"/>
    <w:rsid w:val="00E905F4"/>
    <w:rsid w:val="00E916A9"/>
    <w:rsid w:val="00E916DE"/>
    <w:rsid w:val="00E925AD"/>
    <w:rsid w:val="00E95F88"/>
    <w:rsid w:val="00E96630"/>
    <w:rsid w:val="00EC3709"/>
    <w:rsid w:val="00ED18DC"/>
    <w:rsid w:val="00ED52BF"/>
    <w:rsid w:val="00ED6201"/>
    <w:rsid w:val="00ED7A2A"/>
    <w:rsid w:val="00EF1D7F"/>
    <w:rsid w:val="00F0137E"/>
    <w:rsid w:val="00F0375C"/>
    <w:rsid w:val="00F07D8D"/>
    <w:rsid w:val="00F167C5"/>
    <w:rsid w:val="00F21786"/>
    <w:rsid w:val="00F3511D"/>
    <w:rsid w:val="00F3742B"/>
    <w:rsid w:val="00F40BB2"/>
    <w:rsid w:val="00F41FDB"/>
    <w:rsid w:val="00F55C1C"/>
    <w:rsid w:val="00F56D63"/>
    <w:rsid w:val="00F609A9"/>
    <w:rsid w:val="00F80C99"/>
    <w:rsid w:val="00F867EC"/>
    <w:rsid w:val="00F91B2B"/>
    <w:rsid w:val="00F94FDD"/>
    <w:rsid w:val="00FB2DB5"/>
    <w:rsid w:val="00FB5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0B8DB"/>
  <w15:docId w15:val="{479610AC-82CA-4AB9-9647-46AEEF73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
    <w:name w:val="Titre 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E1F9-A98E-4449-AB9F-DA3FB9F575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3.xml><?xml version="1.0" encoding="utf-8"?>
<ds:datastoreItem xmlns:ds="http://schemas.openxmlformats.org/officeDocument/2006/customXml" ds:itemID="{355EC444-8A1D-4C05-91FF-949EDFB5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318BE-7D58-4C4D-BBDC-083C2CB6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3393</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2009185</dc:subject>
  <dc:creator>Francois Guichard</dc:creator>
  <cp:keywords/>
  <dc:description/>
  <cp:lastModifiedBy>UNECE</cp:lastModifiedBy>
  <cp:revision>11</cp:revision>
  <cp:lastPrinted>2020-07-09T13:55:00Z</cp:lastPrinted>
  <dcterms:created xsi:type="dcterms:W3CDTF">2020-12-03T12:18:00Z</dcterms:created>
  <dcterms:modified xsi:type="dcterms:W3CDTF">2021-01-22T11:07:00Z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