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A630A23" w14:textId="77777777" w:rsidTr="00387CD4">
        <w:trPr>
          <w:trHeight w:hRule="exact" w:val="851"/>
        </w:trPr>
        <w:tc>
          <w:tcPr>
            <w:tcW w:w="142" w:type="dxa"/>
            <w:tcBorders>
              <w:bottom w:val="single" w:sz="4" w:space="0" w:color="auto"/>
            </w:tcBorders>
          </w:tcPr>
          <w:p w14:paraId="5790494B" w14:textId="77777777" w:rsidR="002D5AAC" w:rsidRDefault="002D5AAC" w:rsidP="00EA0CB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558A9C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576D1FF" w14:textId="77777777" w:rsidR="002D5AAC" w:rsidRDefault="00EA0CB4" w:rsidP="00EA0CB4">
            <w:pPr>
              <w:jc w:val="right"/>
            </w:pPr>
            <w:r w:rsidRPr="00EA0CB4">
              <w:rPr>
                <w:sz w:val="40"/>
              </w:rPr>
              <w:t>ECE</w:t>
            </w:r>
            <w:r>
              <w:t>/TRANS/2021/5</w:t>
            </w:r>
          </w:p>
        </w:tc>
      </w:tr>
      <w:tr w:rsidR="002D5AAC" w:rsidRPr="004B286D" w14:paraId="0D070967" w14:textId="77777777" w:rsidTr="00387CD4">
        <w:trPr>
          <w:trHeight w:hRule="exact" w:val="2835"/>
        </w:trPr>
        <w:tc>
          <w:tcPr>
            <w:tcW w:w="1280" w:type="dxa"/>
            <w:gridSpan w:val="2"/>
            <w:tcBorders>
              <w:top w:val="single" w:sz="4" w:space="0" w:color="auto"/>
              <w:bottom w:val="single" w:sz="12" w:space="0" w:color="auto"/>
            </w:tcBorders>
          </w:tcPr>
          <w:p w14:paraId="4488CD23" w14:textId="77777777" w:rsidR="002D5AAC" w:rsidRDefault="002E5067" w:rsidP="00387CD4">
            <w:pPr>
              <w:spacing w:before="120"/>
              <w:jc w:val="center"/>
            </w:pPr>
            <w:r>
              <w:rPr>
                <w:noProof/>
                <w:lang w:val="fr-CH" w:eastAsia="fr-CH"/>
              </w:rPr>
              <w:drawing>
                <wp:inline distT="0" distB="0" distL="0" distR="0" wp14:anchorId="4D2A36FC" wp14:editId="678C40A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F328B4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115511F" w14:textId="77777777" w:rsidR="002D5AAC" w:rsidRDefault="00EA0CB4" w:rsidP="00387CD4">
            <w:pPr>
              <w:spacing w:before="240"/>
              <w:rPr>
                <w:lang w:val="en-US"/>
              </w:rPr>
            </w:pPr>
            <w:r>
              <w:rPr>
                <w:lang w:val="en-US"/>
              </w:rPr>
              <w:t>Distr.: General</w:t>
            </w:r>
          </w:p>
          <w:p w14:paraId="09D5EC8E" w14:textId="2EB3ABAA" w:rsidR="00EA0CB4" w:rsidRDefault="00EA0CB4" w:rsidP="00EA0CB4">
            <w:pPr>
              <w:spacing w:line="240" w:lineRule="exact"/>
              <w:rPr>
                <w:lang w:val="en-US"/>
              </w:rPr>
            </w:pPr>
            <w:r>
              <w:rPr>
                <w:lang w:val="en-US"/>
              </w:rPr>
              <w:t xml:space="preserve">4 </w:t>
            </w:r>
            <w:r w:rsidR="00ED3E0B">
              <w:rPr>
                <w:lang w:val="en-US"/>
              </w:rPr>
              <w:t>January</w:t>
            </w:r>
            <w:r>
              <w:rPr>
                <w:lang w:val="en-US"/>
              </w:rPr>
              <w:t xml:space="preserve"> 202</w:t>
            </w:r>
            <w:r w:rsidR="004B286D">
              <w:rPr>
                <w:lang w:val="en-US"/>
              </w:rPr>
              <w:t>1</w:t>
            </w:r>
            <w:bookmarkStart w:id="0" w:name="_GoBack"/>
            <w:bookmarkEnd w:id="0"/>
          </w:p>
          <w:p w14:paraId="6EE0B257" w14:textId="77777777" w:rsidR="00EA0CB4" w:rsidRDefault="00EA0CB4" w:rsidP="00EA0CB4">
            <w:pPr>
              <w:spacing w:line="240" w:lineRule="exact"/>
              <w:rPr>
                <w:lang w:val="en-US"/>
              </w:rPr>
            </w:pPr>
            <w:r>
              <w:rPr>
                <w:lang w:val="en-US"/>
              </w:rPr>
              <w:t>Russian</w:t>
            </w:r>
          </w:p>
          <w:p w14:paraId="3D269AA2" w14:textId="77777777" w:rsidR="00EA0CB4" w:rsidRPr="008D53B6" w:rsidRDefault="00EA0CB4" w:rsidP="00EA0CB4">
            <w:pPr>
              <w:spacing w:line="240" w:lineRule="exact"/>
              <w:rPr>
                <w:lang w:val="en-US"/>
              </w:rPr>
            </w:pPr>
            <w:r>
              <w:rPr>
                <w:lang w:val="en-US"/>
              </w:rPr>
              <w:t>Original: English</w:t>
            </w:r>
          </w:p>
        </w:tc>
      </w:tr>
    </w:tbl>
    <w:p w14:paraId="6200720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6229C67" w14:textId="77777777" w:rsidR="00EA0CB4" w:rsidRPr="00EA0CB4" w:rsidRDefault="00EA0CB4" w:rsidP="00EA0CB4">
      <w:pPr>
        <w:spacing w:before="120"/>
        <w:rPr>
          <w:sz w:val="28"/>
          <w:szCs w:val="28"/>
        </w:rPr>
      </w:pPr>
      <w:r w:rsidRPr="00EA0CB4">
        <w:rPr>
          <w:sz w:val="28"/>
          <w:szCs w:val="28"/>
        </w:rPr>
        <w:t>Комитет по внутреннему транспорту</w:t>
      </w:r>
    </w:p>
    <w:p w14:paraId="38D707EA" w14:textId="77777777" w:rsidR="00EA0CB4" w:rsidRPr="004758CA" w:rsidRDefault="00EA0CB4" w:rsidP="00EA0CB4">
      <w:pPr>
        <w:spacing w:before="120"/>
        <w:rPr>
          <w:b/>
          <w:bCs/>
        </w:rPr>
      </w:pPr>
      <w:r>
        <w:rPr>
          <w:b/>
          <w:bCs/>
        </w:rPr>
        <w:t>Восемьдесят третья сессия</w:t>
      </w:r>
    </w:p>
    <w:p w14:paraId="2C577673" w14:textId="77777777" w:rsidR="00EA0CB4" w:rsidRPr="004758CA" w:rsidRDefault="00EA0CB4" w:rsidP="00EA0CB4">
      <w:r>
        <w:t>Женева, 23–26 февраля 2021</w:t>
      </w:r>
      <w:r w:rsidR="00390414">
        <w:t> год</w:t>
      </w:r>
      <w:r>
        <w:t>а</w:t>
      </w:r>
    </w:p>
    <w:p w14:paraId="3267D678" w14:textId="77777777" w:rsidR="00EA0CB4" w:rsidRPr="004758CA" w:rsidRDefault="00EA0CB4" w:rsidP="00EA0CB4">
      <w:r>
        <w:t>Пункт 4 предварительной повестки дня</w:t>
      </w:r>
    </w:p>
    <w:p w14:paraId="549B9861" w14:textId="77777777" w:rsidR="00EA0CB4" w:rsidRPr="004758CA" w:rsidRDefault="00EA0CB4" w:rsidP="00EA0CB4">
      <w:pPr>
        <w:rPr>
          <w:b/>
          <w:bCs/>
        </w:rPr>
      </w:pPr>
      <w:r>
        <w:rPr>
          <w:b/>
          <w:bCs/>
        </w:rPr>
        <w:t xml:space="preserve">Вопросы управления и прочие вопросы, вытекающие </w:t>
      </w:r>
      <w:r>
        <w:rPr>
          <w:b/>
          <w:bCs/>
        </w:rPr>
        <w:br/>
        <w:t xml:space="preserve">из решений Европейской экономической комиссии </w:t>
      </w:r>
      <w:r>
        <w:rPr>
          <w:b/>
          <w:bCs/>
        </w:rPr>
        <w:br/>
        <w:t xml:space="preserve">Организации Объединенных Наций, Экономического </w:t>
      </w:r>
      <w:r>
        <w:rPr>
          <w:b/>
          <w:bCs/>
        </w:rPr>
        <w:br/>
        <w:t xml:space="preserve">и Социального Совета и других органов </w:t>
      </w:r>
      <w:r>
        <w:rPr>
          <w:b/>
          <w:bCs/>
        </w:rPr>
        <w:br/>
        <w:t>и конференций Организации Объединенных Наций</w:t>
      </w:r>
    </w:p>
    <w:p w14:paraId="70319275" w14:textId="77777777" w:rsidR="00EA0CB4" w:rsidRPr="004758CA" w:rsidRDefault="00EA0CB4" w:rsidP="00EA0CB4">
      <w:pPr>
        <w:pStyle w:val="HChG"/>
      </w:pPr>
      <w:r>
        <w:tab/>
      </w:r>
      <w:r>
        <w:tab/>
      </w:r>
      <w:r>
        <w:tab/>
      </w:r>
      <w:r>
        <w:rPr>
          <w:bCs/>
        </w:rPr>
        <w:t>Воздействие COVID-19 и кризиса ликвидности на работу подпрограммы по транспорту</w:t>
      </w:r>
      <w:r>
        <w:t xml:space="preserve"> </w:t>
      </w:r>
    </w:p>
    <w:p w14:paraId="38CC8ED0" w14:textId="77777777" w:rsidR="00EA0CB4" w:rsidRPr="004758CA" w:rsidRDefault="00EA0CB4" w:rsidP="00EA0CB4">
      <w:pPr>
        <w:pStyle w:val="H1G"/>
      </w:pPr>
      <w:r>
        <w:tab/>
      </w:r>
      <w:r>
        <w:tab/>
      </w:r>
      <w:r>
        <w:tab/>
      </w:r>
      <w:r>
        <w:rPr>
          <w:bCs/>
        </w:rPr>
        <w:t>Записка секретариата</w:t>
      </w:r>
      <w:r w:rsidRPr="00EA0CB4">
        <w:rPr>
          <w:rStyle w:val="aa"/>
          <w:b w:val="0"/>
          <w:bCs/>
          <w:sz w:val="20"/>
          <w:vertAlign w:val="baseline"/>
        </w:rPr>
        <w:footnoteReference w:customMarkFollows="1" w:id="1"/>
        <w:t>*</w:t>
      </w:r>
    </w:p>
    <w:p w14:paraId="1A8F823A" w14:textId="77777777" w:rsidR="00EA0CB4" w:rsidRPr="004758CA" w:rsidRDefault="00EA0CB4" w:rsidP="00EA0CB4">
      <w:pPr>
        <w:pStyle w:val="HChG"/>
      </w:pPr>
      <w:r>
        <w:tab/>
        <w:t>I.</w:t>
      </w:r>
      <w:r>
        <w:tab/>
      </w:r>
      <w:r>
        <w:rPr>
          <w:bCs/>
        </w:rPr>
        <w:t>Справочная информация</w:t>
      </w:r>
    </w:p>
    <w:p w14:paraId="0E83BB8C" w14:textId="77777777" w:rsidR="00EA0CB4" w:rsidRPr="004758CA" w:rsidRDefault="00EA0CB4" w:rsidP="00EA0CB4">
      <w:pPr>
        <w:pStyle w:val="SingleTxtG"/>
      </w:pPr>
      <w:r>
        <w:t>1.</w:t>
      </w:r>
      <w:r>
        <w:tab/>
        <w:t xml:space="preserve">После того как 16 марта </w:t>
      </w:r>
      <w:r w:rsidRPr="001D2417">
        <w:rPr>
          <w:color w:val="000000" w:themeColor="text1"/>
        </w:rPr>
        <w:t>20</w:t>
      </w:r>
      <w:r w:rsidR="001D2417" w:rsidRPr="001D2417">
        <w:rPr>
          <w:color w:val="000000" w:themeColor="text1"/>
        </w:rPr>
        <w:t>20</w:t>
      </w:r>
      <w:r w:rsidR="00390414">
        <w:t> год</w:t>
      </w:r>
      <w:r>
        <w:t xml:space="preserve">а швейцарские власти объявили о </w:t>
      </w:r>
      <w:r w:rsidR="00390414">
        <w:t>«</w:t>
      </w:r>
      <w:r>
        <w:t>чрезвычайной ситуации</w:t>
      </w:r>
      <w:r w:rsidR="00390414">
        <w:t>»</w:t>
      </w:r>
      <w:r>
        <w:t xml:space="preserve"> в Швейцарии в связи с увеличением числа случаев коронавируса в стране, это отразилось на всех государственных и частных мероприятиях, международных совещаниях и других услугах, предоставляемых секретариатом Организации Объединенных Наций, включая Европейскую экономическую комиссию Организации Объединенных Наций (ЕЭК ООН). Хотя правительство принимающей страны 27 мая приняло решение о широкомасштабном смягчении мер с 6 июня, значительное отставание в проведении совещаний и существующие ограничения на поездки по всему миру сказываются на способности секретариата в полной мере выполнять работу в рамках подпрограммы по транспорту. </w:t>
      </w:r>
    </w:p>
    <w:p w14:paraId="6EBEA07B" w14:textId="77777777" w:rsidR="00EA0CB4" w:rsidRPr="004758CA" w:rsidRDefault="00EA0CB4" w:rsidP="00EA0CB4">
      <w:pPr>
        <w:pStyle w:val="SingleTxtG"/>
      </w:pPr>
      <w:r>
        <w:t>2.</w:t>
      </w:r>
      <w:r>
        <w:tab/>
        <w:t>Кроме того, в записке от 19 августа 2020</w:t>
      </w:r>
      <w:r w:rsidR="00390414">
        <w:t> год</w:t>
      </w:r>
      <w:r>
        <w:t>а секретарь Европейской экономической комиссии проинформировал секретариат о том, что, столкнувшись с беспрецедентной ситуацией, вызванной пандемией COVID-19, кризисом ликвидности и Стратегическим планом сохранения наследия (СПН), ЕЭК ООН будет вынуждена серьезно ограничить деятельность по проведению совещаний до конца 2020</w:t>
      </w:r>
      <w:r w:rsidR="00390414">
        <w:t> год</w:t>
      </w:r>
      <w:r>
        <w:t>а. Ключевые параметры были определены Службой конференционного управления ЮНОГ следующим образом:</w:t>
      </w:r>
    </w:p>
    <w:p w14:paraId="221F787C" w14:textId="77777777" w:rsidR="00EA0CB4" w:rsidRPr="004758CA" w:rsidRDefault="00EA0CB4" w:rsidP="00EA0CB4">
      <w:pPr>
        <w:pStyle w:val="Bullet1G"/>
        <w:numPr>
          <w:ilvl w:val="0"/>
          <w:numId w:val="22"/>
        </w:numPr>
      </w:pPr>
      <w:r>
        <w:t>отмененные/отложенные сессии не могут быть полностью заменены заочными/смешанными совещаниями;</w:t>
      </w:r>
    </w:p>
    <w:p w14:paraId="2C5DF2CF" w14:textId="77777777" w:rsidR="00EA0CB4" w:rsidRPr="004758CA" w:rsidRDefault="00EA0CB4" w:rsidP="00EA0CB4">
      <w:pPr>
        <w:pStyle w:val="Bullet1G"/>
        <w:numPr>
          <w:ilvl w:val="0"/>
          <w:numId w:val="22"/>
        </w:numPr>
      </w:pPr>
      <w:r>
        <w:lastRenderedPageBreak/>
        <w:t>заочные/смешанные мероприятия обходятся дороже из-за ограниченности потенциала и сложности, связанной с новыми подходами к проведению совещаний;</w:t>
      </w:r>
    </w:p>
    <w:p w14:paraId="2B38A6CC" w14:textId="77777777" w:rsidR="00EA0CB4" w:rsidRPr="004758CA" w:rsidRDefault="00EA0CB4" w:rsidP="00EA0CB4">
      <w:pPr>
        <w:pStyle w:val="Bullet1G"/>
        <w:numPr>
          <w:ilvl w:val="0"/>
          <w:numId w:val="22"/>
        </w:numPr>
      </w:pPr>
      <w:r>
        <w:t>вклад клиентов в использование [смешанной] платформы может оказаться необходимым, учитывая ситуацию с ликвидностью;</w:t>
      </w:r>
    </w:p>
    <w:p w14:paraId="3763B168" w14:textId="77777777" w:rsidR="00EA0CB4" w:rsidRPr="004758CA" w:rsidRDefault="00EA0CB4" w:rsidP="00EA0CB4">
      <w:pPr>
        <w:pStyle w:val="Bullet1G"/>
        <w:numPr>
          <w:ilvl w:val="0"/>
          <w:numId w:val="22"/>
        </w:numPr>
      </w:pPr>
      <w:r>
        <w:t>сокращенная двухчасовая продолжительность заочных/смешанных совещаний с устным переводом;</w:t>
      </w:r>
    </w:p>
    <w:p w14:paraId="0699BFB2" w14:textId="77777777" w:rsidR="00EA0CB4" w:rsidRPr="004758CA" w:rsidRDefault="00EA0CB4" w:rsidP="00EA0CB4">
      <w:pPr>
        <w:pStyle w:val="Bullet1G"/>
        <w:numPr>
          <w:ilvl w:val="0"/>
          <w:numId w:val="22"/>
        </w:numPr>
      </w:pPr>
      <w:r>
        <w:t>начиная с сентября потребуется сокращение объема услуг, что, по всей вероятности, скажется на наличии залов заседаний и соответствующих служб во Дворце Наций</w:t>
      </w:r>
      <w:r w:rsidR="0012068C">
        <w:t>;</w:t>
      </w:r>
    </w:p>
    <w:p w14:paraId="535BCC21" w14:textId="77777777" w:rsidR="00EA0CB4" w:rsidRPr="004758CA" w:rsidRDefault="00EA0CB4" w:rsidP="00EA0CB4">
      <w:pPr>
        <w:pStyle w:val="Bullet1G"/>
        <w:numPr>
          <w:ilvl w:val="0"/>
          <w:numId w:val="22"/>
        </w:numPr>
      </w:pPr>
      <w:r>
        <w:t xml:space="preserve">ЮНОГ может проводить не более одного очного мероприятия ЕЭК ООН за счет регулярного бюджета (РБ) с устным переводом в день (одно 3-часовое заседание в первой половине дня и одно во второй половине дня). Стандартная поддержка при нормальных условиях составила три мероприятия за счет РБ с устным переводом в день, т. е. три 3-часовых заседания в первой половине дня и три во второй половине дня. </w:t>
      </w:r>
    </w:p>
    <w:p w14:paraId="03B2FE3C" w14:textId="77777777" w:rsidR="00EA0CB4" w:rsidRPr="004758CA" w:rsidRDefault="00EA0CB4" w:rsidP="00EA0CB4">
      <w:pPr>
        <w:pStyle w:val="SingleTxtG"/>
      </w:pPr>
      <w:r>
        <w:t>3.</w:t>
      </w:r>
      <w:r>
        <w:tab/>
        <w:t xml:space="preserve">В настоящей записке резюмируются а) меры по обеспечению </w:t>
      </w:r>
      <w:r w:rsidR="00390414">
        <w:t>«</w:t>
      </w:r>
      <w:r>
        <w:t>бесперебойного функционирования</w:t>
      </w:r>
      <w:r w:rsidR="00390414">
        <w:t>»</w:t>
      </w:r>
      <w:r>
        <w:t>, принятые секретариатом в целях обеспечения непрерывного выполнения ключевых мандатов, возложенных на него, даже в условиях пандемии, и</w:t>
      </w:r>
      <w:r w:rsidR="0012068C">
        <w:t> </w:t>
      </w:r>
      <w:r>
        <w:t>b) воздействие COVID-19 и кризиса ликвидности на работу в рамках подпрограммы по транспорту.</w:t>
      </w:r>
    </w:p>
    <w:p w14:paraId="04CFFB06" w14:textId="77777777" w:rsidR="00EA0CB4" w:rsidRPr="004758CA" w:rsidRDefault="00EA0CB4" w:rsidP="00EA0CB4">
      <w:pPr>
        <w:pStyle w:val="SingleTxtG"/>
      </w:pPr>
      <w:r>
        <w:t>4.</w:t>
      </w:r>
      <w:r>
        <w:tab/>
        <w:t xml:space="preserve">Комитету </w:t>
      </w:r>
      <w:r>
        <w:rPr>
          <w:b/>
          <w:bCs/>
        </w:rPr>
        <w:t xml:space="preserve">предлагается принять к сведению </w:t>
      </w:r>
      <w:r>
        <w:t>эту информацию.</w:t>
      </w:r>
    </w:p>
    <w:p w14:paraId="39DDC3A3" w14:textId="77777777" w:rsidR="00EA0CB4" w:rsidRPr="004758CA" w:rsidRDefault="00EA0CB4" w:rsidP="00EA0CB4">
      <w:pPr>
        <w:pStyle w:val="HChG"/>
      </w:pPr>
      <w:r>
        <w:tab/>
        <w:t>II.</w:t>
      </w:r>
      <w:r>
        <w:tab/>
      </w:r>
      <w:r>
        <w:rPr>
          <w:bCs/>
        </w:rPr>
        <w:t>Корректировочные меры</w:t>
      </w:r>
      <w:r>
        <w:t xml:space="preserve"> </w:t>
      </w:r>
    </w:p>
    <w:p w14:paraId="0BA70F5F" w14:textId="77777777" w:rsidR="00EA0CB4" w:rsidRPr="004758CA" w:rsidRDefault="00EA0CB4" w:rsidP="00EA0CB4">
      <w:pPr>
        <w:pStyle w:val="H1G"/>
      </w:pPr>
      <w:r>
        <w:tab/>
        <w:t>A.</w:t>
      </w:r>
      <w:r>
        <w:tab/>
      </w:r>
      <w:r>
        <w:rPr>
          <w:bCs/>
        </w:rPr>
        <w:t>Специальные процедуры на период COVID-19</w:t>
      </w:r>
    </w:p>
    <w:p w14:paraId="23056A1C" w14:textId="77777777" w:rsidR="00EA0CB4" w:rsidRPr="004758CA" w:rsidRDefault="00EA0CB4" w:rsidP="00EA0CB4">
      <w:pPr>
        <w:pStyle w:val="SingleTxtG"/>
      </w:pPr>
      <w:r>
        <w:t>5.</w:t>
      </w:r>
      <w:r>
        <w:tab/>
        <w:t>В связи с тем, что из-за пандемии COVID-19 практически прекратилось проведение всех межправительственных совещаний Организации Объединенных Наций в Женеве, а также в целях обеспечения бесперебойности их работы Исполнительный комитет (Исполком) ЕЭК принял 6 апреля 2020</w:t>
      </w:r>
      <w:r w:rsidR="00390414">
        <w:t> год</w:t>
      </w:r>
      <w:r>
        <w:t xml:space="preserve">а специальные процедуры на период COVID-19. В пункте 6 этого решения содержался призыв к вспомогательным органам ЕЭК ООН изучать новаторские форматы осуществления деятельности удаленно, в том числе в порядке исключения и для критически важных вопросов принятие решений путем проведения письменных консультаций и процедуры </w:t>
      </w:r>
      <w:r w:rsidR="00390414">
        <w:t>«</w:t>
      </w:r>
      <w:r>
        <w:t>отсутствия возражений</w:t>
      </w:r>
      <w:r w:rsidR="00390414">
        <w:t>»</w:t>
      </w:r>
      <w:r>
        <w:t xml:space="preserve"> в период между очередными сессиями соответствующих органов. </w:t>
      </w:r>
      <w:bookmarkStart w:id="1" w:name="_Hlk42787499"/>
      <w:bookmarkEnd w:id="1"/>
    </w:p>
    <w:p w14:paraId="21C4694C" w14:textId="77777777" w:rsidR="00EA0CB4" w:rsidRPr="004758CA" w:rsidRDefault="00EA0CB4" w:rsidP="00EA0CB4">
      <w:pPr>
        <w:pStyle w:val="SingleTxtG"/>
      </w:pPr>
      <w:r>
        <w:t>6.</w:t>
      </w:r>
      <w:r>
        <w:tab/>
        <w:t xml:space="preserve">В этой связи Бюро Комитета по внутреннему транспорту (КВТ) по просьбе Исполкома и при поддержке секретариата предложило для одобрения Исполнительным комитетом особую процедуру для вспомогательных органов КВТ, соответствующую процедуре, одобренной Исполнительным комитетом </w:t>
      </w:r>
      <w:r w:rsidR="00DF440E">
        <w:br/>
      </w:r>
      <w:r>
        <w:t>(см. приложение I). Эта процедура предусматривала проведение неофициальных консультаций вспомогательных органов КВТ в течение периода, когда применяются специальные процедуры, с тем чтобы они могли обсудить вопросы, имеющие решающее значение для продолжения их работы в исключительных обстоятельствах, вызванных пандемией COVID-19. Эта процедура была одобрена Исполкомом 20 мая 2020</w:t>
      </w:r>
      <w:r w:rsidR="00390414">
        <w:t> год</w:t>
      </w:r>
      <w:r>
        <w:t>а (</w:t>
      </w:r>
      <w:hyperlink r:id="rId8" w:history="1">
        <w:r w:rsidR="00DF440E">
          <w:rPr>
            <w:rStyle w:val="af1"/>
          </w:rPr>
          <w:t>решение №</w:t>
        </w:r>
        <w:r w:rsidR="00DF440E" w:rsidRPr="00357FB2">
          <w:rPr>
            <w:rStyle w:val="af1"/>
          </w:rPr>
          <w:t xml:space="preserve"> 5</w:t>
        </w:r>
      </w:hyperlink>
      <w:r>
        <w:t>) и официально утверждена на его заседании 5 октября 2020</w:t>
      </w:r>
      <w:r w:rsidR="00390414">
        <w:t> год</w:t>
      </w:r>
      <w:r>
        <w:t>а.</w:t>
      </w:r>
    </w:p>
    <w:p w14:paraId="07085A23" w14:textId="77777777" w:rsidR="00EA0CB4" w:rsidRPr="004758CA" w:rsidRDefault="00EA0CB4" w:rsidP="00EA0CB4">
      <w:pPr>
        <w:pStyle w:val="SingleTxtG"/>
      </w:pPr>
      <w:r>
        <w:t>7.</w:t>
      </w:r>
      <w:r>
        <w:tab/>
        <w:t>Кроме того, Исполком на своем заседании 5 октября 2020</w:t>
      </w:r>
      <w:r w:rsidR="00390414">
        <w:t> год</w:t>
      </w:r>
      <w:r>
        <w:t xml:space="preserve">а утвердил специальные процедуры принятия решений для </w:t>
      </w:r>
      <w:r>
        <w:rPr>
          <w:i/>
          <w:iCs/>
        </w:rPr>
        <w:t xml:space="preserve">официальных </w:t>
      </w:r>
      <w:r>
        <w:t>совещаний с дистанционным участием с немедленным вступлением в силу и по крайней мере до декабря 2020</w:t>
      </w:r>
      <w:r w:rsidR="00390414">
        <w:t> год</w:t>
      </w:r>
      <w:r>
        <w:t>а (</w:t>
      </w:r>
      <w:hyperlink r:id="rId9" w:history="1">
        <w:r w:rsidR="008A712E" w:rsidRPr="00823A1F">
          <w:rPr>
            <w:rStyle w:val="af1"/>
          </w:rPr>
          <w:t>ECE/EX/2020/L.12</w:t>
        </w:r>
      </w:hyperlink>
      <w:r>
        <w:t>). Эти процедуры применяются к секторальным комитетам, органам, подотчетным непосредственно Исполкому, и рабочим группам.</w:t>
      </w:r>
    </w:p>
    <w:p w14:paraId="667695CD" w14:textId="77777777" w:rsidR="00EA0CB4" w:rsidRPr="004758CA" w:rsidRDefault="00EA0CB4" w:rsidP="00EA0CB4">
      <w:pPr>
        <w:pStyle w:val="H1G"/>
      </w:pPr>
      <w:r>
        <w:lastRenderedPageBreak/>
        <w:tab/>
        <w:t>B.</w:t>
      </w:r>
      <w:r>
        <w:tab/>
      </w:r>
      <w:r>
        <w:rPr>
          <w:bCs/>
        </w:rPr>
        <w:t>Отмена, перенос сроков, неофициальные/удаленные (заочные) совещания и комбинированные неофициальные/официальные мероприятия</w:t>
      </w:r>
    </w:p>
    <w:p w14:paraId="6E5DD64D" w14:textId="77777777" w:rsidR="00EA0CB4" w:rsidRPr="004758CA" w:rsidRDefault="00EA0CB4" w:rsidP="00EA0CB4">
      <w:pPr>
        <w:pStyle w:val="SingleTxtG"/>
      </w:pPr>
      <w:r>
        <w:t>8.</w:t>
      </w:r>
      <w:r>
        <w:tab/>
        <w:t xml:space="preserve">В связи с чрезвычайными обстоятельствами, указанными выше, несколько запланированных совещаний секторальных комитетов ЕЭК ООН и их вспомогательных органов были перенесены или отменены. </w:t>
      </w:r>
    </w:p>
    <w:p w14:paraId="20F33957" w14:textId="77777777" w:rsidR="00EA0CB4" w:rsidRPr="004758CA" w:rsidRDefault="00EA0CB4" w:rsidP="00EA0CB4">
      <w:pPr>
        <w:pStyle w:val="SingleTxtG"/>
      </w:pPr>
      <w:r>
        <w:t>9.</w:t>
      </w:r>
      <w:r>
        <w:tab/>
        <w:t>Кроме того, с учетом вышеизложенной ситуации и в полном соответствии с решением Исполкома о специальных процедурах для вспомогательных органов КВТ несколько совещаний было проведено заочно в рамках специальных процедур для обеспечения бесперебойного функционирования.</w:t>
      </w:r>
    </w:p>
    <w:p w14:paraId="2DEB91B4" w14:textId="77777777" w:rsidR="00EA0CB4" w:rsidRPr="004758CA" w:rsidRDefault="00EA0CB4" w:rsidP="00EA0CB4">
      <w:pPr>
        <w:pStyle w:val="SingleTxtG"/>
      </w:pPr>
      <w:r>
        <w:t>10.</w:t>
      </w:r>
      <w:r>
        <w:tab/>
        <w:t>В связи с жесткими дополнительными ограничениями, введенными в августе 2020</w:t>
      </w:r>
      <w:r w:rsidR="00390414">
        <w:t> год</w:t>
      </w:r>
      <w:r>
        <w:t>а, начиная с сентября 2020</w:t>
      </w:r>
      <w:r w:rsidR="00390414">
        <w:t xml:space="preserve">  год</w:t>
      </w:r>
      <w:r>
        <w:t xml:space="preserve">а, продолжительность ряда совещаний была укорочена из-за ограниченного времени, имевшегося у них согласно их смешанному статусу. Кроме того, некоторые запланированные совещания были проведены как </w:t>
      </w:r>
      <w:r w:rsidR="00390414">
        <w:t>«</w:t>
      </w:r>
      <w:r>
        <w:t>комбинированные</w:t>
      </w:r>
      <w:r w:rsidR="00390414">
        <w:t>»</w:t>
      </w:r>
      <w:r>
        <w:t xml:space="preserve"> мероприятия, частично в неофициальном порядке и частично в качестве официальных совещаний, в результате переговоров внутри ЕЭК ООН между ее отделами, с тем чтобы охватить как можно больше подпрограмм в рамках ограничительной квоты ЮНОГ на обслуживание </w:t>
      </w:r>
      <w:r w:rsidR="00390414">
        <w:t>«</w:t>
      </w:r>
      <w:r>
        <w:t>одного мероприятия ЕЭК ООН в день</w:t>
      </w:r>
      <w:r w:rsidR="00390414">
        <w:t>»</w:t>
      </w:r>
      <w:r>
        <w:t>. Более подробную хронологию см. в приложении II.</w:t>
      </w:r>
    </w:p>
    <w:p w14:paraId="41416ABA" w14:textId="77777777" w:rsidR="00EA0CB4" w:rsidRPr="004758CA" w:rsidRDefault="00EA0CB4" w:rsidP="00EA0CB4">
      <w:pPr>
        <w:pStyle w:val="H1G"/>
      </w:pPr>
      <w:r>
        <w:tab/>
        <w:t>C.</w:t>
      </w:r>
      <w:r>
        <w:tab/>
      </w:r>
      <w:r>
        <w:rPr>
          <w:bCs/>
        </w:rPr>
        <w:t>Дополнительные/новые мероприятия в связи с COVID-19</w:t>
      </w:r>
    </w:p>
    <w:p w14:paraId="05A82E3A" w14:textId="77777777" w:rsidR="00EA0CB4" w:rsidRPr="004758CA" w:rsidRDefault="00EA0CB4" w:rsidP="00EA0CB4">
      <w:pPr>
        <w:pStyle w:val="SingleTxtG"/>
      </w:pPr>
      <w:r>
        <w:t>11.</w:t>
      </w:r>
      <w:r>
        <w:tab/>
        <w:t>В связи с принятием мер по смягчению последствий пандемии COVID-19 секретариат инициировал или поддержал ряд мероприятий, изначально не запланированных в программе работы подпрограммы, с тем чтобы обеспечить постоянную нормативную и политическую поддержку государств-членов и сторон. Более подробный отчет об этой деятельности см. в документе ECE/TRANS/2021/4.</w:t>
      </w:r>
    </w:p>
    <w:p w14:paraId="20021394" w14:textId="77777777" w:rsidR="00EA0CB4" w:rsidRPr="004758CA" w:rsidRDefault="00EA0CB4" w:rsidP="00EA0CB4">
      <w:pPr>
        <w:pStyle w:val="HChG"/>
      </w:pPr>
      <w:r>
        <w:tab/>
        <w:t>III.</w:t>
      </w:r>
      <w:r>
        <w:tab/>
      </w:r>
      <w:r>
        <w:rPr>
          <w:bCs/>
        </w:rPr>
        <w:t>Воздействие на работу подпрограммы по транспорту</w:t>
      </w:r>
      <w:r>
        <w:t xml:space="preserve"> </w:t>
      </w:r>
    </w:p>
    <w:p w14:paraId="0AB5EA90" w14:textId="77777777" w:rsidR="00EA0CB4" w:rsidRPr="004758CA" w:rsidRDefault="00EA0CB4" w:rsidP="00EA0CB4">
      <w:pPr>
        <w:pStyle w:val="SingleTxtG"/>
      </w:pPr>
      <w:r>
        <w:t>12.</w:t>
      </w:r>
      <w:r>
        <w:tab/>
        <w:t xml:space="preserve">В настоящем разделе отражено предполагаемое воздействие на подпрограмму по транспорту совокупного воздействия пандемии COVID-19 и кризиса ликвидности. </w:t>
      </w:r>
    </w:p>
    <w:p w14:paraId="7FF448F6" w14:textId="77777777" w:rsidR="00EA0CB4" w:rsidRPr="004758CA" w:rsidRDefault="00EA0CB4" w:rsidP="00EA0CB4">
      <w:pPr>
        <w:pStyle w:val="SingleTxtG"/>
      </w:pPr>
      <w:r>
        <w:t>13.</w:t>
      </w:r>
      <w:r>
        <w:tab/>
        <w:t>В целом примерно 35</w:t>
      </w:r>
      <w:r w:rsidR="002F56CC" w:rsidRPr="002F56CC">
        <w:t>–</w:t>
      </w:r>
      <w:r>
        <w:t xml:space="preserve">40 процентов количественных результатов программы работы по подпрограмме </w:t>
      </w:r>
      <w:r w:rsidR="00390414">
        <w:t>«</w:t>
      </w:r>
      <w:r>
        <w:t>Транспорт</w:t>
      </w:r>
      <w:r w:rsidR="00390414">
        <w:t>»</w:t>
      </w:r>
      <w:r>
        <w:t xml:space="preserve"> на 2020</w:t>
      </w:r>
      <w:r w:rsidR="00390414">
        <w:t> год</w:t>
      </w:r>
      <w:r>
        <w:t xml:space="preserve"> не будут реализованы</w:t>
      </w:r>
      <w:r>
        <w:rPr>
          <w:rStyle w:val="aa"/>
        </w:rPr>
        <w:footnoteReference w:id="2"/>
      </w:r>
      <w:r w:rsidR="002F56CC" w:rsidRPr="002F56CC">
        <w:t>.</w:t>
      </w:r>
      <w:r>
        <w:t xml:space="preserve"> В этой записке основное внимание уделяется воздействию: </w:t>
      </w:r>
    </w:p>
    <w:p w14:paraId="599FFD7A" w14:textId="77777777" w:rsidR="00EA0CB4" w:rsidRPr="004758CA" w:rsidRDefault="00EA0CB4" w:rsidP="00EA0CB4">
      <w:pPr>
        <w:pStyle w:val="SingleTxtG"/>
        <w:ind w:firstLine="567"/>
      </w:pPr>
      <w:r>
        <w:t>a)</w:t>
      </w:r>
      <w:r>
        <w:tab/>
        <w:t xml:space="preserve">на совещания вспомогательных органов КВТ, поскольку их организационный потенциал является краеугольным камнем нормативной работы Комитета при выполнении им роли платформы ООН для внутреннего транспорта; </w:t>
      </w:r>
    </w:p>
    <w:p w14:paraId="69CC11C0" w14:textId="77777777" w:rsidR="00EA0CB4" w:rsidRPr="004758CA" w:rsidRDefault="00EA0CB4" w:rsidP="00EA0CB4">
      <w:pPr>
        <w:pStyle w:val="SingleTxtG"/>
        <w:ind w:firstLine="567"/>
      </w:pPr>
      <w:r>
        <w:t>b)</w:t>
      </w:r>
      <w:r>
        <w:tab/>
      </w:r>
      <w:r w:rsidR="002F56CC" w:rsidRPr="00FC567D">
        <w:rPr>
          <w:color w:val="000000" w:themeColor="text1"/>
        </w:rPr>
        <w:t xml:space="preserve">на </w:t>
      </w:r>
      <w:r>
        <w:t>документацию, являющуюся важнейшим компонентом обновления правовых документов.</w:t>
      </w:r>
    </w:p>
    <w:p w14:paraId="54D1EA2F" w14:textId="77777777" w:rsidR="00EA0CB4" w:rsidRPr="004758CA" w:rsidRDefault="00EA0CB4" w:rsidP="00EA0CB4">
      <w:pPr>
        <w:pStyle w:val="H1G"/>
      </w:pPr>
      <w:r>
        <w:tab/>
        <w:t>A.</w:t>
      </w:r>
      <w:r>
        <w:tab/>
      </w:r>
      <w:r>
        <w:rPr>
          <w:bCs/>
        </w:rPr>
        <w:t>Воздействие на совещания</w:t>
      </w:r>
      <w:r>
        <w:t xml:space="preserve"> </w:t>
      </w:r>
    </w:p>
    <w:p w14:paraId="1411FB72" w14:textId="77777777" w:rsidR="00EA0CB4" w:rsidRPr="004758CA" w:rsidRDefault="00EA0CB4" w:rsidP="00EA0CB4">
      <w:pPr>
        <w:pStyle w:val="H23G"/>
      </w:pPr>
      <w:r>
        <w:tab/>
        <w:t>1.</w:t>
      </w:r>
      <w:r>
        <w:tab/>
      </w:r>
      <w:r>
        <w:rPr>
          <w:bCs/>
        </w:rPr>
        <w:t>Воздействие на совещания постоянных органов (рабочих групп)</w:t>
      </w:r>
    </w:p>
    <w:p w14:paraId="10E80D3F" w14:textId="77777777" w:rsidR="00EA0CB4" w:rsidRPr="004758CA" w:rsidRDefault="00EA0CB4" w:rsidP="00EA0CB4">
      <w:pPr>
        <w:pStyle w:val="SingleTxtG"/>
      </w:pPr>
      <w:r>
        <w:t>14.</w:t>
      </w:r>
      <w:r>
        <w:tab/>
        <w:t xml:space="preserve">На момент подготовки настоящей записки совокупное воздействие COVID-19 и кризиса ликвидности на запланированные совещания нескольких рабочих групп КВТ все еще проявляется, но можно с уверенностью сделать вывод о том, что оно было значительным. </w:t>
      </w:r>
    </w:p>
    <w:p w14:paraId="3150F2A5" w14:textId="77777777" w:rsidR="00EA0CB4" w:rsidRDefault="00EA0CB4" w:rsidP="00EA0CB4">
      <w:pPr>
        <w:pStyle w:val="SingleTxtG"/>
      </w:pPr>
      <w:r>
        <w:lastRenderedPageBreak/>
        <w:t>15.</w:t>
      </w:r>
      <w:r>
        <w:tab/>
        <w:t xml:space="preserve">Что касается комбинированных официальных (очные и смешанные с устным переводом) и неофициальных совещаний в рамках специальных процедур (без </w:t>
      </w:r>
      <w:r w:rsidR="002F56CC">
        <w:br/>
      </w:r>
      <w:r>
        <w:t xml:space="preserve">устного перевода), то проведение запланированных совещаний варьировалось от 35 </w:t>
      </w:r>
      <w:r w:rsidR="002F56CC">
        <w:br/>
      </w:r>
      <w:r>
        <w:t xml:space="preserve">до 100 процентов среди различных рабочих групп (см. таблицу 1). </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2F56CC" w14:paraId="11407CD8"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097965BB" w14:textId="77777777" w:rsidR="002F56CC" w:rsidRDefault="002F56CC" w:rsidP="00637466"/>
        </w:tc>
      </w:tr>
      <w:tr w:rsidR="002F56CC" w14:paraId="210C4917" w14:textId="77777777" w:rsidTr="00637466">
        <w:trPr>
          <w:jc w:val="center"/>
        </w:trPr>
        <w:tc>
          <w:tcPr>
            <w:tcW w:w="7653" w:type="dxa"/>
            <w:tcBorders>
              <w:left w:val="single" w:sz="4" w:space="0" w:color="auto"/>
              <w:bottom w:val="nil"/>
              <w:right w:val="single" w:sz="4" w:space="0" w:color="auto"/>
            </w:tcBorders>
            <w:shd w:val="clear" w:color="auto" w:fill="auto"/>
          </w:tcPr>
          <w:p w14:paraId="72023000" w14:textId="77777777" w:rsidR="002F56CC" w:rsidRPr="004758CA" w:rsidRDefault="002F56CC" w:rsidP="002F56CC">
            <w:pPr>
              <w:rPr>
                <w:b/>
                <w:bCs/>
              </w:rPr>
            </w:pPr>
            <w:r>
              <w:rPr>
                <w:b/>
                <w:bCs/>
              </w:rPr>
              <w:t>Вставка</w:t>
            </w:r>
          </w:p>
          <w:p w14:paraId="58F85F6B" w14:textId="77777777" w:rsidR="002F56CC" w:rsidRPr="004758CA" w:rsidRDefault="002F56CC" w:rsidP="002F56CC">
            <w:pPr>
              <w:spacing w:after="120"/>
              <w:rPr>
                <w:b/>
                <w:bCs/>
              </w:rPr>
            </w:pPr>
            <w:r>
              <w:rPr>
                <w:b/>
                <w:bCs/>
              </w:rPr>
              <w:t>Рабочая группа по общим предписаниям, касающимся безопасности (GRSG)</w:t>
            </w:r>
          </w:p>
          <w:p w14:paraId="4B71699B" w14:textId="77777777" w:rsidR="002F56CC" w:rsidRPr="004758CA" w:rsidRDefault="000A119B" w:rsidP="000A119B">
            <w:pPr>
              <w:spacing w:after="120"/>
            </w:pPr>
            <w:r>
              <w:tab/>
            </w:r>
            <w:r w:rsidR="002F56CC">
              <w:t>GRSG является рабочей группой, подотчетной Всемирному форуму для согласования правил в области транспортных средств (WP.29), которая, как правило, проводит две сессии (апрель и октябрь) общей продолжительностью 17 половин рабочего дня в год с полным обслуживанием и с устным переводом. Из-за пандемии COVID-19 и финансового кризиса 2020 года апрельскую сессию пришлось перенести на июль 2020 года и обе сессии были проведены заочно и без устного перевода. Поскольку делегации, присутствующие на GRSG, прибывали со всех континентов, стороны попросили организовать заседания в послеобеденное время, по центральноевропейскому времени, тем самым дополнительно ограничив количество полудневных заседаний до восьми.</w:t>
            </w:r>
          </w:p>
          <w:p w14:paraId="58ED4210" w14:textId="77777777" w:rsidR="002F56CC" w:rsidRDefault="000A119B" w:rsidP="000A119B">
            <w:pPr>
              <w:spacing w:after="120"/>
              <w:jc w:val="both"/>
            </w:pPr>
            <w:r>
              <w:tab/>
            </w:r>
            <w:r w:rsidR="002F56CC">
              <w:t>По мнению Исполкома, такие заочные совещания без устного перевода являются неофициальными совещаниями и любые решения по вопросам существа должны приниматься в соответствии со специальными процедурами, изложенными в неофициальном документе Исполкома № 2020/18. В рамках этих специальных процедур от председателя GRSG требуется сделать предложение о порядке проведения предстоящей сессии, которое странам-участницам было предложено утвердить посредством процедуры «отсутствия возражений» за семьдесят два часа до совещания. После утверждения совещание проводилось соответствующим образом. После совещания всем представленным сторонам был разослан перечень основных решений, которые должны были быть приняты в рамках десятидневной процедуры «отсутствия возражений». В положениях Исполкома содержится просьба о том, чтобы вся документация, используемая для процедур «отсутствия возражений», имелась на трех официальных языках. Перевод таких документов не был предусмотрен бюджетом на 2020 год, и поэтому сотрудники секции должны были их подготовить. Наконец, эти совещания не были учтены в статистических данных о совещаниях, представленных Исполкому.</w:t>
            </w:r>
          </w:p>
        </w:tc>
      </w:tr>
      <w:tr w:rsidR="002F56CC" w14:paraId="52405179"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F5CB2B2" w14:textId="77777777" w:rsidR="002F56CC" w:rsidRDefault="002F56CC" w:rsidP="00637466"/>
        </w:tc>
      </w:tr>
    </w:tbl>
    <w:p w14:paraId="08825DB6" w14:textId="77777777" w:rsidR="00EA0CB4" w:rsidRPr="00A71613" w:rsidRDefault="00EA0CB4" w:rsidP="006A0D19">
      <w:pPr>
        <w:pStyle w:val="SingleTxtG"/>
        <w:spacing w:before="120"/>
      </w:pPr>
      <w:r>
        <w:t>16.</w:t>
      </w:r>
      <w:r>
        <w:tab/>
        <w:t>В целом по подпрограмме предполагается обеспечить проведение около 62</w:t>
      </w:r>
      <w:r w:rsidR="003A76D9">
        <w:t> </w:t>
      </w:r>
      <w:r>
        <w:t>процентов запланированных совещаний (см. таблицу 1, колонка f)</w:t>
      </w:r>
      <w:r w:rsidR="006A0D19">
        <w:t>)</w:t>
      </w:r>
      <w:r>
        <w:t>.</w:t>
      </w:r>
    </w:p>
    <w:p w14:paraId="0C51BEED" w14:textId="77777777" w:rsidR="00EA0CB4" w:rsidRPr="004758CA" w:rsidRDefault="00EA0CB4" w:rsidP="00EA0CB4">
      <w:pPr>
        <w:pStyle w:val="SingleTxtG"/>
      </w:pPr>
      <w:r>
        <w:t>17.</w:t>
      </w:r>
      <w:r>
        <w:tab/>
        <w:t>Однако одним из ключевых компонентов для успешного выполнения обязанностей Комитета и его вспомогательных органов является многоязычие и способность проводить заседания с полным устным переводом. При рассмотрении этой проблемы с точки зрения качества следует отметить, что для некоторых рабочих групп, особенно тех, совещания которых были запланированы на начальных этапах реагирования на COVID-19, услуги по устному переводу снизились на 100</w:t>
      </w:r>
      <w:r w:rsidR="0049165F">
        <w:t> </w:t>
      </w:r>
      <w:r>
        <w:t xml:space="preserve">процентов (см. таблицу 1, колонка </w:t>
      </w:r>
      <w:r w:rsidRPr="0049165F">
        <w:t>e</w:t>
      </w:r>
      <w:r w:rsidR="0049165F" w:rsidRPr="0049165F">
        <w:t>)</w:t>
      </w:r>
      <w:r>
        <w:t>). Ориентировочное подробное обсуждение вопросов, стоящих перед вспомогательными органами Комитета, см. также в</w:t>
      </w:r>
      <w:r w:rsidR="00FE1AEF">
        <w:t>о в</w:t>
      </w:r>
      <w:r>
        <w:t>ставке.</w:t>
      </w:r>
    </w:p>
    <w:p w14:paraId="3716393A" w14:textId="77777777" w:rsidR="00EA0CB4" w:rsidRPr="00A71613" w:rsidRDefault="00EA0CB4" w:rsidP="00EA0CB4">
      <w:pPr>
        <w:pStyle w:val="SingleTxtG"/>
      </w:pPr>
      <w:r>
        <w:t>18.</w:t>
      </w:r>
      <w:r>
        <w:tab/>
        <w:t>В целом ожидается, что в 2020</w:t>
      </w:r>
      <w:r w:rsidR="00390414">
        <w:t> год</w:t>
      </w:r>
      <w:r>
        <w:t xml:space="preserve">у с полным устным переводом будет проведено только около 34 процентов запланированных/предусмотренных в бюджете заседаний в рамках подпрограммы </w:t>
      </w:r>
      <w:r w:rsidR="00936233">
        <w:t>—</w:t>
      </w:r>
      <w:r>
        <w:t xml:space="preserve"> либо в физическом/очном, либо в смешанном форматах. </w:t>
      </w:r>
    </w:p>
    <w:p w14:paraId="6A9E4993" w14:textId="77777777" w:rsidR="00EA0CB4" w:rsidRPr="004758CA" w:rsidRDefault="00EA0CB4" w:rsidP="00EA0CB4">
      <w:pPr>
        <w:pStyle w:val="H23G"/>
      </w:pPr>
      <w:r>
        <w:lastRenderedPageBreak/>
        <w:tab/>
      </w:r>
      <w:r>
        <w:tab/>
      </w:r>
      <w:r w:rsidRPr="009D3BB3">
        <w:rPr>
          <w:b w:val="0"/>
          <w:bCs/>
        </w:rPr>
        <w:t>Таблица 1</w:t>
      </w:r>
      <w:r>
        <w:t xml:space="preserve"> </w:t>
      </w:r>
      <w:r>
        <w:br/>
        <w:t>Воздействие COVID-19 и кризиса ликвидности на совещания рабочих групп</w:t>
      </w:r>
    </w:p>
    <w:tbl>
      <w:tblPr>
        <w:tblW w:w="7370" w:type="dxa"/>
        <w:tblInd w:w="1134" w:type="dxa"/>
        <w:tblLayout w:type="fixed"/>
        <w:tblCellMar>
          <w:left w:w="0" w:type="dxa"/>
          <w:right w:w="0" w:type="dxa"/>
        </w:tblCellMar>
        <w:tblLook w:val="04A0" w:firstRow="1" w:lastRow="0" w:firstColumn="1" w:lastColumn="0" w:noHBand="0" w:noVBand="1"/>
      </w:tblPr>
      <w:tblGrid>
        <w:gridCol w:w="1554"/>
        <w:gridCol w:w="914"/>
        <w:gridCol w:w="915"/>
        <w:gridCol w:w="915"/>
        <w:gridCol w:w="1024"/>
        <w:gridCol w:w="1024"/>
        <w:gridCol w:w="1024"/>
      </w:tblGrid>
      <w:tr w:rsidR="00AB7744" w:rsidRPr="003A7758" w14:paraId="0EB66A01" w14:textId="77777777" w:rsidTr="00390414">
        <w:trPr>
          <w:tblHeader/>
        </w:trPr>
        <w:tc>
          <w:tcPr>
            <w:tcW w:w="1554" w:type="dxa"/>
            <w:vMerge w:val="restart"/>
            <w:tcBorders>
              <w:top w:val="single" w:sz="4" w:space="0" w:color="auto"/>
              <w:bottom w:val="single" w:sz="12" w:space="0" w:color="auto"/>
            </w:tcBorders>
            <w:shd w:val="clear" w:color="auto" w:fill="auto"/>
            <w:vAlign w:val="bottom"/>
            <w:hideMark/>
          </w:tcPr>
          <w:p w14:paraId="55796EA2" w14:textId="77777777" w:rsidR="00AB7744" w:rsidRPr="00EA0CB4" w:rsidRDefault="00AB7744" w:rsidP="00EA0CB4">
            <w:pPr>
              <w:spacing w:before="80" w:after="80" w:line="200" w:lineRule="exact"/>
              <w:rPr>
                <w:i/>
                <w:iCs/>
                <w:spacing w:val="4"/>
                <w:w w:val="103"/>
                <w:kern w:val="14"/>
                <w:sz w:val="16"/>
                <w:szCs w:val="16"/>
                <w:lang w:eastAsia="zh-CN"/>
              </w:rPr>
            </w:pPr>
            <w:r w:rsidRPr="00EA0CB4">
              <w:rPr>
                <w:i/>
                <w:iCs/>
                <w:spacing w:val="4"/>
                <w:w w:val="103"/>
                <w:kern w:val="14"/>
                <w:sz w:val="16"/>
                <w:szCs w:val="16"/>
                <w:lang w:eastAsia="zh-CN"/>
              </w:rPr>
              <w:t> </w:t>
            </w:r>
          </w:p>
        </w:tc>
        <w:tc>
          <w:tcPr>
            <w:tcW w:w="2744" w:type="dxa"/>
            <w:gridSpan w:val="3"/>
            <w:tcBorders>
              <w:top w:val="single" w:sz="4" w:space="0" w:color="auto"/>
              <w:bottom w:val="single" w:sz="4" w:space="0" w:color="auto"/>
            </w:tcBorders>
            <w:shd w:val="clear" w:color="auto" w:fill="auto"/>
            <w:noWrap/>
            <w:vAlign w:val="bottom"/>
            <w:hideMark/>
          </w:tcPr>
          <w:p w14:paraId="2E961BB6" w14:textId="77777777" w:rsidR="00AB7744" w:rsidRPr="00EA0CB4" w:rsidRDefault="00AB7744" w:rsidP="00AB7744">
            <w:pPr>
              <w:spacing w:before="80" w:after="80" w:line="200" w:lineRule="exact"/>
              <w:jc w:val="center"/>
              <w:rPr>
                <w:bCs/>
                <w:i/>
                <w:iCs/>
                <w:spacing w:val="4"/>
                <w:w w:val="103"/>
                <w:kern w:val="14"/>
                <w:sz w:val="16"/>
                <w:szCs w:val="16"/>
              </w:rPr>
            </w:pPr>
            <w:r w:rsidRPr="00EA0CB4">
              <w:rPr>
                <w:i/>
                <w:iCs/>
                <w:sz w:val="16"/>
                <w:szCs w:val="16"/>
              </w:rPr>
              <w:t>2020</w:t>
            </w:r>
            <w:r w:rsidR="00390414">
              <w:rPr>
                <w:i/>
                <w:iCs/>
                <w:sz w:val="16"/>
                <w:szCs w:val="16"/>
              </w:rPr>
              <w:t> год</w:t>
            </w:r>
            <w:r w:rsidRPr="00EA0CB4">
              <w:rPr>
                <w:i/>
                <w:iCs/>
                <w:sz w:val="16"/>
                <w:szCs w:val="16"/>
              </w:rPr>
              <w:t xml:space="preserve"> фактические (оценка)</w:t>
            </w:r>
          </w:p>
        </w:tc>
        <w:tc>
          <w:tcPr>
            <w:tcW w:w="1024" w:type="dxa"/>
            <w:tcBorders>
              <w:top w:val="single" w:sz="4" w:space="0" w:color="auto"/>
              <w:bottom w:val="single" w:sz="4" w:space="0" w:color="auto"/>
            </w:tcBorders>
            <w:shd w:val="clear" w:color="auto" w:fill="auto"/>
            <w:vAlign w:val="bottom"/>
            <w:hideMark/>
          </w:tcPr>
          <w:p w14:paraId="4FB1ED4F" w14:textId="77777777" w:rsidR="00AB7744" w:rsidRPr="00EA0CB4" w:rsidRDefault="00AB7744" w:rsidP="00EA0CB4">
            <w:pPr>
              <w:spacing w:before="80" w:after="80" w:line="200" w:lineRule="exact"/>
              <w:rPr>
                <w:bCs/>
                <w:i/>
                <w:iCs/>
                <w:spacing w:val="4"/>
                <w:w w:val="103"/>
                <w:kern w:val="14"/>
                <w:sz w:val="16"/>
                <w:szCs w:val="16"/>
                <w:lang w:eastAsia="zh-CN"/>
              </w:rPr>
            </w:pPr>
            <w:r w:rsidRPr="00EA0CB4">
              <w:rPr>
                <w:bCs/>
                <w:i/>
                <w:iCs/>
                <w:spacing w:val="4"/>
                <w:w w:val="103"/>
                <w:kern w:val="14"/>
                <w:sz w:val="16"/>
                <w:szCs w:val="16"/>
                <w:lang w:eastAsia="zh-CN"/>
              </w:rPr>
              <w:t> </w:t>
            </w:r>
          </w:p>
        </w:tc>
        <w:tc>
          <w:tcPr>
            <w:tcW w:w="1024" w:type="dxa"/>
            <w:tcBorders>
              <w:top w:val="single" w:sz="4" w:space="0" w:color="auto"/>
              <w:bottom w:val="single" w:sz="4" w:space="0" w:color="auto"/>
            </w:tcBorders>
            <w:shd w:val="clear" w:color="auto" w:fill="auto"/>
            <w:vAlign w:val="bottom"/>
            <w:hideMark/>
          </w:tcPr>
          <w:p w14:paraId="77E9C185" w14:textId="77777777" w:rsidR="00AB7744" w:rsidRPr="00EA0CB4" w:rsidRDefault="00AB7744" w:rsidP="00EA0CB4">
            <w:pPr>
              <w:spacing w:before="80" w:after="80" w:line="200" w:lineRule="exact"/>
              <w:rPr>
                <w:bCs/>
                <w:i/>
                <w:iCs/>
                <w:spacing w:val="4"/>
                <w:w w:val="103"/>
                <w:kern w:val="14"/>
                <w:sz w:val="16"/>
                <w:szCs w:val="16"/>
                <w:lang w:eastAsia="zh-CN"/>
              </w:rPr>
            </w:pPr>
            <w:r w:rsidRPr="00EA0CB4">
              <w:rPr>
                <w:bCs/>
                <w:i/>
                <w:iCs/>
                <w:spacing w:val="4"/>
                <w:w w:val="103"/>
                <w:kern w:val="14"/>
                <w:sz w:val="16"/>
                <w:szCs w:val="16"/>
                <w:lang w:eastAsia="zh-CN"/>
              </w:rPr>
              <w:t> </w:t>
            </w:r>
          </w:p>
        </w:tc>
        <w:tc>
          <w:tcPr>
            <w:tcW w:w="1024" w:type="dxa"/>
            <w:tcBorders>
              <w:top w:val="single" w:sz="4" w:space="0" w:color="auto"/>
              <w:bottom w:val="single" w:sz="4" w:space="0" w:color="auto"/>
            </w:tcBorders>
            <w:shd w:val="clear" w:color="auto" w:fill="auto"/>
            <w:vAlign w:val="bottom"/>
            <w:hideMark/>
          </w:tcPr>
          <w:p w14:paraId="5DB1F2A4" w14:textId="77777777" w:rsidR="00AB7744" w:rsidRPr="00EA0CB4" w:rsidRDefault="00AB7744" w:rsidP="00EA0CB4">
            <w:pPr>
              <w:spacing w:before="80" w:after="80" w:line="200" w:lineRule="exact"/>
              <w:rPr>
                <w:bCs/>
                <w:i/>
                <w:iCs/>
                <w:spacing w:val="4"/>
                <w:w w:val="103"/>
                <w:kern w:val="14"/>
                <w:sz w:val="16"/>
                <w:szCs w:val="16"/>
                <w:lang w:eastAsia="zh-CN"/>
              </w:rPr>
            </w:pPr>
            <w:r w:rsidRPr="00EA0CB4">
              <w:rPr>
                <w:bCs/>
                <w:i/>
                <w:iCs/>
                <w:spacing w:val="4"/>
                <w:w w:val="103"/>
                <w:kern w:val="14"/>
                <w:sz w:val="16"/>
                <w:szCs w:val="16"/>
                <w:lang w:eastAsia="zh-CN"/>
              </w:rPr>
              <w:t> </w:t>
            </w:r>
          </w:p>
        </w:tc>
      </w:tr>
      <w:tr w:rsidR="00AB7744" w:rsidRPr="00FF23AB" w14:paraId="7BABA493" w14:textId="77777777" w:rsidTr="00AB7744">
        <w:trPr>
          <w:tblHeader/>
        </w:trPr>
        <w:tc>
          <w:tcPr>
            <w:tcW w:w="1554" w:type="dxa"/>
            <w:vMerge/>
            <w:tcBorders>
              <w:top w:val="single" w:sz="12" w:space="0" w:color="auto"/>
              <w:bottom w:val="single" w:sz="12" w:space="0" w:color="auto"/>
            </w:tcBorders>
            <w:shd w:val="clear" w:color="auto" w:fill="auto"/>
            <w:vAlign w:val="bottom"/>
            <w:hideMark/>
          </w:tcPr>
          <w:p w14:paraId="070D5579" w14:textId="77777777" w:rsidR="00EA0CB4" w:rsidRPr="00EA0CB4" w:rsidRDefault="00EA0CB4" w:rsidP="00EA0CB4">
            <w:pPr>
              <w:spacing w:before="80" w:after="80" w:line="200" w:lineRule="exact"/>
              <w:rPr>
                <w:i/>
                <w:iCs/>
                <w:spacing w:val="4"/>
                <w:w w:val="103"/>
                <w:kern w:val="14"/>
                <w:sz w:val="16"/>
                <w:szCs w:val="16"/>
                <w:lang w:eastAsia="zh-CN"/>
              </w:rPr>
            </w:pPr>
          </w:p>
        </w:tc>
        <w:tc>
          <w:tcPr>
            <w:tcW w:w="914" w:type="dxa"/>
            <w:tcBorders>
              <w:top w:val="single" w:sz="4" w:space="0" w:color="auto"/>
              <w:bottom w:val="single" w:sz="12" w:space="0" w:color="auto"/>
            </w:tcBorders>
            <w:shd w:val="clear" w:color="auto" w:fill="auto"/>
            <w:vAlign w:val="bottom"/>
            <w:hideMark/>
          </w:tcPr>
          <w:p w14:paraId="2594C3C6" w14:textId="77777777" w:rsidR="00EA0CB4" w:rsidRPr="00EA0CB4" w:rsidRDefault="00EA0CB4" w:rsidP="00AB7744">
            <w:pPr>
              <w:spacing w:before="80" w:after="80" w:line="200" w:lineRule="exact"/>
              <w:ind w:right="11"/>
              <w:jc w:val="right"/>
              <w:rPr>
                <w:bCs/>
                <w:i/>
                <w:iCs/>
                <w:spacing w:val="4"/>
                <w:w w:val="103"/>
                <w:kern w:val="14"/>
                <w:sz w:val="16"/>
                <w:szCs w:val="16"/>
              </w:rPr>
            </w:pPr>
            <w:r w:rsidRPr="00EA0CB4">
              <w:rPr>
                <w:i/>
                <w:iCs/>
                <w:sz w:val="16"/>
                <w:szCs w:val="16"/>
              </w:rPr>
              <w:t>2020</w:t>
            </w:r>
            <w:r w:rsidR="00390414">
              <w:rPr>
                <w:i/>
                <w:iCs/>
                <w:sz w:val="16"/>
                <w:szCs w:val="16"/>
              </w:rPr>
              <w:t> год</w:t>
            </w:r>
            <w:r w:rsidRPr="00EA0CB4">
              <w:rPr>
                <w:i/>
                <w:iCs/>
                <w:sz w:val="16"/>
                <w:szCs w:val="16"/>
              </w:rPr>
              <w:t xml:space="preserve"> заплани</w:t>
            </w:r>
            <w:r w:rsidR="00AB7744" w:rsidRPr="00AB7744">
              <w:rPr>
                <w:i/>
                <w:iCs/>
                <w:sz w:val="16"/>
                <w:szCs w:val="16"/>
              </w:rPr>
              <w:t>-</w:t>
            </w:r>
            <w:r w:rsidRPr="00EA0CB4">
              <w:rPr>
                <w:i/>
                <w:iCs/>
                <w:sz w:val="16"/>
                <w:szCs w:val="16"/>
              </w:rPr>
              <w:t xml:space="preserve">рованные </w:t>
            </w:r>
            <w:r w:rsidR="00464E3D">
              <w:rPr>
                <w:i/>
                <w:iCs/>
                <w:sz w:val="16"/>
                <w:szCs w:val="16"/>
              </w:rPr>
              <w:br/>
            </w:r>
            <w:r w:rsidRPr="00EA0CB4">
              <w:rPr>
                <w:i/>
                <w:iCs/>
                <w:sz w:val="16"/>
                <w:szCs w:val="16"/>
              </w:rPr>
              <w:t>(a)</w:t>
            </w:r>
          </w:p>
        </w:tc>
        <w:tc>
          <w:tcPr>
            <w:tcW w:w="915" w:type="dxa"/>
            <w:tcBorders>
              <w:top w:val="single" w:sz="4" w:space="0" w:color="auto"/>
              <w:bottom w:val="single" w:sz="12" w:space="0" w:color="auto"/>
            </w:tcBorders>
            <w:shd w:val="clear" w:color="auto" w:fill="auto"/>
            <w:vAlign w:val="bottom"/>
            <w:hideMark/>
          </w:tcPr>
          <w:p w14:paraId="57273AFA" w14:textId="77777777" w:rsidR="00EA0CB4" w:rsidRPr="00EA0CB4" w:rsidRDefault="00EA0CB4" w:rsidP="00AB7744">
            <w:pPr>
              <w:spacing w:before="80" w:after="80" w:line="200" w:lineRule="exact"/>
              <w:ind w:right="11"/>
              <w:jc w:val="right"/>
              <w:rPr>
                <w:bCs/>
                <w:i/>
                <w:iCs/>
                <w:spacing w:val="4"/>
                <w:w w:val="103"/>
                <w:kern w:val="14"/>
                <w:sz w:val="16"/>
                <w:szCs w:val="16"/>
              </w:rPr>
            </w:pPr>
            <w:r w:rsidRPr="00EA0CB4">
              <w:rPr>
                <w:i/>
                <w:iCs/>
                <w:sz w:val="16"/>
                <w:szCs w:val="16"/>
              </w:rPr>
              <w:t xml:space="preserve">Проведены </w:t>
            </w:r>
            <w:r w:rsidR="00AB7744">
              <w:rPr>
                <w:i/>
                <w:iCs/>
                <w:sz w:val="16"/>
                <w:szCs w:val="16"/>
              </w:rPr>
              <w:br/>
            </w:r>
            <w:r w:rsidRPr="00EA0CB4">
              <w:rPr>
                <w:i/>
                <w:iCs/>
                <w:sz w:val="16"/>
                <w:szCs w:val="16"/>
              </w:rPr>
              <w:t xml:space="preserve">с устным переводом </w:t>
            </w:r>
            <w:r w:rsidR="00300583">
              <w:rPr>
                <w:i/>
                <w:iCs/>
                <w:sz w:val="16"/>
                <w:szCs w:val="16"/>
              </w:rPr>
              <w:br/>
            </w:r>
            <w:r w:rsidRPr="00EA0CB4">
              <w:rPr>
                <w:i/>
                <w:iCs/>
                <w:sz w:val="16"/>
                <w:szCs w:val="16"/>
              </w:rPr>
              <w:t>(b)</w:t>
            </w:r>
            <w:r w:rsidRPr="00AB7744">
              <w:rPr>
                <w:i/>
                <w:iCs/>
                <w:sz w:val="18"/>
                <w:szCs w:val="18"/>
              </w:rPr>
              <w:t>*</w:t>
            </w:r>
          </w:p>
        </w:tc>
        <w:tc>
          <w:tcPr>
            <w:tcW w:w="915" w:type="dxa"/>
            <w:tcBorders>
              <w:top w:val="single" w:sz="4" w:space="0" w:color="auto"/>
              <w:bottom w:val="single" w:sz="12" w:space="0" w:color="auto"/>
            </w:tcBorders>
            <w:shd w:val="clear" w:color="auto" w:fill="auto"/>
            <w:vAlign w:val="bottom"/>
            <w:hideMark/>
          </w:tcPr>
          <w:p w14:paraId="170E5D91" w14:textId="77777777" w:rsidR="00EA0CB4" w:rsidRPr="00EA0CB4" w:rsidRDefault="00EA0CB4" w:rsidP="00AB7744">
            <w:pPr>
              <w:spacing w:before="80" w:after="80" w:line="200" w:lineRule="exact"/>
              <w:ind w:right="11"/>
              <w:jc w:val="right"/>
              <w:rPr>
                <w:bCs/>
                <w:i/>
                <w:iCs/>
                <w:spacing w:val="4"/>
                <w:w w:val="103"/>
                <w:kern w:val="14"/>
                <w:sz w:val="16"/>
                <w:szCs w:val="16"/>
              </w:rPr>
            </w:pPr>
            <w:r w:rsidRPr="00EA0CB4">
              <w:rPr>
                <w:i/>
                <w:iCs/>
                <w:sz w:val="16"/>
                <w:szCs w:val="16"/>
              </w:rPr>
              <w:t xml:space="preserve">Проведены </w:t>
            </w:r>
            <w:r w:rsidR="00AB7744">
              <w:rPr>
                <w:i/>
                <w:iCs/>
                <w:sz w:val="16"/>
                <w:szCs w:val="16"/>
              </w:rPr>
              <w:br/>
            </w:r>
            <w:r w:rsidRPr="00EA0CB4">
              <w:rPr>
                <w:i/>
                <w:iCs/>
                <w:sz w:val="16"/>
                <w:szCs w:val="16"/>
              </w:rPr>
              <w:t xml:space="preserve">без устного перевода </w:t>
            </w:r>
            <w:r w:rsidR="00300583">
              <w:rPr>
                <w:i/>
                <w:iCs/>
                <w:sz w:val="16"/>
                <w:szCs w:val="16"/>
              </w:rPr>
              <w:br/>
            </w:r>
            <w:r w:rsidRPr="00EA0CB4">
              <w:rPr>
                <w:i/>
                <w:iCs/>
                <w:sz w:val="16"/>
                <w:szCs w:val="16"/>
              </w:rPr>
              <w:t>(с)</w:t>
            </w:r>
            <w:r w:rsidRPr="00AB7744">
              <w:rPr>
                <w:i/>
                <w:iCs/>
                <w:sz w:val="18"/>
                <w:szCs w:val="18"/>
              </w:rPr>
              <w:t>*</w:t>
            </w:r>
          </w:p>
        </w:tc>
        <w:tc>
          <w:tcPr>
            <w:tcW w:w="1024" w:type="dxa"/>
            <w:tcBorders>
              <w:top w:val="single" w:sz="4" w:space="0" w:color="auto"/>
              <w:bottom w:val="single" w:sz="12" w:space="0" w:color="auto"/>
            </w:tcBorders>
            <w:shd w:val="clear" w:color="auto" w:fill="auto"/>
            <w:vAlign w:val="bottom"/>
            <w:hideMark/>
          </w:tcPr>
          <w:p w14:paraId="1D2847DD" w14:textId="77777777" w:rsidR="00EA0CB4" w:rsidRPr="00EA0CB4" w:rsidRDefault="00EA0CB4" w:rsidP="00AB7744">
            <w:pPr>
              <w:spacing w:before="80" w:after="80" w:line="200" w:lineRule="exact"/>
              <w:ind w:right="11"/>
              <w:jc w:val="right"/>
              <w:rPr>
                <w:bCs/>
                <w:i/>
                <w:iCs/>
                <w:spacing w:val="4"/>
                <w:w w:val="103"/>
                <w:kern w:val="14"/>
                <w:sz w:val="16"/>
                <w:szCs w:val="16"/>
              </w:rPr>
            </w:pPr>
            <w:r w:rsidRPr="00EA0CB4">
              <w:rPr>
                <w:i/>
                <w:iCs/>
                <w:sz w:val="16"/>
                <w:szCs w:val="16"/>
              </w:rPr>
              <w:t xml:space="preserve">Всего проведено </w:t>
            </w:r>
            <w:r w:rsidR="00AB7744">
              <w:rPr>
                <w:i/>
                <w:iCs/>
                <w:sz w:val="16"/>
                <w:szCs w:val="16"/>
              </w:rPr>
              <w:br/>
            </w:r>
            <w:r w:rsidRPr="00EA0CB4">
              <w:rPr>
                <w:i/>
                <w:iCs/>
                <w:sz w:val="16"/>
                <w:szCs w:val="16"/>
              </w:rPr>
              <w:t>в 2020</w:t>
            </w:r>
            <w:r w:rsidR="00390414">
              <w:rPr>
                <w:i/>
                <w:iCs/>
                <w:sz w:val="16"/>
                <w:szCs w:val="16"/>
              </w:rPr>
              <w:t> год</w:t>
            </w:r>
            <w:r w:rsidRPr="00EA0CB4">
              <w:rPr>
                <w:i/>
                <w:iCs/>
                <w:sz w:val="16"/>
                <w:szCs w:val="16"/>
              </w:rPr>
              <w:t>у (d)=(b)</w:t>
            </w:r>
            <w:r w:rsidR="00205BED">
              <w:rPr>
                <w:i/>
                <w:iCs/>
                <w:sz w:val="16"/>
                <w:szCs w:val="16"/>
              </w:rPr>
              <w:t xml:space="preserve"> </w:t>
            </w:r>
            <w:r w:rsidRPr="00EA0CB4">
              <w:rPr>
                <w:i/>
                <w:iCs/>
                <w:sz w:val="16"/>
                <w:szCs w:val="16"/>
              </w:rPr>
              <w:t>+</w:t>
            </w:r>
            <w:r w:rsidR="00205BED">
              <w:rPr>
                <w:i/>
                <w:iCs/>
                <w:sz w:val="16"/>
                <w:szCs w:val="16"/>
              </w:rPr>
              <w:t xml:space="preserve"> </w:t>
            </w:r>
            <w:r w:rsidRPr="00EA0CB4">
              <w:rPr>
                <w:i/>
                <w:iCs/>
                <w:sz w:val="16"/>
                <w:szCs w:val="16"/>
              </w:rPr>
              <w:t>(c)</w:t>
            </w:r>
          </w:p>
        </w:tc>
        <w:tc>
          <w:tcPr>
            <w:tcW w:w="1024" w:type="dxa"/>
            <w:tcBorders>
              <w:top w:val="single" w:sz="4" w:space="0" w:color="auto"/>
              <w:bottom w:val="single" w:sz="12" w:space="0" w:color="auto"/>
            </w:tcBorders>
            <w:shd w:val="clear" w:color="auto" w:fill="auto"/>
            <w:vAlign w:val="bottom"/>
            <w:hideMark/>
          </w:tcPr>
          <w:p w14:paraId="2D59A800" w14:textId="77777777" w:rsidR="00EA0CB4" w:rsidRPr="00EA0CB4" w:rsidRDefault="00EA0CB4" w:rsidP="00AB7744">
            <w:pPr>
              <w:spacing w:before="80" w:after="80" w:line="200" w:lineRule="exact"/>
              <w:ind w:right="11"/>
              <w:jc w:val="right"/>
              <w:rPr>
                <w:bCs/>
                <w:i/>
                <w:iCs/>
                <w:spacing w:val="4"/>
                <w:w w:val="103"/>
                <w:kern w:val="14"/>
                <w:sz w:val="16"/>
                <w:szCs w:val="16"/>
              </w:rPr>
            </w:pPr>
            <w:r w:rsidRPr="00EA0CB4">
              <w:rPr>
                <w:i/>
                <w:iCs/>
                <w:sz w:val="16"/>
                <w:szCs w:val="16"/>
              </w:rPr>
              <w:t xml:space="preserve">Проведение </w:t>
            </w:r>
            <w:r w:rsidR="00AB7744">
              <w:rPr>
                <w:i/>
                <w:iCs/>
                <w:sz w:val="16"/>
                <w:szCs w:val="16"/>
              </w:rPr>
              <w:br/>
            </w:r>
            <w:r w:rsidRPr="00EA0CB4">
              <w:rPr>
                <w:i/>
                <w:iCs/>
                <w:sz w:val="16"/>
                <w:szCs w:val="16"/>
              </w:rPr>
              <w:t>с устным переводом (е)=(b)</w:t>
            </w:r>
            <w:r w:rsidR="00A32D18">
              <w:rPr>
                <w:i/>
                <w:iCs/>
                <w:sz w:val="16"/>
                <w:szCs w:val="16"/>
              </w:rPr>
              <w:t xml:space="preserve"> </w:t>
            </w:r>
            <w:r w:rsidRPr="00EA0CB4">
              <w:rPr>
                <w:i/>
                <w:iCs/>
                <w:sz w:val="16"/>
                <w:szCs w:val="16"/>
              </w:rPr>
              <w:t>/</w:t>
            </w:r>
            <w:r w:rsidR="00A32D18">
              <w:rPr>
                <w:i/>
                <w:iCs/>
                <w:sz w:val="16"/>
                <w:szCs w:val="16"/>
              </w:rPr>
              <w:t xml:space="preserve"> </w:t>
            </w:r>
            <w:r w:rsidRPr="00EA0CB4">
              <w:rPr>
                <w:i/>
                <w:iCs/>
                <w:sz w:val="16"/>
                <w:szCs w:val="16"/>
              </w:rPr>
              <w:t xml:space="preserve">(а) </w:t>
            </w:r>
            <w:r w:rsidR="00AB7744">
              <w:rPr>
                <w:i/>
                <w:iCs/>
                <w:sz w:val="16"/>
                <w:szCs w:val="16"/>
              </w:rPr>
              <w:br/>
            </w:r>
            <w:r w:rsidRPr="00EA0CB4">
              <w:rPr>
                <w:i/>
                <w:iCs/>
                <w:sz w:val="16"/>
                <w:szCs w:val="16"/>
              </w:rPr>
              <w:t>(%)</w:t>
            </w:r>
          </w:p>
        </w:tc>
        <w:tc>
          <w:tcPr>
            <w:tcW w:w="1024" w:type="dxa"/>
            <w:tcBorders>
              <w:top w:val="single" w:sz="4" w:space="0" w:color="auto"/>
              <w:bottom w:val="single" w:sz="12" w:space="0" w:color="auto"/>
            </w:tcBorders>
            <w:shd w:val="clear" w:color="auto" w:fill="auto"/>
            <w:vAlign w:val="bottom"/>
            <w:hideMark/>
          </w:tcPr>
          <w:p w14:paraId="638EE31C" w14:textId="77777777" w:rsidR="00EA0CB4" w:rsidRPr="00EA0CB4" w:rsidRDefault="00EA0CB4" w:rsidP="00AB7744">
            <w:pPr>
              <w:spacing w:before="80" w:after="80" w:line="200" w:lineRule="exact"/>
              <w:ind w:right="11"/>
              <w:jc w:val="right"/>
              <w:rPr>
                <w:bCs/>
                <w:i/>
                <w:iCs/>
                <w:spacing w:val="4"/>
                <w:w w:val="103"/>
                <w:kern w:val="14"/>
                <w:sz w:val="16"/>
                <w:szCs w:val="16"/>
              </w:rPr>
            </w:pPr>
            <w:r w:rsidRPr="00EA0CB4">
              <w:rPr>
                <w:i/>
                <w:iCs/>
                <w:sz w:val="16"/>
                <w:szCs w:val="16"/>
              </w:rPr>
              <w:t xml:space="preserve">Проведение </w:t>
            </w:r>
            <w:r w:rsidR="00AB7744">
              <w:rPr>
                <w:i/>
                <w:iCs/>
                <w:sz w:val="16"/>
                <w:szCs w:val="16"/>
              </w:rPr>
              <w:br/>
            </w:r>
            <w:r w:rsidRPr="00EA0CB4">
              <w:rPr>
                <w:i/>
                <w:iCs/>
                <w:sz w:val="16"/>
                <w:szCs w:val="16"/>
              </w:rPr>
              <w:t xml:space="preserve">с устным переводом </w:t>
            </w:r>
            <w:r w:rsidR="00AB7744">
              <w:rPr>
                <w:i/>
                <w:iCs/>
                <w:sz w:val="16"/>
                <w:szCs w:val="16"/>
              </w:rPr>
              <w:br/>
            </w:r>
            <w:r w:rsidRPr="00EA0CB4">
              <w:rPr>
                <w:i/>
                <w:iCs/>
                <w:sz w:val="16"/>
                <w:szCs w:val="16"/>
              </w:rPr>
              <w:t xml:space="preserve">и без него </w:t>
            </w:r>
            <w:r w:rsidR="00300583">
              <w:rPr>
                <w:i/>
                <w:iCs/>
                <w:sz w:val="16"/>
                <w:szCs w:val="16"/>
              </w:rPr>
              <w:br/>
            </w:r>
            <w:r w:rsidRPr="00EA0CB4">
              <w:rPr>
                <w:i/>
                <w:iCs/>
                <w:sz w:val="16"/>
                <w:szCs w:val="16"/>
              </w:rPr>
              <w:t>(f)=(d)</w:t>
            </w:r>
            <w:r w:rsidR="00A32D18">
              <w:rPr>
                <w:i/>
                <w:iCs/>
                <w:sz w:val="16"/>
                <w:szCs w:val="16"/>
              </w:rPr>
              <w:t xml:space="preserve"> </w:t>
            </w:r>
            <w:r w:rsidRPr="00EA0CB4">
              <w:rPr>
                <w:i/>
                <w:iCs/>
                <w:sz w:val="16"/>
                <w:szCs w:val="16"/>
              </w:rPr>
              <w:t>/</w:t>
            </w:r>
            <w:r w:rsidR="00A32D18">
              <w:rPr>
                <w:i/>
                <w:iCs/>
                <w:sz w:val="16"/>
                <w:szCs w:val="16"/>
              </w:rPr>
              <w:t xml:space="preserve"> </w:t>
            </w:r>
            <w:r w:rsidRPr="00EA0CB4">
              <w:rPr>
                <w:i/>
                <w:iCs/>
                <w:sz w:val="16"/>
                <w:szCs w:val="16"/>
              </w:rPr>
              <w:t xml:space="preserve">(a) </w:t>
            </w:r>
            <w:r w:rsidR="00AB7744">
              <w:rPr>
                <w:i/>
                <w:iCs/>
                <w:sz w:val="16"/>
                <w:szCs w:val="16"/>
              </w:rPr>
              <w:br/>
            </w:r>
            <w:r w:rsidRPr="00EA0CB4">
              <w:rPr>
                <w:i/>
                <w:iCs/>
                <w:sz w:val="16"/>
                <w:szCs w:val="16"/>
              </w:rPr>
              <w:t>(%)</w:t>
            </w:r>
          </w:p>
        </w:tc>
      </w:tr>
      <w:tr w:rsidR="00AB7744" w:rsidRPr="003A7758" w14:paraId="601B9D54" w14:textId="77777777" w:rsidTr="00AB7744">
        <w:tc>
          <w:tcPr>
            <w:tcW w:w="1554" w:type="dxa"/>
            <w:tcBorders>
              <w:top w:val="single" w:sz="12" w:space="0" w:color="auto"/>
            </w:tcBorders>
            <w:shd w:val="clear" w:color="auto" w:fill="auto"/>
            <w:hideMark/>
          </w:tcPr>
          <w:p w14:paraId="02D5A1D4" w14:textId="77777777" w:rsidR="00EA0CB4" w:rsidRPr="0078715B" w:rsidRDefault="00EA0CB4" w:rsidP="00EA0CB4">
            <w:pPr>
              <w:spacing w:before="40" w:after="40" w:line="220" w:lineRule="exact"/>
              <w:rPr>
                <w:b/>
                <w:bCs/>
                <w:sz w:val="18"/>
                <w:szCs w:val="18"/>
              </w:rPr>
            </w:pPr>
            <w:r w:rsidRPr="000B1CB1">
              <w:rPr>
                <w:b/>
                <w:bCs/>
                <w:sz w:val="18"/>
                <w:szCs w:val="18"/>
              </w:rPr>
              <w:t>A2.</w:t>
            </w:r>
            <w:r w:rsidRPr="0078715B">
              <w:rPr>
                <w:sz w:val="18"/>
                <w:szCs w:val="18"/>
              </w:rPr>
              <w:t xml:space="preserve"> </w:t>
            </w:r>
            <w:r w:rsidRPr="0078715B">
              <w:rPr>
                <w:b/>
                <w:bCs/>
                <w:sz w:val="18"/>
                <w:szCs w:val="18"/>
              </w:rPr>
              <w:t xml:space="preserve">Основное обслуживание заседаний </w:t>
            </w:r>
            <w:r w:rsidR="00040904">
              <w:rPr>
                <w:b/>
                <w:bCs/>
                <w:sz w:val="18"/>
                <w:szCs w:val="18"/>
              </w:rPr>
              <w:br/>
            </w:r>
            <w:r w:rsidRPr="0078715B">
              <w:rPr>
                <w:b/>
                <w:bCs/>
                <w:sz w:val="18"/>
                <w:szCs w:val="18"/>
              </w:rPr>
              <w:t>(экв. число трехчасовых заседаний)</w:t>
            </w:r>
          </w:p>
        </w:tc>
        <w:tc>
          <w:tcPr>
            <w:tcW w:w="914" w:type="dxa"/>
            <w:tcBorders>
              <w:top w:val="single" w:sz="12" w:space="0" w:color="auto"/>
            </w:tcBorders>
            <w:shd w:val="clear" w:color="auto" w:fill="auto"/>
            <w:vAlign w:val="bottom"/>
            <w:hideMark/>
          </w:tcPr>
          <w:p w14:paraId="58ADF065"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369</w:t>
            </w:r>
          </w:p>
        </w:tc>
        <w:tc>
          <w:tcPr>
            <w:tcW w:w="915" w:type="dxa"/>
            <w:tcBorders>
              <w:top w:val="single" w:sz="12" w:space="0" w:color="auto"/>
            </w:tcBorders>
            <w:shd w:val="clear" w:color="auto" w:fill="auto"/>
            <w:vAlign w:val="bottom"/>
            <w:hideMark/>
          </w:tcPr>
          <w:p w14:paraId="23EC3D3E"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124</w:t>
            </w:r>
          </w:p>
        </w:tc>
        <w:tc>
          <w:tcPr>
            <w:tcW w:w="915" w:type="dxa"/>
            <w:tcBorders>
              <w:top w:val="single" w:sz="12" w:space="0" w:color="auto"/>
            </w:tcBorders>
            <w:shd w:val="clear" w:color="auto" w:fill="auto"/>
            <w:vAlign w:val="bottom"/>
            <w:hideMark/>
          </w:tcPr>
          <w:p w14:paraId="38F6493E"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106</w:t>
            </w:r>
          </w:p>
        </w:tc>
        <w:tc>
          <w:tcPr>
            <w:tcW w:w="1024" w:type="dxa"/>
            <w:tcBorders>
              <w:top w:val="single" w:sz="12" w:space="0" w:color="auto"/>
            </w:tcBorders>
            <w:shd w:val="clear" w:color="auto" w:fill="auto"/>
            <w:vAlign w:val="bottom"/>
            <w:hideMark/>
          </w:tcPr>
          <w:p w14:paraId="5B64A192"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230</w:t>
            </w:r>
          </w:p>
        </w:tc>
        <w:tc>
          <w:tcPr>
            <w:tcW w:w="1024" w:type="dxa"/>
            <w:tcBorders>
              <w:top w:val="single" w:sz="12" w:space="0" w:color="auto"/>
            </w:tcBorders>
            <w:shd w:val="clear" w:color="auto" w:fill="auto"/>
            <w:vAlign w:val="bottom"/>
            <w:hideMark/>
          </w:tcPr>
          <w:p w14:paraId="3E9733E8"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34</w:t>
            </w:r>
            <w:r w:rsidR="009506A5">
              <w:rPr>
                <w:b/>
                <w:bCs/>
                <w:sz w:val="18"/>
                <w:szCs w:val="18"/>
              </w:rPr>
              <w:t> </w:t>
            </w:r>
            <w:r w:rsidRPr="0078715B">
              <w:rPr>
                <w:b/>
                <w:bCs/>
                <w:sz w:val="18"/>
                <w:szCs w:val="18"/>
              </w:rPr>
              <w:t>%</w:t>
            </w:r>
          </w:p>
        </w:tc>
        <w:tc>
          <w:tcPr>
            <w:tcW w:w="1024" w:type="dxa"/>
            <w:tcBorders>
              <w:top w:val="single" w:sz="12" w:space="0" w:color="auto"/>
            </w:tcBorders>
            <w:shd w:val="clear" w:color="auto" w:fill="auto"/>
            <w:vAlign w:val="bottom"/>
            <w:hideMark/>
          </w:tcPr>
          <w:p w14:paraId="49AF2B44"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62</w:t>
            </w:r>
            <w:r w:rsidR="009506A5">
              <w:rPr>
                <w:b/>
                <w:bCs/>
                <w:sz w:val="18"/>
                <w:szCs w:val="18"/>
              </w:rPr>
              <w:t> </w:t>
            </w:r>
            <w:r w:rsidRPr="0078715B">
              <w:rPr>
                <w:b/>
                <w:bCs/>
                <w:sz w:val="18"/>
                <w:szCs w:val="18"/>
              </w:rPr>
              <w:t>%</w:t>
            </w:r>
          </w:p>
        </w:tc>
      </w:tr>
      <w:tr w:rsidR="00AB7744" w:rsidRPr="003A7758" w14:paraId="67F0C5B0" w14:textId="77777777" w:rsidTr="00AB7744">
        <w:tc>
          <w:tcPr>
            <w:tcW w:w="1554" w:type="dxa"/>
            <w:shd w:val="clear" w:color="auto" w:fill="auto"/>
            <w:hideMark/>
          </w:tcPr>
          <w:p w14:paraId="1E6F8040" w14:textId="77777777" w:rsidR="00EA0CB4" w:rsidRPr="0078715B" w:rsidRDefault="00EA0CB4" w:rsidP="00EA0CB4">
            <w:pPr>
              <w:spacing w:before="80" w:after="80" w:line="220" w:lineRule="exact"/>
              <w:rPr>
                <w:b/>
                <w:bCs/>
                <w:sz w:val="18"/>
                <w:szCs w:val="18"/>
              </w:rPr>
            </w:pPr>
            <w:r w:rsidRPr="0078715B">
              <w:rPr>
                <w:b/>
                <w:bCs/>
                <w:sz w:val="18"/>
                <w:szCs w:val="18"/>
              </w:rPr>
              <w:t>КВТ</w:t>
            </w:r>
          </w:p>
        </w:tc>
        <w:tc>
          <w:tcPr>
            <w:tcW w:w="914" w:type="dxa"/>
            <w:shd w:val="clear" w:color="auto" w:fill="auto"/>
            <w:vAlign w:val="bottom"/>
            <w:hideMark/>
          </w:tcPr>
          <w:p w14:paraId="3697DDD5" w14:textId="77777777" w:rsidR="00EA0CB4" w:rsidRPr="0078715B" w:rsidRDefault="00EA0CB4" w:rsidP="005C113B">
            <w:pPr>
              <w:spacing w:before="80" w:after="80" w:line="220" w:lineRule="exact"/>
              <w:ind w:right="11"/>
              <w:jc w:val="right"/>
              <w:rPr>
                <w:b/>
                <w:bCs/>
                <w:sz w:val="18"/>
                <w:szCs w:val="18"/>
              </w:rPr>
            </w:pPr>
            <w:r w:rsidRPr="0078715B">
              <w:rPr>
                <w:b/>
                <w:bCs/>
                <w:sz w:val="18"/>
                <w:szCs w:val="18"/>
              </w:rPr>
              <w:t>327</w:t>
            </w:r>
          </w:p>
        </w:tc>
        <w:tc>
          <w:tcPr>
            <w:tcW w:w="915" w:type="dxa"/>
            <w:shd w:val="clear" w:color="auto" w:fill="auto"/>
            <w:vAlign w:val="bottom"/>
            <w:hideMark/>
          </w:tcPr>
          <w:p w14:paraId="7B261243" w14:textId="77777777" w:rsidR="00EA0CB4" w:rsidRPr="0078715B" w:rsidRDefault="00EA0CB4" w:rsidP="005C113B">
            <w:pPr>
              <w:spacing w:before="80" w:after="80" w:line="220" w:lineRule="exact"/>
              <w:ind w:right="11"/>
              <w:jc w:val="right"/>
              <w:rPr>
                <w:b/>
                <w:bCs/>
                <w:sz w:val="18"/>
                <w:szCs w:val="18"/>
              </w:rPr>
            </w:pPr>
            <w:r w:rsidRPr="0078715B">
              <w:rPr>
                <w:b/>
                <w:bCs/>
                <w:sz w:val="18"/>
                <w:szCs w:val="18"/>
              </w:rPr>
              <w:t>116</w:t>
            </w:r>
          </w:p>
        </w:tc>
        <w:tc>
          <w:tcPr>
            <w:tcW w:w="915" w:type="dxa"/>
            <w:shd w:val="clear" w:color="auto" w:fill="auto"/>
            <w:vAlign w:val="bottom"/>
            <w:hideMark/>
          </w:tcPr>
          <w:p w14:paraId="7E978507" w14:textId="77777777" w:rsidR="00EA0CB4" w:rsidRPr="0078715B" w:rsidRDefault="00EA0CB4" w:rsidP="005C113B">
            <w:pPr>
              <w:spacing w:before="80" w:after="80" w:line="220" w:lineRule="exact"/>
              <w:ind w:right="11"/>
              <w:jc w:val="right"/>
              <w:rPr>
                <w:b/>
                <w:bCs/>
                <w:sz w:val="18"/>
                <w:szCs w:val="18"/>
              </w:rPr>
            </w:pPr>
            <w:r w:rsidRPr="0078715B">
              <w:rPr>
                <w:b/>
                <w:bCs/>
                <w:sz w:val="18"/>
                <w:szCs w:val="18"/>
              </w:rPr>
              <w:t>95</w:t>
            </w:r>
          </w:p>
        </w:tc>
        <w:tc>
          <w:tcPr>
            <w:tcW w:w="1024" w:type="dxa"/>
            <w:shd w:val="clear" w:color="auto" w:fill="auto"/>
            <w:vAlign w:val="bottom"/>
            <w:hideMark/>
          </w:tcPr>
          <w:p w14:paraId="15D764F1" w14:textId="77777777" w:rsidR="00EA0CB4" w:rsidRPr="0078715B" w:rsidRDefault="00EA0CB4" w:rsidP="005C113B">
            <w:pPr>
              <w:spacing w:before="80" w:after="80" w:line="220" w:lineRule="exact"/>
              <w:ind w:right="11"/>
              <w:jc w:val="right"/>
              <w:rPr>
                <w:b/>
                <w:bCs/>
                <w:sz w:val="18"/>
                <w:szCs w:val="18"/>
              </w:rPr>
            </w:pPr>
            <w:r w:rsidRPr="0078715B">
              <w:rPr>
                <w:b/>
                <w:bCs/>
                <w:sz w:val="18"/>
                <w:szCs w:val="18"/>
              </w:rPr>
              <w:t>211</w:t>
            </w:r>
          </w:p>
        </w:tc>
        <w:tc>
          <w:tcPr>
            <w:tcW w:w="1024" w:type="dxa"/>
            <w:shd w:val="clear" w:color="auto" w:fill="auto"/>
            <w:vAlign w:val="bottom"/>
            <w:hideMark/>
          </w:tcPr>
          <w:p w14:paraId="03482DB9" w14:textId="77777777" w:rsidR="00EA0CB4" w:rsidRPr="0078715B" w:rsidRDefault="00EA0CB4" w:rsidP="005C113B">
            <w:pPr>
              <w:spacing w:before="80" w:after="80" w:line="220" w:lineRule="exact"/>
              <w:ind w:right="11"/>
              <w:jc w:val="right"/>
              <w:rPr>
                <w:b/>
                <w:bCs/>
                <w:sz w:val="18"/>
                <w:szCs w:val="18"/>
              </w:rPr>
            </w:pPr>
            <w:r w:rsidRPr="0078715B">
              <w:rPr>
                <w:b/>
                <w:bCs/>
                <w:sz w:val="18"/>
                <w:szCs w:val="18"/>
              </w:rPr>
              <w:t>35</w:t>
            </w:r>
            <w:r w:rsidR="009506A5">
              <w:rPr>
                <w:b/>
                <w:bCs/>
                <w:sz w:val="18"/>
                <w:szCs w:val="18"/>
              </w:rPr>
              <w:t> </w:t>
            </w:r>
            <w:r w:rsidRPr="0078715B">
              <w:rPr>
                <w:b/>
                <w:bCs/>
                <w:sz w:val="18"/>
                <w:szCs w:val="18"/>
              </w:rPr>
              <w:t>%</w:t>
            </w:r>
          </w:p>
        </w:tc>
        <w:tc>
          <w:tcPr>
            <w:tcW w:w="1024" w:type="dxa"/>
            <w:shd w:val="clear" w:color="auto" w:fill="auto"/>
            <w:vAlign w:val="bottom"/>
            <w:hideMark/>
          </w:tcPr>
          <w:p w14:paraId="030EC038" w14:textId="77777777" w:rsidR="00EA0CB4" w:rsidRPr="0078715B" w:rsidRDefault="00EA0CB4" w:rsidP="005C113B">
            <w:pPr>
              <w:spacing w:before="80" w:after="80" w:line="220" w:lineRule="exact"/>
              <w:ind w:right="11"/>
              <w:jc w:val="right"/>
              <w:rPr>
                <w:b/>
                <w:bCs/>
                <w:sz w:val="18"/>
                <w:szCs w:val="18"/>
              </w:rPr>
            </w:pPr>
            <w:r w:rsidRPr="0078715B">
              <w:rPr>
                <w:b/>
                <w:bCs/>
                <w:sz w:val="18"/>
                <w:szCs w:val="18"/>
              </w:rPr>
              <w:t>65</w:t>
            </w:r>
            <w:r w:rsidR="009506A5">
              <w:rPr>
                <w:b/>
                <w:bCs/>
                <w:sz w:val="18"/>
                <w:szCs w:val="18"/>
              </w:rPr>
              <w:t> </w:t>
            </w:r>
            <w:r w:rsidRPr="0078715B">
              <w:rPr>
                <w:b/>
                <w:bCs/>
                <w:sz w:val="18"/>
                <w:szCs w:val="18"/>
              </w:rPr>
              <w:t>%</w:t>
            </w:r>
          </w:p>
        </w:tc>
      </w:tr>
      <w:tr w:rsidR="00AB7744" w:rsidRPr="003A7758" w14:paraId="40D3F4FA" w14:textId="77777777" w:rsidTr="00AB7744">
        <w:tc>
          <w:tcPr>
            <w:tcW w:w="1554" w:type="dxa"/>
            <w:shd w:val="clear" w:color="auto" w:fill="auto"/>
            <w:hideMark/>
          </w:tcPr>
          <w:p w14:paraId="1ADCDB42" w14:textId="77777777" w:rsidR="00EA0CB4" w:rsidRPr="0078715B" w:rsidRDefault="00EA0CB4" w:rsidP="00EA0CB4">
            <w:pPr>
              <w:spacing w:before="40" w:after="40" w:line="220" w:lineRule="exact"/>
              <w:rPr>
                <w:sz w:val="18"/>
                <w:szCs w:val="18"/>
              </w:rPr>
            </w:pPr>
            <w:r w:rsidRPr="0078715B">
              <w:rPr>
                <w:sz w:val="18"/>
                <w:szCs w:val="18"/>
              </w:rPr>
              <w:t xml:space="preserve">Комитет по внутреннему транспорту </w:t>
            </w:r>
            <w:r w:rsidR="009506A5">
              <w:rPr>
                <w:sz w:val="18"/>
                <w:szCs w:val="18"/>
              </w:rPr>
              <w:br/>
            </w:r>
            <w:r w:rsidRPr="0078715B">
              <w:rPr>
                <w:sz w:val="18"/>
                <w:szCs w:val="18"/>
              </w:rPr>
              <w:t>и Бюро</w:t>
            </w:r>
          </w:p>
        </w:tc>
        <w:tc>
          <w:tcPr>
            <w:tcW w:w="914" w:type="dxa"/>
            <w:shd w:val="clear" w:color="auto" w:fill="auto"/>
            <w:vAlign w:val="bottom"/>
            <w:hideMark/>
          </w:tcPr>
          <w:p w14:paraId="25D43B82" w14:textId="77777777" w:rsidR="00EA0CB4" w:rsidRPr="0078715B" w:rsidRDefault="00EA0CB4" w:rsidP="005C113B">
            <w:pPr>
              <w:spacing w:before="40" w:after="40" w:line="220" w:lineRule="exact"/>
              <w:ind w:right="11"/>
              <w:jc w:val="right"/>
              <w:rPr>
                <w:sz w:val="18"/>
                <w:szCs w:val="18"/>
              </w:rPr>
            </w:pPr>
            <w:r w:rsidRPr="0078715B">
              <w:rPr>
                <w:sz w:val="18"/>
                <w:szCs w:val="18"/>
              </w:rPr>
              <w:t>16</w:t>
            </w:r>
          </w:p>
        </w:tc>
        <w:tc>
          <w:tcPr>
            <w:tcW w:w="915" w:type="dxa"/>
            <w:shd w:val="clear" w:color="auto" w:fill="auto"/>
            <w:vAlign w:val="bottom"/>
            <w:hideMark/>
          </w:tcPr>
          <w:p w14:paraId="59FBBD78" w14:textId="77777777" w:rsidR="00EA0CB4" w:rsidRPr="0078715B" w:rsidRDefault="00EA0CB4" w:rsidP="005C113B">
            <w:pPr>
              <w:spacing w:before="40" w:after="40" w:line="220" w:lineRule="exact"/>
              <w:ind w:right="11"/>
              <w:jc w:val="right"/>
              <w:rPr>
                <w:sz w:val="18"/>
                <w:szCs w:val="18"/>
              </w:rPr>
            </w:pPr>
            <w:r w:rsidRPr="0078715B">
              <w:rPr>
                <w:sz w:val="18"/>
                <w:szCs w:val="18"/>
              </w:rPr>
              <w:t>8</w:t>
            </w:r>
          </w:p>
        </w:tc>
        <w:tc>
          <w:tcPr>
            <w:tcW w:w="915" w:type="dxa"/>
            <w:shd w:val="clear" w:color="auto" w:fill="auto"/>
            <w:vAlign w:val="bottom"/>
            <w:hideMark/>
          </w:tcPr>
          <w:p w14:paraId="29A09D3B" w14:textId="77777777" w:rsidR="00EA0CB4" w:rsidRPr="0078715B" w:rsidRDefault="00EA0CB4" w:rsidP="005C113B">
            <w:pPr>
              <w:spacing w:before="40" w:after="40" w:line="220" w:lineRule="exact"/>
              <w:ind w:right="11"/>
              <w:jc w:val="right"/>
              <w:rPr>
                <w:sz w:val="18"/>
                <w:szCs w:val="18"/>
              </w:rPr>
            </w:pPr>
            <w:r w:rsidRPr="0078715B">
              <w:rPr>
                <w:sz w:val="18"/>
                <w:szCs w:val="18"/>
              </w:rPr>
              <w:t>7</w:t>
            </w:r>
          </w:p>
        </w:tc>
        <w:tc>
          <w:tcPr>
            <w:tcW w:w="1024" w:type="dxa"/>
            <w:shd w:val="clear" w:color="auto" w:fill="auto"/>
            <w:vAlign w:val="bottom"/>
            <w:hideMark/>
          </w:tcPr>
          <w:p w14:paraId="11BCA4D9" w14:textId="77777777" w:rsidR="00EA0CB4" w:rsidRPr="0078715B" w:rsidRDefault="00EA0CB4" w:rsidP="005C113B">
            <w:pPr>
              <w:spacing w:before="40" w:after="40" w:line="220" w:lineRule="exact"/>
              <w:ind w:right="11"/>
              <w:jc w:val="right"/>
              <w:rPr>
                <w:sz w:val="18"/>
                <w:szCs w:val="18"/>
              </w:rPr>
            </w:pPr>
            <w:r w:rsidRPr="0078715B">
              <w:rPr>
                <w:sz w:val="18"/>
                <w:szCs w:val="18"/>
              </w:rPr>
              <w:t>15</w:t>
            </w:r>
          </w:p>
        </w:tc>
        <w:tc>
          <w:tcPr>
            <w:tcW w:w="1024" w:type="dxa"/>
            <w:shd w:val="clear" w:color="auto" w:fill="auto"/>
            <w:vAlign w:val="bottom"/>
            <w:hideMark/>
          </w:tcPr>
          <w:p w14:paraId="0D0CC618"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50</w:t>
            </w:r>
            <w:r w:rsidR="009506A5">
              <w:rPr>
                <w:b/>
                <w:bCs/>
                <w:sz w:val="18"/>
                <w:szCs w:val="18"/>
              </w:rPr>
              <w:t> </w:t>
            </w:r>
            <w:r w:rsidRPr="0078715B">
              <w:rPr>
                <w:b/>
                <w:bCs/>
                <w:sz w:val="18"/>
                <w:szCs w:val="18"/>
              </w:rPr>
              <w:t>%</w:t>
            </w:r>
          </w:p>
        </w:tc>
        <w:tc>
          <w:tcPr>
            <w:tcW w:w="1024" w:type="dxa"/>
            <w:shd w:val="clear" w:color="auto" w:fill="auto"/>
            <w:vAlign w:val="bottom"/>
            <w:hideMark/>
          </w:tcPr>
          <w:p w14:paraId="3E182F1B"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94</w:t>
            </w:r>
            <w:r w:rsidR="009506A5">
              <w:rPr>
                <w:b/>
                <w:bCs/>
                <w:sz w:val="18"/>
                <w:szCs w:val="18"/>
              </w:rPr>
              <w:t> </w:t>
            </w:r>
            <w:r w:rsidRPr="0078715B">
              <w:rPr>
                <w:b/>
                <w:bCs/>
                <w:sz w:val="18"/>
                <w:szCs w:val="18"/>
              </w:rPr>
              <w:t>%</w:t>
            </w:r>
          </w:p>
        </w:tc>
      </w:tr>
      <w:tr w:rsidR="00AB7744" w:rsidRPr="003A7758" w14:paraId="6F1438BA" w14:textId="77777777" w:rsidTr="00AB7744">
        <w:tc>
          <w:tcPr>
            <w:tcW w:w="1554" w:type="dxa"/>
            <w:shd w:val="clear" w:color="auto" w:fill="auto"/>
            <w:hideMark/>
          </w:tcPr>
          <w:p w14:paraId="1E69F051" w14:textId="77777777" w:rsidR="00EA0CB4" w:rsidRPr="0078715B" w:rsidRDefault="00EA0CB4" w:rsidP="00EA0CB4">
            <w:pPr>
              <w:spacing w:before="40" w:after="40" w:line="220" w:lineRule="exact"/>
              <w:rPr>
                <w:sz w:val="18"/>
                <w:szCs w:val="18"/>
              </w:rPr>
            </w:pPr>
            <w:r w:rsidRPr="0078715B">
              <w:rPr>
                <w:sz w:val="18"/>
                <w:szCs w:val="18"/>
              </w:rPr>
              <w:t>Всемирный форум для согласования правил в области транспортных средств</w:t>
            </w:r>
          </w:p>
        </w:tc>
        <w:tc>
          <w:tcPr>
            <w:tcW w:w="914" w:type="dxa"/>
            <w:shd w:val="clear" w:color="auto" w:fill="auto"/>
            <w:vAlign w:val="bottom"/>
            <w:hideMark/>
          </w:tcPr>
          <w:p w14:paraId="61351091" w14:textId="77777777" w:rsidR="00EA0CB4" w:rsidRPr="0078715B" w:rsidRDefault="00EA0CB4" w:rsidP="005C113B">
            <w:pPr>
              <w:spacing w:before="40" w:after="40" w:line="220" w:lineRule="exact"/>
              <w:ind w:right="11"/>
              <w:jc w:val="right"/>
              <w:rPr>
                <w:sz w:val="18"/>
                <w:szCs w:val="18"/>
              </w:rPr>
            </w:pPr>
            <w:r w:rsidRPr="0078715B">
              <w:rPr>
                <w:sz w:val="18"/>
                <w:szCs w:val="18"/>
              </w:rPr>
              <w:t>111</w:t>
            </w:r>
          </w:p>
        </w:tc>
        <w:tc>
          <w:tcPr>
            <w:tcW w:w="915" w:type="dxa"/>
            <w:shd w:val="clear" w:color="auto" w:fill="auto"/>
            <w:vAlign w:val="bottom"/>
            <w:hideMark/>
          </w:tcPr>
          <w:p w14:paraId="4BC96CE8" w14:textId="77777777" w:rsidR="00EA0CB4" w:rsidRPr="0078715B" w:rsidRDefault="00EA0CB4" w:rsidP="005C113B">
            <w:pPr>
              <w:spacing w:before="40" w:after="40" w:line="220" w:lineRule="exact"/>
              <w:ind w:right="11"/>
              <w:jc w:val="right"/>
              <w:rPr>
                <w:sz w:val="18"/>
                <w:szCs w:val="18"/>
              </w:rPr>
            </w:pPr>
            <w:r w:rsidRPr="0078715B">
              <w:rPr>
                <w:sz w:val="18"/>
                <w:szCs w:val="18"/>
              </w:rPr>
              <w:t>34</w:t>
            </w:r>
          </w:p>
        </w:tc>
        <w:tc>
          <w:tcPr>
            <w:tcW w:w="915" w:type="dxa"/>
            <w:shd w:val="clear" w:color="auto" w:fill="auto"/>
            <w:vAlign w:val="bottom"/>
            <w:hideMark/>
          </w:tcPr>
          <w:p w14:paraId="0963DF25" w14:textId="77777777" w:rsidR="00EA0CB4" w:rsidRPr="0078715B" w:rsidRDefault="00EA0CB4" w:rsidP="005C113B">
            <w:pPr>
              <w:spacing w:before="40" w:after="40" w:line="220" w:lineRule="exact"/>
              <w:ind w:right="11"/>
              <w:jc w:val="right"/>
              <w:rPr>
                <w:sz w:val="18"/>
                <w:szCs w:val="18"/>
              </w:rPr>
            </w:pPr>
            <w:r w:rsidRPr="0078715B">
              <w:rPr>
                <w:sz w:val="18"/>
                <w:szCs w:val="18"/>
              </w:rPr>
              <w:t>40</w:t>
            </w:r>
          </w:p>
        </w:tc>
        <w:tc>
          <w:tcPr>
            <w:tcW w:w="1024" w:type="dxa"/>
            <w:shd w:val="clear" w:color="auto" w:fill="auto"/>
            <w:vAlign w:val="bottom"/>
            <w:hideMark/>
          </w:tcPr>
          <w:p w14:paraId="57744045" w14:textId="77777777" w:rsidR="00EA0CB4" w:rsidRPr="0078715B" w:rsidRDefault="00EA0CB4" w:rsidP="005C113B">
            <w:pPr>
              <w:spacing w:before="40" w:after="40" w:line="220" w:lineRule="exact"/>
              <w:ind w:right="11"/>
              <w:jc w:val="right"/>
              <w:rPr>
                <w:sz w:val="18"/>
                <w:szCs w:val="18"/>
              </w:rPr>
            </w:pPr>
            <w:r w:rsidRPr="0078715B">
              <w:rPr>
                <w:sz w:val="18"/>
                <w:szCs w:val="18"/>
              </w:rPr>
              <w:t>74</w:t>
            </w:r>
          </w:p>
        </w:tc>
        <w:tc>
          <w:tcPr>
            <w:tcW w:w="1024" w:type="dxa"/>
            <w:shd w:val="clear" w:color="auto" w:fill="auto"/>
            <w:vAlign w:val="bottom"/>
            <w:hideMark/>
          </w:tcPr>
          <w:p w14:paraId="21D268E4"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31</w:t>
            </w:r>
            <w:r w:rsidR="009506A5">
              <w:rPr>
                <w:b/>
                <w:bCs/>
                <w:sz w:val="18"/>
                <w:szCs w:val="18"/>
              </w:rPr>
              <w:t> </w:t>
            </w:r>
            <w:r w:rsidRPr="0078715B">
              <w:rPr>
                <w:b/>
                <w:bCs/>
                <w:sz w:val="18"/>
                <w:szCs w:val="18"/>
              </w:rPr>
              <w:t>%</w:t>
            </w:r>
          </w:p>
        </w:tc>
        <w:tc>
          <w:tcPr>
            <w:tcW w:w="1024" w:type="dxa"/>
            <w:shd w:val="clear" w:color="auto" w:fill="auto"/>
            <w:vAlign w:val="bottom"/>
            <w:hideMark/>
          </w:tcPr>
          <w:p w14:paraId="200EB3CB"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67</w:t>
            </w:r>
            <w:r w:rsidR="009506A5">
              <w:rPr>
                <w:b/>
                <w:bCs/>
                <w:sz w:val="18"/>
                <w:szCs w:val="18"/>
              </w:rPr>
              <w:t> </w:t>
            </w:r>
            <w:r w:rsidRPr="0078715B">
              <w:rPr>
                <w:b/>
                <w:bCs/>
                <w:sz w:val="18"/>
                <w:szCs w:val="18"/>
              </w:rPr>
              <w:t>%</w:t>
            </w:r>
          </w:p>
        </w:tc>
      </w:tr>
      <w:tr w:rsidR="00AB7744" w:rsidRPr="003A7758" w14:paraId="468578C4" w14:textId="77777777" w:rsidTr="00AB7744">
        <w:tc>
          <w:tcPr>
            <w:tcW w:w="1554" w:type="dxa"/>
            <w:shd w:val="clear" w:color="auto" w:fill="auto"/>
            <w:hideMark/>
          </w:tcPr>
          <w:p w14:paraId="75D12A6F" w14:textId="77777777" w:rsidR="00EA0CB4" w:rsidRPr="0078715B" w:rsidRDefault="00EA0CB4" w:rsidP="00EA0CB4">
            <w:pPr>
              <w:spacing w:before="40" w:after="40" w:line="220" w:lineRule="exact"/>
              <w:rPr>
                <w:sz w:val="18"/>
                <w:szCs w:val="18"/>
              </w:rPr>
            </w:pPr>
            <w:r w:rsidRPr="0078715B">
              <w:rPr>
                <w:sz w:val="18"/>
                <w:szCs w:val="18"/>
              </w:rPr>
              <w:t>Рабочая группа по</w:t>
            </w:r>
            <w:r w:rsidR="00040904">
              <w:rPr>
                <w:sz w:val="18"/>
                <w:szCs w:val="18"/>
                <w:lang w:val="en-US"/>
              </w:rPr>
              <w:t> </w:t>
            </w:r>
            <w:r w:rsidRPr="0078715B">
              <w:rPr>
                <w:sz w:val="18"/>
                <w:szCs w:val="18"/>
              </w:rPr>
              <w:t>перевозкам скоропортящихся пищевых продуктов</w:t>
            </w:r>
          </w:p>
        </w:tc>
        <w:tc>
          <w:tcPr>
            <w:tcW w:w="914" w:type="dxa"/>
            <w:shd w:val="clear" w:color="auto" w:fill="auto"/>
            <w:vAlign w:val="bottom"/>
            <w:hideMark/>
          </w:tcPr>
          <w:p w14:paraId="7455CFB2" w14:textId="77777777" w:rsidR="00EA0CB4" w:rsidRPr="0078715B" w:rsidRDefault="00EA0CB4" w:rsidP="005C113B">
            <w:pPr>
              <w:spacing w:before="40" w:after="40" w:line="220" w:lineRule="exact"/>
              <w:ind w:right="11"/>
              <w:jc w:val="right"/>
              <w:rPr>
                <w:sz w:val="18"/>
                <w:szCs w:val="18"/>
              </w:rPr>
            </w:pPr>
            <w:r w:rsidRPr="0078715B">
              <w:rPr>
                <w:sz w:val="18"/>
                <w:szCs w:val="18"/>
              </w:rPr>
              <w:t>8</w:t>
            </w:r>
          </w:p>
        </w:tc>
        <w:tc>
          <w:tcPr>
            <w:tcW w:w="915" w:type="dxa"/>
            <w:shd w:val="clear" w:color="auto" w:fill="auto"/>
            <w:vAlign w:val="bottom"/>
            <w:hideMark/>
          </w:tcPr>
          <w:p w14:paraId="1B0DC4BF" w14:textId="77777777" w:rsidR="00EA0CB4" w:rsidRPr="0078715B" w:rsidRDefault="00EA0CB4" w:rsidP="005C113B">
            <w:pPr>
              <w:spacing w:before="40" w:after="40" w:line="220" w:lineRule="exact"/>
              <w:ind w:right="11"/>
              <w:jc w:val="right"/>
              <w:rPr>
                <w:sz w:val="18"/>
                <w:szCs w:val="18"/>
              </w:rPr>
            </w:pPr>
            <w:r w:rsidRPr="0078715B">
              <w:rPr>
                <w:sz w:val="18"/>
                <w:szCs w:val="18"/>
              </w:rPr>
              <w:t>3</w:t>
            </w:r>
          </w:p>
        </w:tc>
        <w:tc>
          <w:tcPr>
            <w:tcW w:w="915" w:type="dxa"/>
            <w:shd w:val="clear" w:color="auto" w:fill="auto"/>
            <w:vAlign w:val="bottom"/>
            <w:hideMark/>
          </w:tcPr>
          <w:p w14:paraId="7A418835" w14:textId="77777777" w:rsidR="00EA0CB4" w:rsidRPr="0078715B" w:rsidRDefault="00EA0CB4" w:rsidP="005C113B">
            <w:pPr>
              <w:spacing w:before="40" w:after="40" w:line="220" w:lineRule="exact"/>
              <w:ind w:right="11"/>
              <w:jc w:val="right"/>
              <w:rPr>
                <w:sz w:val="18"/>
                <w:szCs w:val="18"/>
              </w:rPr>
            </w:pPr>
            <w:r w:rsidRPr="0078715B">
              <w:rPr>
                <w:sz w:val="18"/>
                <w:szCs w:val="18"/>
              </w:rPr>
              <w:t>5</w:t>
            </w:r>
          </w:p>
        </w:tc>
        <w:tc>
          <w:tcPr>
            <w:tcW w:w="1024" w:type="dxa"/>
            <w:shd w:val="clear" w:color="auto" w:fill="auto"/>
            <w:vAlign w:val="bottom"/>
            <w:hideMark/>
          </w:tcPr>
          <w:p w14:paraId="3F135BA1" w14:textId="77777777" w:rsidR="00EA0CB4" w:rsidRPr="0078715B" w:rsidRDefault="00EA0CB4" w:rsidP="005C113B">
            <w:pPr>
              <w:spacing w:before="40" w:after="40" w:line="220" w:lineRule="exact"/>
              <w:ind w:right="11"/>
              <w:jc w:val="right"/>
              <w:rPr>
                <w:sz w:val="18"/>
                <w:szCs w:val="18"/>
              </w:rPr>
            </w:pPr>
            <w:r w:rsidRPr="0078715B">
              <w:rPr>
                <w:sz w:val="18"/>
                <w:szCs w:val="18"/>
              </w:rPr>
              <w:t>8</w:t>
            </w:r>
          </w:p>
        </w:tc>
        <w:tc>
          <w:tcPr>
            <w:tcW w:w="1024" w:type="dxa"/>
            <w:shd w:val="clear" w:color="auto" w:fill="auto"/>
            <w:vAlign w:val="bottom"/>
            <w:hideMark/>
          </w:tcPr>
          <w:p w14:paraId="64AF0B6C"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38</w:t>
            </w:r>
            <w:r w:rsidR="009506A5">
              <w:rPr>
                <w:b/>
                <w:bCs/>
                <w:sz w:val="18"/>
                <w:szCs w:val="18"/>
              </w:rPr>
              <w:t> </w:t>
            </w:r>
            <w:r w:rsidRPr="0078715B">
              <w:rPr>
                <w:b/>
                <w:bCs/>
                <w:sz w:val="18"/>
                <w:szCs w:val="18"/>
              </w:rPr>
              <w:t>%</w:t>
            </w:r>
          </w:p>
        </w:tc>
        <w:tc>
          <w:tcPr>
            <w:tcW w:w="1024" w:type="dxa"/>
            <w:shd w:val="clear" w:color="auto" w:fill="auto"/>
            <w:vAlign w:val="bottom"/>
            <w:hideMark/>
          </w:tcPr>
          <w:p w14:paraId="2A562991"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100</w:t>
            </w:r>
            <w:r w:rsidR="009506A5">
              <w:rPr>
                <w:b/>
                <w:bCs/>
                <w:sz w:val="18"/>
                <w:szCs w:val="18"/>
              </w:rPr>
              <w:t> </w:t>
            </w:r>
            <w:r w:rsidRPr="0078715B">
              <w:rPr>
                <w:b/>
                <w:bCs/>
                <w:sz w:val="18"/>
                <w:szCs w:val="18"/>
              </w:rPr>
              <w:t>%</w:t>
            </w:r>
          </w:p>
        </w:tc>
      </w:tr>
      <w:tr w:rsidR="00AB7744" w:rsidRPr="003A7758" w14:paraId="2DC97655" w14:textId="77777777" w:rsidTr="00AB7744">
        <w:tc>
          <w:tcPr>
            <w:tcW w:w="1554" w:type="dxa"/>
            <w:shd w:val="clear" w:color="auto" w:fill="auto"/>
            <w:hideMark/>
          </w:tcPr>
          <w:p w14:paraId="0976CFEC" w14:textId="77777777" w:rsidR="00EA0CB4" w:rsidRPr="0078715B" w:rsidRDefault="00EA0CB4" w:rsidP="00EA0CB4">
            <w:pPr>
              <w:spacing w:before="40" w:after="40" w:line="220" w:lineRule="exact"/>
              <w:rPr>
                <w:sz w:val="18"/>
                <w:szCs w:val="18"/>
              </w:rPr>
            </w:pPr>
            <w:r w:rsidRPr="0078715B">
              <w:rPr>
                <w:sz w:val="18"/>
                <w:szCs w:val="18"/>
              </w:rPr>
              <w:t>Рабочая группа по</w:t>
            </w:r>
            <w:r w:rsidR="00040904">
              <w:rPr>
                <w:sz w:val="18"/>
                <w:szCs w:val="18"/>
                <w:lang w:val="en-US"/>
              </w:rPr>
              <w:t> </w:t>
            </w:r>
            <w:r w:rsidRPr="0078715B">
              <w:rPr>
                <w:sz w:val="18"/>
                <w:szCs w:val="18"/>
              </w:rPr>
              <w:t>перевозкам опасных грузов</w:t>
            </w:r>
          </w:p>
        </w:tc>
        <w:tc>
          <w:tcPr>
            <w:tcW w:w="914" w:type="dxa"/>
            <w:shd w:val="clear" w:color="auto" w:fill="auto"/>
            <w:vAlign w:val="bottom"/>
            <w:hideMark/>
          </w:tcPr>
          <w:p w14:paraId="2E13469C" w14:textId="77777777" w:rsidR="00EA0CB4" w:rsidRPr="0078715B" w:rsidRDefault="00EA0CB4" w:rsidP="005C113B">
            <w:pPr>
              <w:spacing w:before="40" w:after="40" w:line="220" w:lineRule="exact"/>
              <w:ind w:right="11"/>
              <w:jc w:val="right"/>
              <w:rPr>
                <w:sz w:val="18"/>
                <w:szCs w:val="18"/>
              </w:rPr>
            </w:pPr>
            <w:r w:rsidRPr="0078715B">
              <w:rPr>
                <w:sz w:val="18"/>
                <w:szCs w:val="18"/>
              </w:rPr>
              <w:t>58</w:t>
            </w:r>
          </w:p>
        </w:tc>
        <w:tc>
          <w:tcPr>
            <w:tcW w:w="915" w:type="dxa"/>
            <w:shd w:val="clear" w:color="auto" w:fill="auto"/>
            <w:vAlign w:val="bottom"/>
            <w:hideMark/>
          </w:tcPr>
          <w:p w14:paraId="34889927" w14:textId="77777777" w:rsidR="00EA0CB4" w:rsidRPr="0078715B" w:rsidRDefault="00EA0CB4" w:rsidP="005C113B">
            <w:pPr>
              <w:spacing w:before="40" w:after="40" w:line="220" w:lineRule="exact"/>
              <w:ind w:right="11"/>
              <w:jc w:val="right"/>
              <w:rPr>
                <w:sz w:val="18"/>
                <w:szCs w:val="18"/>
              </w:rPr>
            </w:pPr>
            <w:r w:rsidRPr="0078715B">
              <w:rPr>
                <w:sz w:val="18"/>
                <w:szCs w:val="18"/>
              </w:rPr>
              <w:t>19</w:t>
            </w:r>
          </w:p>
        </w:tc>
        <w:tc>
          <w:tcPr>
            <w:tcW w:w="915" w:type="dxa"/>
            <w:shd w:val="clear" w:color="auto" w:fill="auto"/>
            <w:vAlign w:val="bottom"/>
            <w:hideMark/>
          </w:tcPr>
          <w:p w14:paraId="776835C5" w14:textId="77777777" w:rsidR="00EA0CB4" w:rsidRPr="0078715B" w:rsidRDefault="00EA0CB4" w:rsidP="005C113B">
            <w:pPr>
              <w:spacing w:before="40" w:after="40" w:line="220" w:lineRule="exact"/>
              <w:ind w:right="11"/>
              <w:jc w:val="right"/>
              <w:rPr>
                <w:sz w:val="18"/>
                <w:szCs w:val="18"/>
              </w:rPr>
            </w:pPr>
            <w:r w:rsidRPr="0078715B">
              <w:rPr>
                <w:sz w:val="18"/>
                <w:szCs w:val="18"/>
              </w:rPr>
              <w:t>13</w:t>
            </w:r>
          </w:p>
        </w:tc>
        <w:tc>
          <w:tcPr>
            <w:tcW w:w="1024" w:type="dxa"/>
            <w:shd w:val="clear" w:color="auto" w:fill="auto"/>
            <w:vAlign w:val="bottom"/>
            <w:hideMark/>
          </w:tcPr>
          <w:p w14:paraId="73E3C724" w14:textId="77777777" w:rsidR="00EA0CB4" w:rsidRPr="0078715B" w:rsidRDefault="00EA0CB4" w:rsidP="005C113B">
            <w:pPr>
              <w:spacing w:before="40" w:after="40" w:line="220" w:lineRule="exact"/>
              <w:ind w:right="11"/>
              <w:jc w:val="right"/>
              <w:rPr>
                <w:sz w:val="18"/>
                <w:szCs w:val="18"/>
              </w:rPr>
            </w:pPr>
            <w:r w:rsidRPr="0078715B">
              <w:rPr>
                <w:sz w:val="18"/>
                <w:szCs w:val="18"/>
              </w:rPr>
              <w:t>32</w:t>
            </w:r>
          </w:p>
        </w:tc>
        <w:tc>
          <w:tcPr>
            <w:tcW w:w="1024" w:type="dxa"/>
            <w:shd w:val="clear" w:color="auto" w:fill="auto"/>
            <w:vAlign w:val="bottom"/>
            <w:hideMark/>
          </w:tcPr>
          <w:p w14:paraId="045BA498"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33</w:t>
            </w:r>
            <w:r w:rsidR="009506A5">
              <w:rPr>
                <w:b/>
                <w:bCs/>
                <w:sz w:val="18"/>
                <w:szCs w:val="18"/>
              </w:rPr>
              <w:t> </w:t>
            </w:r>
            <w:r w:rsidRPr="0078715B">
              <w:rPr>
                <w:b/>
                <w:bCs/>
                <w:sz w:val="18"/>
                <w:szCs w:val="18"/>
              </w:rPr>
              <w:t>%</w:t>
            </w:r>
          </w:p>
        </w:tc>
        <w:tc>
          <w:tcPr>
            <w:tcW w:w="1024" w:type="dxa"/>
            <w:shd w:val="clear" w:color="auto" w:fill="auto"/>
            <w:vAlign w:val="bottom"/>
            <w:hideMark/>
          </w:tcPr>
          <w:p w14:paraId="4AC62014"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55</w:t>
            </w:r>
            <w:r w:rsidR="009506A5">
              <w:rPr>
                <w:b/>
                <w:bCs/>
                <w:sz w:val="18"/>
                <w:szCs w:val="18"/>
              </w:rPr>
              <w:t> </w:t>
            </w:r>
            <w:r w:rsidRPr="0078715B">
              <w:rPr>
                <w:b/>
                <w:bCs/>
                <w:sz w:val="18"/>
                <w:szCs w:val="18"/>
              </w:rPr>
              <w:t>%</w:t>
            </w:r>
          </w:p>
        </w:tc>
      </w:tr>
      <w:tr w:rsidR="00AB7744" w:rsidRPr="003A7758" w14:paraId="18855742" w14:textId="77777777" w:rsidTr="00AB7744">
        <w:tc>
          <w:tcPr>
            <w:tcW w:w="1554" w:type="dxa"/>
            <w:shd w:val="clear" w:color="auto" w:fill="auto"/>
            <w:hideMark/>
          </w:tcPr>
          <w:p w14:paraId="24CD7744" w14:textId="77777777" w:rsidR="00EA0CB4" w:rsidRPr="0078715B" w:rsidRDefault="00EA0CB4" w:rsidP="00EA0CB4">
            <w:pPr>
              <w:spacing w:before="40" w:after="40" w:line="220" w:lineRule="exact"/>
              <w:rPr>
                <w:sz w:val="18"/>
                <w:szCs w:val="18"/>
              </w:rPr>
            </w:pPr>
            <w:r w:rsidRPr="0078715B">
              <w:rPr>
                <w:sz w:val="18"/>
                <w:szCs w:val="18"/>
              </w:rPr>
              <w:t>Рабочая группа по</w:t>
            </w:r>
            <w:r w:rsidR="00040904">
              <w:rPr>
                <w:sz w:val="18"/>
                <w:szCs w:val="18"/>
                <w:lang w:val="en-US"/>
              </w:rPr>
              <w:t> </w:t>
            </w:r>
            <w:r w:rsidRPr="0078715B">
              <w:rPr>
                <w:sz w:val="18"/>
                <w:szCs w:val="18"/>
              </w:rPr>
              <w:t>тенденциям и</w:t>
            </w:r>
            <w:r w:rsidR="00040904">
              <w:rPr>
                <w:sz w:val="18"/>
                <w:szCs w:val="18"/>
                <w:lang w:val="en-US"/>
              </w:rPr>
              <w:t> </w:t>
            </w:r>
            <w:r w:rsidRPr="0078715B">
              <w:rPr>
                <w:sz w:val="18"/>
                <w:szCs w:val="18"/>
              </w:rPr>
              <w:t>экономике транспорта</w:t>
            </w:r>
          </w:p>
        </w:tc>
        <w:tc>
          <w:tcPr>
            <w:tcW w:w="914" w:type="dxa"/>
            <w:shd w:val="clear" w:color="auto" w:fill="auto"/>
            <w:vAlign w:val="bottom"/>
            <w:hideMark/>
          </w:tcPr>
          <w:p w14:paraId="7965441E" w14:textId="77777777" w:rsidR="00EA0CB4" w:rsidRPr="0078715B" w:rsidRDefault="00EA0CB4" w:rsidP="005C113B">
            <w:pPr>
              <w:spacing w:before="40" w:after="40" w:line="220" w:lineRule="exact"/>
              <w:ind w:right="11"/>
              <w:jc w:val="right"/>
              <w:rPr>
                <w:sz w:val="18"/>
                <w:szCs w:val="18"/>
              </w:rPr>
            </w:pPr>
            <w:r w:rsidRPr="0078715B">
              <w:rPr>
                <w:sz w:val="18"/>
                <w:szCs w:val="18"/>
              </w:rPr>
              <w:t>32</w:t>
            </w:r>
          </w:p>
        </w:tc>
        <w:tc>
          <w:tcPr>
            <w:tcW w:w="915" w:type="dxa"/>
            <w:shd w:val="clear" w:color="auto" w:fill="auto"/>
            <w:vAlign w:val="bottom"/>
            <w:hideMark/>
          </w:tcPr>
          <w:p w14:paraId="3CF319A0" w14:textId="77777777" w:rsidR="00EA0CB4" w:rsidRPr="0078715B" w:rsidRDefault="00EA0CB4" w:rsidP="005C113B">
            <w:pPr>
              <w:spacing w:before="40" w:after="40" w:line="220" w:lineRule="exact"/>
              <w:ind w:right="11"/>
              <w:jc w:val="right"/>
              <w:rPr>
                <w:sz w:val="18"/>
                <w:szCs w:val="18"/>
              </w:rPr>
            </w:pPr>
            <w:r w:rsidRPr="0078715B">
              <w:rPr>
                <w:sz w:val="18"/>
                <w:szCs w:val="18"/>
              </w:rPr>
              <w:t>5</w:t>
            </w:r>
          </w:p>
        </w:tc>
        <w:tc>
          <w:tcPr>
            <w:tcW w:w="915" w:type="dxa"/>
            <w:shd w:val="clear" w:color="auto" w:fill="auto"/>
            <w:vAlign w:val="bottom"/>
            <w:hideMark/>
          </w:tcPr>
          <w:p w14:paraId="552AEA29" w14:textId="77777777" w:rsidR="00EA0CB4" w:rsidRPr="0078715B" w:rsidRDefault="00EA0CB4" w:rsidP="005C113B">
            <w:pPr>
              <w:spacing w:before="40" w:after="40" w:line="220" w:lineRule="exact"/>
              <w:ind w:right="11"/>
              <w:jc w:val="right"/>
              <w:rPr>
                <w:sz w:val="18"/>
                <w:szCs w:val="18"/>
              </w:rPr>
            </w:pPr>
            <w:r w:rsidRPr="0078715B">
              <w:rPr>
                <w:sz w:val="18"/>
                <w:szCs w:val="18"/>
              </w:rPr>
              <w:t>7</w:t>
            </w:r>
          </w:p>
        </w:tc>
        <w:tc>
          <w:tcPr>
            <w:tcW w:w="1024" w:type="dxa"/>
            <w:shd w:val="clear" w:color="auto" w:fill="auto"/>
            <w:vAlign w:val="bottom"/>
            <w:hideMark/>
          </w:tcPr>
          <w:p w14:paraId="6A661B55" w14:textId="77777777" w:rsidR="00EA0CB4" w:rsidRPr="0078715B" w:rsidRDefault="00EA0CB4" w:rsidP="005C113B">
            <w:pPr>
              <w:spacing w:before="40" w:after="40" w:line="220" w:lineRule="exact"/>
              <w:ind w:right="11"/>
              <w:jc w:val="right"/>
              <w:rPr>
                <w:sz w:val="18"/>
                <w:szCs w:val="18"/>
              </w:rPr>
            </w:pPr>
            <w:r w:rsidRPr="0078715B">
              <w:rPr>
                <w:sz w:val="18"/>
                <w:szCs w:val="18"/>
              </w:rPr>
              <w:t>12</w:t>
            </w:r>
          </w:p>
        </w:tc>
        <w:tc>
          <w:tcPr>
            <w:tcW w:w="1024" w:type="dxa"/>
            <w:shd w:val="clear" w:color="auto" w:fill="auto"/>
            <w:vAlign w:val="bottom"/>
            <w:hideMark/>
          </w:tcPr>
          <w:p w14:paraId="6A33700E"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16</w:t>
            </w:r>
            <w:r w:rsidR="009506A5">
              <w:rPr>
                <w:b/>
                <w:bCs/>
                <w:sz w:val="18"/>
                <w:szCs w:val="18"/>
              </w:rPr>
              <w:t> </w:t>
            </w:r>
            <w:r w:rsidRPr="0078715B">
              <w:rPr>
                <w:b/>
                <w:bCs/>
                <w:sz w:val="18"/>
                <w:szCs w:val="18"/>
              </w:rPr>
              <w:t>%</w:t>
            </w:r>
          </w:p>
        </w:tc>
        <w:tc>
          <w:tcPr>
            <w:tcW w:w="1024" w:type="dxa"/>
            <w:shd w:val="clear" w:color="auto" w:fill="auto"/>
            <w:vAlign w:val="bottom"/>
            <w:hideMark/>
          </w:tcPr>
          <w:p w14:paraId="525EC3AB"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38</w:t>
            </w:r>
            <w:r w:rsidR="009506A5">
              <w:rPr>
                <w:b/>
                <w:bCs/>
                <w:sz w:val="18"/>
                <w:szCs w:val="18"/>
              </w:rPr>
              <w:t> </w:t>
            </w:r>
            <w:r w:rsidRPr="0078715B">
              <w:rPr>
                <w:b/>
                <w:bCs/>
                <w:sz w:val="18"/>
                <w:szCs w:val="18"/>
              </w:rPr>
              <w:t>%</w:t>
            </w:r>
          </w:p>
        </w:tc>
      </w:tr>
      <w:tr w:rsidR="00AB7744" w:rsidRPr="003A7758" w14:paraId="4433A627" w14:textId="77777777" w:rsidTr="00AB7744">
        <w:tc>
          <w:tcPr>
            <w:tcW w:w="1554" w:type="dxa"/>
            <w:shd w:val="clear" w:color="auto" w:fill="auto"/>
            <w:hideMark/>
          </w:tcPr>
          <w:p w14:paraId="4E71342D" w14:textId="77777777" w:rsidR="00EA0CB4" w:rsidRPr="0078715B" w:rsidRDefault="00EA0CB4" w:rsidP="00EA0CB4">
            <w:pPr>
              <w:spacing w:before="40" w:after="40" w:line="220" w:lineRule="exact"/>
              <w:rPr>
                <w:sz w:val="18"/>
                <w:szCs w:val="18"/>
              </w:rPr>
            </w:pPr>
            <w:r w:rsidRPr="0078715B">
              <w:rPr>
                <w:sz w:val="18"/>
                <w:szCs w:val="18"/>
              </w:rPr>
              <w:t>Рабочая группа по</w:t>
            </w:r>
            <w:r w:rsidR="00040904">
              <w:rPr>
                <w:sz w:val="18"/>
                <w:szCs w:val="18"/>
                <w:lang w:val="en-US"/>
              </w:rPr>
              <w:t> </w:t>
            </w:r>
            <w:r w:rsidRPr="0078715B">
              <w:rPr>
                <w:sz w:val="18"/>
                <w:szCs w:val="18"/>
              </w:rPr>
              <w:t>статистике транспорта</w:t>
            </w:r>
          </w:p>
        </w:tc>
        <w:tc>
          <w:tcPr>
            <w:tcW w:w="914" w:type="dxa"/>
            <w:shd w:val="clear" w:color="auto" w:fill="auto"/>
            <w:vAlign w:val="bottom"/>
            <w:hideMark/>
          </w:tcPr>
          <w:p w14:paraId="67EB7AD6" w14:textId="77777777" w:rsidR="00EA0CB4" w:rsidRPr="0078715B" w:rsidRDefault="00EA0CB4" w:rsidP="005C113B">
            <w:pPr>
              <w:spacing w:before="40" w:after="40" w:line="220" w:lineRule="exact"/>
              <w:ind w:right="11"/>
              <w:jc w:val="right"/>
              <w:rPr>
                <w:sz w:val="18"/>
                <w:szCs w:val="18"/>
              </w:rPr>
            </w:pPr>
            <w:r w:rsidRPr="0078715B">
              <w:rPr>
                <w:sz w:val="18"/>
                <w:szCs w:val="18"/>
              </w:rPr>
              <w:t>6</w:t>
            </w:r>
          </w:p>
        </w:tc>
        <w:tc>
          <w:tcPr>
            <w:tcW w:w="915" w:type="dxa"/>
            <w:shd w:val="clear" w:color="auto" w:fill="auto"/>
            <w:vAlign w:val="bottom"/>
            <w:hideMark/>
          </w:tcPr>
          <w:p w14:paraId="4FD45170" w14:textId="77777777" w:rsidR="00EA0CB4" w:rsidRPr="0078715B" w:rsidRDefault="00EA0CB4" w:rsidP="005C113B">
            <w:pPr>
              <w:spacing w:before="40" w:after="40" w:line="220" w:lineRule="exact"/>
              <w:ind w:right="11"/>
              <w:jc w:val="right"/>
              <w:rPr>
                <w:sz w:val="18"/>
                <w:szCs w:val="18"/>
              </w:rPr>
            </w:pPr>
            <w:r w:rsidRPr="0078715B">
              <w:rPr>
                <w:sz w:val="18"/>
                <w:szCs w:val="18"/>
              </w:rPr>
              <w:t>0</w:t>
            </w:r>
          </w:p>
        </w:tc>
        <w:tc>
          <w:tcPr>
            <w:tcW w:w="915" w:type="dxa"/>
            <w:shd w:val="clear" w:color="auto" w:fill="auto"/>
            <w:vAlign w:val="bottom"/>
            <w:hideMark/>
          </w:tcPr>
          <w:p w14:paraId="1F450C88" w14:textId="77777777" w:rsidR="00EA0CB4" w:rsidRPr="0078715B" w:rsidRDefault="00EA0CB4" w:rsidP="005C113B">
            <w:pPr>
              <w:spacing w:before="40" w:after="40" w:line="220" w:lineRule="exact"/>
              <w:ind w:right="11"/>
              <w:jc w:val="right"/>
              <w:rPr>
                <w:sz w:val="18"/>
                <w:szCs w:val="18"/>
              </w:rPr>
            </w:pPr>
            <w:r w:rsidRPr="0078715B">
              <w:rPr>
                <w:sz w:val="18"/>
                <w:szCs w:val="18"/>
              </w:rPr>
              <w:t>4</w:t>
            </w:r>
          </w:p>
        </w:tc>
        <w:tc>
          <w:tcPr>
            <w:tcW w:w="1024" w:type="dxa"/>
            <w:shd w:val="clear" w:color="auto" w:fill="auto"/>
            <w:vAlign w:val="bottom"/>
            <w:hideMark/>
          </w:tcPr>
          <w:p w14:paraId="36FE84E4" w14:textId="77777777" w:rsidR="00EA0CB4" w:rsidRPr="0078715B" w:rsidRDefault="00EA0CB4" w:rsidP="005C113B">
            <w:pPr>
              <w:spacing w:before="40" w:after="40" w:line="220" w:lineRule="exact"/>
              <w:ind w:right="11"/>
              <w:jc w:val="right"/>
              <w:rPr>
                <w:sz w:val="18"/>
                <w:szCs w:val="18"/>
              </w:rPr>
            </w:pPr>
            <w:r w:rsidRPr="0078715B">
              <w:rPr>
                <w:sz w:val="18"/>
                <w:szCs w:val="18"/>
              </w:rPr>
              <w:t>4</w:t>
            </w:r>
          </w:p>
        </w:tc>
        <w:tc>
          <w:tcPr>
            <w:tcW w:w="1024" w:type="dxa"/>
            <w:shd w:val="clear" w:color="auto" w:fill="auto"/>
            <w:vAlign w:val="bottom"/>
            <w:hideMark/>
          </w:tcPr>
          <w:p w14:paraId="5D3CDD3E"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0</w:t>
            </w:r>
            <w:r w:rsidR="009506A5">
              <w:rPr>
                <w:b/>
                <w:bCs/>
                <w:sz w:val="18"/>
                <w:szCs w:val="18"/>
              </w:rPr>
              <w:t> </w:t>
            </w:r>
            <w:r w:rsidRPr="0078715B">
              <w:rPr>
                <w:b/>
                <w:bCs/>
                <w:sz w:val="18"/>
                <w:szCs w:val="18"/>
              </w:rPr>
              <w:t>%</w:t>
            </w:r>
          </w:p>
        </w:tc>
        <w:tc>
          <w:tcPr>
            <w:tcW w:w="1024" w:type="dxa"/>
            <w:shd w:val="clear" w:color="auto" w:fill="auto"/>
            <w:vAlign w:val="bottom"/>
            <w:hideMark/>
          </w:tcPr>
          <w:p w14:paraId="03007921"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67</w:t>
            </w:r>
            <w:r w:rsidR="009506A5">
              <w:rPr>
                <w:b/>
                <w:bCs/>
                <w:sz w:val="18"/>
                <w:szCs w:val="18"/>
              </w:rPr>
              <w:t> </w:t>
            </w:r>
            <w:r w:rsidRPr="0078715B">
              <w:rPr>
                <w:b/>
                <w:bCs/>
                <w:sz w:val="18"/>
                <w:szCs w:val="18"/>
              </w:rPr>
              <w:t>%</w:t>
            </w:r>
          </w:p>
        </w:tc>
      </w:tr>
      <w:tr w:rsidR="00AB7744" w:rsidRPr="003A7758" w14:paraId="6BB0C924" w14:textId="77777777" w:rsidTr="00AB7744">
        <w:tc>
          <w:tcPr>
            <w:tcW w:w="1554" w:type="dxa"/>
            <w:shd w:val="clear" w:color="auto" w:fill="auto"/>
            <w:hideMark/>
          </w:tcPr>
          <w:p w14:paraId="0C7A04BC" w14:textId="77777777" w:rsidR="00EA0CB4" w:rsidRPr="0078715B" w:rsidRDefault="00EA0CB4" w:rsidP="00EA0CB4">
            <w:pPr>
              <w:spacing w:before="40" w:after="40" w:line="220" w:lineRule="exact"/>
              <w:rPr>
                <w:sz w:val="18"/>
                <w:szCs w:val="18"/>
              </w:rPr>
            </w:pPr>
            <w:r w:rsidRPr="0078715B">
              <w:rPr>
                <w:sz w:val="18"/>
                <w:szCs w:val="18"/>
              </w:rPr>
              <w:t>Рабочая группа по</w:t>
            </w:r>
            <w:r w:rsidR="00040904">
              <w:rPr>
                <w:sz w:val="18"/>
                <w:szCs w:val="18"/>
                <w:lang w:val="en-US"/>
              </w:rPr>
              <w:t> </w:t>
            </w:r>
            <w:r w:rsidRPr="0078715B">
              <w:rPr>
                <w:sz w:val="18"/>
                <w:szCs w:val="18"/>
              </w:rPr>
              <w:t>автомобильному транспорту</w:t>
            </w:r>
          </w:p>
        </w:tc>
        <w:tc>
          <w:tcPr>
            <w:tcW w:w="914" w:type="dxa"/>
            <w:shd w:val="clear" w:color="auto" w:fill="auto"/>
            <w:vAlign w:val="bottom"/>
            <w:hideMark/>
          </w:tcPr>
          <w:p w14:paraId="40144D41" w14:textId="77777777" w:rsidR="00EA0CB4" w:rsidRPr="0078715B" w:rsidRDefault="00EA0CB4" w:rsidP="005C113B">
            <w:pPr>
              <w:spacing w:before="40" w:after="40" w:line="220" w:lineRule="exact"/>
              <w:ind w:right="11"/>
              <w:jc w:val="right"/>
              <w:rPr>
                <w:sz w:val="18"/>
                <w:szCs w:val="18"/>
              </w:rPr>
            </w:pPr>
            <w:r w:rsidRPr="0078715B">
              <w:rPr>
                <w:sz w:val="18"/>
                <w:szCs w:val="18"/>
              </w:rPr>
              <w:t>6</w:t>
            </w:r>
          </w:p>
        </w:tc>
        <w:tc>
          <w:tcPr>
            <w:tcW w:w="915" w:type="dxa"/>
            <w:shd w:val="clear" w:color="auto" w:fill="auto"/>
            <w:vAlign w:val="bottom"/>
            <w:hideMark/>
          </w:tcPr>
          <w:p w14:paraId="65E48FDA" w14:textId="77777777" w:rsidR="00EA0CB4" w:rsidRPr="0078715B" w:rsidRDefault="00EA0CB4" w:rsidP="005C113B">
            <w:pPr>
              <w:spacing w:before="40" w:after="40" w:line="220" w:lineRule="exact"/>
              <w:ind w:right="11"/>
              <w:jc w:val="right"/>
              <w:rPr>
                <w:sz w:val="18"/>
                <w:szCs w:val="18"/>
              </w:rPr>
            </w:pPr>
            <w:r w:rsidRPr="0078715B">
              <w:rPr>
                <w:sz w:val="18"/>
                <w:szCs w:val="18"/>
              </w:rPr>
              <w:t>6</w:t>
            </w:r>
          </w:p>
        </w:tc>
        <w:tc>
          <w:tcPr>
            <w:tcW w:w="915" w:type="dxa"/>
            <w:shd w:val="clear" w:color="auto" w:fill="auto"/>
            <w:vAlign w:val="bottom"/>
            <w:hideMark/>
          </w:tcPr>
          <w:p w14:paraId="0C6F84DA" w14:textId="77777777" w:rsidR="00EA0CB4" w:rsidRPr="0078715B" w:rsidRDefault="00EA0CB4" w:rsidP="005C113B">
            <w:pPr>
              <w:spacing w:before="40" w:after="40" w:line="220" w:lineRule="exact"/>
              <w:ind w:right="11"/>
              <w:jc w:val="right"/>
              <w:rPr>
                <w:sz w:val="18"/>
                <w:szCs w:val="18"/>
              </w:rPr>
            </w:pPr>
            <w:r w:rsidRPr="0078715B">
              <w:rPr>
                <w:sz w:val="18"/>
                <w:szCs w:val="18"/>
              </w:rPr>
              <w:t>0</w:t>
            </w:r>
          </w:p>
        </w:tc>
        <w:tc>
          <w:tcPr>
            <w:tcW w:w="1024" w:type="dxa"/>
            <w:shd w:val="clear" w:color="auto" w:fill="auto"/>
            <w:vAlign w:val="bottom"/>
            <w:hideMark/>
          </w:tcPr>
          <w:p w14:paraId="2D484CD4" w14:textId="77777777" w:rsidR="00EA0CB4" w:rsidRPr="0078715B" w:rsidRDefault="00EA0CB4" w:rsidP="005C113B">
            <w:pPr>
              <w:spacing w:before="40" w:after="40" w:line="220" w:lineRule="exact"/>
              <w:ind w:right="11"/>
              <w:jc w:val="right"/>
              <w:rPr>
                <w:sz w:val="18"/>
                <w:szCs w:val="18"/>
              </w:rPr>
            </w:pPr>
            <w:r w:rsidRPr="0078715B">
              <w:rPr>
                <w:sz w:val="18"/>
                <w:szCs w:val="18"/>
              </w:rPr>
              <w:t>6</w:t>
            </w:r>
          </w:p>
        </w:tc>
        <w:tc>
          <w:tcPr>
            <w:tcW w:w="1024" w:type="dxa"/>
            <w:shd w:val="clear" w:color="auto" w:fill="auto"/>
            <w:vAlign w:val="bottom"/>
            <w:hideMark/>
          </w:tcPr>
          <w:p w14:paraId="49B82C3E"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100</w:t>
            </w:r>
            <w:r w:rsidR="009506A5">
              <w:rPr>
                <w:b/>
                <w:bCs/>
                <w:sz w:val="18"/>
                <w:szCs w:val="18"/>
              </w:rPr>
              <w:t> </w:t>
            </w:r>
            <w:r w:rsidRPr="0078715B">
              <w:rPr>
                <w:b/>
                <w:bCs/>
                <w:sz w:val="18"/>
                <w:szCs w:val="18"/>
              </w:rPr>
              <w:t>%</w:t>
            </w:r>
          </w:p>
        </w:tc>
        <w:tc>
          <w:tcPr>
            <w:tcW w:w="1024" w:type="dxa"/>
            <w:shd w:val="clear" w:color="auto" w:fill="auto"/>
            <w:vAlign w:val="bottom"/>
            <w:hideMark/>
          </w:tcPr>
          <w:p w14:paraId="39862E73"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100</w:t>
            </w:r>
            <w:r w:rsidR="009506A5">
              <w:rPr>
                <w:b/>
                <w:bCs/>
                <w:sz w:val="18"/>
                <w:szCs w:val="18"/>
              </w:rPr>
              <w:t> </w:t>
            </w:r>
            <w:r w:rsidRPr="0078715B">
              <w:rPr>
                <w:b/>
                <w:bCs/>
                <w:sz w:val="18"/>
                <w:szCs w:val="18"/>
              </w:rPr>
              <w:t>%</w:t>
            </w:r>
          </w:p>
        </w:tc>
      </w:tr>
      <w:tr w:rsidR="00AB7744" w:rsidRPr="003A7758" w14:paraId="5F778686" w14:textId="77777777" w:rsidTr="00AB7744">
        <w:tc>
          <w:tcPr>
            <w:tcW w:w="1554" w:type="dxa"/>
            <w:shd w:val="clear" w:color="auto" w:fill="auto"/>
            <w:hideMark/>
          </w:tcPr>
          <w:p w14:paraId="78216256" w14:textId="77777777" w:rsidR="00EA0CB4" w:rsidRPr="0078715B" w:rsidRDefault="00EA0CB4" w:rsidP="00B27543">
            <w:pPr>
              <w:spacing w:before="40" w:after="40" w:line="220" w:lineRule="exact"/>
              <w:rPr>
                <w:sz w:val="18"/>
                <w:szCs w:val="18"/>
              </w:rPr>
            </w:pPr>
            <w:r w:rsidRPr="0078715B">
              <w:rPr>
                <w:sz w:val="18"/>
                <w:szCs w:val="18"/>
              </w:rPr>
              <w:t>Глобальный форум по безопасности дорожного движения</w:t>
            </w:r>
          </w:p>
        </w:tc>
        <w:tc>
          <w:tcPr>
            <w:tcW w:w="914" w:type="dxa"/>
            <w:shd w:val="clear" w:color="auto" w:fill="auto"/>
            <w:vAlign w:val="bottom"/>
            <w:hideMark/>
          </w:tcPr>
          <w:p w14:paraId="33C66B9D" w14:textId="77777777" w:rsidR="00EA0CB4" w:rsidRPr="0078715B" w:rsidRDefault="00EA0CB4" w:rsidP="005C113B">
            <w:pPr>
              <w:spacing w:before="40" w:after="40" w:line="220" w:lineRule="exact"/>
              <w:ind w:right="11"/>
              <w:jc w:val="right"/>
              <w:rPr>
                <w:sz w:val="18"/>
                <w:szCs w:val="18"/>
              </w:rPr>
            </w:pPr>
            <w:r w:rsidRPr="0078715B">
              <w:rPr>
                <w:sz w:val="18"/>
                <w:szCs w:val="18"/>
              </w:rPr>
              <w:t>14</w:t>
            </w:r>
          </w:p>
        </w:tc>
        <w:tc>
          <w:tcPr>
            <w:tcW w:w="915" w:type="dxa"/>
            <w:shd w:val="clear" w:color="auto" w:fill="auto"/>
            <w:vAlign w:val="bottom"/>
            <w:hideMark/>
          </w:tcPr>
          <w:p w14:paraId="5E1B2EF0" w14:textId="77777777" w:rsidR="00EA0CB4" w:rsidRPr="0078715B" w:rsidRDefault="00EA0CB4" w:rsidP="005C113B">
            <w:pPr>
              <w:spacing w:before="40" w:after="40" w:line="220" w:lineRule="exact"/>
              <w:ind w:right="11"/>
              <w:jc w:val="right"/>
              <w:rPr>
                <w:sz w:val="18"/>
                <w:szCs w:val="18"/>
              </w:rPr>
            </w:pPr>
            <w:r w:rsidRPr="0078715B">
              <w:rPr>
                <w:sz w:val="18"/>
                <w:szCs w:val="18"/>
              </w:rPr>
              <w:t>14</w:t>
            </w:r>
          </w:p>
        </w:tc>
        <w:tc>
          <w:tcPr>
            <w:tcW w:w="915" w:type="dxa"/>
            <w:shd w:val="clear" w:color="auto" w:fill="auto"/>
            <w:vAlign w:val="bottom"/>
            <w:hideMark/>
          </w:tcPr>
          <w:p w14:paraId="53E4A346" w14:textId="77777777" w:rsidR="00EA0CB4" w:rsidRPr="0078715B" w:rsidRDefault="00EA0CB4" w:rsidP="005C113B">
            <w:pPr>
              <w:spacing w:before="40" w:after="40" w:line="220" w:lineRule="exact"/>
              <w:ind w:right="11"/>
              <w:jc w:val="right"/>
              <w:rPr>
                <w:sz w:val="18"/>
                <w:szCs w:val="18"/>
              </w:rPr>
            </w:pPr>
            <w:r w:rsidRPr="0078715B">
              <w:rPr>
                <w:sz w:val="18"/>
                <w:szCs w:val="18"/>
              </w:rPr>
              <w:t>0</w:t>
            </w:r>
          </w:p>
        </w:tc>
        <w:tc>
          <w:tcPr>
            <w:tcW w:w="1024" w:type="dxa"/>
            <w:shd w:val="clear" w:color="auto" w:fill="auto"/>
            <w:vAlign w:val="bottom"/>
            <w:hideMark/>
          </w:tcPr>
          <w:p w14:paraId="05589876" w14:textId="77777777" w:rsidR="00EA0CB4" w:rsidRPr="0078715B" w:rsidRDefault="00EA0CB4" w:rsidP="005C113B">
            <w:pPr>
              <w:spacing w:before="40" w:after="40" w:line="220" w:lineRule="exact"/>
              <w:ind w:right="11"/>
              <w:jc w:val="right"/>
              <w:rPr>
                <w:sz w:val="18"/>
                <w:szCs w:val="18"/>
              </w:rPr>
            </w:pPr>
            <w:r w:rsidRPr="0078715B">
              <w:rPr>
                <w:sz w:val="18"/>
                <w:szCs w:val="18"/>
              </w:rPr>
              <w:t>14</w:t>
            </w:r>
          </w:p>
        </w:tc>
        <w:tc>
          <w:tcPr>
            <w:tcW w:w="1024" w:type="dxa"/>
            <w:shd w:val="clear" w:color="auto" w:fill="auto"/>
            <w:vAlign w:val="bottom"/>
            <w:hideMark/>
          </w:tcPr>
          <w:p w14:paraId="32DDAD27"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100</w:t>
            </w:r>
            <w:r w:rsidR="009506A5">
              <w:rPr>
                <w:b/>
                <w:bCs/>
                <w:sz w:val="18"/>
                <w:szCs w:val="18"/>
              </w:rPr>
              <w:t> </w:t>
            </w:r>
            <w:r w:rsidRPr="0078715B">
              <w:rPr>
                <w:b/>
                <w:bCs/>
                <w:sz w:val="18"/>
                <w:szCs w:val="18"/>
              </w:rPr>
              <w:t>%</w:t>
            </w:r>
          </w:p>
        </w:tc>
        <w:tc>
          <w:tcPr>
            <w:tcW w:w="1024" w:type="dxa"/>
            <w:shd w:val="clear" w:color="auto" w:fill="auto"/>
            <w:vAlign w:val="bottom"/>
            <w:hideMark/>
          </w:tcPr>
          <w:p w14:paraId="7D48732D"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100</w:t>
            </w:r>
            <w:r w:rsidR="009506A5">
              <w:rPr>
                <w:b/>
                <w:bCs/>
                <w:sz w:val="18"/>
                <w:szCs w:val="18"/>
              </w:rPr>
              <w:t> </w:t>
            </w:r>
            <w:r w:rsidRPr="0078715B">
              <w:rPr>
                <w:b/>
                <w:bCs/>
                <w:sz w:val="18"/>
                <w:szCs w:val="18"/>
              </w:rPr>
              <w:t>%</w:t>
            </w:r>
          </w:p>
        </w:tc>
      </w:tr>
      <w:tr w:rsidR="00AB7744" w:rsidRPr="003A7758" w14:paraId="0EA1657A" w14:textId="77777777" w:rsidTr="00AB7744">
        <w:tc>
          <w:tcPr>
            <w:tcW w:w="1554" w:type="dxa"/>
            <w:shd w:val="clear" w:color="auto" w:fill="auto"/>
            <w:hideMark/>
          </w:tcPr>
          <w:p w14:paraId="0770A238" w14:textId="77777777" w:rsidR="00EA0CB4" w:rsidRPr="0078715B" w:rsidRDefault="00EA0CB4" w:rsidP="00EA0CB4">
            <w:pPr>
              <w:spacing w:before="40" w:after="40" w:line="220" w:lineRule="exact"/>
              <w:rPr>
                <w:sz w:val="18"/>
                <w:szCs w:val="18"/>
              </w:rPr>
            </w:pPr>
            <w:r w:rsidRPr="0078715B">
              <w:rPr>
                <w:sz w:val="18"/>
                <w:szCs w:val="18"/>
              </w:rPr>
              <w:t>Рабочая группа по</w:t>
            </w:r>
            <w:r w:rsidR="00040904">
              <w:rPr>
                <w:sz w:val="18"/>
                <w:szCs w:val="18"/>
                <w:lang w:val="en-US"/>
              </w:rPr>
              <w:t> </w:t>
            </w:r>
            <w:r w:rsidRPr="0078715B">
              <w:rPr>
                <w:sz w:val="18"/>
                <w:szCs w:val="18"/>
              </w:rPr>
              <w:t>железнодорожному транспорту</w:t>
            </w:r>
          </w:p>
        </w:tc>
        <w:tc>
          <w:tcPr>
            <w:tcW w:w="914" w:type="dxa"/>
            <w:shd w:val="clear" w:color="auto" w:fill="auto"/>
            <w:vAlign w:val="bottom"/>
            <w:hideMark/>
          </w:tcPr>
          <w:p w14:paraId="070BE22A" w14:textId="77777777" w:rsidR="00EA0CB4" w:rsidRPr="0078715B" w:rsidRDefault="00EA0CB4" w:rsidP="005C113B">
            <w:pPr>
              <w:spacing w:before="40" w:after="40" w:line="220" w:lineRule="exact"/>
              <w:ind w:right="11"/>
              <w:jc w:val="right"/>
              <w:rPr>
                <w:sz w:val="18"/>
                <w:szCs w:val="18"/>
              </w:rPr>
            </w:pPr>
            <w:r w:rsidRPr="0078715B">
              <w:rPr>
                <w:sz w:val="18"/>
                <w:szCs w:val="18"/>
              </w:rPr>
              <w:t>6</w:t>
            </w:r>
          </w:p>
        </w:tc>
        <w:tc>
          <w:tcPr>
            <w:tcW w:w="915" w:type="dxa"/>
            <w:shd w:val="clear" w:color="auto" w:fill="auto"/>
            <w:vAlign w:val="bottom"/>
            <w:hideMark/>
          </w:tcPr>
          <w:p w14:paraId="6DF011FD" w14:textId="77777777" w:rsidR="00EA0CB4" w:rsidRPr="0078715B" w:rsidRDefault="00EA0CB4" w:rsidP="005C113B">
            <w:pPr>
              <w:spacing w:before="40" w:after="40" w:line="220" w:lineRule="exact"/>
              <w:ind w:right="11"/>
              <w:jc w:val="right"/>
              <w:rPr>
                <w:sz w:val="18"/>
                <w:szCs w:val="18"/>
              </w:rPr>
            </w:pPr>
            <w:r w:rsidRPr="0078715B">
              <w:rPr>
                <w:sz w:val="18"/>
                <w:szCs w:val="18"/>
              </w:rPr>
              <w:t>4</w:t>
            </w:r>
          </w:p>
        </w:tc>
        <w:tc>
          <w:tcPr>
            <w:tcW w:w="915" w:type="dxa"/>
            <w:shd w:val="clear" w:color="auto" w:fill="auto"/>
            <w:vAlign w:val="bottom"/>
            <w:hideMark/>
          </w:tcPr>
          <w:p w14:paraId="2DEF019C" w14:textId="77777777" w:rsidR="00EA0CB4" w:rsidRPr="0078715B" w:rsidRDefault="00EA0CB4" w:rsidP="005C113B">
            <w:pPr>
              <w:spacing w:before="40" w:after="40" w:line="220" w:lineRule="exact"/>
              <w:ind w:right="11"/>
              <w:jc w:val="right"/>
              <w:rPr>
                <w:sz w:val="18"/>
                <w:szCs w:val="18"/>
              </w:rPr>
            </w:pPr>
            <w:r w:rsidRPr="0078715B">
              <w:rPr>
                <w:sz w:val="18"/>
                <w:szCs w:val="18"/>
              </w:rPr>
              <w:t>2</w:t>
            </w:r>
          </w:p>
        </w:tc>
        <w:tc>
          <w:tcPr>
            <w:tcW w:w="1024" w:type="dxa"/>
            <w:shd w:val="clear" w:color="auto" w:fill="auto"/>
            <w:vAlign w:val="bottom"/>
            <w:hideMark/>
          </w:tcPr>
          <w:p w14:paraId="451D8A53" w14:textId="77777777" w:rsidR="00EA0CB4" w:rsidRPr="0078715B" w:rsidRDefault="00EA0CB4" w:rsidP="005C113B">
            <w:pPr>
              <w:spacing w:before="40" w:after="40" w:line="220" w:lineRule="exact"/>
              <w:ind w:right="11"/>
              <w:jc w:val="right"/>
              <w:rPr>
                <w:sz w:val="18"/>
                <w:szCs w:val="18"/>
              </w:rPr>
            </w:pPr>
            <w:r w:rsidRPr="0078715B">
              <w:rPr>
                <w:sz w:val="18"/>
                <w:szCs w:val="18"/>
              </w:rPr>
              <w:t>6</w:t>
            </w:r>
          </w:p>
        </w:tc>
        <w:tc>
          <w:tcPr>
            <w:tcW w:w="1024" w:type="dxa"/>
            <w:shd w:val="clear" w:color="auto" w:fill="auto"/>
            <w:vAlign w:val="bottom"/>
            <w:hideMark/>
          </w:tcPr>
          <w:p w14:paraId="19506507"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67</w:t>
            </w:r>
            <w:r w:rsidR="009506A5">
              <w:rPr>
                <w:b/>
                <w:bCs/>
                <w:sz w:val="18"/>
                <w:szCs w:val="18"/>
              </w:rPr>
              <w:t> </w:t>
            </w:r>
            <w:r w:rsidRPr="0078715B">
              <w:rPr>
                <w:b/>
                <w:bCs/>
                <w:sz w:val="18"/>
                <w:szCs w:val="18"/>
              </w:rPr>
              <w:t>%</w:t>
            </w:r>
          </w:p>
        </w:tc>
        <w:tc>
          <w:tcPr>
            <w:tcW w:w="1024" w:type="dxa"/>
            <w:shd w:val="clear" w:color="auto" w:fill="auto"/>
            <w:vAlign w:val="bottom"/>
            <w:hideMark/>
          </w:tcPr>
          <w:p w14:paraId="3C406CF9"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100</w:t>
            </w:r>
            <w:r w:rsidR="009506A5">
              <w:rPr>
                <w:b/>
                <w:bCs/>
                <w:sz w:val="18"/>
                <w:szCs w:val="18"/>
              </w:rPr>
              <w:t> </w:t>
            </w:r>
            <w:r w:rsidRPr="0078715B">
              <w:rPr>
                <w:b/>
                <w:bCs/>
                <w:sz w:val="18"/>
                <w:szCs w:val="18"/>
              </w:rPr>
              <w:t>%</w:t>
            </w:r>
          </w:p>
        </w:tc>
      </w:tr>
      <w:tr w:rsidR="00AB7744" w:rsidRPr="003A7758" w14:paraId="084A5A73" w14:textId="77777777" w:rsidTr="00AB7744">
        <w:tc>
          <w:tcPr>
            <w:tcW w:w="1554" w:type="dxa"/>
            <w:shd w:val="clear" w:color="auto" w:fill="auto"/>
            <w:hideMark/>
          </w:tcPr>
          <w:p w14:paraId="60BEA4B4" w14:textId="77777777" w:rsidR="00EA0CB4" w:rsidRPr="0078715B" w:rsidRDefault="00EA0CB4" w:rsidP="00EA0CB4">
            <w:pPr>
              <w:spacing w:before="40" w:after="40" w:line="220" w:lineRule="exact"/>
              <w:rPr>
                <w:sz w:val="18"/>
                <w:szCs w:val="18"/>
              </w:rPr>
            </w:pPr>
            <w:r w:rsidRPr="0078715B">
              <w:rPr>
                <w:sz w:val="18"/>
                <w:szCs w:val="18"/>
              </w:rPr>
              <w:t>Рабочая группа по</w:t>
            </w:r>
            <w:r w:rsidR="00040904">
              <w:rPr>
                <w:sz w:val="18"/>
                <w:szCs w:val="18"/>
                <w:lang w:val="en-US"/>
              </w:rPr>
              <w:t> </w:t>
            </w:r>
            <w:r w:rsidRPr="0078715B">
              <w:rPr>
                <w:sz w:val="18"/>
                <w:szCs w:val="18"/>
              </w:rPr>
              <w:t>интермодальным перевозкам и</w:t>
            </w:r>
            <w:r w:rsidR="00040904">
              <w:rPr>
                <w:sz w:val="18"/>
                <w:szCs w:val="18"/>
                <w:lang w:val="en-US"/>
              </w:rPr>
              <w:t> </w:t>
            </w:r>
            <w:r w:rsidRPr="0078715B">
              <w:rPr>
                <w:sz w:val="18"/>
                <w:szCs w:val="18"/>
              </w:rPr>
              <w:t>логистике</w:t>
            </w:r>
          </w:p>
        </w:tc>
        <w:tc>
          <w:tcPr>
            <w:tcW w:w="914" w:type="dxa"/>
            <w:shd w:val="clear" w:color="auto" w:fill="auto"/>
            <w:vAlign w:val="bottom"/>
            <w:hideMark/>
          </w:tcPr>
          <w:p w14:paraId="0CC16DC0" w14:textId="77777777" w:rsidR="00EA0CB4" w:rsidRPr="0078715B" w:rsidRDefault="00EA0CB4" w:rsidP="005C113B">
            <w:pPr>
              <w:spacing w:before="40" w:after="40" w:line="220" w:lineRule="exact"/>
              <w:ind w:right="11"/>
              <w:jc w:val="right"/>
              <w:rPr>
                <w:sz w:val="18"/>
                <w:szCs w:val="18"/>
              </w:rPr>
            </w:pPr>
            <w:r w:rsidRPr="0078715B">
              <w:rPr>
                <w:sz w:val="18"/>
                <w:szCs w:val="18"/>
              </w:rPr>
              <w:t>6</w:t>
            </w:r>
          </w:p>
        </w:tc>
        <w:tc>
          <w:tcPr>
            <w:tcW w:w="915" w:type="dxa"/>
            <w:shd w:val="clear" w:color="auto" w:fill="auto"/>
            <w:vAlign w:val="bottom"/>
            <w:hideMark/>
          </w:tcPr>
          <w:p w14:paraId="739C28DA" w14:textId="77777777" w:rsidR="00EA0CB4" w:rsidRPr="0078715B" w:rsidRDefault="00EA0CB4" w:rsidP="005C113B">
            <w:pPr>
              <w:spacing w:before="40" w:after="40" w:line="220" w:lineRule="exact"/>
              <w:ind w:right="11"/>
              <w:jc w:val="right"/>
              <w:rPr>
                <w:sz w:val="18"/>
                <w:szCs w:val="18"/>
              </w:rPr>
            </w:pPr>
            <w:r w:rsidRPr="0078715B">
              <w:rPr>
                <w:sz w:val="18"/>
                <w:szCs w:val="18"/>
              </w:rPr>
              <w:t>2</w:t>
            </w:r>
          </w:p>
        </w:tc>
        <w:tc>
          <w:tcPr>
            <w:tcW w:w="915" w:type="dxa"/>
            <w:shd w:val="clear" w:color="auto" w:fill="auto"/>
            <w:vAlign w:val="bottom"/>
            <w:hideMark/>
          </w:tcPr>
          <w:p w14:paraId="48D825AF" w14:textId="77777777" w:rsidR="00EA0CB4" w:rsidRPr="0078715B" w:rsidRDefault="00EA0CB4" w:rsidP="005C113B">
            <w:pPr>
              <w:spacing w:before="40" w:after="40" w:line="220" w:lineRule="exact"/>
              <w:ind w:right="11"/>
              <w:jc w:val="right"/>
              <w:rPr>
                <w:sz w:val="18"/>
                <w:szCs w:val="18"/>
              </w:rPr>
            </w:pPr>
            <w:r w:rsidRPr="0078715B">
              <w:rPr>
                <w:sz w:val="18"/>
                <w:szCs w:val="18"/>
              </w:rPr>
              <w:t>4</w:t>
            </w:r>
          </w:p>
        </w:tc>
        <w:tc>
          <w:tcPr>
            <w:tcW w:w="1024" w:type="dxa"/>
            <w:shd w:val="clear" w:color="auto" w:fill="auto"/>
            <w:vAlign w:val="bottom"/>
            <w:hideMark/>
          </w:tcPr>
          <w:p w14:paraId="272A9965" w14:textId="77777777" w:rsidR="00EA0CB4" w:rsidRPr="0078715B" w:rsidRDefault="00EA0CB4" w:rsidP="005C113B">
            <w:pPr>
              <w:spacing w:before="40" w:after="40" w:line="220" w:lineRule="exact"/>
              <w:ind w:right="11"/>
              <w:jc w:val="right"/>
              <w:rPr>
                <w:sz w:val="18"/>
                <w:szCs w:val="18"/>
              </w:rPr>
            </w:pPr>
            <w:r w:rsidRPr="0078715B">
              <w:rPr>
                <w:sz w:val="18"/>
                <w:szCs w:val="18"/>
              </w:rPr>
              <w:t>6</w:t>
            </w:r>
          </w:p>
        </w:tc>
        <w:tc>
          <w:tcPr>
            <w:tcW w:w="1024" w:type="dxa"/>
            <w:shd w:val="clear" w:color="auto" w:fill="auto"/>
            <w:vAlign w:val="bottom"/>
            <w:hideMark/>
          </w:tcPr>
          <w:p w14:paraId="284B83F8"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33</w:t>
            </w:r>
            <w:r w:rsidR="009506A5">
              <w:rPr>
                <w:b/>
                <w:bCs/>
                <w:sz w:val="18"/>
                <w:szCs w:val="18"/>
              </w:rPr>
              <w:t> </w:t>
            </w:r>
            <w:r w:rsidRPr="0078715B">
              <w:rPr>
                <w:b/>
                <w:bCs/>
                <w:sz w:val="18"/>
                <w:szCs w:val="18"/>
              </w:rPr>
              <w:t>%</w:t>
            </w:r>
          </w:p>
        </w:tc>
        <w:tc>
          <w:tcPr>
            <w:tcW w:w="1024" w:type="dxa"/>
            <w:shd w:val="clear" w:color="auto" w:fill="auto"/>
            <w:vAlign w:val="bottom"/>
            <w:hideMark/>
          </w:tcPr>
          <w:p w14:paraId="7412977C"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100</w:t>
            </w:r>
            <w:r w:rsidR="009506A5">
              <w:rPr>
                <w:b/>
                <w:bCs/>
                <w:sz w:val="18"/>
                <w:szCs w:val="18"/>
              </w:rPr>
              <w:t> </w:t>
            </w:r>
            <w:r w:rsidRPr="0078715B">
              <w:rPr>
                <w:b/>
                <w:bCs/>
                <w:sz w:val="18"/>
                <w:szCs w:val="18"/>
              </w:rPr>
              <w:t>%</w:t>
            </w:r>
          </w:p>
        </w:tc>
      </w:tr>
      <w:tr w:rsidR="00AB7744" w:rsidRPr="003A7758" w14:paraId="006E96D8" w14:textId="77777777" w:rsidTr="00AB7744">
        <w:tc>
          <w:tcPr>
            <w:tcW w:w="1554" w:type="dxa"/>
            <w:shd w:val="clear" w:color="auto" w:fill="auto"/>
            <w:hideMark/>
          </w:tcPr>
          <w:p w14:paraId="277C9E8F" w14:textId="77777777" w:rsidR="00EA0CB4" w:rsidRPr="0078715B" w:rsidRDefault="00EA0CB4" w:rsidP="00EA0CB4">
            <w:pPr>
              <w:spacing w:before="40" w:after="40" w:line="220" w:lineRule="exact"/>
              <w:rPr>
                <w:sz w:val="18"/>
                <w:szCs w:val="18"/>
              </w:rPr>
            </w:pPr>
            <w:r w:rsidRPr="0078715B">
              <w:rPr>
                <w:sz w:val="18"/>
                <w:szCs w:val="18"/>
              </w:rPr>
              <w:t>Рабочая группа по</w:t>
            </w:r>
            <w:r w:rsidR="00040904">
              <w:rPr>
                <w:sz w:val="18"/>
                <w:szCs w:val="18"/>
                <w:lang w:val="en-US"/>
              </w:rPr>
              <w:t> </w:t>
            </w:r>
            <w:r w:rsidRPr="0078715B">
              <w:rPr>
                <w:sz w:val="18"/>
                <w:szCs w:val="18"/>
              </w:rPr>
              <w:t>внутреннему водному транспорту</w:t>
            </w:r>
          </w:p>
        </w:tc>
        <w:tc>
          <w:tcPr>
            <w:tcW w:w="914" w:type="dxa"/>
            <w:shd w:val="clear" w:color="auto" w:fill="auto"/>
            <w:vAlign w:val="bottom"/>
            <w:hideMark/>
          </w:tcPr>
          <w:p w14:paraId="72DB90F0" w14:textId="77777777" w:rsidR="00EA0CB4" w:rsidRPr="0078715B" w:rsidRDefault="00EA0CB4" w:rsidP="005C113B">
            <w:pPr>
              <w:spacing w:before="40" w:after="40" w:line="220" w:lineRule="exact"/>
              <w:ind w:right="11"/>
              <w:jc w:val="right"/>
              <w:rPr>
                <w:sz w:val="18"/>
                <w:szCs w:val="18"/>
              </w:rPr>
            </w:pPr>
            <w:r w:rsidRPr="0078715B">
              <w:rPr>
                <w:sz w:val="18"/>
                <w:szCs w:val="18"/>
              </w:rPr>
              <w:t>18</w:t>
            </w:r>
          </w:p>
        </w:tc>
        <w:tc>
          <w:tcPr>
            <w:tcW w:w="915" w:type="dxa"/>
            <w:shd w:val="clear" w:color="auto" w:fill="auto"/>
            <w:vAlign w:val="bottom"/>
            <w:hideMark/>
          </w:tcPr>
          <w:p w14:paraId="6C5441D8" w14:textId="77777777" w:rsidR="00EA0CB4" w:rsidRPr="0078715B" w:rsidRDefault="00EA0CB4" w:rsidP="005C113B">
            <w:pPr>
              <w:spacing w:before="40" w:after="40" w:line="220" w:lineRule="exact"/>
              <w:ind w:right="11"/>
              <w:jc w:val="right"/>
              <w:rPr>
                <w:sz w:val="18"/>
                <w:szCs w:val="18"/>
              </w:rPr>
            </w:pPr>
            <w:r w:rsidRPr="0078715B">
              <w:rPr>
                <w:sz w:val="18"/>
                <w:szCs w:val="18"/>
              </w:rPr>
              <w:t>8</w:t>
            </w:r>
          </w:p>
        </w:tc>
        <w:tc>
          <w:tcPr>
            <w:tcW w:w="915" w:type="dxa"/>
            <w:shd w:val="clear" w:color="auto" w:fill="auto"/>
            <w:vAlign w:val="bottom"/>
            <w:hideMark/>
          </w:tcPr>
          <w:p w14:paraId="776EE2A4" w14:textId="77777777" w:rsidR="00EA0CB4" w:rsidRPr="0078715B" w:rsidRDefault="00EA0CB4" w:rsidP="005C113B">
            <w:pPr>
              <w:spacing w:before="40" w:after="40" w:line="220" w:lineRule="exact"/>
              <w:ind w:right="11"/>
              <w:jc w:val="right"/>
              <w:rPr>
                <w:sz w:val="18"/>
                <w:szCs w:val="18"/>
              </w:rPr>
            </w:pPr>
            <w:r w:rsidRPr="0078715B">
              <w:rPr>
                <w:sz w:val="18"/>
                <w:szCs w:val="18"/>
              </w:rPr>
              <w:t>9</w:t>
            </w:r>
          </w:p>
        </w:tc>
        <w:tc>
          <w:tcPr>
            <w:tcW w:w="1024" w:type="dxa"/>
            <w:shd w:val="clear" w:color="auto" w:fill="auto"/>
            <w:vAlign w:val="bottom"/>
            <w:hideMark/>
          </w:tcPr>
          <w:p w14:paraId="73F9B26C" w14:textId="77777777" w:rsidR="00EA0CB4" w:rsidRPr="0078715B" w:rsidRDefault="00EA0CB4" w:rsidP="005C113B">
            <w:pPr>
              <w:spacing w:before="40" w:after="40" w:line="220" w:lineRule="exact"/>
              <w:ind w:right="11"/>
              <w:jc w:val="right"/>
              <w:rPr>
                <w:sz w:val="18"/>
                <w:szCs w:val="18"/>
              </w:rPr>
            </w:pPr>
            <w:r w:rsidRPr="0078715B">
              <w:rPr>
                <w:sz w:val="18"/>
                <w:szCs w:val="18"/>
              </w:rPr>
              <w:t>17</w:t>
            </w:r>
          </w:p>
        </w:tc>
        <w:tc>
          <w:tcPr>
            <w:tcW w:w="1024" w:type="dxa"/>
            <w:shd w:val="clear" w:color="auto" w:fill="auto"/>
            <w:vAlign w:val="bottom"/>
            <w:hideMark/>
          </w:tcPr>
          <w:p w14:paraId="4D3EDB62"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44</w:t>
            </w:r>
            <w:r w:rsidR="009506A5">
              <w:rPr>
                <w:b/>
                <w:bCs/>
                <w:sz w:val="18"/>
                <w:szCs w:val="18"/>
              </w:rPr>
              <w:t> </w:t>
            </w:r>
            <w:r w:rsidRPr="0078715B">
              <w:rPr>
                <w:b/>
                <w:bCs/>
                <w:sz w:val="18"/>
                <w:szCs w:val="18"/>
              </w:rPr>
              <w:t>%</w:t>
            </w:r>
          </w:p>
        </w:tc>
        <w:tc>
          <w:tcPr>
            <w:tcW w:w="1024" w:type="dxa"/>
            <w:shd w:val="clear" w:color="auto" w:fill="auto"/>
            <w:vAlign w:val="bottom"/>
            <w:hideMark/>
          </w:tcPr>
          <w:p w14:paraId="7F732C11"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94</w:t>
            </w:r>
            <w:r w:rsidR="009506A5">
              <w:rPr>
                <w:b/>
                <w:bCs/>
                <w:sz w:val="18"/>
                <w:szCs w:val="18"/>
              </w:rPr>
              <w:t> </w:t>
            </w:r>
            <w:r w:rsidRPr="0078715B">
              <w:rPr>
                <w:b/>
                <w:bCs/>
                <w:sz w:val="18"/>
                <w:szCs w:val="18"/>
              </w:rPr>
              <w:t>%</w:t>
            </w:r>
          </w:p>
        </w:tc>
      </w:tr>
      <w:tr w:rsidR="00AB7744" w:rsidRPr="003A7758" w14:paraId="1DDCB33D" w14:textId="77777777" w:rsidTr="00AB7744">
        <w:tc>
          <w:tcPr>
            <w:tcW w:w="1554" w:type="dxa"/>
            <w:shd w:val="clear" w:color="auto" w:fill="auto"/>
            <w:hideMark/>
          </w:tcPr>
          <w:p w14:paraId="2D9D89F4" w14:textId="77777777" w:rsidR="00EA0CB4" w:rsidRPr="0078715B" w:rsidRDefault="00EA0CB4" w:rsidP="00EA0CB4">
            <w:pPr>
              <w:spacing w:before="40" w:after="40" w:line="220" w:lineRule="exact"/>
              <w:rPr>
                <w:sz w:val="18"/>
                <w:szCs w:val="18"/>
              </w:rPr>
            </w:pPr>
            <w:r w:rsidRPr="0078715B">
              <w:rPr>
                <w:sz w:val="18"/>
                <w:szCs w:val="18"/>
              </w:rPr>
              <w:lastRenderedPageBreak/>
              <w:t>Рабочая группа по</w:t>
            </w:r>
            <w:r w:rsidR="00040904">
              <w:rPr>
                <w:sz w:val="18"/>
                <w:szCs w:val="18"/>
                <w:lang w:val="en-US"/>
              </w:rPr>
              <w:t> </w:t>
            </w:r>
            <w:r w:rsidRPr="0078715B">
              <w:rPr>
                <w:sz w:val="18"/>
                <w:szCs w:val="18"/>
              </w:rPr>
              <w:t>таможенным вопросам, связанным с</w:t>
            </w:r>
            <w:r w:rsidR="00040904">
              <w:rPr>
                <w:sz w:val="18"/>
                <w:szCs w:val="18"/>
                <w:lang w:val="en-US"/>
              </w:rPr>
              <w:t> </w:t>
            </w:r>
            <w:r w:rsidRPr="0078715B">
              <w:rPr>
                <w:sz w:val="18"/>
                <w:szCs w:val="18"/>
              </w:rPr>
              <w:t>транспортом</w:t>
            </w:r>
          </w:p>
        </w:tc>
        <w:tc>
          <w:tcPr>
            <w:tcW w:w="914" w:type="dxa"/>
            <w:shd w:val="clear" w:color="auto" w:fill="auto"/>
            <w:vAlign w:val="bottom"/>
            <w:hideMark/>
          </w:tcPr>
          <w:p w14:paraId="0FC212F0" w14:textId="77777777" w:rsidR="00EA0CB4" w:rsidRPr="0078715B" w:rsidRDefault="00EA0CB4" w:rsidP="005C113B">
            <w:pPr>
              <w:spacing w:before="40" w:after="40" w:line="220" w:lineRule="exact"/>
              <w:ind w:right="11"/>
              <w:jc w:val="right"/>
              <w:rPr>
                <w:sz w:val="18"/>
                <w:szCs w:val="18"/>
              </w:rPr>
            </w:pPr>
            <w:r w:rsidRPr="0078715B">
              <w:rPr>
                <w:sz w:val="18"/>
                <w:szCs w:val="18"/>
              </w:rPr>
              <w:t>46</w:t>
            </w:r>
          </w:p>
        </w:tc>
        <w:tc>
          <w:tcPr>
            <w:tcW w:w="915" w:type="dxa"/>
            <w:shd w:val="clear" w:color="auto" w:fill="auto"/>
            <w:vAlign w:val="bottom"/>
            <w:hideMark/>
          </w:tcPr>
          <w:p w14:paraId="235D3022" w14:textId="77777777" w:rsidR="00EA0CB4" w:rsidRPr="0078715B" w:rsidRDefault="00EA0CB4" w:rsidP="005C113B">
            <w:pPr>
              <w:spacing w:before="40" w:after="40" w:line="220" w:lineRule="exact"/>
              <w:ind w:right="11"/>
              <w:jc w:val="right"/>
              <w:rPr>
                <w:sz w:val="18"/>
                <w:szCs w:val="18"/>
              </w:rPr>
            </w:pPr>
            <w:r w:rsidRPr="0078715B">
              <w:rPr>
                <w:sz w:val="18"/>
                <w:szCs w:val="18"/>
              </w:rPr>
              <w:t>13</w:t>
            </w:r>
          </w:p>
        </w:tc>
        <w:tc>
          <w:tcPr>
            <w:tcW w:w="915" w:type="dxa"/>
            <w:shd w:val="clear" w:color="auto" w:fill="auto"/>
            <w:vAlign w:val="bottom"/>
            <w:hideMark/>
          </w:tcPr>
          <w:p w14:paraId="490C4741" w14:textId="77777777" w:rsidR="00EA0CB4" w:rsidRPr="0078715B" w:rsidRDefault="00EA0CB4" w:rsidP="005C113B">
            <w:pPr>
              <w:spacing w:before="40" w:after="40" w:line="220" w:lineRule="exact"/>
              <w:ind w:right="11"/>
              <w:jc w:val="right"/>
              <w:rPr>
                <w:sz w:val="18"/>
                <w:szCs w:val="18"/>
              </w:rPr>
            </w:pPr>
            <w:r w:rsidRPr="0078715B">
              <w:rPr>
                <w:sz w:val="18"/>
                <w:szCs w:val="18"/>
              </w:rPr>
              <w:t>4</w:t>
            </w:r>
          </w:p>
        </w:tc>
        <w:tc>
          <w:tcPr>
            <w:tcW w:w="1024" w:type="dxa"/>
            <w:shd w:val="clear" w:color="auto" w:fill="auto"/>
            <w:vAlign w:val="bottom"/>
            <w:hideMark/>
          </w:tcPr>
          <w:p w14:paraId="771661F6" w14:textId="77777777" w:rsidR="00EA0CB4" w:rsidRPr="0078715B" w:rsidRDefault="00EA0CB4" w:rsidP="005C113B">
            <w:pPr>
              <w:spacing w:before="40" w:after="40" w:line="220" w:lineRule="exact"/>
              <w:ind w:right="11"/>
              <w:jc w:val="right"/>
              <w:rPr>
                <w:sz w:val="18"/>
                <w:szCs w:val="18"/>
              </w:rPr>
            </w:pPr>
            <w:r w:rsidRPr="0078715B">
              <w:rPr>
                <w:sz w:val="18"/>
                <w:szCs w:val="18"/>
              </w:rPr>
              <w:t>17</w:t>
            </w:r>
          </w:p>
        </w:tc>
        <w:tc>
          <w:tcPr>
            <w:tcW w:w="1024" w:type="dxa"/>
            <w:shd w:val="clear" w:color="auto" w:fill="auto"/>
            <w:vAlign w:val="bottom"/>
            <w:hideMark/>
          </w:tcPr>
          <w:p w14:paraId="30B91EB1"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28</w:t>
            </w:r>
            <w:r w:rsidR="009506A5">
              <w:rPr>
                <w:b/>
                <w:bCs/>
                <w:sz w:val="18"/>
                <w:szCs w:val="18"/>
              </w:rPr>
              <w:t> </w:t>
            </w:r>
            <w:r w:rsidRPr="0078715B">
              <w:rPr>
                <w:b/>
                <w:bCs/>
                <w:sz w:val="18"/>
                <w:szCs w:val="18"/>
              </w:rPr>
              <w:t>%</w:t>
            </w:r>
          </w:p>
        </w:tc>
        <w:tc>
          <w:tcPr>
            <w:tcW w:w="1024" w:type="dxa"/>
            <w:shd w:val="clear" w:color="auto" w:fill="auto"/>
            <w:vAlign w:val="bottom"/>
            <w:hideMark/>
          </w:tcPr>
          <w:p w14:paraId="48DB3DBF"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37</w:t>
            </w:r>
            <w:r w:rsidR="009506A5">
              <w:rPr>
                <w:b/>
                <w:bCs/>
                <w:sz w:val="18"/>
                <w:szCs w:val="18"/>
              </w:rPr>
              <w:t> </w:t>
            </w:r>
            <w:r w:rsidRPr="0078715B">
              <w:rPr>
                <w:b/>
                <w:bCs/>
                <w:sz w:val="18"/>
                <w:szCs w:val="18"/>
              </w:rPr>
              <w:t>%</w:t>
            </w:r>
          </w:p>
        </w:tc>
      </w:tr>
      <w:tr w:rsidR="00AB7744" w:rsidRPr="003A7758" w14:paraId="537DE8E6" w14:textId="77777777" w:rsidTr="00AB7744">
        <w:tc>
          <w:tcPr>
            <w:tcW w:w="1554" w:type="dxa"/>
            <w:shd w:val="clear" w:color="auto" w:fill="auto"/>
            <w:hideMark/>
          </w:tcPr>
          <w:p w14:paraId="36D4DF63" w14:textId="77777777" w:rsidR="00EA0CB4" w:rsidRPr="0078715B" w:rsidRDefault="00EA0CB4" w:rsidP="00EA0CB4">
            <w:pPr>
              <w:spacing w:before="40" w:after="40" w:line="220" w:lineRule="exact"/>
              <w:rPr>
                <w:b/>
                <w:bCs/>
                <w:sz w:val="18"/>
                <w:szCs w:val="18"/>
              </w:rPr>
            </w:pPr>
            <w:r w:rsidRPr="0078715B">
              <w:rPr>
                <w:b/>
                <w:bCs/>
                <w:sz w:val="18"/>
                <w:szCs w:val="18"/>
              </w:rPr>
              <w:t>ЭКОСОС</w:t>
            </w:r>
          </w:p>
        </w:tc>
        <w:tc>
          <w:tcPr>
            <w:tcW w:w="914" w:type="dxa"/>
            <w:shd w:val="clear" w:color="auto" w:fill="auto"/>
            <w:vAlign w:val="bottom"/>
            <w:hideMark/>
          </w:tcPr>
          <w:p w14:paraId="1F8AA399"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40</w:t>
            </w:r>
          </w:p>
        </w:tc>
        <w:tc>
          <w:tcPr>
            <w:tcW w:w="915" w:type="dxa"/>
            <w:shd w:val="clear" w:color="auto" w:fill="auto"/>
            <w:vAlign w:val="bottom"/>
            <w:hideMark/>
          </w:tcPr>
          <w:p w14:paraId="24B2D4C3"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8</w:t>
            </w:r>
          </w:p>
        </w:tc>
        <w:tc>
          <w:tcPr>
            <w:tcW w:w="915" w:type="dxa"/>
            <w:shd w:val="clear" w:color="auto" w:fill="auto"/>
            <w:vAlign w:val="bottom"/>
            <w:hideMark/>
          </w:tcPr>
          <w:p w14:paraId="7B990ECF"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9</w:t>
            </w:r>
          </w:p>
        </w:tc>
        <w:tc>
          <w:tcPr>
            <w:tcW w:w="1024" w:type="dxa"/>
            <w:shd w:val="clear" w:color="auto" w:fill="auto"/>
            <w:vAlign w:val="bottom"/>
            <w:hideMark/>
          </w:tcPr>
          <w:p w14:paraId="39DA1076"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17</w:t>
            </w:r>
          </w:p>
        </w:tc>
        <w:tc>
          <w:tcPr>
            <w:tcW w:w="1024" w:type="dxa"/>
            <w:shd w:val="clear" w:color="auto" w:fill="auto"/>
            <w:vAlign w:val="bottom"/>
            <w:hideMark/>
          </w:tcPr>
          <w:p w14:paraId="7DB6630B"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20</w:t>
            </w:r>
            <w:r w:rsidR="009506A5">
              <w:rPr>
                <w:b/>
                <w:bCs/>
                <w:sz w:val="18"/>
                <w:szCs w:val="18"/>
              </w:rPr>
              <w:t> </w:t>
            </w:r>
            <w:r w:rsidRPr="0078715B">
              <w:rPr>
                <w:b/>
                <w:bCs/>
                <w:sz w:val="18"/>
                <w:szCs w:val="18"/>
              </w:rPr>
              <w:t>%</w:t>
            </w:r>
          </w:p>
        </w:tc>
        <w:tc>
          <w:tcPr>
            <w:tcW w:w="1024" w:type="dxa"/>
            <w:shd w:val="clear" w:color="auto" w:fill="auto"/>
            <w:vAlign w:val="bottom"/>
            <w:hideMark/>
          </w:tcPr>
          <w:p w14:paraId="59029794"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43</w:t>
            </w:r>
            <w:r w:rsidR="009506A5">
              <w:rPr>
                <w:b/>
                <w:bCs/>
                <w:sz w:val="18"/>
                <w:szCs w:val="18"/>
              </w:rPr>
              <w:t> </w:t>
            </w:r>
            <w:r w:rsidRPr="0078715B">
              <w:rPr>
                <w:b/>
                <w:bCs/>
                <w:sz w:val="18"/>
                <w:szCs w:val="18"/>
              </w:rPr>
              <w:t>%</w:t>
            </w:r>
          </w:p>
        </w:tc>
      </w:tr>
      <w:tr w:rsidR="00AB7744" w:rsidRPr="003A7758" w14:paraId="3613C720" w14:textId="77777777" w:rsidTr="00AB7744">
        <w:tc>
          <w:tcPr>
            <w:tcW w:w="1554" w:type="dxa"/>
            <w:shd w:val="clear" w:color="auto" w:fill="auto"/>
            <w:hideMark/>
          </w:tcPr>
          <w:p w14:paraId="205C9B1F" w14:textId="77777777" w:rsidR="00EA0CB4" w:rsidRPr="0078715B" w:rsidRDefault="00EA0CB4" w:rsidP="00EA0CB4">
            <w:pPr>
              <w:spacing w:before="40" w:after="40" w:line="220" w:lineRule="exact"/>
              <w:rPr>
                <w:sz w:val="18"/>
                <w:szCs w:val="18"/>
              </w:rPr>
            </w:pPr>
            <w:r w:rsidRPr="0078715B">
              <w:rPr>
                <w:sz w:val="18"/>
                <w:szCs w:val="18"/>
              </w:rPr>
              <w:t>Подкомитет экспертов ЭКОСОС по ПОГ и по СГС</w:t>
            </w:r>
          </w:p>
        </w:tc>
        <w:tc>
          <w:tcPr>
            <w:tcW w:w="914" w:type="dxa"/>
            <w:shd w:val="clear" w:color="auto" w:fill="auto"/>
            <w:vAlign w:val="bottom"/>
            <w:hideMark/>
          </w:tcPr>
          <w:p w14:paraId="1BB7A664" w14:textId="77777777" w:rsidR="00EA0CB4" w:rsidRPr="0078715B" w:rsidRDefault="00EA0CB4" w:rsidP="005C113B">
            <w:pPr>
              <w:spacing w:before="40" w:after="40" w:line="220" w:lineRule="exact"/>
              <w:ind w:right="11"/>
              <w:jc w:val="right"/>
              <w:rPr>
                <w:sz w:val="18"/>
                <w:szCs w:val="18"/>
              </w:rPr>
            </w:pPr>
            <w:r w:rsidRPr="0078715B">
              <w:rPr>
                <w:sz w:val="18"/>
                <w:szCs w:val="18"/>
              </w:rPr>
              <w:t>1</w:t>
            </w:r>
          </w:p>
        </w:tc>
        <w:tc>
          <w:tcPr>
            <w:tcW w:w="915" w:type="dxa"/>
            <w:shd w:val="clear" w:color="auto" w:fill="auto"/>
            <w:vAlign w:val="bottom"/>
            <w:hideMark/>
          </w:tcPr>
          <w:p w14:paraId="6F7711A8" w14:textId="77777777" w:rsidR="00EA0CB4" w:rsidRPr="0078715B" w:rsidRDefault="00EA0CB4" w:rsidP="005C113B">
            <w:pPr>
              <w:spacing w:before="40" w:after="40" w:line="220" w:lineRule="exact"/>
              <w:ind w:right="11"/>
              <w:jc w:val="right"/>
              <w:rPr>
                <w:sz w:val="18"/>
                <w:szCs w:val="18"/>
              </w:rPr>
            </w:pPr>
            <w:r w:rsidRPr="0078715B">
              <w:rPr>
                <w:sz w:val="18"/>
                <w:szCs w:val="18"/>
              </w:rPr>
              <w:t>1</w:t>
            </w:r>
          </w:p>
        </w:tc>
        <w:tc>
          <w:tcPr>
            <w:tcW w:w="915" w:type="dxa"/>
            <w:shd w:val="clear" w:color="auto" w:fill="auto"/>
            <w:vAlign w:val="bottom"/>
            <w:hideMark/>
          </w:tcPr>
          <w:p w14:paraId="45ED573D" w14:textId="77777777" w:rsidR="00EA0CB4" w:rsidRPr="0078715B" w:rsidRDefault="00EA0CB4" w:rsidP="005C113B">
            <w:pPr>
              <w:spacing w:before="40" w:after="40" w:line="220" w:lineRule="exact"/>
              <w:ind w:right="11"/>
              <w:jc w:val="right"/>
              <w:rPr>
                <w:sz w:val="18"/>
                <w:szCs w:val="18"/>
              </w:rPr>
            </w:pPr>
            <w:r w:rsidRPr="0078715B">
              <w:rPr>
                <w:sz w:val="18"/>
                <w:szCs w:val="18"/>
              </w:rPr>
              <w:t>0</w:t>
            </w:r>
          </w:p>
        </w:tc>
        <w:tc>
          <w:tcPr>
            <w:tcW w:w="1024" w:type="dxa"/>
            <w:shd w:val="clear" w:color="auto" w:fill="auto"/>
            <w:vAlign w:val="bottom"/>
            <w:hideMark/>
          </w:tcPr>
          <w:p w14:paraId="3D3886B8" w14:textId="77777777" w:rsidR="00EA0CB4" w:rsidRPr="0078715B" w:rsidRDefault="00EA0CB4" w:rsidP="005C113B">
            <w:pPr>
              <w:spacing w:before="40" w:after="40" w:line="220" w:lineRule="exact"/>
              <w:ind w:right="11"/>
              <w:jc w:val="right"/>
              <w:rPr>
                <w:sz w:val="18"/>
                <w:szCs w:val="18"/>
              </w:rPr>
            </w:pPr>
            <w:r w:rsidRPr="0078715B">
              <w:rPr>
                <w:sz w:val="18"/>
                <w:szCs w:val="18"/>
              </w:rPr>
              <w:t>1</w:t>
            </w:r>
          </w:p>
        </w:tc>
        <w:tc>
          <w:tcPr>
            <w:tcW w:w="1024" w:type="dxa"/>
            <w:shd w:val="clear" w:color="auto" w:fill="auto"/>
            <w:vAlign w:val="bottom"/>
            <w:hideMark/>
          </w:tcPr>
          <w:p w14:paraId="3C95063A"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100</w:t>
            </w:r>
            <w:r w:rsidR="009506A5">
              <w:rPr>
                <w:b/>
                <w:bCs/>
                <w:sz w:val="18"/>
                <w:szCs w:val="18"/>
              </w:rPr>
              <w:t> </w:t>
            </w:r>
            <w:r w:rsidRPr="0078715B">
              <w:rPr>
                <w:b/>
                <w:bCs/>
                <w:sz w:val="18"/>
                <w:szCs w:val="18"/>
              </w:rPr>
              <w:t>%</w:t>
            </w:r>
          </w:p>
        </w:tc>
        <w:tc>
          <w:tcPr>
            <w:tcW w:w="1024" w:type="dxa"/>
            <w:shd w:val="clear" w:color="auto" w:fill="auto"/>
            <w:vAlign w:val="bottom"/>
            <w:hideMark/>
          </w:tcPr>
          <w:p w14:paraId="3C1CC08D"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100</w:t>
            </w:r>
            <w:r w:rsidR="009506A5">
              <w:rPr>
                <w:b/>
                <w:bCs/>
                <w:sz w:val="18"/>
                <w:szCs w:val="18"/>
              </w:rPr>
              <w:t> </w:t>
            </w:r>
            <w:r w:rsidRPr="0078715B">
              <w:rPr>
                <w:b/>
                <w:bCs/>
                <w:sz w:val="18"/>
                <w:szCs w:val="18"/>
              </w:rPr>
              <w:t>%</w:t>
            </w:r>
          </w:p>
        </w:tc>
      </w:tr>
      <w:tr w:rsidR="00AB7744" w:rsidRPr="003A7758" w14:paraId="61456EEF" w14:textId="77777777" w:rsidTr="00AB7744">
        <w:tc>
          <w:tcPr>
            <w:tcW w:w="1554" w:type="dxa"/>
            <w:shd w:val="clear" w:color="auto" w:fill="auto"/>
            <w:hideMark/>
          </w:tcPr>
          <w:p w14:paraId="2FCAF1AA" w14:textId="77777777" w:rsidR="00EA0CB4" w:rsidRPr="0078715B" w:rsidRDefault="00EA0CB4" w:rsidP="00EA0CB4">
            <w:pPr>
              <w:spacing w:before="40" w:after="40" w:line="220" w:lineRule="exact"/>
              <w:rPr>
                <w:sz w:val="18"/>
                <w:szCs w:val="18"/>
              </w:rPr>
            </w:pPr>
            <w:r w:rsidRPr="0078715B">
              <w:rPr>
                <w:sz w:val="18"/>
                <w:szCs w:val="18"/>
              </w:rPr>
              <w:t>Подкомитет экспертов ЭКОСОС по ПОГ</w:t>
            </w:r>
          </w:p>
        </w:tc>
        <w:tc>
          <w:tcPr>
            <w:tcW w:w="914" w:type="dxa"/>
            <w:shd w:val="clear" w:color="auto" w:fill="auto"/>
            <w:vAlign w:val="bottom"/>
            <w:hideMark/>
          </w:tcPr>
          <w:p w14:paraId="17A5D4D6" w14:textId="77777777" w:rsidR="00EA0CB4" w:rsidRPr="0078715B" w:rsidRDefault="00EA0CB4" w:rsidP="005C113B">
            <w:pPr>
              <w:spacing w:before="40" w:after="40" w:line="220" w:lineRule="exact"/>
              <w:ind w:right="11"/>
              <w:jc w:val="right"/>
              <w:rPr>
                <w:sz w:val="18"/>
                <w:szCs w:val="18"/>
              </w:rPr>
            </w:pPr>
            <w:r w:rsidRPr="0078715B">
              <w:rPr>
                <w:sz w:val="18"/>
                <w:szCs w:val="18"/>
              </w:rPr>
              <w:t>29</w:t>
            </w:r>
          </w:p>
        </w:tc>
        <w:tc>
          <w:tcPr>
            <w:tcW w:w="915" w:type="dxa"/>
            <w:shd w:val="clear" w:color="auto" w:fill="auto"/>
            <w:vAlign w:val="bottom"/>
            <w:hideMark/>
          </w:tcPr>
          <w:p w14:paraId="4FE2D38F" w14:textId="77777777" w:rsidR="00EA0CB4" w:rsidRPr="0078715B" w:rsidRDefault="00EA0CB4" w:rsidP="005C113B">
            <w:pPr>
              <w:spacing w:before="40" w:after="40" w:line="220" w:lineRule="exact"/>
              <w:ind w:right="11"/>
              <w:jc w:val="right"/>
              <w:rPr>
                <w:sz w:val="18"/>
                <w:szCs w:val="18"/>
              </w:rPr>
            </w:pPr>
            <w:r w:rsidRPr="0078715B">
              <w:rPr>
                <w:sz w:val="18"/>
                <w:szCs w:val="18"/>
              </w:rPr>
              <w:t>5</w:t>
            </w:r>
          </w:p>
        </w:tc>
        <w:tc>
          <w:tcPr>
            <w:tcW w:w="915" w:type="dxa"/>
            <w:shd w:val="clear" w:color="auto" w:fill="auto"/>
            <w:vAlign w:val="bottom"/>
            <w:hideMark/>
          </w:tcPr>
          <w:p w14:paraId="4BDAE92B" w14:textId="77777777" w:rsidR="00EA0CB4" w:rsidRPr="0078715B" w:rsidRDefault="00EA0CB4" w:rsidP="005C113B">
            <w:pPr>
              <w:spacing w:before="40" w:after="40" w:line="220" w:lineRule="exact"/>
              <w:ind w:right="11"/>
              <w:jc w:val="right"/>
              <w:rPr>
                <w:sz w:val="18"/>
                <w:szCs w:val="18"/>
              </w:rPr>
            </w:pPr>
            <w:r w:rsidRPr="0078715B">
              <w:rPr>
                <w:sz w:val="18"/>
                <w:szCs w:val="18"/>
              </w:rPr>
              <w:t>7</w:t>
            </w:r>
          </w:p>
        </w:tc>
        <w:tc>
          <w:tcPr>
            <w:tcW w:w="1024" w:type="dxa"/>
            <w:shd w:val="clear" w:color="auto" w:fill="auto"/>
            <w:vAlign w:val="bottom"/>
            <w:hideMark/>
          </w:tcPr>
          <w:p w14:paraId="282FF6C2" w14:textId="77777777" w:rsidR="00EA0CB4" w:rsidRPr="0078715B" w:rsidRDefault="00EA0CB4" w:rsidP="005C113B">
            <w:pPr>
              <w:spacing w:before="40" w:after="40" w:line="220" w:lineRule="exact"/>
              <w:ind w:right="11"/>
              <w:jc w:val="right"/>
              <w:rPr>
                <w:sz w:val="18"/>
                <w:szCs w:val="18"/>
              </w:rPr>
            </w:pPr>
            <w:r w:rsidRPr="0078715B">
              <w:rPr>
                <w:sz w:val="18"/>
                <w:szCs w:val="18"/>
              </w:rPr>
              <w:t>12</w:t>
            </w:r>
          </w:p>
        </w:tc>
        <w:tc>
          <w:tcPr>
            <w:tcW w:w="1024" w:type="dxa"/>
            <w:shd w:val="clear" w:color="auto" w:fill="auto"/>
            <w:vAlign w:val="bottom"/>
            <w:hideMark/>
          </w:tcPr>
          <w:p w14:paraId="531A25AD"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17</w:t>
            </w:r>
            <w:r w:rsidR="009506A5">
              <w:rPr>
                <w:b/>
                <w:bCs/>
                <w:sz w:val="18"/>
                <w:szCs w:val="18"/>
              </w:rPr>
              <w:t> </w:t>
            </w:r>
            <w:r w:rsidRPr="0078715B">
              <w:rPr>
                <w:b/>
                <w:bCs/>
                <w:sz w:val="18"/>
                <w:szCs w:val="18"/>
              </w:rPr>
              <w:t>%</w:t>
            </w:r>
          </w:p>
        </w:tc>
        <w:tc>
          <w:tcPr>
            <w:tcW w:w="1024" w:type="dxa"/>
            <w:shd w:val="clear" w:color="auto" w:fill="auto"/>
            <w:vAlign w:val="bottom"/>
            <w:hideMark/>
          </w:tcPr>
          <w:p w14:paraId="2D243657"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41</w:t>
            </w:r>
            <w:r w:rsidR="009506A5">
              <w:rPr>
                <w:b/>
                <w:bCs/>
                <w:sz w:val="18"/>
                <w:szCs w:val="18"/>
              </w:rPr>
              <w:t> </w:t>
            </w:r>
            <w:r w:rsidRPr="0078715B">
              <w:rPr>
                <w:b/>
                <w:bCs/>
                <w:sz w:val="18"/>
                <w:szCs w:val="18"/>
              </w:rPr>
              <w:t>%</w:t>
            </w:r>
          </w:p>
        </w:tc>
      </w:tr>
      <w:tr w:rsidR="00AB7744" w:rsidRPr="003A7758" w14:paraId="139A7C6E" w14:textId="77777777" w:rsidTr="00AB7744">
        <w:tc>
          <w:tcPr>
            <w:tcW w:w="1554" w:type="dxa"/>
            <w:shd w:val="clear" w:color="auto" w:fill="auto"/>
            <w:hideMark/>
          </w:tcPr>
          <w:p w14:paraId="3FBDC408" w14:textId="77777777" w:rsidR="00EA0CB4" w:rsidRPr="0078715B" w:rsidRDefault="00EA0CB4" w:rsidP="00EA0CB4">
            <w:pPr>
              <w:spacing w:before="40" w:after="40" w:line="220" w:lineRule="exact"/>
              <w:rPr>
                <w:sz w:val="18"/>
                <w:szCs w:val="18"/>
              </w:rPr>
            </w:pPr>
            <w:r w:rsidRPr="0078715B">
              <w:rPr>
                <w:sz w:val="18"/>
                <w:szCs w:val="18"/>
              </w:rPr>
              <w:t>Подкомитет экспертов ЭКОСОС по СГС</w:t>
            </w:r>
          </w:p>
        </w:tc>
        <w:tc>
          <w:tcPr>
            <w:tcW w:w="914" w:type="dxa"/>
            <w:shd w:val="clear" w:color="auto" w:fill="auto"/>
            <w:vAlign w:val="bottom"/>
            <w:hideMark/>
          </w:tcPr>
          <w:p w14:paraId="6E162E63" w14:textId="77777777" w:rsidR="00EA0CB4" w:rsidRPr="0078715B" w:rsidRDefault="00EA0CB4" w:rsidP="005C113B">
            <w:pPr>
              <w:spacing w:before="40" w:after="40" w:line="220" w:lineRule="exact"/>
              <w:ind w:right="11"/>
              <w:jc w:val="right"/>
              <w:rPr>
                <w:sz w:val="18"/>
                <w:szCs w:val="18"/>
              </w:rPr>
            </w:pPr>
            <w:r w:rsidRPr="0078715B">
              <w:rPr>
                <w:sz w:val="18"/>
                <w:szCs w:val="18"/>
              </w:rPr>
              <w:t>10</w:t>
            </w:r>
          </w:p>
        </w:tc>
        <w:tc>
          <w:tcPr>
            <w:tcW w:w="915" w:type="dxa"/>
            <w:shd w:val="clear" w:color="auto" w:fill="auto"/>
            <w:vAlign w:val="bottom"/>
            <w:hideMark/>
          </w:tcPr>
          <w:p w14:paraId="63FE70BE" w14:textId="77777777" w:rsidR="00EA0CB4" w:rsidRPr="0078715B" w:rsidRDefault="00EA0CB4" w:rsidP="005C113B">
            <w:pPr>
              <w:spacing w:before="40" w:after="40" w:line="220" w:lineRule="exact"/>
              <w:ind w:right="11"/>
              <w:jc w:val="right"/>
              <w:rPr>
                <w:sz w:val="18"/>
                <w:szCs w:val="18"/>
              </w:rPr>
            </w:pPr>
            <w:r w:rsidRPr="0078715B">
              <w:rPr>
                <w:sz w:val="18"/>
                <w:szCs w:val="18"/>
              </w:rPr>
              <w:t>2</w:t>
            </w:r>
          </w:p>
        </w:tc>
        <w:tc>
          <w:tcPr>
            <w:tcW w:w="915" w:type="dxa"/>
            <w:shd w:val="clear" w:color="auto" w:fill="auto"/>
            <w:vAlign w:val="bottom"/>
            <w:hideMark/>
          </w:tcPr>
          <w:p w14:paraId="33380EB4" w14:textId="77777777" w:rsidR="00EA0CB4" w:rsidRPr="0078715B" w:rsidRDefault="00EA0CB4" w:rsidP="005C113B">
            <w:pPr>
              <w:spacing w:before="40" w:after="40" w:line="220" w:lineRule="exact"/>
              <w:ind w:right="11"/>
              <w:jc w:val="right"/>
              <w:rPr>
                <w:sz w:val="18"/>
                <w:szCs w:val="18"/>
              </w:rPr>
            </w:pPr>
            <w:r w:rsidRPr="0078715B">
              <w:rPr>
                <w:sz w:val="18"/>
                <w:szCs w:val="18"/>
              </w:rPr>
              <w:t>2</w:t>
            </w:r>
          </w:p>
        </w:tc>
        <w:tc>
          <w:tcPr>
            <w:tcW w:w="1024" w:type="dxa"/>
            <w:shd w:val="clear" w:color="auto" w:fill="auto"/>
            <w:vAlign w:val="bottom"/>
            <w:hideMark/>
          </w:tcPr>
          <w:p w14:paraId="0898D587" w14:textId="77777777" w:rsidR="00EA0CB4" w:rsidRPr="0078715B" w:rsidRDefault="00EA0CB4" w:rsidP="005C113B">
            <w:pPr>
              <w:spacing w:before="40" w:after="40" w:line="220" w:lineRule="exact"/>
              <w:ind w:right="11"/>
              <w:jc w:val="right"/>
              <w:rPr>
                <w:sz w:val="18"/>
                <w:szCs w:val="18"/>
              </w:rPr>
            </w:pPr>
            <w:r w:rsidRPr="0078715B">
              <w:rPr>
                <w:sz w:val="18"/>
                <w:szCs w:val="18"/>
              </w:rPr>
              <w:t>4</w:t>
            </w:r>
          </w:p>
        </w:tc>
        <w:tc>
          <w:tcPr>
            <w:tcW w:w="1024" w:type="dxa"/>
            <w:shd w:val="clear" w:color="auto" w:fill="auto"/>
            <w:vAlign w:val="bottom"/>
            <w:hideMark/>
          </w:tcPr>
          <w:p w14:paraId="6A44501E"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20</w:t>
            </w:r>
            <w:r w:rsidR="009506A5">
              <w:rPr>
                <w:b/>
                <w:bCs/>
                <w:sz w:val="18"/>
                <w:szCs w:val="18"/>
              </w:rPr>
              <w:t> </w:t>
            </w:r>
            <w:r w:rsidRPr="0078715B">
              <w:rPr>
                <w:b/>
                <w:bCs/>
                <w:sz w:val="18"/>
                <w:szCs w:val="18"/>
              </w:rPr>
              <w:t>%</w:t>
            </w:r>
          </w:p>
        </w:tc>
        <w:tc>
          <w:tcPr>
            <w:tcW w:w="1024" w:type="dxa"/>
            <w:shd w:val="clear" w:color="auto" w:fill="auto"/>
            <w:vAlign w:val="bottom"/>
            <w:hideMark/>
          </w:tcPr>
          <w:p w14:paraId="59C271F4"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40</w:t>
            </w:r>
            <w:r w:rsidR="009506A5">
              <w:rPr>
                <w:b/>
                <w:bCs/>
                <w:sz w:val="18"/>
                <w:szCs w:val="18"/>
              </w:rPr>
              <w:t> </w:t>
            </w:r>
            <w:r w:rsidRPr="0078715B">
              <w:rPr>
                <w:b/>
                <w:bCs/>
                <w:sz w:val="18"/>
                <w:szCs w:val="18"/>
              </w:rPr>
              <w:t>%</w:t>
            </w:r>
          </w:p>
        </w:tc>
      </w:tr>
      <w:tr w:rsidR="00AB7744" w:rsidRPr="003A7758" w14:paraId="51023FA3" w14:textId="77777777" w:rsidTr="00AB7744">
        <w:tc>
          <w:tcPr>
            <w:tcW w:w="1554" w:type="dxa"/>
            <w:shd w:val="clear" w:color="auto" w:fill="auto"/>
            <w:hideMark/>
          </w:tcPr>
          <w:p w14:paraId="28A432D2" w14:textId="77777777" w:rsidR="00EA0CB4" w:rsidRPr="0078715B" w:rsidRDefault="00EA0CB4" w:rsidP="00EA0CB4">
            <w:pPr>
              <w:spacing w:before="40" w:after="40" w:line="220" w:lineRule="exact"/>
              <w:rPr>
                <w:b/>
                <w:bCs/>
                <w:sz w:val="18"/>
                <w:szCs w:val="18"/>
              </w:rPr>
            </w:pPr>
            <w:r w:rsidRPr="0078715B">
              <w:rPr>
                <w:b/>
                <w:bCs/>
                <w:sz w:val="18"/>
                <w:szCs w:val="18"/>
              </w:rPr>
              <w:t>ОПТОСОЗ</w:t>
            </w:r>
          </w:p>
        </w:tc>
        <w:tc>
          <w:tcPr>
            <w:tcW w:w="914" w:type="dxa"/>
            <w:shd w:val="clear" w:color="auto" w:fill="auto"/>
            <w:vAlign w:val="bottom"/>
            <w:hideMark/>
          </w:tcPr>
          <w:p w14:paraId="3E3E783B"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2</w:t>
            </w:r>
          </w:p>
        </w:tc>
        <w:tc>
          <w:tcPr>
            <w:tcW w:w="915" w:type="dxa"/>
            <w:shd w:val="clear" w:color="auto" w:fill="auto"/>
            <w:vAlign w:val="bottom"/>
            <w:hideMark/>
          </w:tcPr>
          <w:p w14:paraId="7D975662"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0</w:t>
            </w:r>
          </w:p>
        </w:tc>
        <w:tc>
          <w:tcPr>
            <w:tcW w:w="915" w:type="dxa"/>
            <w:shd w:val="clear" w:color="auto" w:fill="auto"/>
            <w:vAlign w:val="bottom"/>
            <w:hideMark/>
          </w:tcPr>
          <w:p w14:paraId="31D9DD78"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2</w:t>
            </w:r>
          </w:p>
        </w:tc>
        <w:tc>
          <w:tcPr>
            <w:tcW w:w="1024" w:type="dxa"/>
            <w:shd w:val="clear" w:color="auto" w:fill="auto"/>
            <w:vAlign w:val="bottom"/>
            <w:hideMark/>
          </w:tcPr>
          <w:p w14:paraId="0E1225C7"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2</w:t>
            </w:r>
          </w:p>
        </w:tc>
        <w:tc>
          <w:tcPr>
            <w:tcW w:w="1024" w:type="dxa"/>
            <w:shd w:val="clear" w:color="auto" w:fill="auto"/>
            <w:vAlign w:val="bottom"/>
            <w:hideMark/>
          </w:tcPr>
          <w:p w14:paraId="69400D52"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0</w:t>
            </w:r>
            <w:r w:rsidR="009506A5">
              <w:rPr>
                <w:b/>
                <w:bCs/>
                <w:sz w:val="18"/>
                <w:szCs w:val="18"/>
              </w:rPr>
              <w:t> </w:t>
            </w:r>
            <w:r w:rsidRPr="0078715B">
              <w:rPr>
                <w:b/>
                <w:bCs/>
                <w:sz w:val="18"/>
                <w:szCs w:val="18"/>
              </w:rPr>
              <w:t>%</w:t>
            </w:r>
          </w:p>
        </w:tc>
        <w:tc>
          <w:tcPr>
            <w:tcW w:w="1024" w:type="dxa"/>
            <w:shd w:val="clear" w:color="auto" w:fill="auto"/>
            <w:vAlign w:val="bottom"/>
            <w:hideMark/>
          </w:tcPr>
          <w:p w14:paraId="594BEE4F"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100</w:t>
            </w:r>
            <w:r w:rsidR="009506A5">
              <w:rPr>
                <w:b/>
                <w:bCs/>
                <w:sz w:val="18"/>
                <w:szCs w:val="18"/>
              </w:rPr>
              <w:t> </w:t>
            </w:r>
            <w:r w:rsidRPr="0078715B">
              <w:rPr>
                <w:b/>
                <w:bCs/>
                <w:sz w:val="18"/>
                <w:szCs w:val="18"/>
              </w:rPr>
              <w:t>%</w:t>
            </w:r>
          </w:p>
        </w:tc>
      </w:tr>
      <w:tr w:rsidR="00AB7744" w:rsidRPr="003A7758" w14:paraId="2E74277D" w14:textId="77777777" w:rsidTr="00AB7744">
        <w:tc>
          <w:tcPr>
            <w:tcW w:w="1554" w:type="dxa"/>
            <w:tcBorders>
              <w:bottom w:val="single" w:sz="12" w:space="0" w:color="auto"/>
            </w:tcBorders>
            <w:shd w:val="clear" w:color="auto" w:fill="auto"/>
            <w:hideMark/>
          </w:tcPr>
          <w:p w14:paraId="5E50427B" w14:textId="77777777" w:rsidR="00EA0CB4" w:rsidRPr="0078715B" w:rsidRDefault="00EA0CB4" w:rsidP="00EA0CB4">
            <w:pPr>
              <w:spacing w:before="40" w:after="40" w:line="220" w:lineRule="exact"/>
              <w:rPr>
                <w:sz w:val="18"/>
                <w:szCs w:val="18"/>
              </w:rPr>
            </w:pPr>
            <w:r w:rsidRPr="0078715B">
              <w:rPr>
                <w:sz w:val="18"/>
                <w:szCs w:val="18"/>
              </w:rPr>
              <w:t>Совещание высокого уровня по</w:t>
            </w:r>
            <w:r w:rsidR="002C720C">
              <w:rPr>
                <w:sz w:val="18"/>
                <w:szCs w:val="18"/>
              </w:rPr>
              <w:t> </w:t>
            </w:r>
            <w:r w:rsidRPr="0078715B">
              <w:rPr>
                <w:sz w:val="18"/>
                <w:szCs w:val="18"/>
              </w:rPr>
              <w:t>транспорту, окружающей среде и охране здоровья</w:t>
            </w:r>
          </w:p>
        </w:tc>
        <w:tc>
          <w:tcPr>
            <w:tcW w:w="914" w:type="dxa"/>
            <w:tcBorders>
              <w:bottom w:val="single" w:sz="12" w:space="0" w:color="auto"/>
            </w:tcBorders>
            <w:shd w:val="clear" w:color="auto" w:fill="auto"/>
            <w:vAlign w:val="bottom"/>
            <w:hideMark/>
          </w:tcPr>
          <w:p w14:paraId="48134299" w14:textId="77777777" w:rsidR="00EA0CB4" w:rsidRPr="0078715B" w:rsidRDefault="00EA0CB4" w:rsidP="005C113B">
            <w:pPr>
              <w:spacing w:before="40" w:after="40" w:line="220" w:lineRule="exact"/>
              <w:ind w:right="11"/>
              <w:jc w:val="right"/>
              <w:rPr>
                <w:sz w:val="18"/>
                <w:szCs w:val="18"/>
              </w:rPr>
            </w:pPr>
            <w:r w:rsidRPr="0078715B">
              <w:rPr>
                <w:sz w:val="18"/>
                <w:szCs w:val="18"/>
              </w:rPr>
              <w:t>2</w:t>
            </w:r>
          </w:p>
        </w:tc>
        <w:tc>
          <w:tcPr>
            <w:tcW w:w="915" w:type="dxa"/>
            <w:tcBorders>
              <w:bottom w:val="single" w:sz="12" w:space="0" w:color="auto"/>
            </w:tcBorders>
            <w:shd w:val="clear" w:color="auto" w:fill="auto"/>
            <w:vAlign w:val="bottom"/>
            <w:hideMark/>
          </w:tcPr>
          <w:p w14:paraId="25EEC039" w14:textId="77777777" w:rsidR="00EA0CB4" w:rsidRPr="0078715B" w:rsidRDefault="00EA0CB4" w:rsidP="005C113B">
            <w:pPr>
              <w:spacing w:before="40" w:after="40" w:line="220" w:lineRule="exact"/>
              <w:ind w:right="11"/>
              <w:jc w:val="right"/>
              <w:rPr>
                <w:sz w:val="18"/>
                <w:szCs w:val="18"/>
              </w:rPr>
            </w:pPr>
            <w:r w:rsidRPr="0078715B">
              <w:rPr>
                <w:sz w:val="18"/>
                <w:szCs w:val="18"/>
              </w:rPr>
              <w:t>0</w:t>
            </w:r>
          </w:p>
        </w:tc>
        <w:tc>
          <w:tcPr>
            <w:tcW w:w="915" w:type="dxa"/>
            <w:tcBorders>
              <w:bottom w:val="single" w:sz="12" w:space="0" w:color="auto"/>
            </w:tcBorders>
            <w:shd w:val="clear" w:color="auto" w:fill="auto"/>
            <w:vAlign w:val="bottom"/>
            <w:hideMark/>
          </w:tcPr>
          <w:p w14:paraId="53511FF9" w14:textId="77777777" w:rsidR="00EA0CB4" w:rsidRPr="0078715B" w:rsidRDefault="00EA0CB4" w:rsidP="005C113B">
            <w:pPr>
              <w:spacing w:before="40" w:after="40" w:line="220" w:lineRule="exact"/>
              <w:ind w:right="11"/>
              <w:jc w:val="right"/>
              <w:rPr>
                <w:sz w:val="18"/>
                <w:szCs w:val="18"/>
              </w:rPr>
            </w:pPr>
            <w:r w:rsidRPr="0078715B">
              <w:rPr>
                <w:sz w:val="18"/>
                <w:szCs w:val="18"/>
              </w:rPr>
              <w:t>2</w:t>
            </w:r>
          </w:p>
        </w:tc>
        <w:tc>
          <w:tcPr>
            <w:tcW w:w="1024" w:type="dxa"/>
            <w:tcBorders>
              <w:bottom w:val="single" w:sz="12" w:space="0" w:color="auto"/>
            </w:tcBorders>
            <w:shd w:val="clear" w:color="auto" w:fill="auto"/>
            <w:vAlign w:val="bottom"/>
            <w:hideMark/>
          </w:tcPr>
          <w:p w14:paraId="6A44886B" w14:textId="77777777" w:rsidR="00EA0CB4" w:rsidRPr="0078715B" w:rsidRDefault="00EA0CB4" w:rsidP="005C113B">
            <w:pPr>
              <w:spacing w:before="40" w:after="40" w:line="220" w:lineRule="exact"/>
              <w:ind w:right="11"/>
              <w:jc w:val="right"/>
              <w:rPr>
                <w:sz w:val="18"/>
                <w:szCs w:val="18"/>
              </w:rPr>
            </w:pPr>
            <w:r w:rsidRPr="0078715B">
              <w:rPr>
                <w:sz w:val="18"/>
                <w:szCs w:val="18"/>
              </w:rPr>
              <w:t>2</w:t>
            </w:r>
          </w:p>
        </w:tc>
        <w:tc>
          <w:tcPr>
            <w:tcW w:w="1024" w:type="dxa"/>
            <w:tcBorders>
              <w:bottom w:val="single" w:sz="12" w:space="0" w:color="auto"/>
            </w:tcBorders>
            <w:shd w:val="clear" w:color="auto" w:fill="auto"/>
            <w:vAlign w:val="bottom"/>
            <w:hideMark/>
          </w:tcPr>
          <w:p w14:paraId="62325F77"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0</w:t>
            </w:r>
            <w:r w:rsidR="009506A5">
              <w:rPr>
                <w:b/>
                <w:bCs/>
                <w:sz w:val="18"/>
                <w:szCs w:val="18"/>
              </w:rPr>
              <w:t> </w:t>
            </w:r>
            <w:r w:rsidRPr="0078715B">
              <w:rPr>
                <w:b/>
                <w:bCs/>
                <w:sz w:val="18"/>
                <w:szCs w:val="18"/>
              </w:rPr>
              <w:t>%</w:t>
            </w:r>
          </w:p>
        </w:tc>
        <w:tc>
          <w:tcPr>
            <w:tcW w:w="1024" w:type="dxa"/>
            <w:tcBorders>
              <w:bottom w:val="single" w:sz="12" w:space="0" w:color="auto"/>
            </w:tcBorders>
            <w:shd w:val="clear" w:color="auto" w:fill="auto"/>
            <w:vAlign w:val="bottom"/>
            <w:hideMark/>
          </w:tcPr>
          <w:p w14:paraId="418535F7" w14:textId="77777777" w:rsidR="00EA0CB4" w:rsidRPr="0078715B" w:rsidRDefault="00EA0CB4" w:rsidP="005C113B">
            <w:pPr>
              <w:spacing w:before="40" w:after="40" w:line="220" w:lineRule="exact"/>
              <w:ind w:right="11"/>
              <w:jc w:val="right"/>
              <w:rPr>
                <w:b/>
                <w:bCs/>
                <w:sz w:val="18"/>
                <w:szCs w:val="18"/>
              </w:rPr>
            </w:pPr>
            <w:r w:rsidRPr="0078715B">
              <w:rPr>
                <w:b/>
                <w:bCs/>
                <w:sz w:val="18"/>
                <w:szCs w:val="18"/>
              </w:rPr>
              <w:t>100</w:t>
            </w:r>
            <w:r w:rsidR="009506A5">
              <w:rPr>
                <w:b/>
                <w:bCs/>
                <w:sz w:val="18"/>
                <w:szCs w:val="18"/>
              </w:rPr>
              <w:t> </w:t>
            </w:r>
            <w:r w:rsidRPr="0078715B">
              <w:rPr>
                <w:b/>
                <w:bCs/>
                <w:sz w:val="18"/>
                <w:szCs w:val="18"/>
              </w:rPr>
              <w:t>%</w:t>
            </w:r>
          </w:p>
        </w:tc>
      </w:tr>
    </w:tbl>
    <w:p w14:paraId="391BA952" w14:textId="77777777" w:rsidR="00EA0CB4" w:rsidRPr="0078715B" w:rsidRDefault="00EA0CB4" w:rsidP="0078715B">
      <w:pPr>
        <w:pStyle w:val="SingleTxtG"/>
        <w:keepNext/>
        <w:keepLines/>
        <w:spacing w:before="120" w:after="0" w:line="220" w:lineRule="exact"/>
        <w:ind w:right="0" w:firstLine="170"/>
        <w:jc w:val="left"/>
        <w:rPr>
          <w:b/>
          <w:bCs/>
          <w:sz w:val="18"/>
          <w:szCs w:val="18"/>
        </w:rPr>
      </w:pPr>
      <w:r w:rsidRPr="0078715B">
        <w:t>*</w:t>
      </w:r>
      <w:r w:rsidRPr="0078715B">
        <w:rPr>
          <w:sz w:val="18"/>
          <w:szCs w:val="18"/>
        </w:rPr>
        <w:t xml:space="preserve"> </w:t>
      </w:r>
      <w:r w:rsidR="00B27543" w:rsidRPr="0078715B">
        <w:rPr>
          <w:sz w:val="18"/>
          <w:szCs w:val="18"/>
        </w:rPr>
        <w:t xml:space="preserve"> </w:t>
      </w:r>
      <w:r w:rsidRPr="0078715B">
        <w:rPr>
          <w:sz w:val="18"/>
          <w:szCs w:val="18"/>
        </w:rPr>
        <w:t>Лучшая</w:t>
      </w:r>
      <w:r w:rsidR="001A3405">
        <w:rPr>
          <w:sz w:val="18"/>
          <w:szCs w:val="18"/>
        </w:rPr>
        <w:t xml:space="preserve"> </w:t>
      </w:r>
      <w:r w:rsidR="00390414">
        <w:rPr>
          <w:sz w:val="18"/>
          <w:szCs w:val="18"/>
        </w:rPr>
        <w:t>год</w:t>
      </w:r>
      <w:r w:rsidRPr="0078715B">
        <w:rPr>
          <w:sz w:val="18"/>
          <w:szCs w:val="18"/>
        </w:rPr>
        <w:t>овая оценка по состоянию на 22 декабря 2020</w:t>
      </w:r>
      <w:r w:rsidR="00390414">
        <w:rPr>
          <w:sz w:val="18"/>
          <w:szCs w:val="18"/>
        </w:rPr>
        <w:t> год</w:t>
      </w:r>
      <w:r w:rsidRPr="0078715B">
        <w:rPr>
          <w:sz w:val="18"/>
          <w:szCs w:val="18"/>
        </w:rPr>
        <w:t>а.</w:t>
      </w:r>
    </w:p>
    <w:p w14:paraId="753B907E" w14:textId="77777777" w:rsidR="00EA0CB4" w:rsidRPr="004758CA" w:rsidRDefault="00B27543" w:rsidP="00EA0CB4">
      <w:pPr>
        <w:pStyle w:val="H1G"/>
      </w:pPr>
      <w:bookmarkStart w:id="2" w:name="_Hlk42791676"/>
      <w:r>
        <w:tab/>
      </w:r>
      <w:r w:rsidR="00EA0CB4">
        <w:t>2.</w:t>
      </w:r>
      <w:r w:rsidR="00EA0CB4">
        <w:tab/>
      </w:r>
      <w:r w:rsidR="00EA0CB4">
        <w:rPr>
          <w:bCs/>
        </w:rPr>
        <w:t>Воздействие на совещания групп специалистов (групп экспертов)</w:t>
      </w:r>
    </w:p>
    <w:p w14:paraId="09232C96" w14:textId="77777777" w:rsidR="00EA0CB4" w:rsidRPr="004758CA" w:rsidRDefault="00EA0CB4" w:rsidP="00EA0CB4">
      <w:pPr>
        <w:pStyle w:val="SingleTxtG"/>
        <w:rPr>
          <w:b/>
          <w:bCs/>
          <w:sz w:val="24"/>
          <w:szCs w:val="24"/>
        </w:rPr>
      </w:pPr>
      <w:r>
        <w:t>19.</w:t>
      </w:r>
      <w:r>
        <w:tab/>
        <w:t>Воздействие COVID-19 на работу групп экспертов рассматривается в настоящем документе отдельно ввиду ограниченных по срокам мандатов этих органов. В таблице 2 обобщены известные последствия для их запланированных встреч в 2020</w:t>
      </w:r>
      <w:r w:rsidR="00390414">
        <w:t> год</w:t>
      </w:r>
      <w:r>
        <w:t>у. Согласно таблице 2, было проведено менее 30</w:t>
      </w:r>
      <w:r w:rsidR="00622A42">
        <w:t> </w:t>
      </w:r>
      <w:r>
        <w:t>процентов совещаний, запланированных в соответствии с планами работы групп экспертов.</w:t>
      </w:r>
    </w:p>
    <w:p w14:paraId="25721EE1" w14:textId="77777777" w:rsidR="00EA0CB4" w:rsidRPr="004758CA" w:rsidRDefault="00B27543" w:rsidP="00B27543">
      <w:pPr>
        <w:pStyle w:val="H23G"/>
        <w:rPr>
          <w:b w:val="0"/>
          <w:bCs/>
        </w:rPr>
      </w:pPr>
      <w:r>
        <w:tab/>
      </w:r>
      <w:r>
        <w:tab/>
      </w:r>
      <w:r w:rsidR="00EA0CB4" w:rsidRPr="00622A42">
        <w:rPr>
          <w:b w:val="0"/>
          <w:bCs/>
        </w:rPr>
        <w:t>Таблица 2</w:t>
      </w:r>
      <w:r>
        <w:br/>
      </w:r>
      <w:r w:rsidR="00EA0CB4">
        <w:rPr>
          <w:bCs/>
        </w:rPr>
        <w:t>Воздействие COVID-19 и кризиса ликвидности на совещания групп экспертов</w:t>
      </w:r>
    </w:p>
    <w:tbl>
      <w:tblPr>
        <w:tblW w:w="7370" w:type="dxa"/>
        <w:tblInd w:w="1134" w:type="dxa"/>
        <w:tblLayout w:type="fixed"/>
        <w:tblCellMar>
          <w:left w:w="0" w:type="dxa"/>
          <w:right w:w="0" w:type="dxa"/>
        </w:tblCellMar>
        <w:tblLook w:val="04A0" w:firstRow="1" w:lastRow="0" w:firstColumn="1" w:lastColumn="0" w:noHBand="0" w:noVBand="1"/>
      </w:tblPr>
      <w:tblGrid>
        <w:gridCol w:w="3052"/>
        <w:gridCol w:w="1079"/>
        <w:gridCol w:w="1080"/>
        <w:gridCol w:w="1079"/>
        <w:gridCol w:w="1080"/>
      </w:tblGrid>
      <w:tr w:rsidR="00EA0CB4" w:rsidRPr="00D04AD8" w14:paraId="5BEB8A9A" w14:textId="77777777" w:rsidTr="00F01BF8">
        <w:trPr>
          <w:tblHeader/>
        </w:trPr>
        <w:tc>
          <w:tcPr>
            <w:tcW w:w="3052" w:type="dxa"/>
            <w:tcBorders>
              <w:top w:val="single" w:sz="4" w:space="0" w:color="auto"/>
              <w:bottom w:val="single" w:sz="12" w:space="0" w:color="auto"/>
            </w:tcBorders>
            <w:shd w:val="clear" w:color="auto" w:fill="auto"/>
            <w:vAlign w:val="bottom"/>
            <w:hideMark/>
          </w:tcPr>
          <w:p w14:paraId="261773E8" w14:textId="77777777" w:rsidR="00EA0CB4" w:rsidRPr="00B27543" w:rsidRDefault="00EA0CB4" w:rsidP="00F01BF8">
            <w:pPr>
              <w:spacing w:before="80" w:after="80" w:line="200" w:lineRule="exact"/>
              <w:ind w:left="11"/>
              <w:rPr>
                <w:bCs/>
                <w:i/>
                <w:iCs/>
                <w:spacing w:val="4"/>
                <w:w w:val="103"/>
                <w:kern w:val="14"/>
                <w:sz w:val="16"/>
                <w:szCs w:val="16"/>
              </w:rPr>
            </w:pPr>
            <w:bookmarkStart w:id="3" w:name="_Hlk42850313"/>
            <w:r w:rsidRPr="00B27543">
              <w:rPr>
                <w:i/>
                <w:iCs/>
                <w:sz w:val="16"/>
                <w:szCs w:val="16"/>
              </w:rPr>
              <w:t>Совещания Группы экспертов</w:t>
            </w:r>
          </w:p>
        </w:tc>
        <w:tc>
          <w:tcPr>
            <w:tcW w:w="1079" w:type="dxa"/>
            <w:tcBorders>
              <w:top w:val="single" w:sz="4" w:space="0" w:color="auto"/>
              <w:bottom w:val="single" w:sz="12" w:space="0" w:color="auto"/>
            </w:tcBorders>
            <w:shd w:val="clear" w:color="auto" w:fill="auto"/>
            <w:vAlign w:val="bottom"/>
            <w:hideMark/>
          </w:tcPr>
          <w:p w14:paraId="6CC660C6" w14:textId="77777777" w:rsidR="00EA0CB4" w:rsidRPr="00B27543" w:rsidRDefault="00EA0CB4" w:rsidP="00F01BF8">
            <w:pPr>
              <w:spacing w:before="80" w:after="80" w:line="200" w:lineRule="exact"/>
              <w:ind w:left="11" w:right="11"/>
              <w:jc w:val="right"/>
              <w:rPr>
                <w:bCs/>
                <w:i/>
                <w:iCs/>
                <w:spacing w:val="4"/>
                <w:w w:val="103"/>
                <w:kern w:val="14"/>
                <w:sz w:val="16"/>
                <w:szCs w:val="16"/>
              </w:rPr>
            </w:pPr>
            <w:r w:rsidRPr="00B27543">
              <w:rPr>
                <w:i/>
                <w:iCs/>
                <w:sz w:val="16"/>
                <w:szCs w:val="16"/>
              </w:rPr>
              <w:t>2020</w:t>
            </w:r>
            <w:r w:rsidR="00390414">
              <w:rPr>
                <w:i/>
                <w:iCs/>
                <w:sz w:val="16"/>
                <w:szCs w:val="16"/>
              </w:rPr>
              <w:t> год</w:t>
            </w:r>
            <w:r w:rsidRPr="00B27543">
              <w:rPr>
                <w:i/>
                <w:iCs/>
                <w:sz w:val="16"/>
                <w:szCs w:val="16"/>
              </w:rPr>
              <w:t xml:space="preserve"> запланирован</w:t>
            </w:r>
            <w:r w:rsidR="00F01BF8">
              <w:rPr>
                <w:i/>
                <w:iCs/>
                <w:sz w:val="16"/>
                <w:szCs w:val="16"/>
              </w:rPr>
              <w:t>-</w:t>
            </w:r>
            <w:r w:rsidRPr="00B27543">
              <w:rPr>
                <w:i/>
                <w:iCs/>
                <w:sz w:val="16"/>
                <w:szCs w:val="16"/>
              </w:rPr>
              <w:t xml:space="preserve">ные </w:t>
            </w:r>
            <w:r w:rsidR="005C113B">
              <w:rPr>
                <w:i/>
                <w:iCs/>
                <w:sz w:val="16"/>
                <w:szCs w:val="16"/>
              </w:rPr>
              <w:br/>
            </w:r>
            <w:r w:rsidRPr="00B27543">
              <w:rPr>
                <w:i/>
                <w:iCs/>
                <w:sz w:val="16"/>
                <w:szCs w:val="16"/>
              </w:rPr>
              <w:t>(a)</w:t>
            </w:r>
          </w:p>
        </w:tc>
        <w:tc>
          <w:tcPr>
            <w:tcW w:w="1080" w:type="dxa"/>
            <w:tcBorders>
              <w:top w:val="single" w:sz="4" w:space="0" w:color="auto"/>
              <w:bottom w:val="single" w:sz="12" w:space="0" w:color="auto"/>
            </w:tcBorders>
            <w:shd w:val="clear" w:color="auto" w:fill="auto"/>
            <w:vAlign w:val="bottom"/>
            <w:hideMark/>
          </w:tcPr>
          <w:p w14:paraId="117B6F70" w14:textId="77777777" w:rsidR="00EA0CB4" w:rsidRPr="00B27543" w:rsidRDefault="00EA0CB4" w:rsidP="00F01BF8">
            <w:pPr>
              <w:spacing w:before="80" w:after="80" w:line="200" w:lineRule="exact"/>
              <w:ind w:left="11" w:right="11"/>
              <w:jc w:val="right"/>
              <w:rPr>
                <w:bCs/>
                <w:i/>
                <w:iCs/>
                <w:spacing w:val="4"/>
                <w:w w:val="103"/>
                <w:kern w:val="14"/>
                <w:sz w:val="16"/>
                <w:szCs w:val="16"/>
              </w:rPr>
            </w:pPr>
            <w:r w:rsidRPr="00B27543">
              <w:rPr>
                <w:i/>
                <w:iCs/>
                <w:sz w:val="16"/>
                <w:szCs w:val="16"/>
              </w:rPr>
              <w:t>2020</w:t>
            </w:r>
            <w:r w:rsidR="00390414">
              <w:rPr>
                <w:i/>
                <w:iCs/>
                <w:sz w:val="16"/>
                <w:szCs w:val="16"/>
              </w:rPr>
              <w:t> год</w:t>
            </w:r>
            <w:r w:rsidRPr="00B27543">
              <w:rPr>
                <w:i/>
                <w:iCs/>
                <w:sz w:val="16"/>
                <w:szCs w:val="16"/>
              </w:rPr>
              <w:t xml:space="preserve"> фактические (b)</w:t>
            </w:r>
          </w:p>
        </w:tc>
        <w:tc>
          <w:tcPr>
            <w:tcW w:w="1079" w:type="dxa"/>
            <w:tcBorders>
              <w:top w:val="single" w:sz="4" w:space="0" w:color="auto"/>
              <w:bottom w:val="single" w:sz="12" w:space="0" w:color="auto"/>
            </w:tcBorders>
            <w:shd w:val="clear" w:color="auto" w:fill="auto"/>
            <w:vAlign w:val="bottom"/>
            <w:hideMark/>
          </w:tcPr>
          <w:p w14:paraId="476ED78E" w14:textId="77777777" w:rsidR="00EA0CB4" w:rsidRPr="00B27543" w:rsidRDefault="00EA0CB4" w:rsidP="00F01BF8">
            <w:pPr>
              <w:spacing w:before="80" w:after="80" w:line="200" w:lineRule="exact"/>
              <w:ind w:left="11" w:right="11"/>
              <w:jc w:val="right"/>
              <w:rPr>
                <w:bCs/>
                <w:i/>
                <w:iCs/>
                <w:spacing w:val="4"/>
                <w:w w:val="103"/>
                <w:kern w:val="14"/>
                <w:sz w:val="16"/>
                <w:szCs w:val="16"/>
              </w:rPr>
            </w:pPr>
            <w:r w:rsidRPr="00B27543">
              <w:rPr>
                <w:i/>
                <w:iCs/>
                <w:sz w:val="16"/>
                <w:szCs w:val="16"/>
              </w:rPr>
              <w:t>Разница (c)=(b)</w:t>
            </w:r>
            <w:r w:rsidR="005C113B">
              <w:rPr>
                <w:i/>
                <w:iCs/>
                <w:sz w:val="16"/>
                <w:szCs w:val="16"/>
                <w:lang w:val="en-US"/>
              </w:rPr>
              <w:t xml:space="preserve"> – </w:t>
            </w:r>
            <w:r w:rsidRPr="00B27543">
              <w:rPr>
                <w:i/>
                <w:iCs/>
                <w:sz w:val="16"/>
                <w:szCs w:val="16"/>
              </w:rPr>
              <w:t>(a)</w:t>
            </w:r>
          </w:p>
        </w:tc>
        <w:tc>
          <w:tcPr>
            <w:tcW w:w="1080" w:type="dxa"/>
            <w:tcBorders>
              <w:top w:val="single" w:sz="4" w:space="0" w:color="auto"/>
              <w:bottom w:val="single" w:sz="12" w:space="0" w:color="auto"/>
            </w:tcBorders>
            <w:shd w:val="clear" w:color="auto" w:fill="auto"/>
            <w:vAlign w:val="bottom"/>
            <w:hideMark/>
          </w:tcPr>
          <w:p w14:paraId="02504173" w14:textId="77777777" w:rsidR="00EA0CB4" w:rsidRPr="00B27543" w:rsidRDefault="00EA0CB4" w:rsidP="00F01BF8">
            <w:pPr>
              <w:spacing w:before="80" w:after="80" w:line="200" w:lineRule="exact"/>
              <w:ind w:left="11" w:right="11"/>
              <w:jc w:val="right"/>
              <w:rPr>
                <w:bCs/>
                <w:i/>
                <w:iCs/>
                <w:spacing w:val="4"/>
                <w:w w:val="103"/>
                <w:kern w:val="14"/>
                <w:sz w:val="16"/>
                <w:szCs w:val="16"/>
              </w:rPr>
            </w:pPr>
            <w:r w:rsidRPr="00B27543">
              <w:rPr>
                <w:i/>
                <w:iCs/>
                <w:sz w:val="16"/>
                <w:szCs w:val="16"/>
              </w:rPr>
              <w:t xml:space="preserve">Процент </w:t>
            </w:r>
            <w:r w:rsidR="00B27543">
              <w:rPr>
                <w:i/>
                <w:iCs/>
                <w:sz w:val="16"/>
                <w:szCs w:val="16"/>
              </w:rPr>
              <w:br/>
            </w:r>
            <w:r w:rsidRPr="00B27543">
              <w:rPr>
                <w:i/>
                <w:iCs/>
                <w:sz w:val="16"/>
                <w:szCs w:val="16"/>
              </w:rPr>
              <w:t>проведенных</w:t>
            </w:r>
          </w:p>
        </w:tc>
      </w:tr>
      <w:tr w:rsidR="00EA0CB4" w:rsidRPr="00D04AD8" w14:paraId="173FEDE3" w14:textId="77777777" w:rsidTr="00F01BF8">
        <w:tc>
          <w:tcPr>
            <w:tcW w:w="3052" w:type="dxa"/>
            <w:tcBorders>
              <w:top w:val="single" w:sz="12" w:space="0" w:color="auto"/>
            </w:tcBorders>
            <w:shd w:val="clear" w:color="auto" w:fill="auto"/>
            <w:hideMark/>
          </w:tcPr>
          <w:p w14:paraId="76312E21" w14:textId="77777777" w:rsidR="00EA0CB4" w:rsidRPr="00F01BF8" w:rsidRDefault="00EA0CB4" w:rsidP="00F01BF8">
            <w:pPr>
              <w:spacing w:before="40" w:after="40" w:line="220" w:lineRule="exact"/>
              <w:ind w:left="11"/>
              <w:rPr>
                <w:sz w:val="18"/>
                <w:szCs w:val="18"/>
              </w:rPr>
            </w:pPr>
            <w:r w:rsidRPr="00F01BF8">
              <w:rPr>
                <w:sz w:val="18"/>
                <w:szCs w:val="18"/>
              </w:rPr>
              <w:t>Группа экспертов по оценке последствий изменения климата для внутреннего транспорта и адаптации к</w:t>
            </w:r>
            <w:r w:rsidR="00004E1C">
              <w:rPr>
                <w:sz w:val="18"/>
                <w:szCs w:val="18"/>
              </w:rPr>
              <w:t> </w:t>
            </w:r>
            <w:r w:rsidRPr="00F01BF8">
              <w:rPr>
                <w:sz w:val="18"/>
                <w:szCs w:val="18"/>
              </w:rPr>
              <w:t>ним (WP.5/GE.3)</w:t>
            </w:r>
          </w:p>
        </w:tc>
        <w:tc>
          <w:tcPr>
            <w:tcW w:w="1079" w:type="dxa"/>
            <w:tcBorders>
              <w:top w:val="single" w:sz="12" w:space="0" w:color="auto"/>
            </w:tcBorders>
            <w:shd w:val="clear" w:color="auto" w:fill="auto"/>
            <w:vAlign w:val="bottom"/>
            <w:hideMark/>
          </w:tcPr>
          <w:p w14:paraId="57C3A651" w14:textId="77777777" w:rsidR="00EA0CB4" w:rsidRPr="00F01BF8" w:rsidRDefault="00EA0CB4" w:rsidP="00F01BF8">
            <w:pPr>
              <w:spacing w:before="40" w:after="40" w:line="220" w:lineRule="exact"/>
              <w:ind w:left="11" w:right="11"/>
              <w:jc w:val="right"/>
              <w:rPr>
                <w:sz w:val="18"/>
                <w:szCs w:val="18"/>
              </w:rPr>
            </w:pPr>
            <w:r w:rsidRPr="00F01BF8">
              <w:rPr>
                <w:sz w:val="18"/>
                <w:szCs w:val="18"/>
              </w:rPr>
              <w:t>8</w:t>
            </w:r>
          </w:p>
        </w:tc>
        <w:tc>
          <w:tcPr>
            <w:tcW w:w="1080" w:type="dxa"/>
            <w:tcBorders>
              <w:top w:val="single" w:sz="12" w:space="0" w:color="auto"/>
            </w:tcBorders>
            <w:shd w:val="clear" w:color="auto" w:fill="auto"/>
            <w:vAlign w:val="bottom"/>
            <w:hideMark/>
          </w:tcPr>
          <w:p w14:paraId="07D054DC" w14:textId="77777777" w:rsidR="00EA0CB4" w:rsidRPr="00F01BF8" w:rsidRDefault="00EA0CB4" w:rsidP="00F01BF8">
            <w:pPr>
              <w:spacing w:before="40" w:after="40" w:line="220" w:lineRule="exact"/>
              <w:ind w:left="11" w:right="11"/>
              <w:jc w:val="right"/>
              <w:rPr>
                <w:sz w:val="18"/>
                <w:szCs w:val="18"/>
              </w:rPr>
            </w:pPr>
            <w:r w:rsidRPr="00F01BF8">
              <w:rPr>
                <w:sz w:val="18"/>
                <w:szCs w:val="18"/>
              </w:rPr>
              <w:t>4</w:t>
            </w:r>
          </w:p>
        </w:tc>
        <w:tc>
          <w:tcPr>
            <w:tcW w:w="1079" w:type="dxa"/>
            <w:tcBorders>
              <w:top w:val="single" w:sz="12" w:space="0" w:color="auto"/>
            </w:tcBorders>
            <w:shd w:val="clear" w:color="auto" w:fill="auto"/>
            <w:vAlign w:val="bottom"/>
            <w:hideMark/>
          </w:tcPr>
          <w:p w14:paraId="5E5430D2" w14:textId="77777777" w:rsidR="00EA0CB4" w:rsidRPr="00F01BF8" w:rsidRDefault="005C113B" w:rsidP="00F01BF8">
            <w:pPr>
              <w:spacing w:before="40" w:after="40" w:line="220" w:lineRule="exact"/>
              <w:ind w:left="11" w:right="11"/>
              <w:jc w:val="right"/>
              <w:rPr>
                <w:sz w:val="18"/>
                <w:szCs w:val="18"/>
                <w:lang w:eastAsia="zh-CN"/>
              </w:rPr>
            </w:pPr>
            <w:r w:rsidRPr="00F01BF8">
              <w:rPr>
                <w:sz w:val="18"/>
                <w:szCs w:val="18"/>
                <w:lang w:eastAsia="zh-CN"/>
              </w:rPr>
              <w:t>–</w:t>
            </w:r>
            <w:r w:rsidR="00EA0CB4" w:rsidRPr="00F01BF8">
              <w:rPr>
                <w:sz w:val="18"/>
                <w:szCs w:val="18"/>
                <w:lang w:eastAsia="zh-CN"/>
              </w:rPr>
              <w:t>4</w:t>
            </w:r>
          </w:p>
        </w:tc>
        <w:tc>
          <w:tcPr>
            <w:tcW w:w="1080" w:type="dxa"/>
            <w:tcBorders>
              <w:top w:val="single" w:sz="12" w:space="0" w:color="auto"/>
            </w:tcBorders>
            <w:shd w:val="clear" w:color="auto" w:fill="auto"/>
            <w:vAlign w:val="bottom"/>
            <w:hideMark/>
          </w:tcPr>
          <w:p w14:paraId="5EE1CB45" w14:textId="77777777" w:rsidR="00EA0CB4" w:rsidRPr="00F01BF8" w:rsidRDefault="00EA0CB4" w:rsidP="00F01BF8">
            <w:pPr>
              <w:spacing w:before="40" w:after="40" w:line="220" w:lineRule="exact"/>
              <w:ind w:left="11" w:right="11"/>
              <w:jc w:val="right"/>
              <w:rPr>
                <w:sz w:val="18"/>
                <w:szCs w:val="18"/>
              </w:rPr>
            </w:pPr>
            <w:r w:rsidRPr="00F01BF8">
              <w:rPr>
                <w:sz w:val="18"/>
                <w:szCs w:val="18"/>
              </w:rPr>
              <w:t>50</w:t>
            </w:r>
            <w:r w:rsidR="00004E1C">
              <w:rPr>
                <w:sz w:val="18"/>
                <w:szCs w:val="18"/>
              </w:rPr>
              <w:t> </w:t>
            </w:r>
            <w:r w:rsidRPr="00F01BF8">
              <w:rPr>
                <w:sz w:val="18"/>
                <w:szCs w:val="18"/>
              </w:rPr>
              <w:t>%</w:t>
            </w:r>
          </w:p>
        </w:tc>
      </w:tr>
      <w:tr w:rsidR="00EA0CB4" w:rsidRPr="00D04AD8" w14:paraId="6C55BD31" w14:textId="77777777" w:rsidTr="00F01BF8">
        <w:tc>
          <w:tcPr>
            <w:tcW w:w="3052" w:type="dxa"/>
            <w:shd w:val="clear" w:color="auto" w:fill="auto"/>
            <w:hideMark/>
          </w:tcPr>
          <w:p w14:paraId="0A95CC73" w14:textId="77777777" w:rsidR="00EA0CB4" w:rsidRPr="00F01BF8" w:rsidRDefault="00EA0CB4" w:rsidP="00F01BF8">
            <w:pPr>
              <w:spacing w:before="40" w:after="40" w:line="220" w:lineRule="exact"/>
              <w:ind w:left="11"/>
              <w:rPr>
                <w:sz w:val="18"/>
                <w:szCs w:val="18"/>
              </w:rPr>
            </w:pPr>
            <w:r w:rsidRPr="00F01BF8">
              <w:rPr>
                <w:sz w:val="18"/>
                <w:szCs w:val="18"/>
              </w:rPr>
              <w:t>Группа экспертов по единому железнодорожному праву (SC.2/GEURL) (истекает в 2020</w:t>
            </w:r>
            <w:r w:rsidR="00390414" w:rsidRPr="00F01BF8">
              <w:rPr>
                <w:sz w:val="18"/>
                <w:szCs w:val="18"/>
              </w:rPr>
              <w:t> год</w:t>
            </w:r>
            <w:r w:rsidRPr="00F01BF8">
              <w:rPr>
                <w:sz w:val="18"/>
                <w:szCs w:val="18"/>
              </w:rPr>
              <w:t>у)</w:t>
            </w:r>
          </w:p>
        </w:tc>
        <w:tc>
          <w:tcPr>
            <w:tcW w:w="1079" w:type="dxa"/>
            <w:shd w:val="clear" w:color="auto" w:fill="auto"/>
            <w:vAlign w:val="bottom"/>
            <w:hideMark/>
          </w:tcPr>
          <w:p w14:paraId="2FD106FC" w14:textId="77777777" w:rsidR="00EA0CB4" w:rsidRPr="00F01BF8" w:rsidRDefault="00EA0CB4" w:rsidP="00F01BF8">
            <w:pPr>
              <w:spacing w:before="40" w:after="40" w:line="220" w:lineRule="exact"/>
              <w:ind w:left="11" w:right="11"/>
              <w:jc w:val="right"/>
              <w:rPr>
                <w:sz w:val="18"/>
                <w:szCs w:val="18"/>
              </w:rPr>
            </w:pPr>
            <w:r w:rsidRPr="00F01BF8">
              <w:rPr>
                <w:sz w:val="18"/>
                <w:szCs w:val="18"/>
              </w:rPr>
              <w:t>12</w:t>
            </w:r>
          </w:p>
        </w:tc>
        <w:tc>
          <w:tcPr>
            <w:tcW w:w="1080" w:type="dxa"/>
            <w:shd w:val="clear" w:color="auto" w:fill="auto"/>
            <w:vAlign w:val="bottom"/>
            <w:hideMark/>
          </w:tcPr>
          <w:p w14:paraId="0105B5A9" w14:textId="77777777" w:rsidR="00EA0CB4" w:rsidRPr="00F01BF8" w:rsidRDefault="00EA0CB4" w:rsidP="00F01BF8">
            <w:pPr>
              <w:spacing w:before="40" w:after="40" w:line="220" w:lineRule="exact"/>
              <w:ind w:left="11" w:right="11"/>
              <w:jc w:val="right"/>
              <w:rPr>
                <w:sz w:val="18"/>
                <w:szCs w:val="18"/>
              </w:rPr>
            </w:pPr>
            <w:r w:rsidRPr="00F01BF8">
              <w:rPr>
                <w:sz w:val="18"/>
                <w:szCs w:val="18"/>
              </w:rPr>
              <w:t>3</w:t>
            </w:r>
          </w:p>
        </w:tc>
        <w:tc>
          <w:tcPr>
            <w:tcW w:w="1079" w:type="dxa"/>
            <w:shd w:val="clear" w:color="auto" w:fill="auto"/>
            <w:vAlign w:val="bottom"/>
            <w:hideMark/>
          </w:tcPr>
          <w:p w14:paraId="5316CC24" w14:textId="77777777" w:rsidR="00EA0CB4" w:rsidRPr="00F01BF8" w:rsidRDefault="005C113B" w:rsidP="00F01BF8">
            <w:pPr>
              <w:spacing w:before="40" w:after="40" w:line="220" w:lineRule="exact"/>
              <w:ind w:left="11" w:right="11"/>
              <w:jc w:val="right"/>
              <w:rPr>
                <w:sz w:val="18"/>
                <w:szCs w:val="18"/>
                <w:lang w:eastAsia="zh-CN"/>
              </w:rPr>
            </w:pPr>
            <w:r w:rsidRPr="00F01BF8">
              <w:rPr>
                <w:sz w:val="18"/>
                <w:szCs w:val="18"/>
                <w:lang w:eastAsia="zh-CN"/>
              </w:rPr>
              <w:t>–</w:t>
            </w:r>
            <w:r w:rsidR="00EA0CB4" w:rsidRPr="00F01BF8">
              <w:rPr>
                <w:sz w:val="18"/>
                <w:szCs w:val="18"/>
                <w:lang w:eastAsia="zh-CN"/>
              </w:rPr>
              <w:t>9</w:t>
            </w:r>
          </w:p>
        </w:tc>
        <w:tc>
          <w:tcPr>
            <w:tcW w:w="1080" w:type="dxa"/>
            <w:shd w:val="clear" w:color="auto" w:fill="auto"/>
            <w:vAlign w:val="bottom"/>
            <w:hideMark/>
          </w:tcPr>
          <w:p w14:paraId="2CA26051" w14:textId="77777777" w:rsidR="00EA0CB4" w:rsidRPr="00F01BF8" w:rsidRDefault="00EA0CB4" w:rsidP="00F01BF8">
            <w:pPr>
              <w:spacing w:before="40" w:after="40" w:line="220" w:lineRule="exact"/>
              <w:ind w:left="11" w:right="11"/>
              <w:jc w:val="right"/>
              <w:rPr>
                <w:sz w:val="18"/>
                <w:szCs w:val="18"/>
              </w:rPr>
            </w:pPr>
            <w:r w:rsidRPr="00F01BF8">
              <w:rPr>
                <w:sz w:val="18"/>
                <w:szCs w:val="18"/>
              </w:rPr>
              <w:t>25</w:t>
            </w:r>
            <w:r w:rsidR="00004E1C">
              <w:rPr>
                <w:sz w:val="18"/>
                <w:szCs w:val="18"/>
              </w:rPr>
              <w:t> </w:t>
            </w:r>
            <w:r w:rsidRPr="00F01BF8">
              <w:rPr>
                <w:sz w:val="18"/>
                <w:szCs w:val="18"/>
              </w:rPr>
              <w:t>%</w:t>
            </w:r>
          </w:p>
        </w:tc>
      </w:tr>
      <w:tr w:rsidR="00EA0CB4" w:rsidRPr="00D04AD8" w14:paraId="6EE15084" w14:textId="77777777" w:rsidTr="00F01BF8">
        <w:tc>
          <w:tcPr>
            <w:tcW w:w="3052" w:type="dxa"/>
            <w:shd w:val="clear" w:color="auto" w:fill="auto"/>
            <w:hideMark/>
          </w:tcPr>
          <w:p w14:paraId="304802BA" w14:textId="77777777" w:rsidR="00EA0CB4" w:rsidRPr="00F01BF8" w:rsidRDefault="00EA0CB4" w:rsidP="00F01BF8">
            <w:pPr>
              <w:spacing w:before="40" w:after="40" w:line="220" w:lineRule="exact"/>
              <w:ind w:left="11"/>
              <w:rPr>
                <w:sz w:val="18"/>
                <w:szCs w:val="18"/>
              </w:rPr>
            </w:pPr>
            <w:r w:rsidRPr="00F01BF8">
              <w:rPr>
                <w:sz w:val="18"/>
                <w:szCs w:val="18"/>
              </w:rPr>
              <w:t xml:space="preserve">Группа экспертов по сопоставительному анализу затрат </w:t>
            </w:r>
            <w:r w:rsidR="00004E1C">
              <w:rPr>
                <w:sz w:val="18"/>
                <w:szCs w:val="18"/>
              </w:rPr>
              <w:br/>
            </w:r>
            <w:r w:rsidRPr="00F01BF8">
              <w:rPr>
                <w:sz w:val="18"/>
                <w:szCs w:val="18"/>
              </w:rPr>
              <w:t>на строительство транспортной инфраструктуры (WP.5/GE.4)</w:t>
            </w:r>
          </w:p>
        </w:tc>
        <w:tc>
          <w:tcPr>
            <w:tcW w:w="1079" w:type="dxa"/>
            <w:shd w:val="clear" w:color="auto" w:fill="auto"/>
            <w:vAlign w:val="bottom"/>
            <w:hideMark/>
          </w:tcPr>
          <w:p w14:paraId="559D7236" w14:textId="77777777" w:rsidR="00EA0CB4" w:rsidRPr="00F01BF8" w:rsidRDefault="00EA0CB4" w:rsidP="00F01BF8">
            <w:pPr>
              <w:spacing w:before="40" w:after="40" w:line="220" w:lineRule="exact"/>
              <w:ind w:left="11" w:right="11"/>
              <w:jc w:val="right"/>
              <w:rPr>
                <w:sz w:val="18"/>
                <w:szCs w:val="18"/>
              </w:rPr>
            </w:pPr>
            <w:r w:rsidRPr="00F01BF8">
              <w:rPr>
                <w:sz w:val="18"/>
                <w:szCs w:val="18"/>
              </w:rPr>
              <w:t>4</w:t>
            </w:r>
          </w:p>
        </w:tc>
        <w:tc>
          <w:tcPr>
            <w:tcW w:w="1080" w:type="dxa"/>
            <w:shd w:val="clear" w:color="auto" w:fill="auto"/>
            <w:vAlign w:val="bottom"/>
            <w:hideMark/>
          </w:tcPr>
          <w:p w14:paraId="143356E3" w14:textId="77777777" w:rsidR="00EA0CB4" w:rsidRPr="00F01BF8" w:rsidRDefault="00EA0CB4" w:rsidP="00F01BF8">
            <w:pPr>
              <w:spacing w:before="40" w:after="40" w:line="220" w:lineRule="exact"/>
              <w:ind w:left="11" w:right="11"/>
              <w:jc w:val="right"/>
              <w:rPr>
                <w:sz w:val="18"/>
                <w:szCs w:val="18"/>
              </w:rPr>
            </w:pPr>
            <w:r w:rsidRPr="00F01BF8">
              <w:rPr>
                <w:sz w:val="18"/>
                <w:szCs w:val="18"/>
              </w:rPr>
              <w:t>0</w:t>
            </w:r>
          </w:p>
        </w:tc>
        <w:tc>
          <w:tcPr>
            <w:tcW w:w="1079" w:type="dxa"/>
            <w:shd w:val="clear" w:color="auto" w:fill="auto"/>
            <w:vAlign w:val="bottom"/>
            <w:hideMark/>
          </w:tcPr>
          <w:p w14:paraId="10991111" w14:textId="77777777" w:rsidR="00EA0CB4" w:rsidRPr="00F01BF8" w:rsidRDefault="005C113B" w:rsidP="00F01BF8">
            <w:pPr>
              <w:spacing w:before="40" w:after="40" w:line="220" w:lineRule="exact"/>
              <w:ind w:left="11" w:right="11"/>
              <w:jc w:val="right"/>
              <w:rPr>
                <w:sz w:val="18"/>
                <w:szCs w:val="18"/>
                <w:lang w:eastAsia="zh-CN"/>
              </w:rPr>
            </w:pPr>
            <w:r w:rsidRPr="00F01BF8">
              <w:rPr>
                <w:sz w:val="18"/>
                <w:szCs w:val="18"/>
                <w:lang w:eastAsia="zh-CN"/>
              </w:rPr>
              <w:t>–</w:t>
            </w:r>
            <w:r w:rsidR="00EA0CB4" w:rsidRPr="00F01BF8">
              <w:rPr>
                <w:sz w:val="18"/>
                <w:szCs w:val="18"/>
                <w:lang w:eastAsia="zh-CN"/>
              </w:rPr>
              <w:t>4</w:t>
            </w:r>
          </w:p>
        </w:tc>
        <w:tc>
          <w:tcPr>
            <w:tcW w:w="1080" w:type="dxa"/>
            <w:shd w:val="clear" w:color="auto" w:fill="auto"/>
            <w:vAlign w:val="bottom"/>
            <w:hideMark/>
          </w:tcPr>
          <w:p w14:paraId="5B308168" w14:textId="77777777" w:rsidR="00EA0CB4" w:rsidRPr="00F01BF8" w:rsidRDefault="00EA0CB4" w:rsidP="00F01BF8">
            <w:pPr>
              <w:spacing w:before="40" w:after="40" w:line="220" w:lineRule="exact"/>
              <w:ind w:left="11" w:right="11"/>
              <w:jc w:val="right"/>
              <w:rPr>
                <w:sz w:val="18"/>
                <w:szCs w:val="18"/>
              </w:rPr>
            </w:pPr>
            <w:r w:rsidRPr="00F01BF8">
              <w:rPr>
                <w:sz w:val="18"/>
                <w:szCs w:val="18"/>
              </w:rPr>
              <w:t>0</w:t>
            </w:r>
            <w:r w:rsidR="00004E1C">
              <w:rPr>
                <w:sz w:val="18"/>
                <w:szCs w:val="18"/>
              </w:rPr>
              <w:t> </w:t>
            </w:r>
            <w:r w:rsidRPr="00F01BF8">
              <w:rPr>
                <w:sz w:val="18"/>
                <w:szCs w:val="18"/>
              </w:rPr>
              <w:t>%</w:t>
            </w:r>
          </w:p>
        </w:tc>
      </w:tr>
      <w:tr w:rsidR="00EA0CB4" w:rsidRPr="00D04AD8" w14:paraId="1E286A8C" w14:textId="77777777" w:rsidTr="00F01BF8">
        <w:tc>
          <w:tcPr>
            <w:tcW w:w="3052" w:type="dxa"/>
            <w:shd w:val="clear" w:color="auto" w:fill="auto"/>
            <w:hideMark/>
          </w:tcPr>
          <w:p w14:paraId="54DABAB5" w14:textId="77777777" w:rsidR="00EA0CB4" w:rsidRPr="00F01BF8" w:rsidRDefault="00EA0CB4" w:rsidP="00F01BF8">
            <w:pPr>
              <w:spacing w:before="40" w:after="40" w:line="220" w:lineRule="exact"/>
              <w:ind w:left="11"/>
              <w:rPr>
                <w:sz w:val="18"/>
                <w:szCs w:val="18"/>
              </w:rPr>
            </w:pPr>
            <w:r w:rsidRPr="00F01BF8">
              <w:rPr>
                <w:sz w:val="18"/>
                <w:szCs w:val="18"/>
              </w:rPr>
              <w:lastRenderedPageBreak/>
              <w:t>Группы экспертов по дорожным знакам и сигналам (истекает в 2020</w:t>
            </w:r>
            <w:r w:rsidR="00390414" w:rsidRPr="00F01BF8">
              <w:rPr>
                <w:sz w:val="18"/>
                <w:szCs w:val="18"/>
              </w:rPr>
              <w:t> год</w:t>
            </w:r>
            <w:r w:rsidRPr="00F01BF8">
              <w:rPr>
                <w:sz w:val="18"/>
                <w:szCs w:val="18"/>
              </w:rPr>
              <w:t>у)</w:t>
            </w:r>
          </w:p>
        </w:tc>
        <w:tc>
          <w:tcPr>
            <w:tcW w:w="1079" w:type="dxa"/>
            <w:shd w:val="clear" w:color="auto" w:fill="auto"/>
            <w:vAlign w:val="bottom"/>
            <w:hideMark/>
          </w:tcPr>
          <w:p w14:paraId="66399B2D" w14:textId="77777777" w:rsidR="00EA0CB4" w:rsidRPr="00F01BF8" w:rsidRDefault="00EA0CB4" w:rsidP="00F01BF8">
            <w:pPr>
              <w:spacing w:before="40" w:after="40" w:line="220" w:lineRule="exact"/>
              <w:ind w:left="11" w:right="11"/>
              <w:jc w:val="right"/>
              <w:rPr>
                <w:sz w:val="18"/>
                <w:szCs w:val="18"/>
              </w:rPr>
            </w:pPr>
            <w:r w:rsidRPr="00F01BF8">
              <w:rPr>
                <w:sz w:val="18"/>
                <w:szCs w:val="18"/>
              </w:rPr>
              <w:t>2</w:t>
            </w:r>
          </w:p>
        </w:tc>
        <w:tc>
          <w:tcPr>
            <w:tcW w:w="1080" w:type="dxa"/>
            <w:shd w:val="clear" w:color="auto" w:fill="auto"/>
            <w:vAlign w:val="bottom"/>
            <w:hideMark/>
          </w:tcPr>
          <w:p w14:paraId="4B02FCFE" w14:textId="77777777" w:rsidR="00EA0CB4" w:rsidRPr="00F01BF8" w:rsidRDefault="00EA0CB4" w:rsidP="00F01BF8">
            <w:pPr>
              <w:spacing w:before="40" w:after="40" w:line="220" w:lineRule="exact"/>
              <w:ind w:left="11" w:right="11"/>
              <w:jc w:val="right"/>
              <w:rPr>
                <w:sz w:val="18"/>
                <w:szCs w:val="18"/>
              </w:rPr>
            </w:pPr>
            <w:r w:rsidRPr="00F01BF8">
              <w:rPr>
                <w:sz w:val="18"/>
                <w:szCs w:val="18"/>
              </w:rPr>
              <w:t>0</w:t>
            </w:r>
          </w:p>
        </w:tc>
        <w:tc>
          <w:tcPr>
            <w:tcW w:w="1079" w:type="dxa"/>
            <w:shd w:val="clear" w:color="auto" w:fill="auto"/>
            <w:vAlign w:val="bottom"/>
            <w:hideMark/>
          </w:tcPr>
          <w:p w14:paraId="4CB0687A" w14:textId="77777777" w:rsidR="00EA0CB4" w:rsidRPr="00F01BF8" w:rsidRDefault="005C113B" w:rsidP="00F01BF8">
            <w:pPr>
              <w:spacing w:before="40" w:after="40" w:line="220" w:lineRule="exact"/>
              <w:ind w:left="11" w:right="11"/>
              <w:jc w:val="right"/>
              <w:rPr>
                <w:sz w:val="18"/>
                <w:szCs w:val="18"/>
                <w:lang w:eastAsia="zh-CN"/>
              </w:rPr>
            </w:pPr>
            <w:r w:rsidRPr="00F01BF8">
              <w:rPr>
                <w:sz w:val="18"/>
                <w:szCs w:val="18"/>
                <w:lang w:eastAsia="zh-CN"/>
              </w:rPr>
              <w:t>–</w:t>
            </w:r>
            <w:r w:rsidR="00EA0CB4" w:rsidRPr="00F01BF8">
              <w:rPr>
                <w:sz w:val="18"/>
                <w:szCs w:val="18"/>
                <w:lang w:eastAsia="zh-CN"/>
              </w:rPr>
              <w:t>2</w:t>
            </w:r>
          </w:p>
        </w:tc>
        <w:tc>
          <w:tcPr>
            <w:tcW w:w="1080" w:type="dxa"/>
            <w:shd w:val="clear" w:color="auto" w:fill="auto"/>
            <w:vAlign w:val="bottom"/>
            <w:hideMark/>
          </w:tcPr>
          <w:p w14:paraId="26A4DFBF" w14:textId="77777777" w:rsidR="00EA0CB4" w:rsidRPr="00F01BF8" w:rsidRDefault="00EA0CB4" w:rsidP="00F01BF8">
            <w:pPr>
              <w:spacing w:before="40" w:after="40" w:line="220" w:lineRule="exact"/>
              <w:ind w:left="11" w:right="11"/>
              <w:jc w:val="right"/>
              <w:rPr>
                <w:sz w:val="18"/>
                <w:szCs w:val="18"/>
              </w:rPr>
            </w:pPr>
            <w:r w:rsidRPr="00F01BF8">
              <w:rPr>
                <w:sz w:val="18"/>
                <w:szCs w:val="18"/>
              </w:rPr>
              <w:t>0</w:t>
            </w:r>
            <w:r w:rsidR="00004E1C">
              <w:rPr>
                <w:sz w:val="18"/>
                <w:szCs w:val="18"/>
              </w:rPr>
              <w:t> </w:t>
            </w:r>
            <w:r w:rsidRPr="00F01BF8">
              <w:rPr>
                <w:sz w:val="18"/>
                <w:szCs w:val="18"/>
              </w:rPr>
              <w:t>%</w:t>
            </w:r>
          </w:p>
        </w:tc>
      </w:tr>
      <w:tr w:rsidR="00EA0CB4" w:rsidRPr="00D04AD8" w14:paraId="4DB72575" w14:textId="77777777" w:rsidTr="00F01BF8">
        <w:tc>
          <w:tcPr>
            <w:tcW w:w="3052" w:type="dxa"/>
            <w:shd w:val="clear" w:color="auto" w:fill="auto"/>
            <w:hideMark/>
          </w:tcPr>
          <w:p w14:paraId="0F8C2D44" w14:textId="77777777" w:rsidR="00EA0CB4" w:rsidRPr="00F01BF8" w:rsidRDefault="00EA0CB4" w:rsidP="00F01BF8">
            <w:pPr>
              <w:spacing w:before="40" w:after="40" w:line="220" w:lineRule="exact"/>
              <w:ind w:left="11"/>
              <w:rPr>
                <w:sz w:val="18"/>
                <w:szCs w:val="18"/>
              </w:rPr>
            </w:pPr>
            <w:r w:rsidRPr="00F01BF8">
              <w:rPr>
                <w:sz w:val="18"/>
                <w:szCs w:val="18"/>
              </w:rPr>
              <w:t>Группа экспертов по ЕСТР</w:t>
            </w:r>
          </w:p>
        </w:tc>
        <w:tc>
          <w:tcPr>
            <w:tcW w:w="1079" w:type="dxa"/>
            <w:shd w:val="clear" w:color="auto" w:fill="auto"/>
            <w:vAlign w:val="bottom"/>
            <w:hideMark/>
          </w:tcPr>
          <w:p w14:paraId="0FB14A38" w14:textId="77777777" w:rsidR="00EA0CB4" w:rsidRPr="00F01BF8" w:rsidRDefault="00EA0CB4" w:rsidP="00F01BF8">
            <w:pPr>
              <w:spacing w:before="40" w:after="40" w:line="220" w:lineRule="exact"/>
              <w:ind w:left="11" w:right="11"/>
              <w:jc w:val="right"/>
              <w:rPr>
                <w:sz w:val="18"/>
                <w:szCs w:val="18"/>
              </w:rPr>
            </w:pPr>
            <w:r w:rsidRPr="00F01BF8">
              <w:rPr>
                <w:sz w:val="18"/>
                <w:szCs w:val="18"/>
              </w:rPr>
              <w:t>3</w:t>
            </w:r>
          </w:p>
        </w:tc>
        <w:tc>
          <w:tcPr>
            <w:tcW w:w="1080" w:type="dxa"/>
            <w:shd w:val="clear" w:color="auto" w:fill="auto"/>
            <w:vAlign w:val="bottom"/>
            <w:hideMark/>
          </w:tcPr>
          <w:p w14:paraId="1F7908E2" w14:textId="77777777" w:rsidR="00EA0CB4" w:rsidRPr="00F01BF8" w:rsidRDefault="00EA0CB4" w:rsidP="00F01BF8">
            <w:pPr>
              <w:spacing w:before="40" w:after="40" w:line="220" w:lineRule="exact"/>
              <w:ind w:left="11" w:right="11"/>
              <w:jc w:val="right"/>
              <w:rPr>
                <w:sz w:val="18"/>
                <w:szCs w:val="18"/>
              </w:rPr>
            </w:pPr>
            <w:r w:rsidRPr="00F01BF8">
              <w:rPr>
                <w:sz w:val="18"/>
                <w:szCs w:val="18"/>
              </w:rPr>
              <w:t>2</w:t>
            </w:r>
          </w:p>
        </w:tc>
        <w:tc>
          <w:tcPr>
            <w:tcW w:w="1079" w:type="dxa"/>
            <w:shd w:val="clear" w:color="auto" w:fill="auto"/>
            <w:vAlign w:val="bottom"/>
            <w:hideMark/>
          </w:tcPr>
          <w:p w14:paraId="015684F8" w14:textId="77777777" w:rsidR="00EA0CB4" w:rsidRPr="00F01BF8" w:rsidRDefault="005C113B" w:rsidP="00F01BF8">
            <w:pPr>
              <w:spacing w:before="40" w:after="40" w:line="220" w:lineRule="exact"/>
              <w:ind w:left="11" w:right="11"/>
              <w:jc w:val="right"/>
              <w:rPr>
                <w:sz w:val="18"/>
                <w:szCs w:val="18"/>
                <w:lang w:eastAsia="zh-CN"/>
              </w:rPr>
            </w:pPr>
            <w:r w:rsidRPr="00F01BF8">
              <w:rPr>
                <w:sz w:val="18"/>
                <w:szCs w:val="18"/>
                <w:lang w:eastAsia="zh-CN"/>
              </w:rPr>
              <w:t>–</w:t>
            </w:r>
            <w:r w:rsidR="00EA0CB4" w:rsidRPr="00F01BF8">
              <w:rPr>
                <w:sz w:val="18"/>
                <w:szCs w:val="18"/>
                <w:lang w:eastAsia="zh-CN"/>
              </w:rPr>
              <w:t>1</w:t>
            </w:r>
          </w:p>
        </w:tc>
        <w:tc>
          <w:tcPr>
            <w:tcW w:w="1080" w:type="dxa"/>
            <w:shd w:val="clear" w:color="auto" w:fill="auto"/>
            <w:vAlign w:val="bottom"/>
            <w:hideMark/>
          </w:tcPr>
          <w:p w14:paraId="6F37E0C7" w14:textId="77777777" w:rsidR="00EA0CB4" w:rsidRPr="00F01BF8" w:rsidRDefault="00EA0CB4" w:rsidP="00F01BF8">
            <w:pPr>
              <w:spacing w:before="40" w:after="40" w:line="220" w:lineRule="exact"/>
              <w:ind w:left="11" w:right="11"/>
              <w:jc w:val="right"/>
              <w:rPr>
                <w:sz w:val="18"/>
                <w:szCs w:val="18"/>
              </w:rPr>
            </w:pPr>
            <w:r w:rsidRPr="00F01BF8">
              <w:rPr>
                <w:sz w:val="18"/>
                <w:szCs w:val="18"/>
              </w:rPr>
              <w:t>67</w:t>
            </w:r>
            <w:r w:rsidR="00004E1C">
              <w:rPr>
                <w:sz w:val="18"/>
                <w:szCs w:val="18"/>
              </w:rPr>
              <w:t> </w:t>
            </w:r>
            <w:r w:rsidRPr="00F01BF8">
              <w:rPr>
                <w:sz w:val="18"/>
                <w:szCs w:val="18"/>
              </w:rPr>
              <w:t>%</w:t>
            </w:r>
          </w:p>
        </w:tc>
      </w:tr>
      <w:tr w:rsidR="00EA0CB4" w:rsidRPr="00D04AD8" w14:paraId="39890E45" w14:textId="77777777" w:rsidTr="00004E1C">
        <w:tc>
          <w:tcPr>
            <w:tcW w:w="3052" w:type="dxa"/>
            <w:tcBorders>
              <w:bottom w:val="single" w:sz="4" w:space="0" w:color="auto"/>
            </w:tcBorders>
            <w:shd w:val="clear" w:color="auto" w:fill="auto"/>
            <w:hideMark/>
          </w:tcPr>
          <w:p w14:paraId="0624E5EE" w14:textId="77777777" w:rsidR="00EA0CB4" w:rsidRPr="00F01BF8" w:rsidRDefault="00EA0CB4" w:rsidP="00F01BF8">
            <w:pPr>
              <w:spacing w:before="40" w:after="40" w:line="220" w:lineRule="exact"/>
              <w:ind w:left="11"/>
              <w:rPr>
                <w:sz w:val="18"/>
                <w:szCs w:val="18"/>
              </w:rPr>
            </w:pPr>
            <w:r w:rsidRPr="00F01BF8">
              <w:rPr>
                <w:sz w:val="18"/>
                <w:szCs w:val="18"/>
              </w:rPr>
              <w:t>Группа экспертов по постоянной идентификации железнодорожного подвижного состава</w:t>
            </w:r>
          </w:p>
        </w:tc>
        <w:tc>
          <w:tcPr>
            <w:tcW w:w="1079" w:type="dxa"/>
            <w:tcBorders>
              <w:bottom w:val="single" w:sz="4" w:space="0" w:color="auto"/>
            </w:tcBorders>
            <w:shd w:val="clear" w:color="auto" w:fill="auto"/>
            <w:vAlign w:val="bottom"/>
            <w:hideMark/>
          </w:tcPr>
          <w:p w14:paraId="50958891" w14:textId="77777777" w:rsidR="00EA0CB4" w:rsidRPr="00F01BF8" w:rsidRDefault="00EA0CB4" w:rsidP="00F01BF8">
            <w:pPr>
              <w:spacing w:before="40" w:after="40" w:line="220" w:lineRule="exact"/>
              <w:ind w:left="11" w:right="11"/>
              <w:jc w:val="right"/>
              <w:rPr>
                <w:sz w:val="18"/>
                <w:szCs w:val="18"/>
              </w:rPr>
            </w:pPr>
            <w:r w:rsidRPr="00F01BF8">
              <w:rPr>
                <w:sz w:val="18"/>
                <w:szCs w:val="18"/>
              </w:rPr>
              <w:t>12</w:t>
            </w:r>
          </w:p>
        </w:tc>
        <w:tc>
          <w:tcPr>
            <w:tcW w:w="1080" w:type="dxa"/>
            <w:tcBorders>
              <w:bottom w:val="single" w:sz="4" w:space="0" w:color="auto"/>
            </w:tcBorders>
            <w:shd w:val="clear" w:color="auto" w:fill="auto"/>
            <w:vAlign w:val="bottom"/>
            <w:hideMark/>
          </w:tcPr>
          <w:p w14:paraId="13A509DB" w14:textId="77777777" w:rsidR="00EA0CB4" w:rsidRPr="00F01BF8" w:rsidRDefault="00EA0CB4" w:rsidP="00F01BF8">
            <w:pPr>
              <w:spacing w:before="40" w:after="40" w:line="220" w:lineRule="exact"/>
              <w:ind w:left="11" w:right="11"/>
              <w:jc w:val="right"/>
              <w:rPr>
                <w:sz w:val="18"/>
                <w:szCs w:val="18"/>
              </w:rPr>
            </w:pPr>
            <w:r w:rsidRPr="00F01BF8">
              <w:rPr>
                <w:sz w:val="18"/>
                <w:szCs w:val="18"/>
              </w:rPr>
              <w:t>3</w:t>
            </w:r>
          </w:p>
        </w:tc>
        <w:tc>
          <w:tcPr>
            <w:tcW w:w="1079" w:type="dxa"/>
            <w:tcBorders>
              <w:bottom w:val="single" w:sz="4" w:space="0" w:color="auto"/>
            </w:tcBorders>
            <w:shd w:val="clear" w:color="auto" w:fill="auto"/>
            <w:vAlign w:val="bottom"/>
            <w:hideMark/>
          </w:tcPr>
          <w:p w14:paraId="3D77CE9B" w14:textId="77777777" w:rsidR="00EA0CB4" w:rsidRPr="00F01BF8" w:rsidRDefault="005C113B" w:rsidP="00F01BF8">
            <w:pPr>
              <w:spacing w:before="40" w:after="40" w:line="220" w:lineRule="exact"/>
              <w:ind w:left="11" w:right="11"/>
              <w:jc w:val="right"/>
              <w:rPr>
                <w:sz w:val="18"/>
                <w:szCs w:val="18"/>
                <w:lang w:eastAsia="zh-CN"/>
              </w:rPr>
            </w:pPr>
            <w:r w:rsidRPr="00F01BF8">
              <w:rPr>
                <w:sz w:val="18"/>
                <w:szCs w:val="18"/>
                <w:lang w:eastAsia="zh-CN"/>
              </w:rPr>
              <w:t>–</w:t>
            </w:r>
            <w:r w:rsidR="00EA0CB4" w:rsidRPr="00F01BF8">
              <w:rPr>
                <w:sz w:val="18"/>
                <w:szCs w:val="18"/>
                <w:lang w:eastAsia="zh-CN"/>
              </w:rPr>
              <w:t>9</w:t>
            </w:r>
          </w:p>
        </w:tc>
        <w:tc>
          <w:tcPr>
            <w:tcW w:w="1080" w:type="dxa"/>
            <w:tcBorders>
              <w:bottom w:val="single" w:sz="4" w:space="0" w:color="auto"/>
            </w:tcBorders>
            <w:shd w:val="clear" w:color="auto" w:fill="auto"/>
            <w:vAlign w:val="bottom"/>
            <w:hideMark/>
          </w:tcPr>
          <w:p w14:paraId="383DE50E" w14:textId="77777777" w:rsidR="00EA0CB4" w:rsidRPr="00F01BF8" w:rsidRDefault="00EA0CB4" w:rsidP="00F01BF8">
            <w:pPr>
              <w:spacing w:before="40" w:after="40" w:line="220" w:lineRule="exact"/>
              <w:ind w:left="11" w:right="11"/>
              <w:jc w:val="right"/>
              <w:rPr>
                <w:sz w:val="18"/>
                <w:szCs w:val="18"/>
              </w:rPr>
            </w:pPr>
            <w:r w:rsidRPr="00F01BF8">
              <w:rPr>
                <w:sz w:val="18"/>
                <w:szCs w:val="18"/>
              </w:rPr>
              <w:t>25</w:t>
            </w:r>
            <w:r w:rsidR="00004E1C">
              <w:rPr>
                <w:sz w:val="18"/>
                <w:szCs w:val="18"/>
              </w:rPr>
              <w:t> </w:t>
            </w:r>
            <w:r w:rsidRPr="00F01BF8">
              <w:rPr>
                <w:sz w:val="18"/>
                <w:szCs w:val="18"/>
              </w:rPr>
              <w:t>%</w:t>
            </w:r>
          </w:p>
        </w:tc>
      </w:tr>
      <w:tr w:rsidR="00EA0CB4" w:rsidRPr="00004E1C" w14:paraId="4B1C2DD4" w14:textId="77777777" w:rsidTr="00F01BF8">
        <w:tc>
          <w:tcPr>
            <w:tcW w:w="3052" w:type="dxa"/>
            <w:tcBorders>
              <w:top w:val="single" w:sz="4" w:space="0" w:color="auto"/>
              <w:bottom w:val="single" w:sz="12" w:space="0" w:color="auto"/>
            </w:tcBorders>
            <w:shd w:val="clear" w:color="auto" w:fill="auto"/>
            <w:hideMark/>
          </w:tcPr>
          <w:p w14:paraId="59F55225" w14:textId="77777777" w:rsidR="00EA0CB4" w:rsidRPr="00004E1C" w:rsidRDefault="00EA0CB4" w:rsidP="00004E1C">
            <w:pPr>
              <w:spacing w:before="80" w:after="80" w:line="220" w:lineRule="exact"/>
              <w:ind w:left="283"/>
              <w:rPr>
                <w:b/>
                <w:sz w:val="18"/>
                <w:szCs w:val="18"/>
              </w:rPr>
            </w:pPr>
            <w:r w:rsidRPr="00004E1C">
              <w:rPr>
                <w:b/>
                <w:bCs/>
                <w:sz w:val="18"/>
                <w:szCs w:val="18"/>
              </w:rPr>
              <w:t>Итого</w:t>
            </w:r>
          </w:p>
        </w:tc>
        <w:tc>
          <w:tcPr>
            <w:tcW w:w="1079" w:type="dxa"/>
            <w:tcBorders>
              <w:top w:val="single" w:sz="4" w:space="0" w:color="auto"/>
              <w:bottom w:val="single" w:sz="12" w:space="0" w:color="auto"/>
            </w:tcBorders>
            <w:shd w:val="clear" w:color="auto" w:fill="auto"/>
            <w:vAlign w:val="bottom"/>
            <w:hideMark/>
          </w:tcPr>
          <w:p w14:paraId="335D308E" w14:textId="77777777" w:rsidR="00EA0CB4" w:rsidRPr="00004E1C" w:rsidRDefault="00EA0CB4" w:rsidP="00004E1C">
            <w:pPr>
              <w:spacing w:before="80" w:after="80" w:line="220" w:lineRule="exact"/>
              <w:jc w:val="right"/>
              <w:rPr>
                <w:b/>
                <w:sz w:val="18"/>
                <w:szCs w:val="18"/>
              </w:rPr>
            </w:pPr>
            <w:r w:rsidRPr="00004E1C">
              <w:rPr>
                <w:b/>
                <w:bCs/>
                <w:sz w:val="18"/>
                <w:szCs w:val="18"/>
              </w:rPr>
              <w:t>41</w:t>
            </w:r>
          </w:p>
        </w:tc>
        <w:tc>
          <w:tcPr>
            <w:tcW w:w="1080" w:type="dxa"/>
            <w:tcBorders>
              <w:top w:val="single" w:sz="4" w:space="0" w:color="auto"/>
              <w:bottom w:val="single" w:sz="12" w:space="0" w:color="auto"/>
            </w:tcBorders>
            <w:shd w:val="clear" w:color="auto" w:fill="auto"/>
            <w:vAlign w:val="bottom"/>
            <w:hideMark/>
          </w:tcPr>
          <w:p w14:paraId="191C8CA2" w14:textId="77777777" w:rsidR="00EA0CB4" w:rsidRPr="00004E1C" w:rsidRDefault="00EA0CB4" w:rsidP="00004E1C">
            <w:pPr>
              <w:spacing w:before="80" w:after="80" w:line="220" w:lineRule="exact"/>
              <w:jc w:val="right"/>
              <w:rPr>
                <w:b/>
                <w:sz w:val="18"/>
                <w:szCs w:val="18"/>
              </w:rPr>
            </w:pPr>
            <w:r w:rsidRPr="00004E1C">
              <w:rPr>
                <w:b/>
                <w:bCs/>
                <w:sz w:val="18"/>
                <w:szCs w:val="18"/>
              </w:rPr>
              <w:t>12</w:t>
            </w:r>
          </w:p>
        </w:tc>
        <w:tc>
          <w:tcPr>
            <w:tcW w:w="1079" w:type="dxa"/>
            <w:tcBorders>
              <w:top w:val="single" w:sz="4" w:space="0" w:color="auto"/>
              <w:bottom w:val="single" w:sz="12" w:space="0" w:color="auto"/>
            </w:tcBorders>
            <w:shd w:val="clear" w:color="auto" w:fill="auto"/>
            <w:vAlign w:val="bottom"/>
            <w:hideMark/>
          </w:tcPr>
          <w:p w14:paraId="774BDC8B" w14:textId="77777777" w:rsidR="00EA0CB4" w:rsidRPr="00004E1C" w:rsidRDefault="005C113B" w:rsidP="00004E1C">
            <w:pPr>
              <w:spacing w:before="80" w:after="80" w:line="220" w:lineRule="exact"/>
              <w:jc w:val="right"/>
              <w:rPr>
                <w:b/>
                <w:sz w:val="18"/>
                <w:szCs w:val="18"/>
                <w:lang w:eastAsia="zh-CN"/>
              </w:rPr>
            </w:pPr>
            <w:r w:rsidRPr="00004E1C">
              <w:rPr>
                <w:b/>
                <w:sz w:val="18"/>
                <w:szCs w:val="18"/>
                <w:lang w:eastAsia="zh-CN"/>
              </w:rPr>
              <w:t>–</w:t>
            </w:r>
            <w:r w:rsidR="00EA0CB4" w:rsidRPr="00004E1C">
              <w:rPr>
                <w:b/>
                <w:sz w:val="18"/>
                <w:szCs w:val="18"/>
                <w:lang w:eastAsia="zh-CN"/>
              </w:rPr>
              <w:t>29</w:t>
            </w:r>
          </w:p>
        </w:tc>
        <w:tc>
          <w:tcPr>
            <w:tcW w:w="1080" w:type="dxa"/>
            <w:tcBorders>
              <w:top w:val="single" w:sz="4" w:space="0" w:color="auto"/>
              <w:bottom w:val="single" w:sz="12" w:space="0" w:color="auto"/>
            </w:tcBorders>
            <w:shd w:val="clear" w:color="auto" w:fill="auto"/>
            <w:vAlign w:val="bottom"/>
            <w:hideMark/>
          </w:tcPr>
          <w:p w14:paraId="3458BB74" w14:textId="77777777" w:rsidR="00EA0CB4" w:rsidRPr="00004E1C" w:rsidRDefault="00EA0CB4" w:rsidP="00004E1C">
            <w:pPr>
              <w:spacing w:before="80" w:after="80" w:line="220" w:lineRule="exact"/>
              <w:jc w:val="right"/>
              <w:rPr>
                <w:b/>
                <w:sz w:val="18"/>
                <w:szCs w:val="18"/>
              </w:rPr>
            </w:pPr>
            <w:r w:rsidRPr="00004E1C">
              <w:rPr>
                <w:b/>
                <w:bCs/>
                <w:sz w:val="18"/>
                <w:szCs w:val="18"/>
              </w:rPr>
              <w:t>29</w:t>
            </w:r>
            <w:r w:rsidR="00004E1C" w:rsidRPr="00004E1C">
              <w:rPr>
                <w:b/>
                <w:bCs/>
                <w:sz w:val="18"/>
                <w:szCs w:val="18"/>
              </w:rPr>
              <w:t> </w:t>
            </w:r>
            <w:r w:rsidRPr="00004E1C">
              <w:rPr>
                <w:b/>
                <w:bCs/>
                <w:sz w:val="18"/>
                <w:szCs w:val="18"/>
              </w:rPr>
              <w:t>%</w:t>
            </w:r>
          </w:p>
        </w:tc>
      </w:tr>
    </w:tbl>
    <w:p w14:paraId="1316EBF2" w14:textId="77777777" w:rsidR="00EA0CB4" w:rsidRDefault="00B27543" w:rsidP="00EA0CB4">
      <w:pPr>
        <w:pStyle w:val="H1G"/>
      </w:pPr>
      <w:r>
        <w:tab/>
      </w:r>
      <w:r w:rsidR="00EA0CB4">
        <w:t>B.</w:t>
      </w:r>
      <w:r w:rsidR="00EA0CB4">
        <w:tab/>
      </w:r>
      <w:r w:rsidR="00EA0CB4">
        <w:rPr>
          <w:bCs/>
        </w:rPr>
        <w:t>Воздействие на документы</w:t>
      </w:r>
      <w:r w:rsidR="00EA0CB4">
        <w:t xml:space="preserve"> </w:t>
      </w:r>
    </w:p>
    <w:p w14:paraId="716652CA" w14:textId="77777777" w:rsidR="00EA0CB4" w:rsidRPr="004758CA" w:rsidRDefault="00EA0CB4" w:rsidP="00EA0CB4">
      <w:pPr>
        <w:pStyle w:val="SingleTxtG"/>
      </w:pPr>
      <w:r>
        <w:t>20.</w:t>
      </w:r>
      <w:r>
        <w:tab/>
        <w:t xml:space="preserve">На момент подготовки настоящей записки совокупное воздействие COVID-19 и кризиса ликвидности на подготовку документов, как ожидается, будет иметь решающее значение для межправительственных органов, задача которых заключается в обновлении и разработке юридически обязательных документов, делающих системы внутреннего транспорта во всем мире более безопасными, эффективными и экологичными. </w:t>
      </w:r>
    </w:p>
    <w:p w14:paraId="7D831234" w14:textId="77777777" w:rsidR="00EA0CB4" w:rsidRPr="00A71613" w:rsidRDefault="00EA0CB4" w:rsidP="00EA0CB4">
      <w:pPr>
        <w:pStyle w:val="SingleTxtG"/>
      </w:pPr>
      <w:r>
        <w:t>21.</w:t>
      </w:r>
      <w:r>
        <w:tab/>
        <w:t>В частности, из-за жестких ограничений на организацию заседаний в соответствии с программой работы Комитета в2020</w:t>
      </w:r>
      <w:r w:rsidR="00390414">
        <w:t> год</w:t>
      </w:r>
      <w:r>
        <w:t>у было проведено лишь около 62</w:t>
      </w:r>
      <w:r w:rsidR="00555182">
        <w:t> </w:t>
      </w:r>
      <w:r>
        <w:t>процентов запланированных заседаний и лишь 34</w:t>
      </w:r>
      <w:r w:rsidR="00555182">
        <w:t> </w:t>
      </w:r>
      <w:r>
        <w:t xml:space="preserve">процента от общего числа заседаний были обеспечены услугами устного перевода. Кроме того, сохраняющаяся вакансия должности С-4 в связи с нехваткой ликвидных средств еще больше затрудняет подготовку документации в одной из наиболее важных нормативных областей подпрограммы </w:t>
      </w:r>
      <w:r w:rsidR="00555182">
        <w:t>—</w:t>
      </w:r>
      <w:r>
        <w:t xml:space="preserve"> правилах в области транспортных средств. </w:t>
      </w:r>
    </w:p>
    <w:p w14:paraId="285E5ACA" w14:textId="77777777" w:rsidR="00EA0CB4" w:rsidRPr="004758CA" w:rsidRDefault="00EA0CB4" w:rsidP="00EA0CB4">
      <w:pPr>
        <w:pStyle w:val="SingleTxtG"/>
      </w:pPr>
      <w:r>
        <w:t>22.</w:t>
      </w:r>
      <w:r>
        <w:tab/>
        <w:t xml:space="preserve">Эта совокупная динамика </w:t>
      </w:r>
      <w:r>
        <w:rPr>
          <w:b/>
          <w:bCs/>
        </w:rPr>
        <w:t xml:space="preserve">замедлила выполнение нормативных функций </w:t>
      </w:r>
      <w:r>
        <w:t xml:space="preserve">Комитета по внутреннему транспорту, его вспомогательных органов и подпрограммы по транспорту в целом, которые, </w:t>
      </w:r>
      <w:r>
        <w:rPr>
          <w:b/>
          <w:bCs/>
        </w:rPr>
        <w:t xml:space="preserve">как ожидается, выпустят лишь около </w:t>
      </w:r>
      <w:r w:rsidR="00555182">
        <w:rPr>
          <w:b/>
          <w:bCs/>
        </w:rPr>
        <w:br/>
      </w:r>
      <w:r>
        <w:rPr>
          <w:b/>
          <w:bCs/>
        </w:rPr>
        <w:t>62 процентов запланированной документации</w:t>
      </w:r>
      <w:r>
        <w:t xml:space="preserve">, необходимой для обновления правовых документов, и зачастую вынуждены были переносить сроки принятия решений, </w:t>
      </w:r>
      <w:r w:rsidRPr="00FC567D">
        <w:rPr>
          <w:color w:val="000000" w:themeColor="text1"/>
        </w:rPr>
        <w:t xml:space="preserve">которое </w:t>
      </w:r>
      <w:r>
        <w:t>было отложено до 2021</w:t>
      </w:r>
      <w:r w:rsidR="00390414">
        <w:t> год</w:t>
      </w:r>
      <w:r>
        <w:t xml:space="preserve">а (см. таблицу 3). </w:t>
      </w:r>
    </w:p>
    <w:p w14:paraId="46CDC1A3" w14:textId="77777777" w:rsidR="00EA0CB4" w:rsidRPr="004758CA" w:rsidRDefault="00B27543" w:rsidP="00B27543">
      <w:pPr>
        <w:pStyle w:val="H23G"/>
      </w:pPr>
      <w:r>
        <w:tab/>
      </w:r>
      <w:r>
        <w:tab/>
      </w:r>
      <w:r w:rsidR="00EA0CB4" w:rsidRPr="00555182">
        <w:rPr>
          <w:b w:val="0"/>
          <w:bCs/>
        </w:rPr>
        <w:t>Таблица 3</w:t>
      </w:r>
      <w:r w:rsidR="00EA0CB4">
        <w:t xml:space="preserve"> </w:t>
      </w:r>
      <w:r>
        <w:br/>
      </w:r>
      <w:r w:rsidR="00EA0CB4">
        <w:t>Воздействие COVID-19 и кризиса ликвидности на документы подпрограммы по</w:t>
      </w:r>
      <w:r>
        <w:rPr>
          <w:lang w:val="en-US"/>
        </w:rPr>
        <w:t> </w:t>
      </w:r>
      <w:r w:rsidR="00EA0CB4">
        <w:t>транспорту</w:t>
      </w:r>
    </w:p>
    <w:tbl>
      <w:tblPr>
        <w:tblW w:w="7370" w:type="dxa"/>
        <w:tblInd w:w="1134" w:type="dxa"/>
        <w:tblLayout w:type="fixed"/>
        <w:tblCellMar>
          <w:left w:w="0" w:type="dxa"/>
          <w:right w:w="0" w:type="dxa"/>
        </w:tblCellMar>
        <w:tblLook w:val="04A0" w:firstRow="1" w:lastRow="0" w:firstColumn="1" w:lastColumn="0" w:noHBand="0" w:noVBand="1"/>
      </w:tblPr>
      <w:tblGrid>
        <w:gridCol w:w="2703"/>
        <w:gridCol w:w="1379"/>
        <w:gridCol w:w="1525"/>
        <w:gridCol w:w="1763"/>
      </w:tblGrid>
      <w:tr w:rsidR="00EA0CB4" w:rsidRPr="006938B9" w14:paraId="6A34264F" w14:textId="77777777" w:rsidTr="00390414">
        <w:trPr>
          <w:tblHeader/>
        </w:trPr>
        <w:tc>
          <w:tcPr>
            <w:tcW w:w="2703" w:type="dxa"/>
            <w:tcBorders>
              <w:top w:val="single" w:sz="4" w:space="0" w:color="auto"/>
              <w:bottom w:val="single" w:sz="12" w:space="0" w:color="auto"/>
            </w:tcBorders>
            <w:shd w:val="clear" w:color="auto" w:fill="auto"/>
            <w:vAlign w:val="bottom"/>
            <w:hideMark/>
          </w:tcPr>
          <w:p w14:paraId="5E8A6447" w14:textId="77777777" w:rsidR="00EA0CB4" w:rsidRPr="00B27543" w:rsidRDefault="00EA0CB4" w:rsidP="00B27543">
            <w:pPr>
              <w:spacing w:before="80" w:after="80" w:line="200" w:lineRule="exact"/>
              <w:jc w:val="right"/>
              <w:rPr>
                <w:i/>
                <w:iCs/>
                <w:spacing w:val="4"/>
                <w:w w:val="103"/>
                <w:kern w:val="14"/>
                <w:sz w:val="16"/>
                <w:szCs w:val="16"/>
                <w:lang w:eastAsia="zh-CN"/>
              </w:rPr>
            </w:pPr>
            <w:r w:rsidRPr="00B27543">
              <w:rPr>
                <w:i/>
                <w:iCs/>
                <w:spacing w:val="4"/>
                <w:w w:val="103"/>
                <w:kern w:val="14"/>
                <w:sz w:val="16"/>
                <w:szCs w:val="16"/>
                <w:lang w:eastAsia="zh-CN"/>
              </w:rPr>
              <w:t> </w:t>
            </w:r>
          </w:p>
        </w:tc>
        <w:tc>
          <w:tcPr>
            <w:tcW w:w="1379" w:type="dxa"/>
            <w:tcBorders>
              <w:top w:val="single" w:sz="4" w:space="0" w:color="auto"/>
              <w:bottom w:val="single" w:sz="12" w:space="0" w:color="auto"/>
            </w:tcBorders>
            <w:shd w:val="clear" w:color="auto" w:fill="auto"/>
            <w:vAlign w:val="bottom"/>
            <w:hideMark/>
          </w:tcPr>
          <w:p w14:paraId="7E35DE5E" w14:textId="77777777" w:rsidR="00EA0CB4" w:rsidRPr="00B27543" w:rsidRDefault="00EA0CB4" w:rsidP="00B27543">
            <w:pPr>
              <w:spacing w:before="80" w:after="80" w:line="200" w:lineRule="exact"/>
              <w:jc w:val="right"/>
              <w:rPr>
                <w:bCs/>
                <w:i/>
                <w:iCs/>
                <w:spacing w:val="4"/>
                <w:w w:val="103"/>
                <w:kern w:val="14"/>
                <w:sz w:val="16"/>
                <w:szCs w:val="16"/>
              </w:rPr>
            </w:pPr>
            <w:r w:rsidRPr="00B27543">
              <w:rPr>
                <w:i/>
                <w:iCs/>
                <w:sz w:val="16"/>
                <w:szCs w:val="16"/>
              </w:rPr>
              <w:t>2020</w:t>
            </w:r>
            <w:r w:rsidR="00390414">
              <w:rPr>
                <w:i/>
                <w:iCs/>
                <w:sz w:val="16"/>
                <w:szCs w:val="16"/>
              </w:rPr>
              <w:t> год</w:t>
            </w:r>
            <w:r w:rsidRPr="00B27543">
              <w:rPr>
                <w:i/>
                <w:iCs/>
                <w:sz w:val="16"/>
                <w:szCs w:val="16"/>
              </w:rPr>
              <w:t xml:space="preserve"> запланированные (a)</w:t>
            </w:r>
          </w:p>
        </w:tc>
        <w:tc>
          <w:tcPr>
            <w:tcW w:w="1525" w:type="dxa"/>
            <w:tcBorders>
              <w:top w:val="single" w:sz="4" w:space="0" w:color="auto"/>
              <w:bottom w:val="single" w:sz="12" w:space="0" w:color="auto"/>
            </w:tcBorders>
            <w:shd w:val="clear" w:color="auto" w:fill="auto"/>
            <w:vAlign w:val="bottom"/>
            <w:hideMark/>
          </w:tcPr>
          <w:p w14:paraId="73A0AF89" w14:textId="77777777" w:rsidR="00EA0CB4" w:rsidRPr="00B27543" w:rsidRDefault="00EA0CB4" w:rsidP="00B27543">
            <w:pPr>
              <w:spacing w:before="80" w:after="80" w:line="200" w:lineRule="exact"/>
              <w:jc w:val="right"/>
              <w:rPr>
                <w:bCs/>
                <w:i/>
                <w:iCs/>
                <w:spacing w:val="4"/>
                <w:w w:val="103"/>
                <w:kern w:val="14"/>
                <w:sz w:val="16"/>
                <w:szCs w:val="16"/>
              </w:rPr>
            </w:pPr>
            <w:r w:rsidRPr="00B27543">
              <w:rPr>
                <w:i/>
                <w:iCs/>
                <w:sz w:val="16"/>
                <w:szCs w:val="16"/>
              </w:rPr>
              <w:t>2020</w:t>
            </w:r>
            <w:r w:rsidR="00390414">
              <w:rPr>
                <w:i/>
                <w:iCs/>
                <w:sz w:val="16"/>
                <w:szCs w:val="16"/>
              </w:rPr>
              <w:t> год</w:t>
            </w:r>
            <w:r w:rsidRPr="00B27543">
              <w:rPr>
                <w:i/>
                <w:iCs/>
                <w:sz w:val="16"/>
                <w:szCs w:val="16"/>
              </w:rPr>
              <w:t xml:space="preserve"> фактические </w:t>
            </w:r>
            <w:r w:rsidR="00B27543">
              <w:rPr>
                <w:i/>
                <w:iCs/>
                <w:sz w:val="16"/>
                <w:szCs w:val="16"/>
              </w:rPr>
              <w:br/>
            </w:r>
            <w:r w:rsidRPr="00B27543">
              <w:rPr>
                <w:i/>
                <w:iCs/>
                <w:sz w:val="16"/>
                <w:szCs w:val="16"/>
              </w:rPr>
              <w:t>(оценка) (b)</w:t>
            </w:r>
          </w:p>
        </w:tc>
        <w:tc>
          <w:tcPr>
            <w:tcW w:w="1763" w:type="dxa"/>
            <w:tcBorders>
              <w:top w:val="single" w:sz="4" w:space="0" w:color="auto"/>
              <w:bottom w:val="single" w:sz="12" w:space="0" w:color="auto"/>
            </w:tcBorders>
            <w:shd w:val="clear" w:color="auto" w:fill="auto"/>
            <w:vAlign w:val="bottom"/>
            <w:hideMark/>
          </w:tcPr>
          <w:p w14:paraId="767B107B" w14:textId="77777777" w:rsidR="00EA0CB4" w:rsidRPr="00B27543" w:rsidRDefault="00EA0CB4" w:rsidP="00B27543">
            <w:pPr>
              <w:spacing w:before="80" w:after="80" w:line="200" w:lineRule="exact"/>
              <w:jc w:val="right"/>
              <w:rPr>
                <w:bCs/>
                <w:i/>
                <w:iCs/>
                <w:spacing w:val="4"/>
                <w:w w:val="103"/>
                <w:kern w:val="14"/>
                <w:sz w:val="16"/>
                <w:szCs w:val="16"/>
              </w:rPr>
            </w:pPr>
            <w:r w:rsidRPr="00B27543">
              <w:rPr>
                <w:i/>
                <w:iCs/>
                <w:sz w:val="16"/>
                <w:szCs w:val="16"/>
              </w:rPr>
              <w:t xml:space="preserve">Подготовлено </w:t>
            </w:r>
            <w:r w:rsidR="00B27543">
              <w:rPr>
                <w:i/>
                <w:iCs/>
                <w:sz w:val="16"/>
                <w:szCs w:val="16"/>
              </w:rPr>
              <w:br/>
            </w:r>
            <w:r w:rsidRPr="00B27543">
              <w:rPr>
                <w:i/>
                <w:iCs/>
                <w:sz w:val="16"/>
                <w:szCs w:val="16"/>
              </w:rPr>
              <w:t>(c)=(b)</w:t>
            </w:r>
            <w:r w:rsidR="00555182">
              <w:rPr>
                <w:i/>
                <w:iCs/>
                <w:sz w:val="16"/>
                <w:szCs w:val="16"/>
              </w:rPr>
              <w:t xml:space="preserve"> </w:t>
            </w:r>
            <w:r w:rsidRPr="00B27543">
              <w:rPr>
                <w:i/>
                <w:iCs/>
                <w:sz w:val="16"/>
                <w:szCs w:val="16"/>
              </w:rPr>
              <w:t>/</w:t>
            </w:r>
            <w:r w:rsidR="00555182">
              <w:rPr>
                <w:i/>
                <w:iCs/>
                <w:sz w:val="16"/>
                <w:szCs w:val="16"/>
              </w:rPr>
              <w:t xml:space="preserve"> </w:t>
            </w:r>
            <w:r w:rsidRPr="00B27543">
              <w:rPr>
                <w:i/>
                <w:iCs/>
                <w:sz w:val="16"/>
                <w:szCs w:val="16"/>
              </w:rPr>
              <w:t xml:space="preserve">(a) </w:t>
            </w:r>
            <w:r w:rsidR="00B27543">
              <w:rPr>
                <w:i/>
                <w:iCs/>
                <w:sz w:val="16"/>
                <w:szCs w:val="16"/>
              </w:rPr>
              <w:br/>
            </w:r>
            <w:r w:rsidRPr="00B27543">
              <w:rPr>
                <w:i/>
                <w:iCs/>
                <w:sz w:val="16"/>
                <w:szCs w:val="16"/>
              </w:rPr>
              <w:t>(%)</w:t>
            </w:r>
          </w:p>
        </w:tc>
      </w:tr>
      <w:tr w:rsidR="00EA0CB4" w:rsidRPr="006938B9" w14:paraId="0F5AD2FF" w14:textId="77777777" w:rsidTr="00390414">
        <w:tc>
          <w:tcPr>
            <w:tcW w:w="2703" w:type="dxa"/>
            <w:tcBorders>
              <w:top w:val="single" w:sz="12" w:space="0" w:color="auto"/>
            </w:tcBorders>
            <w:shd w:val="clear" w:color="auto" w:fill="auto"/>
            <w:hideMark/>
          </w:tcPr>
          <w:p w14:paraId="6DAE86A1" w14:textId="77777777" w:rsidR="00EA0CB4" w:rsidRPr="00555182" w:rsidRDefault="00EA0CB4" w:rsidP="00B27543">
            <w:pPr>
              <w:spacing w:before="40" w:after="40" w:line="220" w:lineRule="exact"/>
              <w:rPr>
                <w:b/>
                <w:bCs/>
                <w:sz w:val="18"/>
                <w:szCs w:val="18"/>
              </w:rPr>
            </w:pPr>
            <w:r w:rsidRPr="00555182">
              <w:rPr>
                <w:b/>
                <w:bCs/>
                <w:sz w:val="18"/>
                <w:szCs w:val="18"/>
              </w:rPr>
              <w:t>A1.</w:t>
            </w:r>
            <w:r w:rsidRPr="00555182">
              <w:rPr>
                <w:sz w:val="18"/>
                <w:szCs w:val="18"/>
              </w:rPr>
              <w:t xml:space="preserve"> </w:t>
            </w:r>
            <w:r w:rsidRPr="00555182">
              <w:rPr>
                <w:b/>
                <w:bCs/>
                <w:sz w:val="18"/>
                <w:szCs w:val="18"/>
              </w:rPr>
              <w:t>Документация для заседающих органов (количество документов)</w:t>
            </w:r>
          </w:p>
        </w:tc>
        <w:tc>
          <w:tcPr>
            <w:tcW w:w="1379" w:type="dxa"/>
            <w:tcBorders>
              <w:top w:val="single" w:sz="12" w:space="0" w:color="auto"/>
            </w:tcBorders>
            <w:shd w:val="clear" w:color="auto" w:fill="auto"/>
            <w:vAlign w:val="bottom"/>
            <w:hideMark/>
          </w:tcPr>
          <w:p w14:paraId="5B6FB7D6" w14:textId="77777777" w:rsidR="00EA0CB4" w:rsidRPr="00555182" w:rsidRDefault="00EA0CB4" w:rsidP="00B27543">
            <w:pPr>
              <w:spacing w:before="40" w:after="40" w:line="220" w:lineRule="exact"/>
              <w:jc w:val="right"/>
              <w:rPr>
                <w:b/>
                <w:bCs/>
                <w:sz w:val="18"/>
                <w:szCs w:val="18"/>
              </w:rPr>
            </w:pPr>
            <w:r w:rsidRPr="00555182">
              <w:rPr>
                <w:b/>
                <w:bCs/>
                <w:sz w:val="18"/>
                <w:szCs w:val="18"/>
              </w:rPr>
              <w:t>1</w:t>
            </w:r>
            <w:r w:rsidR="002D5463">
              <w:rPr>
                <w:b/>
                <w:bCs/>
                <w:sz w:val="18"/>
                <w:szCs w:val="18"/>
              </w:rPr>
              <w:t> </w:t>
            </w:r>
            <w:r w:rsidRPr="00555182">
              <w:rPr>
                <w:b/>
                <w:bCs/>
                <w:sz w:val="18"/>
                <w:szCs w:val="18"/>
              </w:rPr>
              <w:t>660</w:t>
            </w:r>
          </w:p>
        </w:tc>
        <w:tc>
          <w:tcPr>
            <w:tcW w:w="1525" w:type="dxa"/>
            <w:tcBorders>
              <w:top w:val="single" w:sz="12" w:space="0" w:color="auto"/>
            </w:tcBorders>
            <w:shd w:val="clear" w:color="auto" w:fill="auto"/>
            <w:vAlign w:val="bottom"/>
            <w:hideMark/>
          </w:tcPr>
          <w:p w14:paraId="67EC7591" w14:textId="77777777" w:rsidR="00EA0CB4" w:rsidRPr="00555182" w:rsidRDefault="00EA0CB4" w:rsidP="00B27543">
            <w:pPr>
              <w:spacing w:before="40" w:after="40" w:line="220" w:lineRule="exact"/>
              <w:jc w:val="right"/>
              <w:rPr>
                <w:b/>
                <w:bCs/>
                <w:sz w:val="18"/>
                <w:szCs w:val="18"/>
              </w:rPr>
            </w:pPr>
            <w:r w:rsidRPr="00555182">
              <w:rPr>
                <w:b/>
                <w:bCs/>
                <w:sz w:val="18"/>
                <w:szCs w:val="18"/>
              </w:rPr>
              <w:t>1</w:t>
            </w:r>
            <w:r w:rsidR="002D5463">
              <w:rPr>
                <w:b/>
                <w:bCs/>
                <w:sz w:val="18"/>
                <w:szCs w:val="18"/>
              </w:rPr>
              <w:t> </w:t>
            </w:r>
            <w:r w:rsidRPr="00555182">
              <w:rPr>
                <w:b/>
                <w:bCs/>
                <w:sz w:val="18"/>
                <w:szCs w:val="18"/>
              </w:rPr>
              <w:t>015</w:t>
            </w:r>
          </w:p>
        </w:tc>
        <w:tc>
          <w:tcPr>
            <w:tcW w:w="1763" w:type="dxa"/>
            <w:tcBorders>
              <w:top w:val="single" w:sz="12" w:space="0" w:color="auto"/>
            </w:tcBorders>
            <w:shd w:val="clear" w:color="auto" w:fill="auto"/>
            <w:vAlign w:val="bottom"/>
            <w:hideMark/>
          </w:tcPr>
          <w:p w14:paraId="756719EF" w14:textId="77777777" w:rsidR="00EA0CB4" w:rsidRPr="00555182" w:rsidRDefault="00EA0CB4" w:rsidP="00B27543">
            <w:pPr>
              <w:spacing w:before="40" w:after="40" w:line="220" w:lineRule="exact"/>
              <w:jc w:val="right"/>
              <w:rPr>
                <w:b/>
                <w:bCs/>
                <w:sz w:val="18"/>
                <w:szCs w:val="18"/>
              </w:rPr>
            </w:pPr>
            <w:r w:rsidRPr="00555182">
              <w:rPr>
                <w:b/>
                <w:bCs/>
                <w:sz w:val="18"/>
                <w:szCs w:val="18"/>
              </w:rPr>
              <w:t>61</w:t>
            </w:r>
            <w:r w:rsidR="002D5463">
              <w:rPr>
                <w:b/>
                <w:bCs/>
                <w:sz w:val="18"/>
                <w:szCs w:val="18"/>
              </w:rPr>
              <w:t> </w:t>
            </w:r>
            <w:r w:rsidRPr="00555182">
              <w:rPr>
                <w:b/>
                <w:bCs/>
                <w:sz w:val="18"/>
                <w:szCs w:val="18"/>
              </w:rPr>
              <w:t>%</w:t>
            </w:r>
          </w:p>
        </w:tc>
      </w:tr>
      <w:tr w:rsidR="00EA0CB4" w:rsidRPr="006938B9" w14:paraId="265C829F" w14:textId="77777777" w:rsidTr="00390414">
        <w:tc>
          <w:tcPr>
            <w:tcW w:w="2703" w:type="dxa"/>
            <w:shd w:val="clear" w:color="auto" w:fill="auto"/>
            <w:hideMark/>
          </w:tcPr>
          <w:p w14:paraId="2A5D4D24" w14:textId="77777777" w:rsidR="00EA0CB4" w:rsidRPr="00555182" w:rsidRDefault="00EA0CB4" w:rsidP="00B27543">
            <w:pPr>
              <w:spacing w:before="40" w:after="40" w:line="220" w:lineRule="exact"/>
              <w:rPr>
                <w:b/>
                <w:bCs/>
                <w:sz w:val="18"/>
                <w:szCs w:val="18"/>
              </w:rPr>
            </w:pPr>
            <w:r w:rsidRPr="00555182">
              <w:rPr>
                <w:b/>
                <w:bCs/>
                <w:sz w:val="18"/>
                <w:szCs w:val="18"/>
              </w:rPr>
              <w:t>КВТ</w:t>
            </w:r>
          </w:p>
        </w:tc>
        <w:tc>
          <w:tcPr>
            <w:tcW w:w="1379" w:type="dxa"/>
            <w:shd w:val="clear" w:color="auto" w:fill="auto"/>
            <w:vAlign w:val="bottom"/>
            <w:hideMark/>
          </w:tcPr>
          <w:p w14:paraId="58652303" w14:textId="77777777" w:rsidR="00EA0CB4" w:rsidRPr="00555182" w:rsidRDefault="00EA0CB4" w:rsidP="00B27543">
            <w:pPr>
              <w:spacing w:before="40" w:after="40" w:line="220" w:lineRule="exact"/>
              <w:jc w:val="right"/>
              <w:rPr>
                <w:b/>
                <w:bCs/>
                <w:sz w:val="18"/>
                <w:szCs w:val="18"/>
              </w:rPr>
            </w:pPr>
            <w:r w:rsidRPr="00555182">
              <w:rPr>
                <w:b/>
                <w:bCs/>
                <w:sz w:val="18"/>
                <w:szCs w:val="18"/>
              </w:rPr>
              <w:t>1</w:t>
            </w:r>
            <w:r w:rsidR="002D5463">
              <w:rPr>
                <w:b/>
                <w:bCs/>
                <w:sz w:val="18"/>
                <w:szCs w:val="18"/>
              </w:rPr>
              <w:t> </w:t>
            </w:r>
            <w:r w:rsidRPr="00555182">
              <w:rPr>
                <w:b/>
                <w:bCs/>
                <w:sz w:val="18"/>
                <w:szCs w:val="18"/>
              </w:rPr>
              <w:t>331</w:t>
            </w:r>
          </w:p>
        </w:tc>
        <w:tc>
          <w:tcPr>
            <w:tcW w:w="1525" w:type="dxa"/>
            <w:shd w:val="clear" w:color="auto" w:fill="auto"/>
            <w:vAlign w:val="bottom"/>
            <w:hideMark/>
          </w:tcPr>
          <w:p w14:paraId="3AFD0820" w14:textId="77777777" w:rsidR="00EA0CB4" w:rsidRPr="00555182" w:rsidRDefault="00EA0CB4" w:rsidP="00B27543">
            <w:pPr>
              <w:spacing w:before="40" w:after="40" w:line="220" w:lineRule="exact"/>
              <w:jc w:val="right"/>
              <w:rPr>
                <w:b/>
                <w:bCs/>
                <w:sz w:val="18"/>
                <w:szCs w:val="18"/>
              </w:rPr>
            </w:pPr>
            <w:r w:rsidRPr="00555182">
              <w:rPr>
                <w:b/>
                <w:bCs/>
                <w:sz w:val="18"/>
                <w:szCs w:val="18"/>
              </w:rPr>
              <w:t>882</w:t>
            </w:r>
          </w:p>
        </w:tc>
        <w:tc>
          <w:tcPr>
            <w:tcW w:w="1763" w:type="dxa"/>
            <w:shd w:val="clear" w:color="auto" w:fill="auto"/>
            <w:vAlign w:val="bottom"/>
            <w:hideMark/>
          </w:tcPr>
          <w:p w14:paraId="182D8BE5" w14:textId="77777777" w:rsidR="00EA0CB4" w:rsidRPr="00555182" w:rsidRDefault="00EA0CB4" w:rsidP="00B27543">
            <w:pPr>
              <w:spacing w:before="40" w:after="40" w:line="220" w:lineRule="exact"/>
              <w:jc w:val="right"/>
              <w:rPr>
                <w:b/>
                <w:bCs/>
                <w:sz w:val="18"/>
                <w:szCs w:val="18"/>
              </w:rPr>
            </w:pPr>
            <w:r w:rsidRPr="00555182">
              <w:rPr>
                <w:b/>
                <w:bCs/>
                <w:sz w:val="18"/>
                <w:szCs w:val="18"/>
              </w:rPr>
              <w:t>66</w:t>
            </w:r>
            <w:r w:rsidR="002D5463">
              <w:rPr>
                <w:b/>
                <w:bCs/>
                <w:sz w:val="18"/>
                <w:szCs w:val="18"/>
              </w:rPr>
              <w:t> </w:t>
            </w:r>
            <w:r w:rsidRPr="00555182">
              <w:rPr>
                <w:b/>
                <w:bCs/>
                <w:sz w:val="18"/>
                <w:szCs w:val="18"/>
              </w:rPr>
              <w:t>%</w:t>
            </w:r>
          </w:p>
        </w:tc>
      </w:tr>
      <w:tr w:rsidR="00EA0CB4" w:rsidRPr="006938B9" w14:paraId="4555C5A0" w14:textId="77777777" w:rsidTr="00390414">
        <w:tc>
          <w:tcPr>
            <w:tcW w:w="2703" w:type="dxa"/>
            <w:shd w:val="clear" w:color="auto" w:fill="auto"/>
            <w:hideMark/>
          </w:tcPr>
          <w:p w14:paraId="460BCA9A" w14:textId="77777777" w:rsidR="00EA0CB4" w:rsidRPr="00555182" w:rsidRDefault="00EA0CB4" w:rsidP="00B27543">
            <w:pPr>
              <w:spacing w:before="40" w:after="40" w:line="220" w:lineRule="exact"/>
              <w:rPr>
                <w:sz w:val="18"/>
                <w:szCs w:val="18"/>
              </w:rPr>
            </w:pPr>
            <w:r w:rsidRPr="00555182">
              <w:rPr>
                <w:sz w:val="18"/>
                <w:szCs w:val="18"/>
              </w:rPr>
              <w:t>Комитет по внутреннему транспорту и Бюро</w:t>
            </w:r>
          </w:p>
        </w:tc>
        <w:tc>
          <w:tcPr>
            <w:tcW w:w="1379" w:type="dxa"/>
            <w:shd w:val="clear" w:color="auto" w:fill="auto"/>
            <w:vAlign w:val="bottom"/>
            <w:hideMark/>
          </w:tcPr>
          <w:p w14:paraId="4D6862AA" w14:textId="77777777" w:rsidR="00EA0CB4" w:rsidRPr="00555182" w:rsidRDefault="00EA0CB4" w:rsidP="00B27543">
            <w:pPr>
              <w:spacing w:before="40" w:after="40" w:line="220" w:lineRule="exact"/>
              <w:jc w:val="right"/>
              <w:rPr>
                <w:sz w:val="18"/>
                <w:szCs w:val="18"/>
              </w:rPr>
            </w:pPr>
            <w:r w:rsidRPr="00555182">
              <w:rPr>
                <w:sz w:val="18"/>
                <w:szCs w:val="18"/>
              </w:rPr>
              <w:t>31</w:t>
            </w:r>
          </w:p>
        </w:tc>
        <w:tc>
          <w:tcPr>
            <w:tcW w:w="1525" w:type="dxa"/>
            <w:shd w:val="clear" w:color="auto" w:fill="auto"/>
            <w:vAlign w:val="bottom"/>
            <w:hideMark/>
          </w:tcPr>
          <w:p w14:paraId="389E031A" w14:textId="77777777" w:rsidR="00EA0CB4" w:rsidRPr="00555182" w:rsidRDefault="00EA0CB4" w:rsidP="00B27543">
            <w:pPr>
              <w:spacing w:before="40" w:after="40" w:line="220" w:lineRule="exact"/>
              <w:jc w:val="right"/>
              <w:rPr>
                <w:sz w:val="18"/>
                <w:szCs w:val="18"/>
              </w:rPr>
            </w:pPr>
            <w:r w:rsidRPr="00555182">
              <w:rPr>
                <w:sz w:val="18"/>
                <w:szCs w:val="18"/>
              </w:rPr>
              <w:t>31</w:t>
            </w:r>
          </w:p>
        </w:tc>
        <w:tc>
          <w:tcPr>
            <w:tcW w:w="1763" w:type="dxa"/>
            <w:shd w:val="clear" w:color="auto" w:fill="auto"/>
            <w:vAlign w:val="bottom"/>
            <w:hideMark/>
          </w:tcPr>
          <w:p w14:paraId="20E9D324" w14:textId="77777777" w:rsidR="00EA0CB4" w:rsidRPr="00555182" w:rsidRDefault="00EA0CB4" w:rsidP="00B27543">
            <w:pPr>
              <w:spacing w:before="40" w:after="40" w:line="220" w:lineRule="exact"/>
              <w:jc w:val="right"/>
              <w:rPr>
                <w:b/>
                <w:bCs/>
                <w:sz w:val="18"/>
                <w:szCs w:val="18"/>
              </w:rPr>
            </w:pPr>
            <w:r w:rsidRPr="00555182">
              <w:rPr>
                <w:b/>
                <w:bCs/>
                <w:sz w:val="18"/>
                <w:szCs w:val="18"/>
              </w:rPr>
              <w:t>100</w:t>
            </w:r>
            <w:r w:rsidR="002D5463">
              <w:rPr>
                <w:b/>
                <w:bCs/>
                <w:sz w:val="18"/>
                <w:szCs w:val="18"/>
              </w:rPr>
              <w:t> </w:t>
            </w:r>
            <w:r w:rsidRPr="00555182">
              <w:rPr>
                <w:b/>
                <w:bCs/>
                <w:sz w:val="18"/>
                <w:szCs w:val="18"/>
              </w:rPr>
              <w:t>%</w:t>
            </w:r>
          </w:p>
        </w:tc>
      </w:tr>
      <w:tr w:rsidR="00EA0CB4" w:rsidRPr="006938B9" w14:paraId="2F49BEE3" w14:textId="77777777" w:rsidTr="00390414">
        <w:tc>
          <w:tcPr>
            <w:tcW w:w="2703" w:type="dxa"/>
            <w:shd w:val="clear" w:color="auto" w:fill="auto"/>
            <w:hideMark/>
          </w:tcPr>
          <w:p w14:paraId="068B51C9" w14:textId="77777777" w:rsidR="00EA0CB4" w:rsidRPr="00555182" w:rsidRDefault="00EA0CB4" w:rsidP="00B27543">
            <w:pPr>
              <w:spacing w:before="40" w:after="40" w:line="220" w:lineRule="exact"/>
              <w:rPr>
                <w:sz w:val="18"/>
                <w:szCs w:val="18"/>
              </w:rPr>
            </w:pPr>
            <w:r w:rsidRPr="00555182">
              <w:rPr>
                <w:sz w:val="18"/>
                <w:szCs w:val="18"/>
              </w:rPr>
              <w:t>Всемирный форум для согласования правил в области транспортных средств</w:t>
            </w:r>
          </w:p>
        </w:tc>
        <w:tc>
          <w:tcPr>
            <w:tcW w:w="1379" w:type="dxa"/>
            <w:shd w:val="clear" w:color="auto" w:fill="auto"/>
            <w:vAlign w:val="bottom"/>
            <w:hideMark/>
          </w:tcPr>
          <w:p w14:paraId="29CD4A83" w14:textId="77777777" w:rsidR="00EA0CB4" w:rsidRPr="00555182" w:rsidRDefault="00EA0CB4" w:rsidP="00B27543">
            <w:pPr>
              <w:spacing w:before="40" w:after="40" w:line="220" w:lineRule="exact"/>
              <w:jc w:val="right"/>
              <w:rPr>
                <w:sz w:val="18"/>
                <w:szCs w:val="18"/>
              </w:rPr>
            </w:pPr>
            <w:r w:rsidRPr="00555182">
              <w:rPr>
                <w:sz w:val="18"/>
                <w:szCs w:val="18"/>
              </w:rPr>
              <w:t>840</w:t>
            </w:r>
          </w:p>
        </w:tc>
        <w:tc>
          <w:tcPr>
            <w:tcW w:w="1525" w:type="dxa"/>
            <w:shd w:val="clear" w:color="auto" w:fill="auto"/>
            <w:vAlign w:val="bottom"/>
            <w:hideMark/>
          </w:tcPr>
          <w:p w14:paraId="43B049CC" w14:textId="77777777" w:rsidR="00EA0CB4" w:rsidRPr="00555182" w:rsidRDefault="00EA0CB4" w:rsidP="00B27543">
            <w:pPr>
              <w:spacing w:before="40" w:after="40" w:line="220" w:lineRule="exact"/>
              <w:jc w:val="right"/>
              <w:rPr>
                <w:sz w:val="18"/>
                <w:szCs w:val="18"/>
              </w:rPr>
            </w:pPr>
            <w:r w:rsidRPr="00555182">
              <w:rPr>
                <w:sz w:val="18"/>
                <w:szCs w:val="18"/>
              </w:rPr>
              <w:t>501</w:t>
            </w:r>
          </w:p>
        </w:tc>
        <w:tc>
          <w:tcPr>
            <w:tcW w:w="1763" w:type="dxa"/>
            <w:shd w:val="clear" w:color="auto" w:fill="auto"/>
            <w:vAlign w:val="bottom"/>
            <w:hideMark/>
          </w:tcPr>
          <w:p w14:paraId="5D0BF884" w14:textId="77777777" w:rsidR="00EA0CB4" w:rsidRPr="00555182" w:rsidRDefault="00EA0CB4" w:rsidP="00B27543">
            <w:pPr>
              <w:spacing w:before="40" w:after="40" w:line="220" w:lineRule="exact"/>
              <w:jc w:val="right"/>
              <w:rPr>
                <w:b/>
                <w:bCs/>
                <w:sz w:val="18"/>
                <w:szCs w:val="18"/>
              </w:rPr>
            </w:pPr>
            <w:r w:rsidRPr="00555182">
              <w:rPr>
                <w:b/>
                <w:bCs/>
                <w:sz w:val="18"/>
                <w:szCs w:val="18"/>
              </w:rPr>
              <w:t>60</w:t>
            </w:r>
            <w:r w:rsidR="002D5463">
              <w:rPr>
                <w:b/>
                <w:bCs/>
                <w:sz w:val="18"/>
                <w:szCs w:val="18"/>
              </w:rPr>
              <w:t> </w:t>
            </w:r>
            <w:r w:rsidRPr="00555182">
              <w:rPr>
                <w:b/>
                <w:bCs/>
                <w:sz w:val="18"/>
                <w:szCs w:val="18"/>
              </w:rPr>
              <w:t>%</w:t>
            </w:r>
          </w:p>
        </w:tc>
      </w:tr>
      <w:tr w:rsidR="00EA0CB4" w:rsidRPr="006938B9" w14:paraId="5731CF93" w14:textId="77777777" w:rsidTr="00390414">
        <w:tc>
          <w:tcPr>
            <w:tcW w:w="2703" w:type="dxa"/>
            <w:shd w:val="clear" w:color="auto" w:fill="auto"/>
            <w:hideMark/>
          </w:tcPr>
          <w:p w14:paraId="3B2CE9A0" w14:textId="77777777" w:rsidR="00EA0CB4" w:rsidRPr="00555182" w:rsidRDefault="00EA0CB4" w:rsidP="00B27543">
            <w:pPr>
              <w:spacing w:before="40" w:after="40" w:line="220" w:lineRule="exact"/>
              <w:rPr>
                <w:sz w:val="18"/>
                <w:szCs w:val="18"/>
              </w:rPr>
            </w:pPr>
            <w:r w:rsidRPr="00555182">
              <w:rPr>
                <w:sz w:val="18"/>
                <w:szCs w:val="18"/>
              </w:rPr>
              <w:t>Рабочая группа по перевозкам скоропортящихся пищевых продуктов</w:t>
            </w:r>
          </w:p>
        </w:tc>
        <w:tc>
          <w:tcPr>
            <w:tcW w:w="1379" w:type="dxa"/>
            <w:shd w:val="clear" w:color="auto" w:fill="auto"/>
            <w:vAlign w:val="bottom"/>
            <w:hideMark/>
          </w:tcPr>
          <w:p w14:paraId="450B6CD3" w14:textId="77777777" w:rsidR="00EA0CB4" w:rsidRPr="00555182" w:rsidRDefault="00EA0CB4" w:rsidP="00B27543">
            <w:pPr>
              <w:spacing w:before="40" w:after="40" w:line="220" w:lineRule="exact"/>
              <w:jc w:val="right"/>
              <w:rPr>
                <w:sz w:val="18"/>
                <w:szCs w:val="18"/>
              </w:rPr>
            </w:pPr>
            <w:r w:rsidRPr="00555182">
              <w:rPr>
                <w:sz w:val="18"/>
                <w:szCs w:val="18"/>
              </w:rPr>
              <w:t>33</w:t>
            </w:r>
          </w:p>
        </w:tc>
        <w:tc>
          <w:tcPr>
            <w:tcW w:w="1525" w:type="dxa"/>
            <w:shd w:val="clear" w:color="auto" w:fill="auto"/>
            <w:vAlign w:val="bottom"/>
            <w:hideMark/>
          </w:tcPr>
          <w:p w14:paraId="625AC25A" w14:textId="77777777" w:rsidR="00EA0CB4" w:rsidRPr="00555182" w:rsidRDefault="00EA0CB4" w:rsidP="00B27543">
            <w:pPr>
              <w:spacing w:before="40" w:after="40" w:line="220" w:lineRule="exact"/>
              <w:jc w:val="right"/>
              <w:rPr>
                <w:sz w:val="18"/>
                <w:szCs w:val="18"/>
              </w:rPr>
            </w:pPr>
            <w:r w:rsidRPr="00555182">
              <w:rPr>
                <w:sz w:val="18"/>
                <w:szCs w:val="18"/>
              </w:rPr>
              <w:t>28</w:t>
            </w:r>
          </w:p>
        </w:tc>
        <w:tc>
          <w:tcPr>
            <w:tcW w:w="1763" w:type="dxa"/>
            <w:shd w:val="clear" w:color="auto" w:fill="auto"/>
            <w:vAlign w:val="bottom"/>
            <w:hideMark/>
          </w:tcPr>
          <w:p w14:paraId="4EDEDF85" w14:textId="77777777" w:rsidR="00EA0CB4" w:rsidRPr="00555182" w:rsidRDefault="00EA0CB4" w:rsidP="00B27543">
            <w:pPr>
              <w:spacing w:before="40" w:after="40" w:line="220" w:lineRule="exact"/>
              <w:jc w:val="right"/>
              <w:rPr>
                <w:b/>
                <w:bCs/>
                <w:sz w:val="18"/>
                <w:szCs w:val="18"/>
              </w:rPr>
            </w:pPr>
            <w:r w:rsidRPr="00555182">
              <w:rPr>
                <w:b/>
                <w:bCs/>
                <w:sz w:val="18"/>
                <w:szCs w:val="18"/>
              </w:rPr>
              <w:t>85</w:t>
            </w:r>
            <w:r w:rsidR="002D5463">
              <w:rPr>
                <w:b/>
                <w:bCs/>
                <w:sz w:val="18"/>
                <w:szCs w:val="18"/>
              </w:rPr>
              <w:t> </w:t>
            </w:r>
            <w:r w:rsidRPr="00555182">
              <w:rPr>
                <w:b/>
                <w:bCs/>
                <w:sz w:val="18"/>
                <w:szCs w:val="18"/>
              </w:rPr>
              <w:t>%</w:t>
            </w:r>
          </w:p>
        </w:tc>
      </w:tr>
      <w:tr w:rsidR="00EA0CB4" w:rsidRPr="006938B9" w14:paraId="1467D485" w14:textId="77777777" w:rsidTr="00390414">
        <w:tc>
          <w:tcPr>
            <w:tcW w:w="2703" w:type="dxa"/>
            <w:shd w:val="clear" w:color="auto" w:fill="auto"/>
            <w:hideMark/>
          </w:tcPr>
          <w:p w14:paraId="2CF52793" w14:textId="77777777" w:rsidR="00EA0CB4" w:rsidRPr="00555182" w:rsidRDefault="00EA0CB4" w:rsidP="00B27543">
            <w:pPr>
              <w:spacing w:before="40" w:after="40" w:line="220" w:lineRule="exact"/>
              <w:rPr>
                <w:sz w:val="18"/>
                <w:szCs w:val="18"/>
              </w:rPr>
            </w:pPr>
            <w:r w:rsidRPr="00555182">
              <w:rPr>
                <w:sz w:val="18"/>
                <w:szCs w:val="18"/>
              </w:rPr>
              <w:t>Рабочая группа по перевозкам опасных грузов</w:t>
            </w:r>
          </w:p>
        </w:tc>
        <w:tc>
          <w:tcPr>
            <w:tcW w:w="1379" w:type="dxa"/>
            <w:shd w:val="clear" w:color="auto" w:fill="auto"/>
            <w:vAlign w:val="bottom"/>
            <w:hideMark/>
          </w:tcPr>
          <w:p w14:paraId="53FBFED4" w14:textId="77777777" w:rsidR="00EA0CB4" w:rsidRPr="00555182" w:rsidRDefault="00EA0CB4" w:rsidP="00B27543">
            <w:pPr>
              <w:spacing w:before="40" w:after="40" w:line="220" w:lineRule="exact"/>
              <w:jc w:val="right"/>
              <w:rPr>
                <w:sz w:val="18"/>
                <w:szCs w:val="18"/>
              </w:rPr>
            </w:pPr>
            <w:r w:rsidRPr="00555182">
              <w:rPr>
                <w:sz w:val="18"/>
                <w:szCs w:val="18"/>
              </w:rPr>
              <w:t>214</w:t>
            </w:r>
          </w:p>
        </w:tc>
        <w:tc>
          <w:tcPr>
            <w:tcW w:w="1525" w:type="dxa"/>
            <w:shd w:val="clear" w:color="auto" w:fill="auto"/>
            <w:vAlign w:val="bottom"/>
            <w:hideMark/>
          </w:tcPr>
          <w:p w14:paraId="056BEF59" w14:textId="77777777" w:rsidR="00EA0CB4" w:rsidRPr="00555182" w:rsidRDefault="00EA0CB4" w:rsidP="00B27543">
            <w:pPr>
              <w:spacing w:before="40" w:after="40" w:line="220" w:lineRule="exact"/>
              <w:jc w:val="right"/>
              <w:rPr>
                <w:sz w:val="18"/>
                <w:szCs w:val="18"/>
              </w:rPr>
            </w:pPr>
            <w:r w:rsidRPr="00555182">
              <w:rPr>
                <w:sz w:val="18"/>
                <w:szCs w:val="18"/>
              </w:rPr>
              <w:t>146</w:t>
            </w:r>
          </w:p>
        </w:tc>
        <w:tc>
          <w:tcPr>
            <w:tcW w:w="1763" w:type="dxa"/>
            <w:shd w:val="clear" w:color="auto" w:fill="auto"/>
            <w:vAlign w:val="bottom"/>
            <w:hideMark/>
          </w:tcPr>
          <w:p w14:paraId="18C9E521" w14:textId="77777777" w:rsidR="00EA0CB4" w:rsidRPr="00555182" w:rsidRDefault="00EA0CB4" w:rsidP="00B27543">
            <w:pPr>
              <w:spacing w:before="40" w:after="40" w:line="220" w:lineRule="exact"/>
              <w:jc w:val="right"/>
              <w:rPr>
                <w:b/>
                <w:bCs/>
                <w:sz w:val="18"/>
                <w:szCs w:val="18"/>
              </w:rPr>
            </w:pPr>
            <w:r w:rsidRPr="00555182">
              <w:rPr>
                <w:b/>
                <w:bCs/>
                <w:sz w:val="18"/>
                <w:szCs w:val="18"/>
              </w:rPr>
              <w:t>68</w:t>
            </w:r>
            <w:r w:rsidR="002D5463">
              <w:rPr>
                <w:b/>
                <w:bCs/>
                <w:sz w:val="18"/>
                <w:szCs w:val="18"/>
              </w:rPr>
              <w:t> </w:t>
            </w:r>
            <w:r w:rsidRPr="00555182">
              <w:rPr>
                <w:b/>
                <w:bCs/>
                <w:sz w:val="18"/>
                <w:szCs w:val="18"/>
              </w:rPr>
              <w:t>%</w:t>
            </w:r>
          </w:p>
        </w:tc>
      </w:tr>
      <w:tr w:rsidR="00EA0CB4" w:rsidRPr="006938B9" w14:paraId="12C28380" w14:textId="77777777" w:rsidTr="00390414">
        <w:tc>
          <w:tcPr>
            <w:tcW w:w="2703" w:type="dxa"/>
            <w:shd w:val="clear" w:color="auto" w:fill="auto"/>
            <w:hideMark/>
          </w:tcPr>
          <w:p w14:paraId="6E50A843" w14:textId="77777777" w:rsidR="00EA0CB4" w:rsidRPr="00555182" w:rsidRDefault="00EA0CB4" w:rsidP="00B27543">
            <w:pPr>
              <w:spacing w:before="40" w:after="40" w:line="220" w:lineRule="exact"/>
              <w:rPr>
                <w:sz w:val="18"/>
                <w:szCs w:val="18"/>
              </w:rPr>
            </w:pPr>
            <w:r w:rsidRPr="00555182">
              <w:rPr>
                <w:sz w:val="18"/>
                <w:szCs w:val="18"/>
              </w:rPr>
              <w:lastRenderedPageBreak/>
              <w:t>Рабочая группа по тенденциям и</w:t>
            </w:r>
            <w:r w:rsidR="002D5463">
              <w:rPr>
                <w:sz w:val="18"/>
                <w:szCs w:val="18"/>
              </w:rPr>
              <w:t> </w:t>
            </w:r>
            <w:r w:rsidRPr="00555182">
              <w:rPr>
                <w:sz w:val="18"/>
                <w:szCs w:val="18"/>
              </w:rPr>
              <w:t>экономике транспорта</w:t>
            </w:r>
          </w:p>
        </w:tc>
        <w:tc>
          <w:tcPr>
            <w:tcW w:w="1379" w:type="dxa"/>
            <w:shd w:val="clear" w:color="auto" w:fill="auto"/>
            <w:vAlign w:val="bottom"/>
            <w:hideMark/>
          </w:tcPr>
          <w:p w14:paraId="27540A27" w14:textId="77777777" w:rsidR="00EA0CB4" w:rsidRPr="00555182" w:rsidRDefault="00EA0CB4" w:rsidP="00B27543">
            <w:pPr>
              <w:spacing w:before="40" w:after="40" w:line="220" w:lineRule="exact"/>
              <w:jc w:val="right"/>
              <w:rPr>
                <w:sz w:val="18"/>
                <w:szCs w:val="18"/>
              </w:rPr>
            </w:pPr>
            <w:r w:rsidRPr="00555182">
              <w:rPr>
                <w:sz w:val="18"/>
                <w:szCs w:val="18"/>
              </w:rPr>
              <w:t>32</w:t>
            </w:r>
          </w:p>
        </w:tc>
        <w:tc>
          <w:tcPr>
            <w:tcW w:w="1525" w:type="dxa"/>
            <w:shd w:val="clear" w:color="auto" w:fill="auto"/>
            <w:vAlign w:val="bottom"/>
            <w:hideMark/>
          </w:tcPr>
          <w:p w14:paraId="5E163EBA" w14:textId="77777777" w:rsidR="00EA0CB4" w:rsidRPr="00555182" w:rsidRDefault="00EA0CB4" w:rsidP="00B27543">
            <w:pPr>
              <w:spacing w:before="40" w:after="40" w:line="220" w:lineRule="exact"/>
              <w:jc w:val="right"/>
              <w:rPr>
                <w:sz w:val="18"/>
                <w:szCs w:val="18"/>
              </w:rPr>
            </w:pPr>
            <w:r w:rsidRPr="00555182">
              <w:rPr>
                <w:sz w:val="18"/>
                <w:szCs w:val="18"/>
              </w:rPr>
              <w:t>20</w:t>
            </w:r>
          </w:p>
        </w:tc>
        <w:tc>
          <w:tcPr>
            <w:tcW w:w="1763" w:type="dxa"/>
            <w:shd w:val="clear" w:color="auto" w:fill="auto"/>
            <w:vAlign w:val="bottom"/>
            <w:hideMark/>
          </w:tcPr>
          <w:p w14:paraId="16714721" w14:textId="77777777" w:rsidR="00EA0CB4" w:rsidRPr="00555182" w:rsidRDefault="00EA0CB4" w:rsidP="00B27543">
            <w:pPr>
              <w:spacing w:before="40" w:after="40" w:line="220" w:lineRule="exact"/>
              <w:jc w:val="right"/>
              <w:rPr>
                <w:b/>
                <w:bCs/>
                <w:sz w:val="18"/>
                <w:szCs w:val="18"/>
              </w:rPr>
            </w:pPr>
            <w:r w:rsidRPr="00555182">
              <w:rPr>
                <w:b/>
                <w:bCs/>
                <w:sz w:val="18"/>
                <w:szCs w:val="18"/>
              </w:rPr>
              <w:t>63</w:t>
            </w:r>
            <w:r w:rsidR="002D5463">
              <w:rPr>
                <w:b/>
                <w:bCs/>
                <w:sz w:val="18"/>
                <w:szCs w:val="18"/>
              </w:rPr>
              <w:t> </w:t>
            </w:r>
            <w:r w:rsidRPr="00555182">
              <w:rPr>
                <w:b/>
                <w:bCs/>
                <w:sz w:val="18"/>
                <w:szCs w:val="18"/>
              </w:rPr>
              <w:t>%</w:t>
            </w:r>
          </w:p>
        </w:tc>
      </w:tr>
      <w:tr w:rsidR="00EA0CB4" w:rsidRPr="006938B9" w14:paraId="034DD96A" w14:textId="77777777" w:rsidTr="00390414">
        <w:tc>
          <w:tcPr>
            <w:tcW w:w="2703" w:type="dxa"/>
            <w:shd w:val="clear" w:color="auto" w:fill="auto"/>
            <w:hideMark/>
          </w:tcPr>
          <w:p w14:paraId="4B3B760E" w14:textId="77777777" w:rsidR="00EA0CB4" w:rsidRPr="00555182" w:rsidRDefault="00EA0CB4" w:rsidP="00B27543">
            <w:pPr>
              <w:spacing w:before="40" w:after="40" w:line="220" w:lineRule="exact"/>
              <w:rPr>
                <w:sz w:val="18"/>
                <w:szCs w:val="18"/>
              </w:rPr>
            </w:pPr>
            <w:r w:rsidRPr="00555182">
              <w:rPr>
                <w:sz w:val="18"/>
                <w:szCs w:val="18"/>
              </w:rPr>
              <w:t>Рабочая группа по статистике транспорта</w:t>
            </w:r>
          </w:p>
        </w:tc>
        <w:tc>
          <w:tcPr>
            <w:tcW w:w="1379" w:type="dxa"/>
            <w:shd w:val="clear" w:color="auto" w:fill="auto"/>
            <w:vAlign w:val="bottom"/>
            <w:hideMark/>
          </w:tcPr>
          <w:p w14:paraId="432CC589" w14:textId="77777777" w:rsidR="00EA0CB4" w:rsidRPr="00555182" w:rsidRDefault="00EA0CB4" w:rsidP="00B27543">
            <w:pPr>
              <w:spacing w:before="40" w:after="40" w:line="220" w:lineRule="exact"/>
              <w:jc w:val="right"/>
              <w:rPr>
                <w:sz w:val="18"/>
                <w:szCs w:val="18"/>
              </w:rPr>
            </w:pPr>
            <w:r w:rsidRPr="00555182">
              <w:rPr>
                <w:sz w:val="18"/>
                <w:szCs w:val="18"/>
              </w:rPr>
              <w:t>14</w:t>
            </w:r>
          </w:p>
        </w:tc>
        <w:tc>
          <w:tcPr>
            <w:tcW w:w="1525" w:type="dxa"/>
            <w:shd w:val="clear" w:color="auto" w:fill="auto"/>
            <w:vAlign w:val="bottom"/>
            <w:hideMark/>
          </w:tcPr>
          <w:p w14:paraId="27A2F96E" w14:textId="77777777" w:rsidR="00EA0CB4" w:rsidRPr="00555182" w:rsidRDefault="00EA0CB4" w:rsidP="00B27543">
            <w:pPr>
              <w:spacing w:before="40" w:after="40" w:line="220" w:lineRule="exact"/>
              <w:jc w:val="right"/>
              <w:rPr>
                <w:sz w:val="18"/>
                <w:szCs w:val="18"/>
              </w:rPr>
            </w:pPr>
            <w:r w:rsidRPr="00555182">
              <w:rPr>
                <w:sz w:val="18"/>
                <w:szCs w:val="18"/>
              </w:rPr>
              <w:t>14</w:t>
            </w:r>
          </w:p>
        </w:tc>
        <w:tc>
          <w:tcPr>
            <w:tcW w:w="1763" w:type="dxa"/>
            <w:shd w:val="clear" w:color="auto" w:fill="auto"/>
            <w:vAlign w:val="bottom"/>
            <w:hideMark/>
          </w:tcPr>
          <w:p w14:paraId="3247B094" w14:textId="77777777" w:rsidR="00EA0CB4" w:rsidRPr="00555182" w:rsidRDefault="00EA0CB4" w:rsidP="00B27543">
            <w:pPr>
              <w:spacing w:before="40" w:after="40" w:line="220" w:lineRule="exact"/>
              <w:jc w:val="right"/>
              <w:rPr>
                <w:b/>
                <w:bCs/>
                <w:sz w:val="18"/>
                <w:szCs w:val="18"/>
              </w:rPr>
            </w:pPr>
            <w:r w:rsidRPr="00555182">
              <w:rPr>
                <w:b/>
                <w:bCs/>
                <w:sz w:val="18"/>
                <w:szCs w:val="18"/>
              </w:rPr>
              <w:t>100</w:t>
            </w:r>
            <w:r w:rsidR="002D5463">
              <w:rPr>
                <w:b/>
                <w:bCs/>
                <w:sz w:val="18"/>
                <w:szCs w:val="18"/>
              </w:rPr>
              <w:t> </w:t>
            </w:r>
            <w:r w:rsidRPr="00555182">
              <w:rPr>
                <w:b/>
                <w:bCs/>
                <w:sz w:val="18"/>
                <w:szCs w:val="18"/>
              </w:rPr>
              <w:t>%</w:t>
            </w:r>
          </w:p>
        </w:tc>
      </w:tr>
      <w:tr w:rsidR="00EA0CB4" w:rsidRPr="006938B9" w14:paraId="1A2FACB7" w14:textId="77777777" w:rsidTr="00390414">
        <w:tc>
          <w:tcPr>
            <w:tcW w:w="2703" w:type="dxa"/>
            <w:shd w:val="clear" w:color="auto" w:fill="auto"/>
            <w:hideMark/>
          </w:tcPr>
          <w:p w14:paraId="5C9A5B19" w14:textId="77777777" w:rsidR="00EA0CB4" w:rsidRPr="00555182" w:rsidRDefault="00EA0CB4" w:rsidP="00B27543">
            <w:pPr>
              <w:spacing w:before="40" w:after="40" w:line="220" w:lineRule="exact"/>
              <w:rPr>
                <w:sz w:val="18"/>
                <w:szCs w:val="18"/>
              </w:rPr>
            </w:pPr>
            <w:r w:rsidRPr="00555182">
              <w:rPr>
                <w:sz w:val="18"/>
                <w:szCs w:val="18"/>
              </w:rPr>
              <w:t>Рабочая группа по автомобильному транспорту</w:t>
            </w:r>
          </w:p>
        </w:tc>
        <w:tc>
          <w:tcPr>
            <w:tcW w:w="1379" w:type="dxa"/>
            <w:shd w:val="clear" w:color="auto" w:fill="auto"/>
            <w:vAlign w:val="bottom"/>
            <w:hideMark/>
          </w:tcPr>
          <w:p w14:paraId="28A5B2A4" w14:textId="77777777" w:rsidR="00EA0CB4" w:rsidRPr="00555182" w:rsidRDefault="00EA0CB4" w:rsidP="00B27543">
            <w:pPr>
              <w:spacing w:before="40" w:after="40" w:line="220" w:lineRule="exact"/>
              <w:jc w:val="right"/>
              <w:rPr>
                <w:sz w:val="18"/>
                <w:szCs w:val="18"/>
              </w:rPr>
            </w:pPr>
            <w:r w:rsidRPr="00555182">
              <w:rPr>
                <w:sz w:val="18"/>
                <w:szCs w:val="18"/>
              </w:rPr>
              <w:t>10</w:t>
            </w:r>
          </w:p>
        </w:tc>
        <w:tc>
          <w:tcPr>
            <w:tcW w:w="1525" w:type="dxa"/>
            <w:shd w:val="clear" w:color="auto" w:fill="auto"/>
            <w:vAlign w:val="bottom"/>
            <w:hideMark/>
          </w:tcPr>
          <w:p w14:paraId="77C2FEEA" w14:textId="77777777" w:rsidR="00EA0CB4" w:rsidRPr="00555182" w:rsidRDefault="00EA0CB4" w:rsidP="00B27543">
            <w:pPr>
              <w:spacing w:before="40" w:after="40" w:line="220" w:lineRule="exact"/>
              <w:jc w:val="right"/>
              <w:rPr>
                <w:sz w:val="18"/>
                <w:szCs w:val="18"/>
              </w:rPr>
            </w:pPr>
            <w:r w:rsidRPr="00555182">
              <w:rPr>
                <w:sz w:val="18"/>
                <w:szCs w:val="18"/>
              </w:rPr>
              <w:t>11</w:t>
            </w:r>
          </w:p>
        </w:tc>
        <w:tc>
          <w:tcPr>
            <w:tcW w:w="1763" w:type="dxa"/>
            <w:shd w:val="clear" w:color="auto" w:fill="auto"/>
            <w:vAlign w:val="bottom"/>
            <w:hideMark/>
          </w:tcPr>
          <w:p w14:paraId="0EBA3FD6" w14:textId="77777777" w:rsidR="00EA0CB4" w:rsidRPr="00555182" w:rsidRDefault="00EA0CB4" w:rsidP="00B27543">
            <w:pPr>
              <w:spacing w:before="40" w:after="40" w:line="220" w:lineRule="exact"/>
              <w:jc w:val="right"/>
              <w:rPr>
                <w:b/>
                <w:bCs/>
                <w:sz w:val="18"/>
                <w:szCs w:val="18"/>
              </w:rPr>
            </w:pPr>
            <w:r w:rsidRPr="00555182">
              <w:rPr>
                <w:b/>
                <w:bCs/>
                <w:sz w:val="18"/>
                <w:szCs w:val="18"/>
              </w:rPr>
              <w:t>110</w:t>
            </w:r>
            <w:r w:rsidR="002D5463">
              <w:rPr>
                <w:b/>
                <w:bCs/>
                <w:sz w:val="18"/>
                <w:szCs w:val="18"/>
              </w:rPr>
              <w:t> </w:t>
            </w:r>
            <w:r w:rsidRPr="00555182">
              <w:rPr>
                <w:b/>
                <w:bCs/>
                <w:sz w:val="18"/>
                <w:szCs w:val="18"/>
              </w:rPr>
              <w:t>%</w:t>
            </w:r>
          </w:p>
        </w:tc>
      </w:tr>
      <w:tr w:rsidR="00EA0CB4" w:rsidRPr="006938B9" w14:paraId="210B7F3D" w14:textId="77777777" w:rsidTr="00390414">
        <w:tc>
          <w:tcPr>
            <w:tcW w:w="2703" w:type="dxa"/>
            <w:shd w:val="clear" w:color="auto" w:fill="auto"/>
            <w:hideMark/>
          </w:tcPr>
          <w:p w14:paraId="3201B642" w14:textId="77777777" w:rsidR="00EA0CB4" w:rsidRPr="00555182" w:rsidRDefault="00EA0CB4" w:rsidP="00B27543">
            <w:pPr>
              <w:spacing w:before="40" w:after="40" w:line="220" w:lineRule="exact"/>
              <w:rPr>
                <w:sz w:val="18"/>
                <w:szCs w:val="18"/>
              </w:rPr>
            </w:pPr>
            <w:r w:rsidRPr="00555182">
              <w:rPr>
                <w:sz w:val="18"/>
                <w:szCs w:val="18"/>
              </w:rPr>
              <w:t>Глобальный форум по безопасности дорожного движения</w:t>
            </w:r>
          </w:p>
        </w:tc>
        <w:tc>
          <w:tcPr>
            <w:tcW w:w="1379" w:type="dxa"/>
            <w:shd w:val="clear" w:color="auto" w:fill="auto"/>
            <w:vAlign w:val="bottom"/>
            <w:hideMark/>
          </w:tcPr>
          <w:p w14:paraId="06B9CA49" w14:textId="77777777" w:rsidR="00EA0CB4" w:rsidRPr="00555182" w:rsidRDefault="00EA0CB4" w:rsidP="00B27543">
            <w:pPr>
              <w:spacing w:before="40" w:after="40" w:line="220" w:lineRule="exact"/>
              <w:jc w:val="right"/>
              <w:rPr>
                <w:sz w:val="18"/>
                <w:szCs w:val="18"/>
              </w:rPr>
            </w:pPr>
            <w:r w:rsidRPr="00555182">
              <w:rPr>
                <w:sz w:val="18"/>
                <w:szCs w:val="18"/>
              </w:rPr>
              <w:t>16</w:t>
            </w:r>
          </w:p>
        </w:tc>
        <w:tc>
          <w:tcPr>
            <w:tcW w:w="1525" w:type="dxa"/>
            <w:shd w:val="clear" w:color="auto" w:fill="auto"/>
            <w:vAlign w:val="bottom"/>
            <w:hideMark/>
          </w:tcPr>
          <w:p w14:paraId="209210DD" w14:textId="77777777" w:rsidR="00EA0CB4" w:rsidRPr="00555182" w:rsidRDefault="00EA0CB4" w:rsidP="00B27543">
            <w:pPr>
              <w:spacing w:before="40" w:after="40" w:line="220" w:lineRule="exact"/>
              <w:jc w:val="right"/>
              <w:rPr>
                <w:sz w:val="18"/>
                <w:szCs w:val="18"/>
              </w:rPr>
            </w:pPr>
            <w:r w:rsidRPr="00555182">
              <w:rPr>
                <w:sz w:val="18"/>
                <w:szCs w:val="18"/>
              </w:rPr>
              <w:t>16</w:t>
            </w:r>
          </w:p>
        </w:tc>
        <w:tc>
          <w:tcPr>
            <w:tcW w:w="1763" w:type="dxa"/>
            <w:shd w:val="clear" w:color="auto" w:fill="auto"/>
            <w:vAlign w:val="bottom"/>
            <w:hideMark/>
          </w:tcPr>
          <w:p w14:paraId="1E9DA68F" w14:textId="77777777" w:rsidR="00EA0CB4" w:rsidRPr="00555182" w:rsidRDefault="00EA0CB4" w:rsidP="00B27543">
            <w:pPr>
              <w:spacing w:before="40" w:after="40" w:line="220" w:lineRule="exact"/>
              <w:jc w:val="right"/>
              <w:rPr>
                <w:b/>
                <w:bCs/>
                <w:sz w:val="18"/>
                <w:szCs w:val="18"/>
              </w:rPr>
            </w:pPr>
            <w:r w:rsidRPr="00555182">
              <w:rPr>
                <w:b/>
                <w:bCs/>
                <w:sz w:val="18"/>
                <w:szCs w:val="18"/>
              </w:rPr>
              <w:t>100</w:t>
            </w:r>
            <w:r w:rsidR="002D5463">
              <w:rPr>
                <w:b/>
                <w:bCs/>
                <w:sz w:val="18"/>
                <w:szCs w:val="18"/>
              </w:rPr>
              <w:t> </w:t>
            </w:r>
            <w:r w:rsidRPr="00555182">
              <w:rPr>
                <w:b/>
                <w:bCs/>
                <w:sz w:val="18"/>
                <w:szCs w:val="18"/>
              </w:rPr>
              <w:t>%</w:t>
            </w:r>
          </w:p>
        </w:tc>
      </w:tr>
      <w:tr w:rsidR="00EA0CB4" w:rsidRPr="006938B9" w14:paraId="70254E2C" w14:textId="77777777" w:rsidTr="00390414">
        <w:tc>
          <w:tcPr>
            <w:tcW w:w="2703" w:type="dxa"/>
            <w:shd w:val="clear" w:color="auto" w:fill="auto"/>
            <w:hideMark/>
          </w:tcPr>
          <w:p w14:paraId="511CFEFB" w14:textId="77777777" w:rsidR="00EA0CB4" w:rsidRPr="00555182" w:rsidRDefault="00EA0CB4" w:rsidP="00B27543">
            <w:pPr>
              <w:spacing w:before="40" w:after="40" w:line="220" w:lineRule="exact"/>
              <w:rPr>
                <w:sz w:val="18"/>
                <w:szCs w:val="18"/>
              </w:rPr>
            </w:pPr>
            <w:r w:rsidRPr="00555182">
              <w:rPr>
                <w:sz w:val="18"/>
                <w:szCs w:val="18"/>
              </w:rPr>
              <w:t>Рабочая группа по железнодорожному транспорту</w:t>
            </w:r>
          </w:p>
        </w:tc>
        <w:tc>
          <w:tcPr>
            <w:tcW w:w="1379" w:type="dxa"/>
            <w:shd w:val="clear" w:color="auto" w:fill="auto"/>
            <w:vAlign w:val="bottom"/>
            <w:hideMark/>
          </w:tcPr>
          <w:p w14:paraId="606EC962" w14:textId="77777777" w:rsidR="00EA0CB4" w:rsidRPr="00555182" w:rsidRDefault="00EA0CB4" w:rsidP="00B27543">
            <w:pPr>
              <w:spacing w:before="40" w:after="40" w:line="220" w:lineRule="exact"/>
              <w:jc w:val="right"/>
              <w:rPr>
                <w:sz w:val="18"/>
                <w:szCs w:val="18"/>
              </w:rPr>
            </w:pPr>
            <w:r w:rsidRPr="00555182">
              <w:rPr>
                <w:sz w:val="18"/>
                <w:szCs w:val="18"/>
              </w:rPr>
              <w:t>12</w:t>
            </w:r>
          </w:p>
        </w:tc>
        <w:tc>
          <w:tcPr>
            <w:tcW w:w="1525" w:type="dxa"/>
            <w:shd w:val="clear" w:color="auto" w:fill="auto"/>
            <w:vAlign w:val="bottom"/>
            <w:hideMark/>
          </w:tcPr>
          <w:p w14:paraId="1530AB84" w14:textId="77777777" w:rsidR="00EA0CB4" w:rsidRPr="00555182" w:rsidRDefault="00EA0CB4" w:rsidP="00B27543">
            <w:pPr>
              <w:spacing w:before="40" w:after="40" w:line="220" w:lineRule="exact"/>
              <w:jc w:val="right"/>
              <w:rPr>
                <w:sz w:val="18"/>
                <w:szCs w:val="18"/>
              </w:rPr>
            </w:pPr>
            <w:r w:rsidRPr="00555182">
              <w:rPr>
                <w:sz w:val="18"/>
                <w:szCs w:val="18"/>
              </w:rPr>
              <w:t>9</w:t>
            </w:r>
          </w:p>
        </w:tc>
        <w:tc>
          <w:tcPr>
            <w:tcW w:w="1763" w:type="dxa"/>
            <w:shd w:val="clear" w:color="auto" w:fill="auto"/>
            <w:vAlign w:val="bottom"/>
            <w:hideMark/>
          </w:tcPr>
          <w:p w14:paraId="0730A48C" w14:textId="77777777" w:rsidR="00EA0CB4" w:rsidRPr="00555182" w:rsidRDefault="00EA0CB4" w:rsidP="00B27543">
            <w:pPr>
              <w:spacing w:before="40" w:after="40" w:line="220" w:lineRule="exact"/>
              <w:jc w:val="right"/>
              <w:rPr>
                <w:b/>
                <w:bCs/>
                <w:sz w:val="18"/>
                <w:szCs w:val="18"/>
              </w:rPr>
            </w:pPr>
            <w:r w:rsidRPr="00555182">
              <w:rPr>
                <w:b/>
                <w:bCs/>
                <w:sz w:val="18"/>
                <w:szCs w:val="18"/>
              </w:rPr>
              <w:t>75</w:t>
            </w:r>
            <w:r w:rsidR="002D5463">
              <w:rPr>
                <w:b/>
                <w:bCs/>
                <w:sz w:val="18"/>
                <w:szCs w:val="18"/>
              </w:rPr>
              <w:t> </w:t>
            </w:r>
            <w:r w:rsidRPr="00555182">
              <w:rPr>
                <w:b/>
                <w:bCs/>
                <w:sz w:val="18"/>
                <w:szCs w:val="18"/>
              </w:rPr>
              <w:t>%</w:t>
            </w:r>
          </w:p>
        </w:tc>
      </w:tr>
      <w:tr w:rsidR="00EA0CB4" w:rsidRPr="006938B9" w14:paraId="2822D1D7" w14:textId="77777777" w:rsidTr="00390414">
        <w:tc>
          <w:tcPr>
            <w:tcW w:w="2703" w:type="dxa"/>
            <w:shd w:val="clear" w:color="auto" w:fill="auto"/>
            <w:hideMark/>
          </w:tcPr>
          <w:p w14:paraId="6234DA7B" w14:textId="77777777" w:rsidR="00EA0CB4" w:rsidRPr="00555182" w:rsidRDefault="00EA0CB4" w:rsidP="00B27543">
            <w:pPr>
              <w:spacing w:before="40" w:after="40" w:line="220" w:lineRule="exact"/>
              <w:rPr>
                <w:sz w:val="18"/>
                <w:szCs w:val="18"/>
              </w:rPr>
            </w:pPr>
            <w:r w:rsidRPr="00555182">
              <w:rPr>
                <w:sz w:val="18"/>
                <w:szCs w:val="18"/>
              </w:rPr>
              <w:t>Рабочая группа по интермодальным перевозкам и</w:t>
            </w:r>
            <w:r w:rsidR="002D5463">
              <w:rPr>
                <w:sz w:val="18"/>
                <w:szCs w:val="18"/>
              </w:rPr>
              <w:t> </w:t>
            </w:r>
            <w:r w:rsidRPr="00555182">
              <w:rPr>
                <w:sz w:val="18"/>
                <w:szCs w:val="18"/>
              </w:rPr>
              <w:t>логистике</w:t>
            </w:r>
          </w:p>
        </w:tc>
        <w:tc>
          <w:tcPr>
            <w:tcW w:w="1379" w:type="dxa"/>
            <w:shd w:val="clear" w:color="auto" w:fill="auto"/>
            <w:vAlign w:val="bottom"/>
            <w:hideMark/>
          </w:tcPr>
          <w:p w14:paraId="20AE7B20" w14:textId="77777777" w:rsidR="00EA0CB4" w:rsidRPr="00555182" w:rsidRDefault="00EA0CB4" w:rsidP="00B27543">
            <w:pPr>
              <w:spacing w:before="40" w:after="40" w:line="220" w:lineRule="exact"/>
              <w:jc w:val="right"/>
              <w:rPr>
                <w:sz w:val="18"/>
                <w:szCs w:val="18"/>
              </w:rPr>
            </w:pPr>
            <w:r w:rsidRPr="00555182">
              <w:rPr>
                <w:sz w:val="18"/>
                <w:szCs w:val="18"/>
              </w:rPr>
              <w:t>11</w:t>
            </w:r>
          </w:p>
        </w:tc>
        <w:tc>
          <w:tcPr>
            <w:tcW w:w="1525" w:type="dxa"/>
            <w:shd w:val="clear" w:color="auto" w:fill="auto"/>
            <w:vAlign w:val="bottom"/>
            <w:hideMark/>
          </w:tcPr>
          <w:p w14:paraId="60B63751" w14:textId="77777777" w:rsidR="00EA0CB4" w:rsidRPr="00555182" w:rsidRDefault="00EA0CB4" w:rsidP="00B27543">
            <w:pPr>
              <w:spacing w:before="40" w:after="40" w:line="220" w:lineRule="exact"/>
              <w:jc w:val="right"/>
              <w:rPr>
                <w:sz w:val="18"/>
                <w:szCs w:val="18"/>
              </w:rPr>
            </w:pPr>
            <w:r w:rsidRPr="00555182">
              <w:rPr>
                <w:sz w:val="18"/>
                <w:szCs w:val="18"/>
              </w:rPr>
              <w:t>12</w:t>
            </w:r>
          </w:p>
        </w:tc>
        <w:tc>
          <w:tcPr>
            <w:tcW w:w="1763" w:type="dxa"/>
            <w:shd w:val="clear" w:color="auto" w:fill="auto"/>
            <w:vAlign w:val="bottom"/>
            <w:hideMark/>
          </w:tcPr>
          <w:p w14:paraId="4974FD36" w14:textId="77777777" w:rsidR="00EA0CB4" w:rsidRPr="00555182" w:rsidRDefault="00EA0CB4" w:rsidP="00B27543">
            <w:pPr>
              <w:spacing w:before="40" w:after="40" w:line="220" w:lineRule="exact"/>
              <w:jc w:val="right"/>
              <w:rPr>
                <w:b/>
                <w:bCs/>
                <w:sz w:val="18"/>
                <w:szCs w:val="18"/>
              </w:rPr>
            </w:pPr>
            <w:r w:rsidRPr="00555182">
              <w:rPr>
                <w:b/>
                <w:bCs/>
                <w:sz w:val="18"/>
                <w:szCs w:val="18"/>
              </w:rPr>
              <w:t>109</w:t>
            </w:r>
            <w:r w:rsidR="002D5463">
              <w:rPr>
                <w:b/>
                <w:bCs/>
                <w:sz w:val="18"/>
                <w:szCs w:val="18"/>
              </w:rPr>
              <w:t> </w:t>
            </w:r>
            <w:r w:rsidRPr="00555182">
              <w:rPr>
                <w:b/>
                <w:bCs/>
                <w:sz w:val="18"/>
                <w:szCs w:val="18"/>
              </w:rPr>
              <w:t>%</w:t>
            </w:r>
          </w:p>
        </w:tc>
      </w:tr>
      <w:tr w:rsidR="00EA0CB4" w:rsidRPr="006938B9" w14:paraId="48A41115" w14:textId="77777777" w:rsidTr="00390414">
        <w:tc>
          <w:tcPr>
            <w:tcW w:w="2703" w:type="dxa"/>
            <w:shd w:val="clear" w:color="auto" w:fill="auto"/>
            <w:hideMark/>
          </w:tcPr>
          <w:p w14:paraId="5AD8FB0C" w14:textId="77777777" w:rsidR="00EA0CB4" w:rsidRPr="00555182" w:rsidRDefault="00EA0CB4" w:rsidP="00B27543">
            <w:pPr>
              <w:spacing w:before="40" w:after="40" w:line="220" w:lineRule="exact"/>
              <w:rPr>
                <w:sz w:val="18"/>
                <w:szCs w:val="18"/>
              </w:rPr>
            </w:pPr>
            <w:r w:rsidRPr="00555182">
              <w:rPr>
                <w:sz w:val="18"/>
                <w:szCs w:val="18"/>
              </w:rPr>
              <w:t>Рабочая группа по внутреннему водному транспорту</w:t>
            </w:r>
          </w:p>
        </w:tc>
        <w:tc>
          <w:tcPr>
            <w:tcW w:w="1379" w:type="dxa"/>
            <w:shd w:val="clear" w:color="auto" w:fill="auto"/>
            <w:vAlign w:val="bottom"/>
            <w:hideMark/>
          </w:tcPr>
          <w:p w14:paraId="5123E24F" w14:textId="77777777" w:rsidR="00EA0CB4" w:rsidRPr="00555182" w:rsidRDefault="00EA0CB4" w:rsidP="00B27543">
            <w:pPr>
              <w:spacing w:before="40" w:after="40" w:line="220" w:lineRule="exact"/>
              <w:jc w:val="right"/>
              <w:rPr>
                <w:sz w:val="18"/>
                <w:szCs w:val="18"/>
              </w:rPr>
            </w:pPr>
            <w:r w:rsidRPr="00555182">
              <w:rPr>
                <w:sz w:val="18"/>
                <w:szCs w:val="18"/>
              </w:rPr>
              <w:t>47</w:t>
            </w:r>
          </w:p>
        </w:tc>
        <w:tc>
          <w:tcPr>
            <w:tcW w:w="1525" w:type="dxa"/>
            <w:shd w:val="clear" w:color="auto" w:fill="auto"/>
            <w:vAlign w:val="bottom"/>
            <w:hideMark/>
          </w:tcPr>
          <w:p w14:paraId="68ADE091" w14:textId="77777777" w:rsidR="00EA0CB4" w:rsidRPr="00555182" w:rsidRDefault="00EA0CB4" w:rsidP="00B27543">
            <w:pPr>
              <w:spacing w:before="40" w:after="40" w:line="220" w:lineRule="exact"/>
              <w:jc w:val="right"/>
              <w:rPr>
                <w:sz w:val="18"/>
                <w:szCs w:val="18"/>
              </w:rPr>
            </w:pPr>
            <w:r w:rsidRPr="00555182">
              <w:rPr>
                <w:sz w:val="18"/>
                <w:szCs w:val="18"/>
              </w:rPr>
              <w:t>60</w:t>
            </w:r>
          </w:p>
        </w:tc>
        <w:tc>
          <w:tcPr>
            <w:tcW w:w="1763" w:type="dxa"/>
            <w:shd w:val="clear" w:color="auto" w:fill="auto"/>
            <w:vAlign w:val="bottom"/>
            <w:hideMark/>
          </w:tcPr>
          <w:p w14:paraId="718CFBC8" w14:textId="77777777" w:rsidR="00EA0CB4" w:rsidRPr="00555182" w:rsidRDefault="00EA0CB4" w:rsidP="00B27543">
            <w:pPr>
              <w:spacing w:before="40" w:after="40" w:line="220" w:lineRule="exact"/>
              <w:jc w:val="right"/>
              <w:rPr>
                <w:b/>
                <w:bCs/>
                <w:sz w:val="18"/>
                <w:szCs w:val="18"/>
              </w:rPr>
            </w:pPr>
            <w:r w:rsidRPr="00555182">
              <w:rPr>
                <w:b/>
                <w:bCs/>
                <w:sz w:val="18"/>
                <w:szCs w:val="18"/>
              </w:rPr>
              <w:t>128</w:t>
            </w:r>
            <w:r w:rsidR="002D5463">
              <w:rPr>
                <w:b/>
                <w:bCs/>
                <w:sz w:val="18"/>
                <w:szCs w:val="18"/>
              </w:rPr>
              <w:t> </w:t>
            </w:r>
            <w:r w:rsidRPr="00555182">
              <w:rPr>
                <w:b/>
                <w:bCs/>
                <w:sz w:val="18"/>
                <w:szCs w:val="18"/>
              </w:rPr>
              <w:t>%</w:t>
            </w:r>
          </w:p>
        </w:tc>
      </w:tr>
      <w:tr w:rsidR="00EA0CB4" w:rsidRPr="006938B9" w14:paraId="2B53CF7D" w14:textId="77777777" w:rsidTr="00390414">
        <w:tc>
          <w:tcPr>
            <w:tcW w:w="2703" w:type="dxa"/>
            <w:shd w:val="clear" w:color="auto" w:fill="auto"/>
            <w:hideMark/>
          </w:tcPr>
          <w:p w14:paraId="59301BFC" w14:textId="77777777" w:rsidR="00EA0CB4" w:rsidRPr="00555182" w:rsidRDefault="00EA0CB4" w:rsidP="00B27543">
            <w:pPr>
              <w:spacing w:before="40" w:after="40" w:line="220" w:lineRule="exact"/>
              <w:rPr>
                <w:sz w:val="18"/>
                <w:szCs w:val="18"/>
              </w:rPr>
            </w:pPr>
            <w:r w:rsidRPr="00555182">
              <w:rPr>
                <w:sz w:val="18"/>
                <w:szCs w:val="18"/>
              </w:rPr>
              <w:t>Рабочая группа по таможенным вопросам, связанным с</w:t>
            </w:r>
            <w:r w:rsidR="002D5463">
              <w:rPr>
                <w:sz w:val="18"/>
                <w:szCs w:val="18"/>
              </w:rPr>
              <w:t> </w:t>
            </w:r>
            <w:r w:rsidRPr="00555182">
              <w:rPr>
                <w:sz w:val="18"/>
                <w:szCs w:val="18"/>
              </w:rPr>
              <w:t>транспортом</w:t>
            </w:r>
          </w:p>
        </w:tc>
        <w:tc>
          <w:tcPr>
            <w:tcW w:w="1379" w:type="dxa"/>
            <w:shd w:val="clear" w:color="auto" w:fill="auto"/>
            <w:vAlign w:val="bottom"/>
            <w:hideMark/>
          </w:tcPr>
          <w:p w14:paraId="25AE65B8" w14:textId="77777777" w:rsidR="00EA0CB4" w:rsidRPr="00555182" w:rsidRDefault="00EA0CB4" w:rsidP="00B27543">
            <w:pPr>
              <w:spacing w:before="40" w:after="40" w:line="220" w:lineRule="exact"/>
              <w:jc w:val="right"/>
              <w:rPr>
                <w:sz w:val="18"/>
                <w:szCs w:val="18"/>
              </w:rPr>
            </w:pPr>
            <w:r w:rsidRPr="00555182">
              <w:rPr>
                <w:sz w:val="18"/>
                <w:szCs w:val="18"/>
              </w:rPr>
              <w:t>71</w:t>
            </w:r>
          </w:p>
        </w:tc>
        <w:tc>
          <w:tcPr>
            <w:tcW w:w="1525" w:type="dxa"/>
            <w:shd w:val="clear" w:color="auto" w:fill="auto"/>
            <w:vAlign w:val="bottom"/>
            <w:hideMark/>
          </w:tcPr>
          <w:p w14:paraId="2E810F26" w14:textId="77777777" w:rsidR="00EA0CB4" w:rsidRPr="00555182" w:rsidRDefault="00EA0CB4" w:rsidP="00B27543">
            <w:pPr>
              <w:spacing w:before="40" w:after="40" w:line="220" w:lineRule="exact"/>
              <w:jc w:val="right"/>
              <w:rPr>
                <w:sz w:val="18"/>
                <w:szCs w:val="18"/>
              </w:rPr>
            </w:pPr>
            <w:r w:rsidRPr="00555182">
              <w:rPr>
                <w:sz w:val="18"/>
                <w:szCs w:val="18"/>
              </w:rPr>
              <w:t>34</w:t>
            </w:r>
          </w:p>
        </w:tc>
        <w:tc>
          <w:tcPr>
            <w:tcW w:w="1763" w:type="dxa"/>
            <w:shd w:val="clear" w:color="auto" w:fill="auto"/>
            <w:vAlign w:val="bottom"/>
            <w:hideMark/>
          </w:tcPr>
          <w:p w14:paraId="282EED56" w14:textId="77777777" w:rsidR="00EA0CB4" w:rsidRPr="00555182" w:rsidRDefault="00EA0CB4" w:rsidP="00B27543">
            <w:pPr>
              <w:spacing w:before="40" w:after="40" w:line="220" w:lineRule="exact"/>
              <w:jc w:val="right"/>
              <w:rPr>
                <w:b/>
                <w:bCs/>
                <w:sz w:val="18"/>
                <w:szCs w:val="18"/>
              </w:rPr>
            </w:pPr>
            <w:r w:rsidRPr="00555182">
              <w:rPr>
                <w:b/>
                <w:bCs/>
                <w:sz w:val="18"/>
                <w:szCs w:val="18"/>
              </w:rPr>
              <w:t>48</w:t>
            </w:r>
            <w:r w:rsidR="002D5463">
              <w:rPr>
                <w:b/>
                <w:bCs/>
                <w:sz w:val="18"/>
                <w:szCs w:val="18"/>
              </w:rPr>
              <w:t> </w:t>
            </w:r>
            <w:r w:rsidRPr="00555182">
              <w:rPr>
                <w:b/>
                <w:bCs/>
                <w:sz w:val="18"/>
                <w:szCs w:val="18"/>
              </w:rPr>
              <w:t>%</w:t>
            </w:r>
          </w:p>
        </w:tc>
      </w:tr>
      <w:tr w:rsidR="00EA0CB4" w:rsidRPr="006938B9" w14:paraId="7F4F92C0" w14:textId="77777777" w:rsidTr="00390414">
        <w:tc>
          <w:tcPr>
            <w:tcW w:w="2703" w:type="dxa"/>
            <w:shd w:val="clear" w:color="auto" w:fill="auto"/>
            <w:hideMark/>
          </w:tcPr>
          <w:p w14:paraId="494BC0AE" w14:textId="77777777" w:rsidR="00EA0CB4" w:rsidRPr="00555182" w:rsidRDefault="00EA0CB4" w:rsidP="00B27543">
            <w:pPr>
              <w:spacing w:before="40" w:after="40" w:line="220" w:lineRule="exact"/>
              <w:rPr>
                <w:b/>
                <w:bCs/>
                <w:sz w:val="18"/>
                <w:szCs w:val="18"/>
              </w:rPr>
            </w:pPr>
            <w:r w:rsidRPr="00555182">
              <w:rPr>
                <w:b/>
                <w:bCs/>
                <w:sz w:val="18"/>
                <w:szCs w:val="18"/>
              </w:rPr>
              <w:t>ЭКОСОС</w:t>
            </w:r>
          </w:p>
        </w:tc>
        <w:tc>
          <w:tcPr>
            <w:tcW w:w="1379" w:type="dxa"/>
            <w:shd w:val="clear" w:color="auto" w:fill="auto"/>
            <w:vAlign w:val="bottom"/>
            <w:hideMark/>
          </w:tcPr>
          <w:p w14:paraId="7A2BBDFB" w14:textId="77777777" w:rsidR="00EA0CB4" w:rsidRPr="00555182" w:rsidRDefault="00EA0CB4" w:rsidP="00B27543">
            <w:pPr>
              <w:spacing w:before="40" w:after="40" w:line="220" w:lineRule="exact"/>
              <w:jc w:val="right"/>
              <w:rPr>
                <w:b/>
                <w:bCs/>
                <w:sz w:val="18"/>
                <w:szCs w:val="18"/>
              </w:rPr>
            </w:pPr>
            <w:r w:rsidRPr="00555182">
              <w:rPr>
                <w:b/>
                <w:bCs/>
                <w:sz w:val="18"/>
                <w:szCs w:val="18"/>
              </w:rPr>
              <w:t>324</w:t>
            </w:r>
          </w:p>
        </w:tc>
        <w:tc>
          <w:tcPr>
            <w:tcW w:w="1525" w:type="dxa"/>
            <w:shd w:val="clear" w:color="auto" w:fill="auto"/>
            <w:vAlign w:val="bottom"/>
            <w:hideMark/>
          </w:tcPr>
          <w:p w14:paraId="7B24402A" w14:textId="77777777" w:rsidR="00EA0CB4" w:rsidRPr="00555182" w:rsidRDefault="00EA0CB4" w:rsidP="00B27543">
            <w:pPr>
              <w:spacing w:before="40" w:after="40" w:line="220" w:lineRule="exact"/>
              <w:jc w:val="right"/>
              <w:rPr>
                <w:b/>
                <w:bCs/>
                <w:sz w:val="18"/>
                <w:szCs w:val="18"/>
              </w:rPr>
            </w:pPr>
            <w:r w:rsidRPr="00555182">
              <w:rPr>
                <w:b/>
                <w:bCs/>
                <w:sz w:val="18"/>
                <w:szCs w:val="18"/>
              </w:rPr>
              <w:t>128</w:t>
            </w:r>
          </w:p>
        </w:tc>
        <w:tc>
          <w:tcPr>
            <w:tcW w:w="1763" w:type="dxa"/>
            <w:shd w:val="clear" w:color="auto" w:fill="auto"/>
            <w:vAlign w:val="bottom"/>
            <w:hideMark/>
          </w:tcPr>
          <w:p w14:paraId="38BE805F" w14:textId="77777777" w:rsidR="00EA0CB4" w:rsidRPr="00555182" w:rsidRDefault="00EA0CB4" w:rsidP="00B27543">
            <w:pPr>
              <w:spacing w:before="40" w:after="40" w:line="220" w:lineRule="exact"/>
              <w:jc w:val="right"/>
              <w:rPr>
                <w:b/>
                <w:bCs/>
                <w:sz w:val="18"/>
                <w:szCs w:val="18"/>
              </w:rPr>
            </w:pPr>
            <w:r w:rsidRPr="00555182">
              <w:rPr>
                <w:b/>
                <w:bCs/>
                <w:sz w:val="18"/>
                <w:szCs w:val="18"/>
              </w:rPr>
              <w:t>40</w:t>
            </w:r>
            <w:r w:rsidR="002D5463">
              <w:rPr>
                <w:b/>
                <w:bCs/>
                <w:sz w:val="18"/>
                <w:szCs w:val="18"/>
              </w:rPr>
              <w:t> </w:t>
            </w:r>
            <w:r w:rsidRPr="00555182">
              <w:rPr>
                <w:b/>
                <w:bCs/>
                <w:sz w:val="18"/>
                <w:szCs w:val="18"/>
              </w:rPr>
              <w:t>%</w:t>
            </w:r>
          </w:p>
        </w:tc>
      </w:tr>
      <w:tr w:rsidR="00EA0CB4" w:rsidRPr="006938B9" w14:paraId="2B0C5339" w14:textId="77777777" w:rsidTr="00390414">
        <w:tc>
          <w:tcPr>
            <w:tcW w:w="2703" w:type="dxa"/>
            <w:shd w:val="clear" w:color="auto" w:fill="auto"/>
            <w:hideMark/>
          </w:tcPr>
          <w:p w14:paraId="2ABDD294" w14:textId="77777777" w:rsidR="00EA0CB4" w:rsidRPr="00555182" w:rsidRDefault="00EA0CB4" w:rsidP="00B27543">
            <w:pPr>
              <w:spacing w:before="40" w:after="40" w:line="220" w:lineRule="exact"/>
              <w:rPr>
                <w:sz w:val="18"/>
                <w:szCs w:val="18"/>
              </w:rPr>
            </w:pPr>
            <w:r w:rsidRPr="00555182">
              <w:rPr>
                <w:sz w:val="18"/>
                <w:szCs w:val="18"/>
              </w:rPr>
              <w:t>Подкомитет экспертов ЭКОСОС по ПОГ и по СГС</w:t>
            </w:r>
          </w:p>
        </w:tc>
        <w:tc>
          <w:tcPr>
            <w:tcW w:w="1379" w:type="dxa"/>
            <w:shd w:val="clear" w:color="auto" w:fill="auto"/>
            <w:vAlign w:val="bottom"/>
            <w:hideMark/>
          </w:tcPr>
          <w:p w14:paraId="4F4430EF" w14:textId="77777777" w:rsidR="00EA0CB4" w:rsidRPr="00555182" w:rsidRDefault="00EA0CB4" w:rsidP="00B27543">
            <w:pPr>
              <w:spacing w:before="40" w:after="40" w:line="220" w:lineRule="exact"/>
              <w:jc w:val="right"/>
              <w:rPr>
                <w:sz w:val="18"/>
                <w:szCs w:val="18"/>
              </w:rPr>
            </w:pPr>
            <w:r w:rsidRPr="00555182">
              <w:rPr>
                <w:sz w:val="18"/>
                <w:szCs w:val="18"/>
              </w:rPr>
              <w:t>5</w:t>
            </w:r>
          </w:p>
        </w:tc>
        <w:tc>
          <w:tcPr>
            <w:tcW w:w="1525" w:type="dxa"/>
            <w:shd w:val="clear" w:color="auto" w:fill="auto"/>
            <w:vAlign w:val="bottom"/>
            <w:hideMark/>
          </w:tcPr>
          <w:p w14:paraId="0616315F" w14:textId="77777777" w:rsidR="00EA0CB4" w:rsidRPr="00555182" w:rsidRDefault="00EA0CB4" w:rsidP="00B27543">
            <w:pPr>
              <w:spacing w:before="40" w:after="40" w:line="220" w:lineRule="exact"/>
              <w:jc w:val="right"/>
              <w:rPr>
                <w:sz w:val="18"/>
                <w:szCs w:val="18"/>
              </w:rPr>
            </w:pPr>
            <w:r w:rsidRPr="00555182">
              <w:rPr>
                <w:sz w:val="18"/>
                <w:szCs w:val="18"/>
              </w:rPr>
              <w:t>2</w:t>
            </w:r>
          </w:p>
        </w:tc>
        <w:tc>
          <w:tcPr>
            <w:tcW w:w="1763" w:type="dxa"/>
            <w:shd w:val="clear" w:color="auto" w:fill="auto"/>
            <w:vAlign w:val="bottom"/>
            <w:hideMark/>
          </w:tcPr>
          <w:p w14:paraId="1C70B63F" w14:textId="77777777" w:rsidR="00EA0CB4" w:rsidRPr="00555182" w:rsidRDefault="00EA0CB4" w:rsidP="00B27543">
            <w:pPr>
              <w:spacing w:before="40" w:after="40" w:line="220" w:lineRule="exact"/>
              <w:jc w:val="right"/>
              <w:rPr>
                <w:b/>
                <w:bCs/>
                <w:sz w:val="18"/>
                <w:szCs w:val="18"/>
              </w:rPr>
            </w:pPr>
            <w:r w:rsidRPr="00555182">
              <w:rPr>
                <w:b/>
                <w:bCs/>
                <w:sz w:val="18"/>
                <w:szCs w:val="18"/>
              </w:rPr>
              <w:t>40</w:t>
            </w:r>
            <w:r w:rsidR="002D5463">
              <w:rPr>
                <w:b/>
                <w:bCs/>
                <w:sz w:val="18"/>
                <w:szCs w:val="18"/>
              </w:rPr>
              <w:t> %</w:t>
            </w:r>
          </w:p>
        </w:tc>
      </w:tr>
      <w:tr w:rsidR="00EA0CB4" w:rsidRPr="006938B9" w14:paraId="128B5EED" w14:textId="77777777" w:rsidTr="00390414">
        <w:tc>
          <w:tcPr>
            <w:tcW w:w="2703" w:type="dxa"/>
            <w:shd w:val="clear" w:color="auto" w:fill="auto"/>
            <w:hideMark/>
          </w:tcPr>
          <w:p w14:paraId="12E17E5D" w14:textId="77777777" w:rsidR="00EA0CB4" w:rsidRPr="00555182" w:rsidRDefault="00EA0CB4" w:rsidP="00B27543">
            <w:pPr>
              <w:spacing w:before="40" w:after="40" w:line="220" w:lineRule="exact"/>
              <w:rPr>
                <w:sz w:val="18"/>
                <w:szCs w:val="18"/>
              </w:rPr>
            </w:pPr>
            <w:r w:rsidRPr="00555182">
              <w:rPr>
                <w:sz w:val="18"/>
                <w:szCs w:val="18"/>
              </w:rPr>
              <w:t>Подкомитет экспертов ЭКОСОС по ПОГ</w:t>
            </w:r>
          </w:p>
        </w:tc>
        <w:tc>
          <w:tcPr>
            <w:tcW w:w="1379" w:type="dxa"/>
            <w:shd w:val="clear" w:color="auto" w:fill="auto"/>
            <w:vAlign w:val="bottom"/>
            <w:hideMark/>
          </w:tcPr>
          <w:p w14:paraId="6FB9624A" w14:textId="77777777" w:rsidR="00EA0CB4" w:rsidRPr="00555182" w:rsidRDefault="00EA0CB4" w:rsidP="00B27543">
            <w:pPr>
              <w:spacing w:before="40" w:after="40" w:line="220" w:lineRule="exact"/>
              <w:jc w:val="right"/>
              <w:rPr>
                <w:sz w:val="18"/>
                <w:szCs w:val="18"/>
              </w:rPr>
            </w:pPr>
            <w:r w:rsidRPr="00555182">
              <w:rPr>
                <w:sz w:val="18"/>
                <w:szCs w:val="18"/>
              </w:rPr>
              <w:t>257</w:t>
            </w:r>
          </w:p>
        </w:tc>
        <w:tc>
          <w:tcPr>
            <w:tcW w:w="1525" w:type="dxa"/>
            <w:shd w:val="clear" w:color="auto" w:fill="auto"/>
            <w:vAlign w:val="bottom"/>
            <w:hideMark/>
          </w:tcPr>
          <w:p w14:paraId="35FCAD0A" w14:textId="77777777" w:rsidR="00EA0CB4" w:rsidRPr="00555182" w:rsidRDefault="00EA0CB4" w:rsidP="00B27543">
            <w:pPr>
              <w:spacing w:before="40" w:after="40" w:line="220" w:lineRule="exact"/>
              <w:jc w:val="right"/>
              <w:rPr>
                <w:sz w:val="18"/>
                <w:szCs w:val="18"/>
              </w:rPr>
            </w:pPr>
            <w:r w:rsidRPr="00555182">
              <w:rPr>
                <w:sz w:val="18"/>
                <w:szCs w:val="18"/>
              </w:rPr>
              <w:t>98</w:t>
            </w:r>
          </w:p>
        </w:tc>
        <w:tc>
          <w:tcPr>
            <w:tcW w:w="1763" w:type="dxa"/>
            <w:shd w:val="clear" w:color="auto" w:fill="auto"/>
            <w:vAlign w:val="bottom"/>
            <w:hideMark/>
          </w:tcPr>
          <w:p w14:paraId="398731B9" w14:textId="77777777" w:rsidR="00EA0CB4" w:rsidRPr="00555182" w:rsidRDefault="00EA0CB4" w:rsidP="00B27543">
            <w:pPr>
              <w:spacing w:before="40" w:after="40" w:line="220" w:lineRule="exact"/>
              <w:jc w:val="right"/>
              <w:rPr>
                <w:b/>
                <w:bCs/>
                <w:sz w:val="18"/>
                <w:szCs w:val="18"/>
              </w:rPr>
            </w:pPr>
            <w:r w:rsidRPr="00555182">
              <w:rPr>
                <w:b/>
                <w:bCs/>
                <w:sz w:val="18"/>
                <w:szCs w:val="18"/>
              </w:rPr>
              <w:t>38</w:t>
            </w:r>
            <w:r w:rsidR="002D5463">
              <w:rPr>
                <w:b/>
                <w:bCs/>
                <w:sz w:val="18"/>
                <w:szCs w:val="18"/>
              </w:rPr>
              <w:t> </w:t>
            </w:r>
            <w:r w:rsidRPr="00555182">
              <w:rPr>
                <w:b/>
                <w:bCs/>
                <w:sz w:val="18"/>
                <w:szCs w:val="18"/>
              </w:rPr>
              <w:t>%</w:t>
            </w:r>
          </w:p>
        </w:tc>
      </w:tr>
      <w:tr w:rsidR="00EA0CB4" w:rsidRPr="006938B9" w14:paraId="7916C484" w14:textId="77777777" w:rsidTr="00390414">
        <w:tc>
          <w:tcPr>
            <w:tcW w:w="2703" w:type="dxa"/>
            <w:shd w:val="clear" w:color="auto" w:fill="auto"/>
            <w:hideMark/>
          </w:tcPr>
          <w:p w14:paraId="07C55FFA" w14:textId="77777777" w:rsidR="00EA0CB4" w:rsidRPr="00555182" w:rsidRDefault="00EA0CB4" w:rsidP="00B27543">
            <w:pPr>
              <w:spacing w:before="40" w:after="40" w:line="220" w:lineRule="exact"/>
              <w:rPr>
                <w:sz w:val="18"/>
                <w:szCs w:val="18"/>
              </w:rPr>
            </w:pPr>
            <w:r w:rsidRPr="00555182">
              <w:rPr>
                <w:sz w:val="18"/>
                <w:szCs w:val="18"/>
              </w:rPr>
              <w:t>Подкомитет экспертов ЭКОСОС по СГС</w:t>
            </w:r>
          </w:p>
        </w:tc>
        <w:tc>
          <w:tcPr>
            <w:tcW w:w="1379" w:type="dxa"/>
            <w:shd w:val="clear" w:color="auto" w:fill="auto"/>
            <w:vAlign w:val="bottom"/>
            <w:hideMark/>
          </w:tcPr>
          <w:p w14:paraId="39FF9DF0" w14:textId="77777777" w:rsidR="00EA0CB4" w:rsidRPr="00555182" w:rsidRDefault="00EA0CB4" w:rsidP="00B27543">
            <w:pPr>
              <w:spacing w:before="40" w:after="40" w:line="220" w:lineRule="exact"/>
              <w:jc w:val="right"/>
              <w:rPr>
                <w:sz w:val="18"/>
                <w:szCs w:val="18"/>
              </w:rPr>
            </w:pPr>
            <w:r w:rsidRPr="00555182">
              <w:rPr>
                <w:sz w:val="18"/>
                <w:szCs w:val="18"/>
              </w:rPr>
              <w:t>62</w:t>
            </w:r>
          </w:p>
        </w:tc>
        <w:tc>
          <w:tcPr>
            <w:tcW w:w="1525" w:type="dxa"/>
            <w:shd w:val="clear" w:color="auto" w:fill="auto"/>
            <w:vAlign w:val="bottom"/>
            <w:hideMark/>
          </w:tcPr>
          <w:p w14:paraId="1E5AC8CC" w14:textId="77777777" w:rsidR="00EA0CB4" w:rsidRPr="00555182" w:rsidRDefault="00EA0CB4" w:rsidP="00B27543">
            <w:pPr>
              <w:spacing w:before="40" w:after="40" w:line="220" w:lineRule="exact"/>
              <w:jc w:val="right"/>
              <w:rPr>
                <w:sz w:val="18"/>
                <w:szCs w:val="18"/>
              </w:rPr>
            </w:pPr>
            <w:r w:rsidRPr="00555182">
              <w:rPr>
                <w:sz w:val="18"/>
                <w:szCs w:val="18"/>
              </w:rPr>
              <w:t>28</w:t>
            </w:r>
          </w:p>
        </w:tc>
        <w:tc>
          <w:tcPr>
            <w:tcW w:w="1763" w:type="dxa"/>
            <w:shd w:val="clear" w:color="auto" w:fill="auto"/>
            <w:vAlign w:val="bottom"/>
            <w:hideMark/>
          </w:tcPr>
          <w:p w14:paraId="1BD5EDF6" w14:textId="77777777" w:rsidR="00EA0CB4" w:rsidRPr="00555182" w:rsidRDefault="00EA0CB4" w:rsidP="00B27543">
            <w:pPr>
              <w:spacing w:before="40" w:after="40" w:line="220" w:lineRule="exact"/>
              <w:jc w:val="right"/>
              <w:rPr>
                <w:b/>
                <w:bCs/>
                <w:sz w:val="18"/>
                <w:szCs w:val="18"/>
              </w:rPr>
            </w:pPr>
            <w:r w:rsidRPr="00555182">
              <w:rPr>
                <w:b/>
                <w:bCs/>
                <w:sz w:val="18"/>
                <w:szCs w:val="18"/>
              </w:rPr>
              <w:t>45</w:t>
            </w:r>
            <w:r w:rsidR="002D5463">
              <w:rPr>
                <w:b/>
                <w:bCs/>
                <w:sz w:val="18"/>
                <w:szCs w:val="18"/>
              </w:rPr>
              <w:t> </w:t>
            </w:r>
            <w:r w:rsidRPr="00555182">
              <w:rPr>
                <w:b/>
                <w:bCs/>
                <w:sz w:val="18"/>
                <w:szCs w:val="18"/>
              </w:rPr>
              <w:t>%</w:t>
            </w:r>
          </w:p>
        </w:tc>
      </w:tr>
      <w:tr w:rsidR="00EA0CB4" w:rsidRPr="006938B9" w14:paraId="07F8C6D6" w14:textId="77777777" w:rsidTr="00390414">
        <w:tc>
          <w:tcPr>
            <w:tcW w:w="2703" w:type="dxa"/>
            <w:shd w:val="clear" w:color="auto" w:fill="auto"/>
            <w:hideMark/>
          </w:tcPr>
          <w:p w14:paraId="797DE719" w14:textId="77777777" w:rsidR="00EA0CB4" w:rsidRPr="00555182" w:rsidRDefault="00EA0CB4" w:rsidP="00B27543">
            <w:pPr>
              <w:spacing w:before="40" w:after="40" w:line="220" w:lineRule="exact"/>
              <w:rPr>
                <w:b/>
                <w:bCs/>
                <w:sz w:val="18"/>
                <w:szCs w:val="18"/>
              </w:rPr>
            </w:pPr>
            <w:r w:rsidRPr="00555182">
              <w:rPr>
                <w:b/>
                <w:bCs/>
                <w:sz w:val="18"/>
                <w:szCs w:val="18"/>
              </w:rPr>
              <w:t>ОПТОСОЗ</w:t>
            </w:r>
          </w:p>
        </w:tc>
        <w:tc>
          <w:tcPr>
            <w:tcW w:w="1379" w:type="dxa"/>
            <w:shd w:val="clear" w:color="auto" w:fill="auto"/>
            <w:vAlign w:val="bottom"/>
            <w:hideMark/>
          </w:tcPr>
          <w:p w14:paraId="6E17A0B1" w14:textId="77777777" w:rsidR="00EA0CB4" w:rsidRPr="00555182" w:rsidRDefault="00EA0CB4" w:rsidP="00B27543">
            <w:pPr>
              <w:spacing w:before="40" w:after="40" w:line="220" w:lineRule="exact"/>
              <w:jc w:val="right"/>
              <w:rPr>
                <w:b/>
                <w:bCs/>
                <w:sz w:val="18"/>
                <w:szCs w:val="18"/>
              </w:rPr>
            </w:pPr>
            <w:r w:rsidRPr="00555182">
              <w:rPr>
                <w:b/>
                <w:bCs/>
                <w:sz w:val="18"/>
                <w:szCs w:val="18"/>
              </w:rPr>
              <w:t>5</w:t>
            </w:r>
          </w:p>
        </w:tc>
        <w:tc>
          <w:tcPr>
            <w:tcW w:w="1525" w:type="dxa"/>
            <w:shd w:val="clear" w:color="auto" w:fill="auto"/>
            <w:vAlign w:val="bottom"/>
            <w:hideMark/>
          </w:tcPr>
          <w:p w14:paraId="1B7C94D3" w14:textId="77777777" w:rsidR="00EA0CB4" w:rsidRPr="00555182" w:rsidRDefault="00EA0CB4" w:rsidP="00B27543">
            <w:pPr>
              <w:spacing w:before="40" w:after="40" w:line="220" w:lineRule="exact"/>
              <w:jc w:val="right"/>
              <w:rPr>
                <w:b/>
                <w:bCs/>
                <w:sz w:val="18"/>
                <w:szCs w:val="18"/>
              </w:rPr>
            </w:pPr>
            <w:r w:rsidRPr="00555182">
              <w:rPr>
                <w:b/>
                <w:bCs/>
                <w:sz w:val="18"/>
                <w:szCs w:val="18"/>
              </w:rPr>
              <w:t>5</w:t>
            </w:r>
          </w:p>
        </w:tc>
        <w:tc>
          <w:tcPr>
            <w:tcW w:w="1763" w:type="dxa"/>
            <w:shd w:val="clear" w:color="auto" w:fill="auto"/>
            <w:vAlign w:val="bottom"/>
            <w:hideMark/>
          </w:tcPr>
          <w:p w14:paraId="15661322" w14:textId="77777777" w:rsidR="00EA0CB4" w:rsidRPr="00555182" w:rsidRDefault="00EA0CB4" w:rsidP="00B27543">
            <w:pPr>
              <w:spacing w:before="40" w:after="40" w:line="220" w:lineRule="exact"/>
              <w:jc w:val="right"/>
              <w:rPr>
                <w:b/>
                <w:bCs/>
                <w:sz w:val="18"/>
                <w:szCs w:val="18"/>
              </w:rPr>
            </w:pPr>
            <w:r w:rsidRPr="00555182">
              <w:rPr>
                <w:b/>
                <w:bCs/>
                <w:sz w:val="18"/>
                <w:szCs w:val="18"/>
              </w:rPr>
              <w:t>100</w:t>
            </w:r>
            <w:r w:rsidR="002D5463">
              <w:rPr>
                <w:b/>
                <w:bCs/>
                <w:sz w:val="18"/>
                <w:szCs w:val="18"/>
              </w:rPr>
              <w:t> </w:t>
            </w:r>
            <w:r w:rsidRPr="00555182">
              <w:rPr>
                <w:b/>
                <w:bCs/>
                <w:sz w:val="18"/>
                <w:szCs w:val="18"/>
              </w:rPr>
              <w:t>%</w:t>
            </w:r>
          </w:p>
        </w:tc>
      </w:tr>
      <w:tr w:rsidR="00EA0CB4" w:rsidRPr="006938B9" w14:paraId="44ACFB4A" w14:textId="77777777" w:rsidTr="00555182">
        <w:tc>
          <w:tcPr>
            <w:tcW w:w="2703" w:type="dxa"/>
            <w:tcBorders>
              <w:bottom w:val="single" w:sz="12" w:space="0" w:color="auto"/>
            </w:tcBorders>
            <w:shd w:val="clear" w:color="auto" w:fill="auto"/>
            <w:hideMark/>
          </w:tcPr>
          <w:p w14:paraId="6DF0BE28" w14:textId="77777777" w:rsidR="00EA0CB4" w:rsidRPr="00555182" w:rsidRDefault="00EA0CB4" w:rsidP="00B27543">
            <w:pPr>
              <w:spacing w:before="40" w:after="40" w:line="220" w:lineRule="exact"/>
              <w:rPr>
                <w:sz w:val="18"/>
                <w:szCs w:val="18"/>
              </w:rPr>
            </w:pPr>
            <w:r w:rsidRPr="00555182">
              <w:rPr>
                <w:sz w:val="18"/>
                <w:szCs w:val="18"/>
              </w:rPr>
              <w:t>Совещание высокого уровня по транспорту, окружающей среде и</w:t>
            </w:r>
            <w:r w:rsidR="002D5463">
              <w:rPr>
                <w:sz w:val="18"/>
                <w:szCs w:val="18"/>
              </w:rPr>
              <w:t> </w:t>
            </w:r>
            <w:r w:rsidRPr="00555182">
              <w:rPr>
                <w:sz w:val="18"/>
                <w:szCs w:val="18"/>
              </w:rPr>
              <w:t>охране здоровья</w:t>
            </w:r>
          </w:p>
        </w:tc>
        <w:tc>
          <w:tcPr>
            <w:tcW w:w="1379" w:type="dxa"/>
            <w:tcBorders>
              <w:bottom w:val="single" w:sz="12" w:space="0" w:color="auto"/>
            </w:tcBorders>
            <w:shd w:val="clear" w:color="auto" w:fill="auto"/>
            <w:vAlign w:val="bottom"/>
            <w:hideMark/>
          </w:tcPr>
          <w:p w14:paraId="47BBEA22" w14:textId="77777777" w:rsidR="00EA0CB4" w:rsidRPr="00555182" w:rsidRDefault="00EA0CB4" w:rsidP="00B27543">
            <w:pPr>
              <w:spacing w:before="40" w:after="40" w:line="220" w:lineRule="exact"/>
              <w:jc w:val="right"/>
              <w:rPr>
                <w:sz w:val="18"/>
                <w:szCs w:val="18"/>
              </w:rPr>
            </w:pPr>
            <w:r w:rsidRPr="00555182">
              <w:rPr>
                <w:sz w:val="18"/>
                <w:szCs w:val="18"/>
              </w:rPr>
              <w:t>5</w:t>
            </w:r>
          </w:p>
        </w:tc>
        <w:tc>
          <w:tcPr>
            <w:tcW w:w="1525" w:type="dxa"/>
            <w:tcBorders>
              <w:bottom w:val="single" w:sz="12" w:space="0" w:color="auto"/>
            </w:tcBorders>
            <w:shd w:val="clear" w:color="auto" w:fill="auto"/>
            <w:vAlign w:val="bottom"/>
            <w:hideMark/>
          </w:tcPr>
          <w:p w14:paraId="0F11FFE2" w14:textId="77777777" w:rsidR="00EA0CB4" w:rsidRPr="00555182" w:rsidRDefault="00EA0CB4" w:rsidP="00B27543">
            <w:pPr>
              <w:spacing w:before="40" w:after="40" w:line="220" w:lineRule="exact"/>
              <w:jc w:val="right"/>
              <w:rPr>
                <w:sz w:val="18"/>
                <w:szCs w:val="18"/>
              </w:rPr>
            </w:pPr>
            <w:r w:rsidRPr="00555182">
              <w:rPr>
                <w:sz w:val="18"/>
                <w:szCs w:val="18"/>
              </w:rPr>
              <w:t>5</w:t>
            </w:r>
          </w:p>
        </w:tc>
        <w:tc>
          <w:tcPr>
            <w:tcW w:w="1763" w:type="dxa"/>
            <w:tcBorders>
              <w:bottom w:val="single" w:sz="12" w:space="0" w:color="auto"/>
            </w:tcBorders>
            <w:shd w:val="clear" w:color="auto" w:fill="auto"/>
            <w:vAlign w:val="bottom"/>
            <w:hideMark/>
          </w:tcPr>
          <w:p w14:paraId="4092394C" w14:textId="77777777" w:rsidR="00EA0CB4" w:rsidRPr="00555182" w:rsidRDefault="00EA0CB4" w:rsidP="00B27543">
            <w:pPr>
              <w:spacing w:before="40" w:after="40" w:line="220" w:lineRule="exact"/>
              <w:jc w:val="right"/>
              <w:rPr>
                <w:b/>
                <w:bCs/>
                <w:sz w:val="18"/>
                <w:szCs w:val="18"/>
              </w:rPr>
            </w:pPr>
            <w:r w:rsidRPr="00555182">
              <w:rPr>
                <w:b/>
                <w:bCs/>
                <w:sz w:val="18"/>
                <w:szCs w:val="18"/>
              </w:rPr>
              <w:t>100</w:t>
            </w:r>
            <w:r w:rsidR="002D5463">
              <w:rPr>
                <w:b/>
                <w:bCs/>
                <w:sz w:val="18"/>
                <w:szCs w:val="18"/>
              </w:rPr>
              <w:t> </w:t>
            </w:r>
            <w:r w:rsidRPr="00555182">
              <w:rPr>
                <w:b/>
                <w:bCs/>
                <w:sz w:val="18"/>
                <w:szCs w:val="18"/>
              </w:rPr>
              <w:t>%</w:t>
            </w:r>
          </w:p>
        </w:tc>
      </w:tr>
    </w:tbl>
    <w:bookmarkEnd w:id="2"/>
    <w:bookmarkEnd w:id="3"/>
    <w:p w14:paraId="3B312830" w14:textId="77777777" w:rsidR="00EA0CB4" w:rsidRPr="0078715B" w:rsidRDefault="00EA0CB4" w:rsidP="0078715B">
      <w:pPr>
        <w:pStyle w:val="HChG"/>
        <w:spacing w:before="120" w:after="0" w:line="220" w:lineRule="exact"/>
        <w:ind w:right="0" w:firstLine="170"/>
        <w:rPr>
          <w:b w:val="0"/>
          <w:sz w:val="18"/>
          <w:szCs w:val="18"/>
        </w:rPr>
      </w:pPr>
      <w:r w:rsidRPr="004758CA">
        <w:rPr>
          <w:b w:val="0"/>
          <w:sz w:val="20"/>
        </w:rPr>
        <w:t xml:space="preserve">* </w:t>
      </w:r>
      <w:r w:rsidR="0078715B" w:rsidRPr="0078715B">
        <w:rPr>
          <w:b w:val="0"/>
          <w:sz w:val="20"/>
        </w:rPr>
        <w:t xml:space="preserve"> </w:t>
      </w:r>
      <w:r w:rsidRPr="0078715B">
        <w:rPr>
          <w:b w:val="0"/>
          <w:sz w:val="18"/>
          <w:szCs w:val="18"/>
        </w:rPr>
        <w:t>Лучшая</w:t>
      </w:r>
      <w:r w:rsidR="00390414">
        <w:rPr>
          <w:b w:val="0"/>
          <w:sz w:val="18"/>
          <w:szCs w:val="18"/>
        </w:rPr>
        <w:t> год</w:t>
      </w:r>
      <w:r w:rsidRPr="0078715B">
        <w:rPr>
          <w:b w:val="0"/>
          <w:sz w:val="18"/>
          <w:szCs w:val="18"/>
        </w:rPr>
        <w:t>овая оценка по состоянию на 22 декабря 2020</w:t>
      </w:r>
      <w:r w:rsidR="00390414">
        <w:rPr>
          <w:b w:val="0"/>
          <w:sz w:val="18"/>
          <w:szCs w:val="18"/>
        </w:rPr>
        <w:t> год</w:t>
      </w:r>
      <w:r w:rsidRPr="0078715B">
        <w:rPr>
          <w:b w:val="0"/>
          <w:sz w:val="18"/>
          <w:szCs w:val="18"/>
        </w:rPr>
        <w:t>а.</w:t>
      </w:r>
    </w:p>
    <w:p w14:paraId="67DF9F43" w14:textId="77777777" w:rsidR="00EA0CB4" w:rsidRPr="004758CA" w:rsidRDefault="00EA0CB4" w:rsidP="00EA0CB4">
      <w:pPr>
        <w:suppressAutoHyphens w:val="0"/>
        <w:spacing w:line="240" w:lineRule="auto"/>
        <w:rPr>
          <w:b/>
          <w:sz w:val="28"/>
        </w:rPr>
      </w:pPr>
      <w:r w:rsidRPr="004758CA">
        <w:br w:type="page"/>
      </w:r>
    </w:p>
    <w:p w14:paraId="08EDC7C7" w14:textId="77777777" w:rsidR="00EA0CB4" w:rsidRPr="004758CA" w:rsidRDefault="00EA0CB4" w:rsidP="00EA0CB4">
      <w:pPr>
        <w:pStyle w:val="HChG"/>
      </w:pPr>
      <w:r>
        <w:rPr>
          <w:bCs/>
        </w:rPr>
        <w:lastRenderedPageBreak/>
        <w:t>Приложение I</w:t>
      </w:r>
    </w:p>
    <w:p w14:paraId="2515C921" w14:textId="77777777" w:rsidR="00EA0CB4" w:rsidRPr="004758CA" w:rsidRDefault="00EA0CB4" w:rsidP="00EA0CB4">
      <w:pPr>
        <w:pStyle w:val="HChG"/>
      </w:pPr>
      <w:r>
        <w:tab/>
      </w:r>
      <w:r>
        <w:tab/>
      </w:r>
      <w:r>
        <w:rPr>
          <w:bCs/>
        </w:rPr>
        <w:t>Специальные процедуры на период COVID-19</w:t>
      </w:r>
      <w:r>
        <w:t xml:space="preserve"> </w:t>
      </w:r>
    </w:p>
    <w:p w14:paraId="4FD1B46E" w14:textId="77777777" w:rsidR="00EA0CB4" w:rsidRPr="004758CA" w:rsidRDefault="00EA0CB4" w:rsidP="00EA0CB4">
      <w:pPr>
        <w:pStyle w:val="HChG"/>
      </w:pPr>
      <w:r>
        <w:tab/>
      </w:r>
      <w:r>
        <w:tab/>
      </w:r>
      <w:r>
        <w:rPr>
          <w:bCs/>
        </w:rPr>
        <w:t>Организационные мероприятия для вспомогательных органов Комитета по внутреннему транспорту ЕЭК ООН для ведения деятельности удаленно в период COVID-19</w:t>
      </w:r>
      <w:r>
        <w:t xml:space="preserve"> </w:t>
      </w:r>
    </w:p>
    <w:p w14:paraId="3B03B7B4" w14:textId="77777777" w:rsidR="00EA0CB4" w:rsidRPr="004758CA" w:rsidRDefault="00EA0CB4" w:rsidP="00EA0CB4">
      <w:pPr>
        <w:pStyle w:val="H23G"/>
      </w:pPr>
      <w:r>
        <w:tab/>
      </w:r>
      <w:r>
        <w:tab/>
        <w:t>(</w:t>
      </w:r>
      <w:hyperlink r:id="rId10" w:history="1">
        <w:r w:rsidRPr="000A55B8">
          <w:rPr>
            <w:rStyle w:val="af1"/>
          </w:rPr>
          <w:t>Неофициальный документ Исполкома № 2020/18</w:t>
        </w:r>
      </w:hyperlink>
      <w:r>
        <w:rPr>
          <w:bCs/>
        </w:rPr>
        <w:t>, принятый 20 мая 2020</w:t>
      </w:r>
      <w:r w:rsidR="00390414">
        <w:rPr>
          <w:bCs/>
        </w:rPr>
        <w:t> год</w:t>
      </w:r>
      <w:r>
        <w:rPr>
          <w:bCs/>
        </w:rPr>
        <w:t>а</w:t>
      </w:r>
      <w:r>
        <w:t>)</w:t>
      </w:r>
    </w:p>
    <w:p w14:paraId="18AB42C5" w14:textId="77777777" w:rsidR="00EA0CB4" w:rsidRPr="004758CA" w:rsidRDefault="00EA0CB4" w:rsidP="00EA0CB4">
      <w:pPr>
        <w:pStyle w:val="SingleTxtG"/>
        <w:ind w:firstLine="567"/>
        <w:rPr>
          <w:b/>
        </w:rPr>
      </w:pPr>
      <w:r>
        <w:t>В соответствии со специальными процедурами на период COVID-19, принятыми Исполнительным комитетом ЕЭК ООН 6 апреля 2020</w:t>
      </w:r>
      <w:r w:rsidR="00390414">
        <w:t> год</w:t>
      </w:r>
      <w:r>
        <w:t>а, Исполнительный комитет:</w:t>
      </w:r>
    </w:p>
    <w:p w14:paraId="7D2D32E4" w14:textId="77777777" w:rsidR="00EA0CB4" w:rsidRPr="004758CA" w:rsidRDefault="00EA0CB4" w:rsidP="00EA0CB4">
      <w:pPr>
        <w:pStyle w:val="SingleTxtG"/>
        <w:rPr>
          <w:b/>
        </w:rPr>
      </w:pPr>
      <w:r>
        <w:t>1.</w:t>
      </w:r>
      <w:r>
        <w:tab/>
      </w:r>
      <w:r w:rsidR="00766CFC">
        <w:t>отмечает</w:t>
      </w:r>
      <w:r>
        <w:t>, что Бюро Комитета по внутреннему транспорту (КВТ) ЕЭК ООН приняло решение утвердить, если председатели вспомогательных органов КВТ сочтут это необходимым, проведение неофициальных консультаций вспомогательных органов КВТ в течение периода, когда применяются специальные процедуры, с тем чтобы они могли обсудить вопросы, имеющие решающее значение для продолжения их работы в исключительных обстоятельствах, вызванных пандемией COVID-19;</w:t>
      </w:r>
    </w:p>
    <w:p w14:paraId="4A063EED" w14:textId="77777777" w:rsidR="00EA0CB4" w:rsidRPr="004758CA" w:rsidRDefault="00EA0CB4" w:rsidP="00EA0CB4">
      <w:pPr>
        <w:pStyle w:val="SingleTxtG"/>
        <w:rPr>
          <w:b/>
        </w:rPr>
      </w:pPr>
      <w:r>
        <w:t>2.</w:t>
      </w:r>
      <w:r>
        <w:tab/>
        <w:t xml:space="preserve">уполномочивает председателей соответствующих вспомогательных органов распространять рекомендации по решениям среди членов этих вспомогательных органов по критически важным для их работы вопросам, возникшим в результате этих неофициальных консультаций, через постоянные представительства в Женеве в соответствии с процедурой </w:t>
      </w:r>
      <w:r w:rsidR="00390414">
        <w:t>«</w:t>
      </w:r>
      <w:r>
        <w:t>отсутствия возражений</w:t>
      </w:r>
      <w:r w:rsidR="00390414">
        <w:t>»</w:t>
      </w:r>
      <w:r>
        <w:t xml:space="preserve"> в течение не менее 72 часов и в соответствии с правилом 44 круга ведения и правил процедуры ЕЭК ООН, содержащихся в документе E/ECE/778/Rev.5;</w:t>
      </w:r>
    </w:p>
    <w:p w14:paraId="6CA8EBBA" w14:textId="77777777" w:rsidR="00EA0CB4" w:rsidRPr="004758CA" w:rsidRDefault="00EA0CB4" w:rsidP="00EA0CB4">
      <w:pPr>
        <w:pStyle w:val="SingleTxtG"/>
      </w:pPr>
      <w:r>
        <w:t>3.</w:t>
      </w:r>
      <w:r>
        <w:tab/>
        <w:t xml:space="preserve">отмечает, что в случае </w:t>
      </w:r>
      <w:r w:rsidR="00390414">
        <w:t>«</w:t>
      </w:r>
      <w:r>
        <w:t>отсутствия возражений</w:t>
      </w:r>
      <w:r w:rsidR="00390414">
        <w:t>»</w:t>
      </w:r>
      <w:r>
        <w:t xml:space="preserve">, рекомендации считаются принятыми и будут представлены на рассмотрение 83-й сессии КВТ в надлежащем порядке. </w:t>
      </w:r>
    </w:p>
    <w:p w14:paraId="27683269" w14:textId="77777777" w:rsidR="00EA0CB4" w:rsidRPr="004758CA" w:rsidRDefault="00EA0CB4" w:rsidP="00EA0CB4">
      <w:pPr>
        <w:suppressAutoHyphens w:val="0"/>
        <w:spacing w:line="240" w:lineRule="auto"/>
        <w:rPr>
          <w:b/>
          <w:sz w:val="28"/>
          <w:u w:val="single"/>
        </w:rPr>
      </w:pPr>
      <w:r w:rsidRPr="004758CA">
        <w:rPr>
          <w:u w:val="single"/>
        </w:rPr>
        <w:br w:type="page"/>
      </w:r>
    </w:p>
    <w:p w14:paraId="6362B917" w14:textId="77777777" w:rsidR="00EA0CB4" w:rsidRPr="004758CA" w:rsidRDefault="00EA0CB4" w:rsidP="00EA0CB4">
      <w:pPr>
        <w:pStyle w:val="HChG"/>
      </w:pPr>
      <w:r>
        <w:rPr>
          <w:bCs/>
        </w:rPr>
        <w:lastRenderedPageBreak/>
        <w:t>Приложение II</w:t>
      </w:r>
    </w:p>
    <w:p w14:paraId="5D63841D" w14:textId="77777777" w:rsidR="000A55B8" w:rsidRDefault="00EA0CB4" w:rsidP="00EA0CB4">
      <w:pPr>
        <w:pStyle w:val="HChG"/>
        <w:rPr>
          <w:bCs/>
        </w:rPr>
      </w:pPr>
      <w:r>
        <w:tab/>
      </w:r>
      <w:r>
        <w:tab/>
      </w:r>
      <w:r>
        <w:rPr>
          <w:bCs/>
        </w:rPr>
        <w:t xml:space="preserve">Этапы </w:t>
      </w:r>
      <w:r w:rsidR="00390414">
        <w:rPr>
          <w:bCs/>
        </w:rPr>
        <w:t>«</w:t>
      </w:r>
      <w:r>
        <w:rPr>
          <w:bCs/>
        </w:rPr>
        <w:t>форс-мажорных</w:t>
      </w:r>
      <w:r w:rsidR="00390414">
        <w:rPr>
          <w:bCs/>
        </w:rPr>
        <w:t>»</w:t>
      </w:r>
      <w:r>
        <w:rPr>
          <w:bCs/>
        </w:rPr>
        <w:t xml:space="preserve"> корректировок Программы работы на 2020</w:t>
      </w:r>
      <w:r w:rsidR="00390414">
        <w:rPr>
          <w:bCs/>
        </w:rPr>
        <w:t xml:space="preserve"> год</w:t>
      </w:r>
      <w:r>
        <w:rPr>
          <w:bCs/>
        </w:rPr>
        <w:t xml:space="preserve"> Подпрограммы по транспорту </w:t>
      </w:r>
    </w:p>
    <w:p w14:paraId="4DD047CB" w14:textId="77777777" w:rsidR="00EA0CB4" w:rsidRPr="004758CA" w:rsidRDefault="000A55B8" w:rsidP="00EA0CB4">
      <w:pPr>
        <w:pStyle w:val="HChG"/>
      </w:pPr>
      <w:r>
        <w:rPr>
          <w:bCs/>
        </w:rPr>
        <w:tab/>
      </w:r>
      <w:r>
        <w:rPr>
          <w:bCs/>
        </w:rPr>
        <w:tab/>
      </w:r>
      <w:r w:rsidR="00EA0CB4">
        <w:rPr>
          <w:bCs/>
        </w:rPr>
        <w:t>Фаза</w:t>
      </w:r>
      <w:r w:rsidR="0078715B">
        <w:rPr>
          <w:bCs/>
          <w:lang w:val="en-US"/>
        </w:rPr>
        <w:t> </w:t>
      </w:r>
      <w:r w:rsidR="00EA0CB4">
        <w:rPr>
          <w:bCs/>
        </w:rPr>
        <w:t>I (март — июнь 2020</w:t>
      </w:r>
      <w:r w:rsidR="00390414">
        <w:rPr>
          <w:bCs/>
        </w:rPr>
        <w:t> год</w:t>
      </w:r>
      <w:r w:rsidR="00EA0CB4">
        <w:rPr>
          <w:bCs/>
        </w:rPr>
        <w:t>а)</w:t>
      </w:r>
    </w:p>
    <w:p w14:paraId="4A5F08DE" w14:textId="77777777" w:rsidR="00EA0CB4" w:rsidRPr="004758CA" w:rsidRDefault="00EA0CB4" w:rsidP="00EA0CB4">
      <w:pPr>
        <w:pStyle w:val="SingleTxtG"/>
      </w:pPr>
      <w:r>
        <w:t>1.</w:t>
      </w:r>
      <w:r>
        <w:tab/>
        <w:t>После того как 16 марта 2020</w:t>
      </w:r>
      <w:r w:rsidR="00390414">
        <w:t> год</w:t>
      </w:r>
      <w:r>
        <w:t xml:space="preserve">а швейцарские власти объявили о </w:t>
      </w:r>
      <w:r w:rsidR="00390414">
        <w:t>«</w:t>
      </w:r>
      <w:r>
        <w:t>чрезвычайной ситуации</w:t>
      </w:r>
      <w:r w:rsidR="00390414">
        <w:t>»</w:t>
      </w:r>
      <w:r>
        <w:t xml:space="preserve"> в Швейцарии в связи с увеличением числа случаев коронавируса в стране, все государственные и частные мероприятия, международные совещания и другие услуги, предоставляемые секретариатом Организации Объединенных Наций, включая ЕЭК ООН, были запрещены. Хотя правительство принимающей страны приняло 27 мая решение о значительном смягчении мер c 6</w:t>
      </w:r>
      <w:r w:rsidR="000A55B8">
        <w:t> </w:t>
      </w:r>
      <w:r>
        <w:t>июня, за большим отставанием в проведении совещаний и существующими ограничениями на поездки по всему миру последовало решение конференционных служб ЮНОГ не разрешать ЕЭК ООН организацию совещаний в течение этого периода.</w:t>
      </w:r>
    </w:p>
    <w:p w14:paraId="3AE4097C" w14:textId="77777777" w:rsidR="00EA0CB4" w:rsidRPr="004758CA" w:rsidRDefault="00EA0CB4" w:rsidP="00EA0CB4">
      <w:pPr>
        <w:pStyle w:val="HChG"/>
      </w:pPr>
      <w:r>
        <w:tab/>
      </w:r>
      <w:r>
        <w:tab/>
      </w:r>
      <w:r>
        <w:rPr>
          <w:bCs/>
        </w:rPr>
        <w:t>Фаза II (июль — август 2020</w:t>
      </w:r>
      <w:r w:rsidR="00390414">
        <w:rPr>
          <w:bCs/>
        </w:rPr>
        <w:t> год</w:t>
      </w:r>
      <w:r>
        <w:rPr>
          <w:bCs/>
        </w:rPr>
        <w:t>а)</w:t>
      </w:r>
      <w:r>
        <w:t xml:space="preserve"> </w:t>
      </w:r>
    </w:p>
    <w:p w14:paraId="594CB5E8" w14:textId="77777777" w:rsidR="00EA0CB4" w:rsidRPr="004758CA" w:rsidRDefault="00EA0CB4" w:rsidP="00EA0CB4">
      <w:pPr>
        <w:pStyle w:val="SingleTxtG"/>
      </w:pPr>
      <w:r>
        <w:t>2.</w:t>
      </w:r>
      <w:r>
        <w:tab/>
        <w:t xml:space="preserve">Несмотря на изменение </w:t>
      </w:r>
      <w:r w:rsidR="00390414">
        <w:t>«</w:t>
      </w:r>
      <w:r>
        <w:t>чрезвычайной ситуации</w:t>
      </w:r>
      <w:r w:rsidR="00390414">
        <w:t>»</w:t>
      </w:r>
      <w:r>
        <w:t xml:space="preserve"> в Швейцарии с 6 июня, большое количество непроведенных совещаний и существующие ограничения на поездки по всему миру отрицательно сказываются на способности Службы конференционного управления ЮНОГ и, соответственно, секретариата ЕЭК ООН в полной мере обеспечить работу в рамках подпрограммы по транспорту. После принятия Исполкомом решений, касающихся процедур </w:t>
      </w:r>
      <w:r w:rsidR="00390414">
        <w:t>«</w:t>
      </w:r>
      <w:r>
        <w:t>отсутствия возражений</w:t>
      </w:r>
      <w:r w:rsidR="00390414">
        <w:t>»</w:t>
      </w:r>
      <w:r>
        <w:t xml:space="preserve"> органов КВТ, некоторые совещания были организованы в соответствии с этой договоренностью или в виде ограниченных смешанных совещаний со значительными негативными последствиями, включая: сокращение продолжительности совещаний/сокращение повесток дня; принятие только важных решений; ограничение глобального охвата ключевых совещаний, даже заочных, из-за совокупного эффекта накладывающихся друг на друга ограничений на поездки и разницы во времени при организации заочных или смешанных совещаний; серьезные задержки в обновлении правовых документов; резкое сокращение обсуждений между государствами-членами в связи с ограничениями на проведение совещаний; резкое уменьшение количества документов, подготовленных и представленных государствами-членами, из-за резкого сокращения количества совещаний и/или услуг по поддержке проведения совещаний.</w:t>
      </w:r>
    </w:p>
    <w:p w14:paraId="6EEB79A4" w14:textId="77777777" w:rsidR="00EA0CB4" w:rsidRPr="004758CA" w:rsidRDefault="00EA0CB4" w:rsidP="00EA0CB4">
      <w:pPr>
        <w:pStyle w:val="HChG"/>
      </w:pPr>
      <w:r>
        <w:tab/>
      </w:r>
      <w:r>
        <w:tab/>
      </w:r>
      <w:r>
        <w:rPr>
          <w:bCs/>
        </w:rPr>
        <w:t>Фаза III (август </w:t>
      </w:r>
      <w:r w:rsidR="0078715B" w:rsidRPr="0078715B">
        <w:rPr>
          <w:bCs/>
        </w:rPr>
        <w:t>—</w:t>
      </w:r>
      <w:r>
        <w:rPr>
          <w:bCs/>
        </w:rPr>
        <w:t xml:space="preserve"> декабрь 2020</w:t>
      </w:r>
      <w:r w:rsidR="00390414">
        <w:rPr>
          <w:bCs/>
        </w:rPr>
        <w:t> год</w:t>
      </w:r>
      <w:r>
        <w:rPr>
          <w:bCs/>
        </w:rPr>
        <w:t>а)</w:t>
      </w:r>
    </w:p>
    <w:p w14:paraId="5AA68C27" w14:textId="77777777" w:rsidR="00EA0CB4" w:rsidRDefault="00EA0CB4" w:rsidP="00EA0CB4">
      <w:pPr>
        <w:pStyle w:val="SingleTxtG"/>
      </w:pPr>
      <w:r>
        <w:t>3.</w:t>
      </w:r>
      <w:r>
        <w:tab/>
        <w:t xml:space="preserve">В связи с мерами по смягчению последствий COVID-19, кризисом ликвидности и ограничениями, вызванными стратегическим планом сохранения наследия, Служба конференционного управления Отделения Организации Объединенных Наций в Женеве может обеспечить лишь значительно сокращенную квоту на обслуживание совещаний ЕЭК ООН (с 3 заседаний в день до 1 заседания в день и с 3 часов на сессию до 2 часов на сессию для любого смешанного совещания), что приведет к дальнейшей отмене, отсрочке и сокращению продолжительности совещаний и к понижению их статуса до неофициального. На программном уровне после продления Исполкомом решений, касающихся процедур </w:t>
      </w:r>
      <w:r w:rsidR="00390414">
        <w:t>«</w:t>
      </w:r>
      <w:r>
        <w:t>отсутствия возражений</w:t>
      </w:r>
      <w:r w:rsidR="00390414">
        <w:t>»</w:t>
      </w:r>
      <w:r>
        <w:t xml:space="preserve"> секторальных комитетов ЕЭК ООН, включая органы КВТ, некоторые совещания продолжали организовываться в рамках этой договоренности или в виде ограниченных смешанных совещаний со значительными негативными последствиями, включая: сокращение продолжительности совещаний/повесток дня; принятие только важных для деятельности органов решений (бюджетов и т. д.); ограничение глобального охвата ключевых совещаний, даже заочных, из-за совокупного эффекта накладывающихся друг на друга ограничений на поездки и разницы во времени при организации заочных </w:t>
      </w:r>
      <w:r>
        <w:lastRenderedPageBreak/>
        <w:t xml:space="preserve">или смешанных совещаний; серьезные задержки в обновлении правовых документов; резкое сокращение обсуждений между государствами-членами в связи с ограничениями на проведение совещаний; резкое уменьшение количества документов, подготовленных и представленных государствами-членами, из-за резкого сокращения количества совещаний и/или услуг по поддержке проведения совещаний. Сама процедура </w:t>
      </w:r>
      <w:r w:rsidR="00390414">
        <w:t>«</w:t>
      </w:r>
      <w:r>
        <w:t>отсутствия возражений</w:t>
      </w:r>
      <w:r w:rsidR="00390414">
        <w:t>»</w:t>
      </w:r>
      <w:r>
        <w:t xml:space="preserve"> не позволяет обеспечивать подготовку сессионных документов, и список решений должен переводиться на три языка внутренними усилиями/неофициально секретариатом, что обременительно и не входит в сферу профессиональной компетенции секретариата.</w:t>
      </w:r>
    </w:p>
    <w:p w14:paraId="425B8C82" w14:textId="77777777" w:rsidR="00E12C5F" w:rsidRPr="008D53B6" w:rsidRDefault="00EA0CB4" w:rsidP="00EA0CB4">
      <w:pPr>
        <w:pStyle w:val="SingleTxtG"/>
        <w:spacing w:before="240" w:after="0"/>
        <w:jc w:val="center"/>
      </w:pPr>
      <w:r>
        <w:rPr>
          <w:u w:val="single"/>
        </w:rPr>
        <w:tab/>
      </w:r>
      <w:r>
        <w:rPr>
          <w:u w:val="single"/>
        </w:rPr>
        <w:tab/>
      </w:r>
      <w:r>
        <w:rPr>
          <w:u w:val="single"/>
        </w:rPr>
        <w:tab/>
      </w:r>
    </w:p>
    <w:sectPr w:rsidR="00E12C5F" w:rsidRPr="008D53B6" w:rsidSect="00EA0CB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CFBA" w14:textId="77777777" w:rsidR="00390414" w:rsidRPr="00A312BC" w:rsidRDefault="00390414" w:rsidP="00A312BC"/>
  </w:endnote>
  <w:endnote w:type="continuationSeparator" w:id="0">
    <w:p w14:paraId="2B29928A" w14:textId="77777777" w:rsidR="00390414" w:rsidRPr="00A312BC" w:rsidRDefault="0039041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E845" w14:textId="77777777" w:rsidR="00390414" w:rsidRPr="00EA0CB4" w:rsidRDefault="00390414">
    <w:pPr>
      <w:pStyle w:val="a8"/>
    </w:pPr>
    <w:r w:rsidRPr="00EA0CB4">
      <w:rPr>
        <w:b/>
        <w:sz w:val="18"/>
      </w:rPr>
      <w:fldChar w:fldCharType="begin"/>
    </w:r>
    <w:r w:rsidRPr="00EA0CB4">
      <w:rPr>
        <w:b/>
        <w:sz w:val="18"/>
      </w:rPr>
      <w:instrText xml:space="preserve"> PAGE  \* MERGEFORMAT </w:instrText>
    </w:r>
    <w:r w:rsidRPr="00EA0CB4">
      <w:rPr>
        <w:b/>
        <w:sz w:val="18"/>
      </w:rPr>
      <w:fldChar w:fldCharType="separate"/>
    </w:r>
    <w:r w:rsidRPr="00EA0CB4">
      <w:rPr>
        <w:b/>
        <w:noProof/>
        <w:sz w:val="18"/>
      </w:rPr>
      <w:t>2</w:t>
    </w:r>
    <w:r w:rsidRPr="00EA0CB4">
      <w:rPr>
        <w:b/>
        <w:sz w:val="18"/>
      </w:rPr>
      <w:fldChar w:fldCharType="end"/>
    </w:r>
    <w:r>
      <w:rPr>
        <w:b/>
        <w:sz w:val="18"/>
      </w:rPr>
      <w:tab/>
    </w:r>
    <w:r>
      <w:t>GE.21-00016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9FEF" w14:textId="77777777" w:rsidR="00390414" w:rsidRPr="00EA0CB4" w:rsidRDefault="00390414" w:rsidP="00EA0CB4">
    <w:pPr>
      <w:pStyle w:val="a8"/>
      <w:tabs>
        <w:tab w:val="clear" w:pos="9639"/>
        <w:tab w:val="right" w:pos="9638"/>
      </w:tabs>
      <w:rPr>
        <w:b/>
        <w:sz w:val="18"/>
      </w:rPr>
    </w:pPr>
    <w:r>
      <w:t>GE.21-00016</w:t>
    </w:r>
    <w:r>
      <w:tab/>
    </w:r>
    <w:r w:rsidRPr="00EA0CB4">
      <w:rPr>
        <w:b/>
        <w:sz w:val="18"/>
      </w:rPr>
      <w:fldChar w:fldCharType="begin"/>
    </w:r>
    <w:r w:rsidRPr="00EA0CB4">
      <w:rPr>
        <w:b/>
        <w:sz w:val="18"/>
      </w:rPr>
      <w:instrText xml:space="preserve"> PAGE  \* MERGEFORMAT </w:instrText>
    </w:r>
    <w:r w:rsidRPr="00EA0CB4">
      <w:rPr>
        <w:b/>
        <w:sz w:val="18"/>
      </w:rPr>
      <w:fldChar w:fldCharType="separate"/>
    </w:r>
    <w:r w:rsidRPr="00EA0CB4">
      <w:rPr>
        <w:b/>
        <w:noProof/>
        <w:sz w:val="18"/>
      </w:rPr>
      <w:t>3</w:t>
    </w:r>
    <w:r w:rsidRPr="00EA0C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EFCB" w14:textId="77777777" w:rsidR="00390414" w:rsidRPr="00EA0CB4" w:rsidRDefault="00390414" w:rsidP="00EA0CB4">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E1AC882" wp14:editId="748AF7B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21-00016  (R)</w:t>
    </w:r>
    <w:r>
      <w:rPr>
        <w:noProof/>
      </w:rPr>
      <w:drawing>
        <wp:anchor distT="0" distB="0" distL="114300" distR="114300" simplePos="0" relativeHeight="251659264" behindDoc="0" locked="0" layoutInCell="1" allowOverlap="1" wp14:anchorId="124F3008" wp14:editId="02F26E1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080121  110121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538F4" w14:textId="77777777" w:rsidR="00390414" w:rsidRPr="001075E9" w:rsidRDefault="00390414" w:rsidP="001075E9">
      <w:pPr>
        <w:tabs>
          <w:tab w:val="right" w:pos="2155"/>
        </w:tabs>
        <w:spacing w:after="80" w:line="240" w:lineRule="auto"/>
        <w:ind w:left="680"/>
        <w:rPr>
          <w:u w:val="single"/>
        </w:rPr>
      </w:pPr>
      <w:r>
        <w:rPr>
          <w:u w:val="single"/>
        </w:rPr>
        <w:tab/>
      </w:r>
    </w:p>
  </w:footnote>
  <w:footnote w:type="continuationSeparator" w:id="0">
    <w:p w14:paraId="4B90835A" w14:textId="77777777" w:rsidR="00390414" w:rsidRDefault="00390414" w:rsidP="00407B78">
      <w:pPr>
        <w:tabs>
          <w:tab w:val="right" w:pos="2155"/>
        </w:tabs>
        <w:spacing w:after="80"/>
        <w:ind w:left="680"/>
        <w:rPr>
          <w:u w:val="single"/>
        </w:rPr>
      </w:pPr>
      <w:r>
        <w:rPr>
          <w:u w:val="single"/>
        </w:rPr>
        <w:tab/>
      </w:r>
    </w:p>
  </w:footnote>
  <w:footnote w:id="1">
    <w:p w14:paraId="29751668" w14:textId="77777777" w:rsidR="00390414" w:rsidRPr="004758CA" w:rsidRDefault="00390414" w:rsidP="00EA0CB4">
      <w:pPr>
        <w:pStyle w:val="ad"/>
      </w:pPr>
      <w:r>
        <w:tab/>
      </w:r>
      <w:r w:rsidRPr="00EA0CB4">
        <w:rPr>
          <w:sz w:val="20"/>
        </w:rPr>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0BE96F46" w14:textId="77777777" w:rsidR="00390414" w:rsidRPr="004758CA" w:rsidRDefault="00390414" w:rsidP="00EA0CB4">
      <w:pPr>
        <w:pStyle w:val="ad"/>
      </w:pPr>
      <w:r>
        <w:tab/>
      </w:r>
      <w:r>
        <w:rPr>
          <w:rStyle w:val="aa"/>
        </w:rPr>
        <w:footnoteRef/>
      </w:r>
      <w:r>
        <w:t xml:space="preserve"> </w:t>
      </w:r>
      <w:r>
        <w:tab/>
        <w:t>Информация верна на момент подготовки данной таблицы; возможны дальнейшие изменения из-за нестабильной ситуации.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F24E" w14:textId="77478598" w:rsidR="00390414" w:rsidRPr="00EA0CB4" w:rsidRDefault="00B85DB4">
    <w:pPr>
      <w:pStyle w:val="a5"/>
    </w:pPr>
    <w:fldSimple w:instr=" TITLE  \* MERGEFORMAT ">
      <w:r w:rsidR="00BF5EEB">
        <w:t>ECE/TRANS/2021/5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2622" w14:textId="74F644E0" w:rsidR="00390414" w:rsidRPr="00EA0CB4" w:rsidRDefault="00B85DB4" w:rsidP="00EA0CB4">
    <w:pPr>
      <w:pStyle w:val="a5"/>
      <w:jc w:val="right"/>
    </w:pPr>
    <w:fldSimple w:instr=" TITLE  \* MERGEFORMAT ">
      <w:r w:rsidR="00BF5EEB">
        <w:t>ECE/TRANS/2021/5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4BF2" w14:textId="77777777" w:rsidR="00390414" w:rsidRDefault="00390414" w:rsidP="00EA0CB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23"/>
    <w:rsid w:val="00004E1C"/>
    <w:rsid w:val="000122F3"/>
    <w:rsid w:val="00033EE1"/>
    <w:rsid w:val="00040904"/>
    <w:rsid w:val="00042B72"/>
    <w:rsid w:val="000558BD"/>
    <w:rsid w:val="000A119B"/>
    <w:rsid w:val="000A4F23"/>
    <w:rsid w:val="000A55B8"/>
    <w:rsid w:val="000B1CB1"/>
    <w:rsid w:val="000B57E7"/>
    <w:rsid w:val="000B6373"/>
    <w:rsid w:val="000E4E5B"/>
    <w:rsid w:val="000F09DF"/>
    <w:rsid w:val="000F61B2"/>
    <w:rsid w:val="001075E9"/>
    <w:rsid w:val="0012068C"/>
    <w:rsid w:val="00127788"/>
    <w:rsid w:val="0014152F"/>
    <w:rsid w:val="00180183"/>
    <w:rsid w:val="0018024D"/>
    <w:rsid w:val="0018649F"/>
    <w:rsid w:val="00196389"/>
    <w:rsid w:val="001A3405"/>
    <w:rsid w:val="001B3EF6"/>
    <w:rsid w:val="001C7A89"/>
    <w:rsid w:val="001D2417"/>
    <w:rsid w:val="00205BED"/>
    <w:rsid w:val="00255343"/>
    <w:rsid w:val="0027151D"/>
    <w:rsid w:val="002A2EFC"/>
    <w:rsid w:val="002B0106"/>
    <w:rsid w:val="002B74B1"/>
    <w:rsid w:val="002C0E18"/>
    <w:rsid w:val="002C720C"/>
    <w:rsid w:val="002D5463"/>
    <w:rsid w:val="002D5AAC"/>
    <w:rsid w:val="002E5067"/>
    <w:rsid w:val="002F405F"/>
    <w:rsid w:val="002F56CC"/>
    <w:rsid w:val="002F7EEC"/>
    <w:rsid w:val="00300583"/>
    <w:rsid w:val="00301299"/>
    <w:rsid w:val="00305C08"/>
    <w:rsid w:val="00307FB6"/>
    <w:rsid w:val="00317339"/>
    <w:rsid w:val="00322004"/>
    <w:rsid w:val="003402C2"/>
    <w:rsid w:val="00381C24"/>
    <w:rsid w:val="00387CD4"/>
    <w:rsid w:val="00390414"/>
    <w:rsid w:val="003958D0"/>
    <w:rsid w:val="003A0D43"/>
    <w:rsid w:val="003A48CE"/>
    <w:rsid w:val="003A76D9"/>
    <w:rsid w:val="003B00E5"/>
    <w:rsid w:val="003E0B46"/>
    <w:rsid w:val="00407B78"/>
    <w:rsid w:val="00424203"/>
    <w:rsid w:val="00452493"/>
    <w:rsid w:val="00453318"/>
    <w:rsid w:val="00454AF2"/>
    <w:rsid w:val="00454E07"/>
    <w:rsid w:val="00464E3D"/>
    <w:rsid w:val="00472C5C"/>
    <w:rsid w:val="00485F8A"/>
    <w:rsid w:val="0049165F"/>
    <w:rsid w:val="004B286D"/>
    <w:rsid w:val="004E05B7"/>
    <w:rsid w:val="0050108D"/>
    <w:rsid w:val="00513081"/>
    <w:rsid w:val="00517901"/>
    <w:rsid w:val="00526683"/>
    <w:rsid w:val="00526DB8"/>
    <w:rsid w:val="00555182"/>
    <w:rsid w:val="005639C1"/>
    <w:rsid w:val="005709E0"/>
    <w:rsid w:val="00572E19"/>
    <w:rsid w:val="005961C8"/>
    <w:rsid w:val="005966F1"/>
    <w:rsid w:val="005C113B"/>
    <w:rsid w:val="005D7914"/>
    <w:rsid w:val="005E2B41"/>
    <w:rsid w:val="005F0B42"/>
    <w:rsid w:val="00617A43"/>
    <w:rsid w:val="00622A42"/>
    <w:rsid w:val="006345DB"/>
    <w:rsid w:val="00640F49"/>
    <w:rsid w:val="00641D69"/>
    <w:rsid w:val="00680D03"/>
    <w:rsid w:val="00681A10"/>
    <w:rsid w:val="006A0D19"/>
    <w:rsid w:val="006A1ED8"/>
    <w:rsid w:val="006C2031"/>
    <w:rsid w:val="006D461A"/>
    <w:rsid w:val="006F35EE"/>
    <w:rsid w:val="007021FF"/>
    <w:rsid w:val="00712895"/>
    <w:rsid w:val="00720B14"/>
    <w:rsid w:val="00734ACB"/>
    <w:rsid w:val="00757357"/>
    <w:rsid w:val="00762A55"/>
    <w:rsid w:val="00766CFC"/>
    <w:rsid w:val="0078715B"/>
    <w:rsid w:val="00792497"/>
    <w:rsid w:val="007B4170"/>
    <w:rsid w:val="00806737"/>
    <w:rsid w:val="00825F8D"/>
    <w:rsid w:val="00834B71"/>
    <w:rsid w:val="0086445C"/>
    <w:rsid w:val="00894693"/>
    <w:rsid w:val="008A08D7"/>
    <w:rsid w:val="008A37C8"/>
    <w:rsid w:val="008A712E"/>
    <w:rsid w:val="008B6909"/>
    <w:rsid w:val="008D53B6"/>
    <w:rsid w:val="008F7609"/>
    <w:rsid w:val="00906890"/>
    <w:rsid w:val="00911BE4"/>
    <w:rsid w:val="00936233"/>
    <w:rsid w:val="009506A5"/>
    <w:rsid w:val="00951972"/>
    <w:rsid w:val="009608F3"/>
    <w:rsid w:val="009A24AC"/>
    <w:rsid w:val="009A6346"/>
    <w:rsid w:val="009C59D7"/>
    <w:rsid w:val="009C6FE6"/>
    <w:rsid w:val="009D3BB3"/>
    <w:rsid w:val="009D7E7D"/>
    <w:rsid w:val="00A14DA8"/>
    <w:rsid w:val="00A312BC"/>
    <w:rsid w:val="00A32D18"/>
    <w:rsid w:val="00A84021"/>
    <w:rsid w:val="00A84D35"/>
    <w:rsid w:val="00A917B3"/>
    <w:rsid w:val="00AB4B51"/>
    <w:rsid w:val="00AB7744"/>
    <w:rsid w:val="00B10CC7"/>
    <w:rsid w:val="00B27543"/>
    <w:rsid w:val="00B36DF7"/>
    <w:rsid w:val="00B539E7"/>
    <w:rsid w:val="00B56260"/>
    <w:rsid w:val="00B62458"/>
    <w:rsid w:val="00B85DB4"/>
    <w:rsid w:val="00BC0DCB"/>
    <w:rsid w:val="00BC18B2"/>
    <w:rsid w:val="00BD33EE"/>
    <w:rsid w:val="00BE1CC7"/>
    <w:rsid w:val="00BF5EEB"/>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440E"/>
    <w:rsid w:val="00DF5767"/>
    <w:rsid w:val="00DF71B9"/>
    <w:rsid w:val="00E12C5F"/>
    <w:rsid w:val="00E55E27"/>
    <w:rsid w:val="00E73F76"/>
    <w:rsid w:val="00EA0CB4"/>
    <w:rsid w:val="00EA2C9F"/>
    <w:rsid w:val="00EA420E"/>
    <w:rsid w:val="00ED0BDA"/>
    <w:rsid w:val="00ED3E0B"/>
    <w:rsid w:val="00EE142A"/>
    <w:rsid w:val="00EF1360"/>
    <w:rsid w:val="00EF3220"/>
    <w:rsid w:val="00F01BF8"/>
    <w:rsid w:val="00F2523A"/>
    <w:rsid w:val="00F43903"/>
    <w:rsid w:val="00F94155"/>
    <w:rsid w:val="00F9783F"/>
    <w:rsid w:val="00FA47CD"/>
    <w:rsid w:val="00FC567D"/>
    <w:rsid w:val="00FD2EF7"/>
    <w:rsid w:val="00FE1AEF"/>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6D789A"/>
  <w15:docId w15:val="{3EEF1213-4988-4029-8B15-0FE8AD74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EA0CB4"/>
    <w:rPr>
      <w:b/>
      <w:sz w:val="28"/>
      <w:lang w:val="ru-RU" w:eastAsia="ru-RU"/>
    </w:rPr>
  </w:style>
  <w:style w:type="character" w:customStyle="1" w:styleId="SingleTxtGChar">
    <w:name w:val="_ Single Txt_G Char"/>
    <w:link w:val="SingleTxtG"/>
    <w:rsid w:val="00EA0CB4"/>
    <w:rPr>
      <w:lang w:val="ru-RU" w:eastAsia="en-US"/>
    </w:rPr>
  </w:style>
  <w:style w:type="character" w:customStyle="1" w:styleId="H1GChar">
    <w:name w:val="_ H_1_G Char"/>
    <w:link w:val="H1G"/>
    <w:rsid w:val="00EA0CB4"/>
    <w:rPr>
      <w:b/>
      <w:sz w:val="24"/>
      <w:lang w:val="ru-RU" w:eastAsia="ru-RU"/>
    </w:rPr>
  </w:style>
  <w:style w:type="character" w:styleId="af3">
    <w:name w:val="Unresolved Mention"/>
    <w:basedOn w:val="a0"/>
    <w:uiPriority w:val="99"/>
    <w:semiHidden/>
    <w:unhideWhenUsed/>
    <w:rsid w:val="000A5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commission/EXCOM/Agenda/2020/Special_procedure/Full_list_of_decisions_of_20_May_2020_for_silent_procedure_for_circulation__EN_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nece.org/fileadmin/DAM/commission/EXCOM/Agenda/2020/Remote_informal_mtg_20_05_2020/Item_3_ECE_EX_2020_18_ITC_sp._procedures.pdf" TargetMode="External"/><Relationship Id="rId4" Type="http://schemas.openxmlformats.org/officeDocument/2006/relationships/webSettings" Target="webSettings.xml"/><Relationship Id="rId9" Type="http://schemas.openxmlformats.org/officeDocument/2006/relationships/hyperlink" Target="http://www.unece.org/fileadmin/DAM/commission/EXCOM/Agenda/2020/EXCOM_111_05_Oct/ECE_EX_2020_L.12-2013121R.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11</Pages>
  <Words>3020</Words>
  <Characters>19850</Characters>
  <Application>Microsoft Office Word</Application>
  <DocSecurity>0</DocSecurity>
  <Lines>1804</Lines>
  <Paragraphs>762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ECE/TRANS/2021/5</vt:lpstr>
      <vt:lpstr>A/</vt:lpstr>
      <vt:lpstr>A/</vt:lpstr>
    </vt:vector>
  </TitlesOfParts>
  <Company>DCM</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ECE/TRANS/2021/5</dc:title>
  <dc:subject/>
  <dc:creator>Olga OVTCHINNIKOVA</dc:creator>
  <cp:keywords/>
  <cp:lastModifiedBy>Olga Ovchinnikova</cp:lastModifiedBy>
  <cp:revision>3</cp:revision>
  <cp:lastPrinted>2021-01-11T13:30:00Z</cp:lastPrinted>
  <dcterms:created xsi:type="dcterms:W3CDTF">2021-01-11T13:30:00Z</dcterms:created>
  <dcterms:modified xsi:type="dcterms:W3CDTF">2021-01-11T13:31:00Z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