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4C4906" w14:paraId="624BD598" w14:textId="77777777" w:rsidTr="00C01088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965F9" w14:textId="77777777" w:rsidR="00B56E9C" w:rsidRPr="007A3283" w:rsidRDefault="00B56E9C" w:rsidP="001B61B6">
            <w:pPr>
              <w:spacing w:line="20" w:lineRule="exact"/>
              <w:rPr>
                <w:sz w:val="2"/>
                <w:lang w:val="ru-RU"/>
              </w:rPr>
            </w:pPr>
          </w:p>
          <w:p w14:paraId="78A9F96A" w14:textId="77777777" w:rsidR="001B61B6" w:rsidRDefault="001B61B6" w:rsidP="00844BB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2504B" w14:textId="77777777" w:rsidR="00B56E9C" w:rsidRPr="004C4906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C49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F1F98" w14:textId="2D6C80F8" w:rsidR="00B56E9C" w:rsidRPr="004C4906" w:rsidRDefault="00844BB6" w:rsidP="005268DD">
            <w:pPr>
              <w:jc w:val="right"/>
            </w:pPr>
            <w:r w:rsidRPr="004C4906">
              <w:rPr>
                <w:sz w:val="40"/>
              </w:rPr>
              <w:t>ECE</w:t>
            </w:r>
            <w:r w:rsidR="00245396" w:rsidRPr="004C4906">
              <w:t>/TRANS/WP.29/GR</w:t>
            </w:r>
            <w:r w:rsidR="00A17776">
              <w:t>VA</w:t>
            </w:r>
            <w:r w:rsidR="00245396" w:rsidRPr="004C4906">
              <w:t>/20</w:t>
            </w:r>
            <w:r w:rsidR="00503150">
              <w:t>2</w:t>
            </w:r>
            <w:r w:rsidR="002A07AE">
              <w:t>1</w:t>
            </w:r>
            <w:r w:rsidR="0004548E" w:rsidRPr="004C4906">
              <w:t>/</w:t>
            </w:r>
            <w:r w:rsidR="00A53D28">
              <w:t>16</w:t>
            </w:r>
          </w:p>
        </w:tc>
      </w:tr>
      <w:tr w:rsidR="00B56E9C" w:rsidRPr="004C4906" w14:paraId="2D39257B" w14:textId="77777777" w:rsidTr="00A62664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4E1E16" w14:textId="77777777" w:rsidR="00B56E9C" w:rsidRPr="004C4906" w:rsidRDefault="003667DC" w:rsidP="00844BB6">
            <w:pPr>
              <w:spacing w:before="120"/>
            </w:pPr>
            <w:r w:rsidRPr="004C4906">
              <w:rPr>
                <w:noProof/>
                <w:lang w:val="ru-RU" w:eastAsia="ru-RU"/>
              </w:rPr>
              <w:drawing>
                <wp:inline distT="0" distB="0" distL="0" distR="0" wp14:anchorId="0E8C3784" wp14:editId="343A7515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E4DAC0" w14:textId="77777777" w:rsidR="00B56E9C" w:rsidRPr="004C4906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4C490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A8F0C3" w14:textId="77777777" w:rsidR="00EA2A77" w:rsidRPr="004C4906" w:rsidRDefault="00844BB6" w:rsidP="00844BB6">
            <w:pPr>
              <w:spacing w:before="240" w:line="240" w:lineRule="exact"/>
            </w:pPr>
            <w:r w:rsidRPr="004C4906">
              <w:t>Distr.: General</w:t>
            </w:r>
          </w:p>
          <w:p w14:paraId="5B2929BA" w14:textId="0C291799" w:rsidR="00844BB6" w:rsidRPr="004C4906" w:rsidRDefault="00500591" w:rsidP="00500591">
            <w:pPr>
              <w:spacing w:line="240" w:lineRule="exact"/>
            </w:pPr>
            <w:r>
              <w:t>20</w:t>
            </w:r>
            <w:r w:rsidR="002169BD">
              <w:t xml:space="preserve"> </w:t>
            </w:r>
            <w:r w:rsidR="00503150">
              <w:t>November</w:t>
            </w:r>
            <w:r w:rsidR="002169BD">
              <w:t xml:space="preserve"> </w:t>
            </w:r>
            <w:r w:rsidR="00BF6DED">
              <w:t>20</w:t>
            </w:r>
            <w:r w:rsidR="002A07AE">
              <w:t>20</w:t>
            </w:r>
          </w:p>
          <w:p w14:paraId="5532A9F3" w14:textId="77777777" w:rsidR="00844BB6" w:rsidRPr="004C4906" w:rsidRDefault="00844BB6" w:rsidP="00844BB6">
            <w:pPr>
              <w:spacing w:line="240" w:lineRule="exact"/>
            </w:pPr>
          </w:p>
          <w:p w14:paraId="13AE9FE7" w14:textId="77777777" w:rsidR="00844BB6" w:rsidRPr="004C4906" w:rsidRDefault="000A2337" w:rsidP="000A2337">
            <w:pPr>
              <w:spacing w:line="240" w:lineRule="exact"/>
            </w:pPr>
            <w:r w:rsidRPr="004C4906">
              <w:t xml:space="preserve">Original: </w:t>
            </w:r>
            <w:r w:rsidR="00844BB6" w:rsidRPr="004C4906">
              <w:t>English</w:t>
            </w:r>
          </w:p>
        </w:tc>
      </w:tr>
    </w:tbl>
    <w:p w14:paraId="045F9AE2" w14:textId="77777777" w:rsidR="00442A83" w:rsidRPr="004C4906" w:rsidRDefault="00C96DF2" w:rsidP="00C96DF2">
      <w:pPr>
        <w:spacing w:before="120"/>
        <w:rPr>
          <w:b/>
          <w:sz w:val="28"/>
          <w:szCs w:val="28"/>
        </w:rPr>
      </w:pPr>
      <w:r w:rsidRPr="004C4906">
        <w:rPr>
          <w:b/>
          <w:sz w:val="28"/>
          <w:szCs w:val="28"/>
        </w:rPr>
        <w:t>Economic Commission for Europe</w:t>
      </w:r>
    </w:p>
    <w:p w14:paraId="62C5703E" w14:textId="77777777" w:rsidR="00C96DF2" w:rsidRPr="004C4906" w:rsidRDefault="008F31D2" w:rsidP="00C96DF2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14:paraId="4B6FF7CE" w14:textId="77777777" w:rsidR="00EA2A77" w:rsidRPr="004C4906" w:rsidRDefault="00EA2A77" w:rsidP="00EA2A77">
      <w:pPr>
        <w:spacing w:before="120"/>
        <w:rPr>
          <w:b/>
          <w:sz w:val="24"/>
          <w:szCs w:val="24"/>
        </w:rPr>
      </w:pPr>
      <w:r w:rsidRPr="004C4906">
        <w:rPr>
          <w:b/>
          <w:sz w:val="24"/>
          <w:szCs w:val="24"/>
        </w:rPr>
        <w:t xml:space="preserve">World Forum for Harmonization of Vehicle </w:t>
      </w:r>
      <w:r w:rsidR="00D26E07" w:rsidRPr="004C4906">
        <w:rPr>
          <w:b/>
          <w:sz w:val="24"/>
          <w:szCs w:val="24"/>
        </w:rPr>
        <w:t>Regulation</w:t>
      </w:r>
      <w:r w:rsidRPr="004C4906">
        <w:rPr>
          <w:b/>
          <w:sz w:val="24"/>
          <w:szCs w:val="24"/>
        </w:rPr>
        <w:t>s</w:t>
      </w:r>
    </w:p>
    <w:p w14:paraId="2182684A" w14:textId="02A89C9B" w:rsidR="008841F1" w:rsidRDefault="00310AF9" w:rsidP="00310AF9">
      <w:pPr>
        <w:spacing w:before="120"/>
        <w:rPr>
          <w:b/>
        </w:rPr>
      </w:pPr>
      <w:bookmarkStart w:id="0" w:name="_Hlk518466992"/>
      <w:r w:rsidRPr="00AE5D67">
        <w:rPr>
          <w:b/>
          <w:bCs/>
        </w:rPr>
        <w:t>Working Party on Automated/Autonomous and Connected Vehicl</w:t>
      </w:r>
      <w:bookmarkEnd w:id="0"/>
      <w:r>
        <w:rPr>
          <w:b/>
          <w:bCs/>
        </w:rPr>
        <w:t>es</w:t>
      </w:r>
    </w:p>
    <w:p w14:paraId="22E7992E" w14:textId="72536177" w:rsidR="008841F1" w:rsidRPr="004C4906" w:rsidRDefault="00117BC9" w:rsidP="008841F1">
      <w:pPr>
        <w:spacing w:before="120"/>
        <w:rPr>
          <w:b/>
        </w:rPr>
      </w:pPr>
      <w:r>
        <w:rPr>
          <w:b/>
        </w:rPr>
        <w:t>Nin</w:t>
      </w:r>
      <w:r w:rsidR="002A07AE">
        <w:rPr>
          <w:b/>
        </w:rPr>
        <w:t>th</w:t>
      </w:r>
      <w:r w:rsidR="00BF6DED">
        <w:rPr>
          <w:b/>
        </w:rPr>
        <w:t xml:space="preserve"> session</w:t>
      </w:r>
    </w:p>
    <w:p w14:paraId="66600728" w14:textId="75AD0EB9" w:rsidR="00310AF9" w:rsidRPr="004C4906" w:rsidRDefault="00310AF9" w:rsidP="00310AF9">
      <w:bookmarkStart w:id="1" w:name="OLE_LINK2"/>
      <w:r>
        <w:t xml:space="preserve">Item </w:t>
      </w:r>
      <w:r w:rsidR="00A53D28">
        <w:t>8</w:t>
      </w:r>
      <w:r w:rsidR="00A53313">
        <w:t xml:space="preserve"> </w:t>
      </w:r>
      <w:r w:rsidR="00961324">
        <w:t>(</w:t>
      </w:r>
      <w:r w:rsidR="00A84E1E">
        <w:t>c</w:t>
      </w:r>
      <w:r w:rsidR="00961324">
        <w:t>)</w:t>
      </w:r>
      <w:r>
        <w:t xml:space="preserve"> of the provisional agenda</w:t>
      </w:r>
    </w:p>
    <w:p w14:paraId="0CFF79DA" w14:textId="093C273E" w:rsidR="00310AF9" w:rsidRPr="00A84E1E" w:rsidRDefault="00BA308D" w:rsidP="00310AF9">
      <w:pPr>
        <w:rPr>
          <w:b/>
          <w:bCs/>
          <w:lang w:val="es-ES"/>
        </w:rPr>
      </w:pPr>
      <w:r w:rsidRPr="00A84E1E">
        <w:rPr>
          <w:b/>
          <w:bCs/>
          <w:lang w:val="es-ES"/>
        </w:rPr>
        <w:t xml:space="preserve">UN </w:t>
      </w:r>
      <w:proofErr w:type="spellStart"/>
      <w:r w:rsidRPr="00A84E1E">
        <w:rPr>
          <w:b/>
          <w:bCs/>
          <w:lang w:val="es-ES"/>
        </w:rPr>
        <w:t>Regulations</w:t>
      </w:r>
      <w:proofErr w:type="spellEnd"/>
      <w:r w:rsidRPr="00A84E1E">
        <w:rPr>
          <w:b/>
          <w:bCs/>
          <w:lang w:val="es-ES"/>
        </w:rPr>
        <w:t xml:space="preserve"> Nos. 13, 13-H, 139, 140 and UN GTR No. 8</w:t>
      </w:r>
      <w:r w:rsidR="00A84E1E" w:rsidRPr="00A84E1E">
        <w:rPr>
          <w:b/>
          <w:bCs/>
          <w:lang w:val="es-ES"/>
        </w:rPr>
        <w:t>:</w:t>
      </w:r>
    </w:p>
    <w:p w14:paraId="3FF25E63" w14:textId="4046431E" w:rsidR="00961324" w:rsidRPr="002A07AE" w:rsidRDefault="00681CFA" w:rsidP="00310AF9">
      <w:pPr>
        <w:rPr>
          <w:b/>
          <w:bCs/>
          <w:lang w:val="en-US"/>
        </w:rPr>
      </w:pPr>
      <w:r>
        <w:rPr>
          <w:b/>
          <w:bCs/>
        </w:rPr>
        <w:t>Clarifications</w:t>
      </w:r>
    </w:p>
    <w:p w14:paraId="501BCCA9" w14:textId="20146349" w:rsidR="00135769" w:rsidRPr="005268DD" w:rsidRDefault="00135769" w:rsidP="00310AF9">
      <w:pPr>
        <w:pStyle w:val="HChG"/>
        <w:rPr>
          <w:lang w:val="en-US"/>
        </w:rPr>
      </w:pPr>
      <w:r w:rsidRPr="004C4906">
        <w:tab/>
      </w:r>
      <w:r w:rsidRPr="004C4906">
        <w:tab/>
      </w:r>
      <w:bookmarkEnd w:id="1"/>
      <w:r w:rsidR="005E1406" w:rsidRPr="00C64336">
        <w:rPr>
          <w:bCs/>
          <w:szCs w:val="28"/>
          <w:lang w:val="en-US"/>
        </w:rPr>
        <w:t xml:space="preserve">Proposal for </w:t>
      </w:r>
      <w:r w:rsidR="005E1406">
        <w:rPr>
          <w:bCs/>
          <w:szCs w:val="28"/>
          <w:lang w:val="en-US"/>
        </w:rPr>
        <w:t xml:space="preserve">a </w:t>
      </w:r>
      <w:r w:rsidR="00AB15BE">
        <w:rPr>
          <w:bCs/>
          <w:szCs w:val="28"/>
          <w:lang w:val="en-US"/>
        </w:rPr>
        <w:t>s</w:t>
      </w:r>
      <w:r w:rsidR="005E1406">
        <w:rPr>
          <w:bCs/>
          <w:szCs w:val="28"/>
          <w:lang w:val="en-US"/>
        </w:rPr>
        <w:t>upplement to</w:t>
      </w:r>
      <w:r w:rsidR="00681CFA">
        <w:rPr>
          <w:bCs/>
          <w:szCs w:val="28"/>
          <w:lang w:val="en-US"/>
        </w:rPr>
        <w:t xml:space="preserve"> </w:t>
      </w:r>
      <w:r w:rsidR="00AB15BE">
        <w:rPr>
          <w:bCs/>
          <w:szCs w:val="28"/>
          <w:lang w:val="en-US"/>
        </w:rPr>
        <w:t xml:space="preserve">the 11 series of amendments to </w:t>
      </w:r>
      <w:r w:rsidR="00681CFA">
        <w:rPr>
          <w:bCs/>
          <w:szCs w:val="28"/>
          <w:lang w:val="en-US"/>
        </w:rPr>
        <w:t>UN Regulation No. 13</w:t>
      </w:r>
      <w:r w:rsidR="00AB15BE">
        <w:rPr>
          <w:bCs/>
          <w:szCs w:val="28"/>
          <w:lang w:val="en-US"/>
        </w:rPr>
        <w:t xml:space="preserve"> </w:t>
      </w:r>
      <w:r w:rsidR="002A07AE">
        <w:t>(</w:t>
      </w:r>
      <w:r w:rsidR="00681CFA">
        <w:t>Heavy vehicle braking</w:t>
      </w:r>
      <w:r w:rsidR="002A07AE">
        <w:t>)</w:t>
      </w:r>
    </w:p>
    <w:p w14:paraId="55876149" w14:textId="62B5900B" w:rsidR="009F1A57" w:rsidRDefault="009F1A57" w:rsidP="009F1A57">
      <w:pPr>
        <w:pStyle w:val="H1G"/>
        <w:rPr>
          <w:szCs w:val="24"/>
          <w:lang w:val="en-US"/>
        </w:rPr>
      </w:pPr>
      <w:r>
        <w:tab/>
      </w:r>
      <w:r>
        <w:tab/>
        <w:t xml:space="preserve">Submitted by the expert from </w:t>
      </w:r>
      <w:r w:rsidR="00681CFA">
        <w:t>Poland</w:t>
      </w:r>
      <w:r w:rsidR="00026F85" w:rsidRPr="00EA475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45AC0AF5" w14:textId="7D28F8C2" w:rsidR="009F1A57" w:rsidRDefault="005E1406" w:rsidP="00007DCB">
      <w:pPr>
        <w:keepNext/>
        <w:keepLines/>
        <w:spacing w:before="360" w:after="240" w:line="240" w:lineRule="auto"/>
        <w:ind w:left="1134" w:right="1134" w:firstLine="567"/>
        <w:jc w:val="both"/>
        <w:rPr>
          <w:lang w:val="en-US"/>
        </w:rPr>
      </w:pPr>
      <w:r w:rsidRPr="0053188C">
        <w:t xml:space="preserve">This proposal </w:t>
      </w:r>
      <w:r w:rsidR="002A07AE">
        <w:t xml:space="preserve">was prepared </w:t>
      </w:r>
      <w:r w:rsidR="00681CFA">
        <w:t xml:space="preserve">by the expert from Poland. It is based on </w:t>
      </w:r>
      <w:r w:rsidR="00252672">
        <w:t xml:space="preserve">informal </w:t>
      </w:r>
      <w:r w:rsidR="005556CB">
        <w:t xml:space="preserve">document </w:t>
      </w:r>
      <w:r w:rsidR="005556CB">
        <w:rPr>
          <w:lang w:val="en-US"/>
        </w:rPr>
        <w:t>GRVA</w:t>
      </w:r>
      <w:r w:rsidR="005556CB" w:rsidRPr="007E2BFF">
        <w:t>-07-</w:t>
      </w:r>
      <w:r w:rsidR="00252672">
        <w:t>67 submitted</w:t>
      </w:r>
      <w:r w:rsidR="005070E3">
        <w:t xml:space="preserve"> for review </w:t>
      </w:r>
      <w:r w:rsidR="005556CB">
        <w:t xml:space="preserve">at the </w:t>
      </w:r>
      <w:r w:rsidR="00117BC9">
        <w:t>seventh</w:t>
      </w:r>
      <w:r w:rsidR="005556CB">
        <w:t xml:space="preserve"> session </w:t>
      </w:r>
      <w:r w:rsidR="005070E3">
        <w:t xml:space="preserve">of the </w:t>
      </w:r>
      <w:r w:rsidR="005070E3" w:rsidRPr="005070E3">
        <w:t xml:space="preserve">Working Party on Automated/Autonomous and Connected Vehicles </w:t>
      </w:r>
      <w:r w:rsidR="005070E3">
        <w:t xml:space="preserve">(GRVA) </w:t>
      </w:r>
      <w:r w:rsidR="005556CB">
        <w:t>in September 2020.</w:t>
      </w:r>
      <w:r w:rsidR="005268DD">
        <w:t xml:space="preserve"> </w:t>
      </w:r>
      <w:r w:rsidR="002D7BD2">
        <w:t xml:space="preserve">GRVA decided, due to the lack of time, that the document would be disubstituted with an official symbol for consideration at its February 2021 session. </w:t>
      </w:r>
      <w:r w:rsidR="005268DD" w:rsidRPr="00D315CD">
        <w:t xml:space="preserve">The modifications </w:t>
      </w:r>
      <w:r w:rsidR="008777F3">
        <w:t xml:space="preserve">of the existing Regulation </w:t>
      </w:r>
      <w:r w:rsidR="005268DD" w:rsidRPr="00D315CD">
        <w:t>are marked in bold for new or strikethrough for deleted characters.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  <w:bookmarkStart w:id="2" w:name="_GoBack"/>
      <w:bookmarkEnd w:id="2"/>
    </w:p>
    <w:p w14:paraId="022D1ADD" w14:textId="149ED196" w:rsidR="003078A0" w:rsidRDefault="003078A0" w:rsidP="00260D4A">
      <w:pPr>
        <w:pStyle w:val="HChG"/>
        <w:numPr>
          <w:ilvl w:val="0"/>
          <w:numId w:val="19"/>
        </w:numPr>
        <w:tabs>
          <w:tab w:val="left" w:pos="1134"/>
          <w:tab w:val="left" w:pos="1701"/>
          <w:tab w:val="left" w:pos="2268"/>
          <w:tab w:val="left" w:pos="2836"/>
        </w:tabs>
      </w:pPr>
      <w:r w:rsidRPr="006D0011">
        <w:lastRenderedPageBreak/>
        <w:t>Proposal</w:t>
      </w:r>
    </w:p>
    <w:p w14:paraId="2E98C1BF" w14:textId="75407376" w:rsidR="00BF5BF7" w:rsidRPr="00BF5BF7" w:rsidRDefault="00BF5BF7" w:rsidP="00BF5BF7">
      <w:pPr>
        <w:pStyle w:val="SingleTxtG"/>
        <w:ind w:left="2268" w:hanging="1134"/>
        <w:rPr>
          <w:iCs/>
          <w:lang w:val="en-IN"/>
        </w:rPr>
      </w:pPr>
      <w:r w:rsidRPr="00066FFA">
        <w:rPr>
          <w:i/>
          <w:iCs/>
          <w:lang w:val="en-IN"/>
        </w:rPr>
        <w:t>Annex 4, the table in paragraph 2.1.1.</w:t>
      </w:r>
      <w:r w:rsidR="00DC478E">
        <w:rPr>
          <w:i/>
          <w:iCs/>
          <w:lang w:val="en-IN"/>
        </w:rPr>
        <w:t>,</w:t>
      </w:r>
      <w:r w:rsidRPr="00BF5BF7">
        <w:rPr>
          <w:lang w:val="en-IN"/>
        </w:rPr>
        <w:t xml:space="preserve"> </w:t>
      </w:r>
      <w:r w:rsidRPr="00BF5BF7">
        <w:rPr>
          <w:iCs/>
          <w:lang w:val="en-IN"/>
        </w:rPr>
        <w:t>amend to read:</w:t>
      </w:r>
    </w:p>
    <w:p w14:paraId="354D7914" w14:textId="02961C78" w:rsidR="00BF5BF7" w:rsidRPr="00CB33FC" w:rsidRDefault="00BF5BF7" w:rsidP="00BF5BF7">
      <w:pPr>
        <w:pStyle w:val="SingleTxtG"/>
        <w:ind w:left="2268" w:hanging="1134"/>
      </w:pPr>
      <w:r w:rsidRPr="00CB33FC">
        <w:t>2.</w:t>
      </w:r>
      <w:r w:rsidRPr="00CB33FC">
        <w:tab/>
        <w:t xml:space="preserve">Performance of braking systems of vehicles of </w:t>
      </w:r>
      <w:r w:rsidR="00F95435">
        <w:t>C</w:t>
      </w:r>
      <w:r w:rsidRPr="00CB33FC">
        <w:t>ategories M</w:t>
      </w:r>
      <w:r w:rsidRPr="00CB33FC">
        <w:rPr>
          <w:vertAlign w:val="subscript"/>
        </w:rPr>
        <w:t>2</w:t>
      </w:r>
      <w:r w:rsidRPr="00CB33FC">
        <w:t>, M</w:t>
      </w:r>
      <w:r w:rsidRPr="00CB33FC">
        <w:rPr>
          <w:vertAlign w:val="subscript"/>
        </w:rPr>
        <w:t>3</w:t>
      </w:r>
      <w:r w:rsidRPr="00CB33FC">
        <w:t xml:space="preserve"> and N</w:t>
      </w:r>
    </w:p>
    <w:p w14:paraId="782AD30C" w14:textId="77777777" w:rsidR="00BF5BF7" w:rsidRPr="00CB33FC" w:rsidRDefault="00BF5BF7" w:rsidP="00BF5BF7">
      <w:pPr>
        <w:pStyle w:val="SingleTxtG"/>
        <w:ind w:left="2268" w:hanging="1134"/>
      </w:pPr>
      <w:r w:rsidRPr="00CB33FC">
        <w:t>2.1.</w:t>
      </w:r>
      <w:r w:rsidRPr="00CB33FC">
        <w:tab/>
        <w:t>Service braking system</w:t>
      </w:r>
    </w:p>
    <w:p w14:paraId="1DEF6AF3" w14:textId="407521B3" w:rsidR="00BF5BF7" w:rsidRPr="00CB33FC" w:rsidRDefault="00BF5BF7" w:rsidP="00BF5BF7">
      <w:pPr>
        <w:pStyle w:val="SingleTxtG"/>
        <w:ind w:left="2268" w:hanging="1134"/>
      </w:pPr>
      <w:r w:rsidRPr="00CB33FC">
        <w:t>2.1.1.</w:t>
      </w:r>
      <w:r w:rsidRPr="00CB33FC">
        <w:tab/>
        <w:t xml:space="preserve">The service brakes of vehicles of </w:t>
      </w:r>
      <w:r w:rsidR="00F95435">
        <w:t>C</w:t>
      </w:r>
      <w:r w:rsidRPr="00CB33FC">
        <w:t>ategories M</w:t>
      </w:r>
      <w:r w:rsidRPr="00CB33FC">
        <w:rPr>
          <w:vertAlign w:val="subscript"/>
        </w:rPr>
        <w:t>2</w:t>
      </w:r>
      <w:r w:rsidRPr="00CB33FC">
        <w:t>, M</w:t>
      </w:r>
      <w:r w:rsidRPr="00CB33FC">
        <w:rPr>
          <w:vertAlign w:val="subscript"/>
        </w:rPr>
        <w:t>3</w:t>
      </w:r>
      <w:r w:rsidRPr="00CB33FC">
        <w:t xml:space="preserve"> and N shall be tested under the conditions shown in the following table:</w:t>
      </w:r>
    </w:p>
    <w:tbl>
      <w:tblPr>
        <w:tblW w:w="863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3"/>
        <w:gridCol w:w="1396"/>
        <w:gridCol w:w="1107"/>
        <w:gridCol w:w="94"/>
        <w:gridCol w:w="1030"/>
        <w:gridCol w:w="1202"/>
        <w:gridCol w:w="1030"/>
        <w:gridCol w:w="12"/>
        <w:gridCol w:w="945"/>
      </w:tblGrid>
      <w:tr w:rsidR="0044371F" w:rsidRPr="00581207" w14:paraId="08110DDE" w14:textId="77777777" w:rsidTr="0044371F">
        <w:trPr>
          <w:trHeight w:hRule="exact" w:val="424"/>
        </w:trPr>
        <w:tc>
          <w:tcPr>
            <w:tcW w:w="182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E69BDC" w14:textId="77777777" w:rsidR="00BF5BF7" w:rsidRPr="00581207" w:rsidRDefault="00BF5BF7" w:rsidP="00CB4FAD">
            <w:pPr>
              <w:keepNext/>
              <w:keepLines/>
              <w:spacing w:before="80" w:after="80" w:line="200" w:lineRule="exact"/>
              <w:jc w:val="both"/>
              <w:rPr>
                <w:i/>
                <w:color w:val="000000"/>
                <w:sz w:val="16"/>
                <w:szCs w:val="16"/>
              </w:rPr>
            </w:pPr>
          </w:p>
          <w:p w14:paraId="1DF60783" w14:textId="77777777" w:rsidR="00BF5BF7" w:rsidRPr="00581207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8AF619" w14:textId="77777777" w:rsidR="00BF5BF7" w:rsidRPr="00581207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581207">
              <w:rPr>
                <w:i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0FD7D4" w14:textId="77777777" w:rsidR="00BF5BF7" w:rsidRPr="00581207" w:rsidRDefault="00BF5BF7" w:rsidP="00CB4FAD">
            <w:pPr>
              <w:keepNext/>
              <w:keepLines/>
              <w:tabs>
                <w:tab w:val="center" w:pos="355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81207">
              <w:rPr>
                <w:bCs/>
                <w:i/>
                <w:color w:val="000000"/>
                <w:sz w:val="16"/>
                <w:szCs w:val="16"/>
              </w:rPr>
              <w:t>M</w:t>
            </w:r>
            <w:r w:rsidRPr="00581207">
              <w:rPr>
                <w:bCs/>
                <w:i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D7A315" w14:textId="77777777" w:rsidR="00BF5BF7" w:rsidRPr="00581207" w:rsidRDefault="00BF5BF7" w:rsidP="00CB4FAD">
            <w:pPr>
              <w:keepNext/>
              <w:keepLines/>
              <w:tabs>
                <w:tab w:val="center" w:pos="353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81207">
              <w:rPr>
                <w:bCs/>
                <w:i/>
                <w:color w:val="000000"/>
                <w:sz w:val="16"/>
                <w:szCs w:val="16"/>
              </w:rPr>
              <w:t>M</w:t>
            </w:r>
            <w:r w:rsidRPr="00581207">
              <w:rPr>
                <w:bCs/>
                <w:i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98168D" w14:textId="77777777" w:rsidR="00BF5BF7" w:rsidRPr="00581207" w:rsidRDefault="00BF5BF7" w:rsidP="00CB4FAD">
            <w:pPr>
              <w:keepNext/>
              <w:keepLines/>
              <w:tabs>
                <w:tab w:val="center" w:pos="353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81207">
              <w:rPr>
                <w:bCs/>
                <w:i/>
                <w:color w:val="000000"/>
                <w:sz w:val="16"/>
                <w:szCs w:val="16"/>
              </w:rPr>
              <w:t>N</w:t>
            </w:r>
            <w:r w:rsidRPr="00581207">
              <w:rPr>
                <w:bCs/>
                <w:i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A5E25C" w14:textId="77777777" w:rsidR="00BF5BF7" w:rsidRPr="00581207" w:rsidRDefault="00BF5BF7" w:rsidP="00CB4FAD">
            <w:pPr>
              <w:keepNext/>
              <w:keepLines/>
              <w:tabs>
                <w:tab w:val="center" w:pos="353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81207">
              <w:rPr>
                <w:bCs/>
                <w:i/>
                <w:color w:val="000000"/>
                <w:sz w:val="16"/>
                <w:szCs w:val="16"/>
              </w:rPr>
              <w:t>N</w:t>
            </w:r>
            <w:r w:rsidRPr="00581207">
              <w:rPr>
                <w:bCs/>
                <w:i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E9CAAD" w14:textId="77777777" w:rsidR="00BF5BF7" w:rsidRPr="00581207" w:rsidRDefault="00BF5BF7" w:rsidP="00CB4FAD">
            <w:pPr>
              <w:keepNext/>
              <w:keepLines/>
              <w:tabs>
                <w:tab w:val="center" w:pos="401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81207">
              <w:rPr>
                <w:bCs/>
                <w:i/>
                <w:color w:val="000000"/>
                <w:sz w:val="16"/>
                <w:szCs w:val="16"/>
              </w:rPr>
              <w:t>N</w:t>
            </w:r>
            <w:r w:rsidRPr="00581207">
              <w:rPr>
                <w:bCs/>
                <w:i/>
                <w:color w:val="000000"/>
                <w:sz w:val="16"/>
                <w:szCs w:val="16"/>
                <w:vertAlign w:val="subscript"/>
              </w:rPr>
              <w:t>3</w:t>
            </w:r>
          </w:p>
        </w:tc>
      </w:tr>
      <w:tr w:rsidR="0044371F" w14:paraId="6BB22E3A" w14:textId="77777777" w:rsidTr="0044371F">
        <w:tc>
          <w:tcPr>
            <w:tcW w:w="182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4DA7E9" w14:textId="77777777" w:rsidR="00BF5BF7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2F5A34" w14:textId="77777777" w:rsidR="00BF5BF7" w:rsidRPr="00581207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581207">
              <w:rPr>
                <w:i/>
                <w:color w:val="000000"/>
                <w:sz w:val="16"/>
                <w:szCs w:val="16"/>
              </w:rPr>
              <w:t>Type of test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A45E73" w14:textId="77777777" w:rsidR="00BF5BF7" w:rsidRPr="00581207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581207">
              <w:rPr>
                <w:i/>
                <w:color w:val="000000"/>
                <w:sz w:val="16"/>
                <w:szCs w:val="16"/>
              </w:rPr>
              <w:t>0-I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C8286F" w14:textId="77777777" w:rsidR="00BF5BF7" w:rsidRPr="00581207" w:rsidRDefault="00BF5BF7" w:rsidP="00CB4FAD">
            <w:pPr>
              <w:keepNext/>
              <w:keepLines/>
              <w:tabs>
                <w:tab w:val="center" w:pos="353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581207">
              <w:rPr>
                <w:i/>
                <w:color w:val="000000"/>
                <w:sz w:val="16"/>
                <w:szCs w:val="16"/>
              </w:rPr>
              <w:t>0-I-II or IIA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C40F2E" w14:textId="77777777" w:rsidR="00BF5BF7" w:rsidRPr="00581207" w:rsidRDefault="00BF5BF7" w:rsidP="00CB4FAD">
            <w:pPr>
              <w:keepNext/>
              <w:keepLines/>
              <w:tabs>
                <w:tab w:val="center" w:pos="353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581207">
              <w:rPr>
                <w:i/>
                <w:color w:val="000000"/>
                <w:sz w:val="16"/>
                <w:szCs w:val="16"/>
              </w:rPr>
              <w:t>0-I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871DEC" w14:textId="77777777" w:rsidR="00BF5BF7" w:rsidRPr="00581207" w:rsidRDefault="00BF5BF7" w:rsidP="00CB4FAD">
            <w:pPr>
              <w:keepNext/>
              <w:keepLines/>
              <w:tabs>
                <w:tab w:val="center" w:pos="353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581207">
              <w:rPr>
                <w:i/>
                <w:color w:val="000000"/>
                <w:sz w:val="16"/>
                <w:szCs w:val="16"/>
              </w:rPr>
              <w:t>0-I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93A1C7" w14:textId="77777777" w:rsidR="00BF5BF7" w:rsidRPr="00581207" w:rsidRDefault="00BF5BF7" w:rsidP="00CB4FAD">
            <w:pPr>
              <w:keepNext/>
              <w:keepLines/>
              <w:tabs>
                <w:tab w:val="center" w:pos="401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581207">
              <w:rPr>
                <w:i/>
                <w:color w:val="000000"/>
                <w:sz w:val="16"/>
                <w:szCs w:val="16"/>
              </w:rPr>
              <w:t>0-I-II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637F67">
              <w:rPr>
                <w:b/>
                <w:i/>
                <w:color w:val="000000"/>
                <w:sz w:val="16"/>
                <w:szCs w:val="16"/>
              </w:rPr>
              <w:t>or IIA</w:t>
            </w:r>
          </w:p>
        </w:tc>
      </w:tr>
      <w:tr w:rsidR="00BF5BF7" w:rsidRPr="00581207" w14:paraId="0A434861" w14:textId="77777777" w:rsidTr="0044371F">
        <w:tc>
          <w:tcPr>
            <w:tcW w:w="1823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DA4463B" w14:textId="77777777" w:rsidR="00BF5BF7" w:rsidRPr="00581207" w:rsidRDefault="00BF5BF7" w:rsidP="00CB4FAD">
            <w:pPr>
              <w:pStyle w:val="CommentText"/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  <w:r w:rsidRPr="00581207">
              <w:rPr>
                <w:color w:val="000000"/>
              </w:rPr>
              <w:t>Type-0 test with engine disconnected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1227134A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D28B2">
              <w:rPr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01BA6CC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60 km/h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FDA9A54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60 km/h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05F6787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80 km/h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7137432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60 km/h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05D66F3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60 km/h</w:t>
            </w:r>
          </w:p>
        </w:tc>
      </w:tr>
      <w:tr w:rsidR="00BF5BF7" w14:paraId="5C670D5E" w14:textId="77777777" w:rsidTr="00CB4FAD">
        <w:tc>
          <w:tcPr>
            <w:tcW w:w="1823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14:paraId="523C6B62" w14:textId="77777777" w:rsidR="00BF5BF7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066A4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D28B2">
              <w:rPr>
                <w:bCs/>
                <w:color w:val="000000"/>
                <w:sz w:val="18"/>
                <w:szCs w:val="18"/>
              </w:rPr>
              <w:t xml:space="preserve">s </w:t>
            </w:r>
            <w:r w:rsidRPr="000D28B2">
              <w:rPr>
                <w:rFonts w:ascii="Viner Hand ITC" w:hAnsi="Viner Hand ITC"/>
                <w:bCs/>
                <w:color w:val="000000"/>
                <w:sz w:val="18"/>
                <w:szCs w:val="18"/>
                <w:u w:val="single"/>
              </w:rPr>
              <w:t>≤</w:t>
            </w:r>
          </w:p>
        </w:tc>
        <w:tc>
          <w:tcPr>
            <w:tcW w:w="5420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B9E8BD4" w14:textId="77777777" w:rsidR="00BF5BF7" w:rsidRPr="000D28B2" w:rsidRDefault="00BF5BF7" w:rsidP="00CB4FAD">
            <w:pPr>
              <w:keepNext/>
              <w:keepLines/>
              <w:tabs>
                <w:tab w:val="center" w:pos="355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position w:val="-18"/>
                <w:sz w:val="18"/>
                <w:szCs w:val="18"/>
              </w:rPr>
              <w:object w:dxaOrig="859" w:dyaOrig="480" w14:anchorId="02BE9E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28.45pt" o:ole="" fillcolor="window">
                  <v:imagedata r:id="rId12" o:title=""/>
                </v:shape>
                <o:OLEObject Type="Embed" ProgID="Equation.3" ShapeID="_x0000_i1025" DrawAspect="Content" ObjectID="_1667388931" r:id="rId13"/>
              </w:object>
            </w:r>
          </w:p>
        </w:tc>
      </w:tr>
      <w:tr w:rsidR="00BF5BF7" w14:paraId="0C309630" w14:textId="77777777" w:rsidTr="00CB4FAD">
        <w:tc>
          <w:tcPr>
            <w:tcW w:w="1823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7878C8AE" w14:textId="77777777" w:rsidR="00BF5BF7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B7ACE0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D28B2">
              <w:rPr>
                <w:bCs/>
                <w:color w:val="000000"/>
                <w:sz w:val="18"/>
                <w:szCs w:val="18"/>
              </w:rPr>
              <w:t>d</w:t>
            </w:r>
            <w:r w:rsidRPr="000D28B2">
              <w:rPr>
                <w:bCs/>
                <w:color w:val="000000"/>
                <w:sz w:val="18"/>
                <w:szCs w:val="18"/>
                <w:vertAlign w:val="subscript"/>
              </w:rPr>
              <w:t>m</w:t>
            </w:r>
            <w:r w:rsidRPr="000D28B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D28B2">
              <w:rPr>
                <w:rFonts w:ascii="Viner Hand ITC" w:hAnsi="Viner Hand ITC"/>
                <w:bCs/>
                <w:color w:val="000000"/>
                <w:sz w:val="18"/>
                <w:szCs w:val="18"/>
                <w:u w:val="single"/>
              </w:rPr>
              <w:t>≥</w:t>
            </w:r>
          </w:p>
        </w:tc>
        <w:tc>
          <w:tcPr>
            <w:tcW w:w="5420" w:type="dxa"/>
            <w:gridSpan w:val="7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6FFC58" w14:textId="77777777" w:rsidR="00BF5BF7" w:rsidRPr="000D28B2" w:rsidRDefault="00BF5BF7" w:rsidP="00CB4FAD">
            <w:pPr>
              <w:keepNext/>
              <w:keepLines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5.0 m/s</w:t>
            </w:r>
            <w:r w:rsidRPr="000D28B2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BF5BF7" w14:paraId="36C72099" w14:textId="77777777" w:rsidTr="00CB4FAD">
        <w:tc>
          <w:tcPr>
            <w:tcW w:w="1823" w:type="dxa"/>
            <w:vMerge w:val="restart"/>
            <w:tcMar>
              <w:left w:w="57" w:type="dxa"/>
              <w:right w:w="57" w:type="dxa"/>
            </w:tcMar>
          </w:tcPr>
          <w:p w14:paraId="3EFE573A" w14:textId="77777777" w:rsidR="00BF5BF7" w:rsidRPr="00581207" w:rsidRDefault="00BF5BF7" w:rsidP="00CB4FAD">
            <w:pPr>
              <w:pStyle w:val="CommentText"/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  <w:r w:rsidRPr="00581207">
              <w:rPr>
                <w:color w:val="000000"/>
              </w:rPr>
              <w:t>Type-0 test with engine connected</w:t>
            </w:r>
          </w:p>
        </w:tc>
        <w:tc>
          <w:tcPr>
            <w:tcW w:w="1396" w:type="dxa"/>
            <w:tcMar>
              <w:left w:w="57" w:type="dxa"/>
              <w:right w:w="57" w:type="dxa"/>
            </w:tcMar>
          </w:tcPr>
          <w:p w14:paraId="3E6510DB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D28B2">
              <w:rPr>
                <w:bCs/>
                <w:color w:val="000000"/>
                <w:sz w:val="18"/>
                <w:szCs w:val="18"/>
              </w:rPr>
              <w:t xml:space="preserve">v = 0.80 </w:t>
            </w:r>
            <w:proofErr w:type="spellStart"/>
            <w:r w:rsidRPr="000D28B2">
              <w:rPr>
                <w:bCs/>
                <w:color w:val="000000"/>
                <w:sz w:val="18"/>
                <w:szCs w:val="18"/>
              </w:rPr>
              <w:t>v</w:t>
            </w:r>
            <w:r w:rsidRPr="000D28B2">
              <w:rPr>
                <w:bCs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  <w:r w:rsidRPr="000D28B2">
              <w:rPr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D28B2">
              <w:rPr>
                <w:bCs/>
                <w:color w:val="000000"/>
                <w:sz w:val="18"/>
                <w:szCs w:val="18"/>
              </w:rPr>
              <w:t>but not exceeding</w:t>
            </w:r>
          </w:p>
        </w:tc>
        <w:tc>
          <w:tcPr>
            <w:tcW w:w="1201" w:type="dxa"/>
            <w:gridSpan w:val="2"/>
            <w:tcMar>
              <w:left w:w="57" w:type="dxa"/>
              <w:right w:w="57" w:type="dxa"/>
            </w:tcMar>
          </w:tcPr>
          <w:p w14:paraId="464471A8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100 km/h</w:t>
            </w:r>
          </w:p>
        </w:tc>
        <w:tc>
          <w:tcPr>
            <w:tcW w:w="1030" w:type="dxa"/>
            <w:tcMar>
              <w:left w:w="57" w:type="dxa"/>
              <w:right w:w="57" w:type="dxa"/>
            </w:tcMar>
          </w:tcPr>
          <w:p w14:paraId="4AC91A8A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90 km/h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</w:tcPr>
          <w:p w14:paraId="200BF82D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120 km/h</w:t>
            </w:r>
          </w:p>
        </w:tc>
        <w:tc>
          <w:tcPr>
            <w:tcW w:w="1030" w:type="dxa"/>
            <w:tcMar>
              <w:left w:w="57" w:type="dxa"/>
              <w:right w:w="57" w:type="dxa"/>
            </w:tcMar>
          </w:tcPr>
          <w:p w14:paraId="063C9A3D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100 km/h</w:t>
            </w:r>
          </w:p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 w14:paraId="5DF5B900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90 km/h</w:t>
            </w:r>
          </w:p>
        </w:tc>
      </w:tr>
      <w:tr w:rsidR="00BF5BF7" w14:paraId="01174FAE" w14:textId="77777777" w:rsidTr="00CB4FAD">
        <w:tc>
          <w:tcPr>
            <w:tcW w:w="1823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14:paraId="103A6121" w14:textId="77777777" w:rsidR="00BF5BF7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ACF6C5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D28B2">
              <w:rPr>
                <w:bCs/>
                <w:color w:val="000000"/>
                <w:sz w:val="18"/>
                <w:szCs w:val="18"/>
              </w:rPr>
              <w:t xml:space="preserve">s </w:t>
            </w:r>
            <w:r w:rsidRPr="000D28B2">
              <w:rPr>
                <w:rFonts w:ascii="Viner Hand ITC" w:hAnsi="Viner Hand ITC"/>
                <w:bCs/>
                <w:color w:val="000000"/>
                <w:sz w:val="18"/>
                <w:szCs w:val="18"/>
                <w:u w:val="single"/>
              </w:rPr>
              <w:t>≤</w:t>
            </w:r>
          </w:p>
        </w:tc>
        <w:tc>
          <w:tcPr>
            <w:tcW w:w="5420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883BDDB" w14:textId="77777777" w:rsidR="00BF5BF7" w:rsidRPr="000D28B2" w:rsidRDefault="00BF5BF7" w:rsidP="00CB4FAD">
            <w:pPr>
              <w:keepNext/>
              <w:keepLines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position w:val="-18"/>
                <w:sz w:val="18"/>
                <w:szCs w:val="18"/>
              </w:rPr>
              <w:object w:dxaOrig="980" w:dyaOrig="480" w14:anchorId="65D4C50F">
                <v:shape id="_x0000_i1026" type="#_x0000_t75" style="width:56.1pt;height:27.65pt" o:ole="" fillcolor="window">
                  <v:imagedata r:id="rId14" o:title=""/>
                </v:shape>
                <o:OLEObject Type="Embed" ProgID="Equation.3" ShapeID="_x0000_i1026" DrawAspect="Content" ObjectID="_1667388932" r:id="rId15"/>
              </w:object>
            </w:r>
          </w:p>
        </w:tc>
      </w:tr>
      <w:tr w:rsidR="00BF5BF7" w14:paraId="173AEBD0" w14:textId="77777777" w:rsidTr="0044371F">
        <w:tc>
          <w:tcPr>
            <w:tcW w:w="182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765886DF" w14:textId="77777777" w:rsidR="00BF5BF7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3B0FDA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D28B2">
              <w:rPr>
                <w:bCs/>
                <w:color w:val="000000"/>
                <w:sz w:val="18"/>
                <w:szCs w:val="18"/>
              </w:rPr>
              <w:t>d</w:t>
            </w:r>
            <w:r w:rsidRPr="000D28B2">
              <w:rPr>
                <w:bCs/>
                <w:color w:val="000000"/>
                <w:sz w:val="18"/>
                <w:szCs w:val="18"/>
                <w:vertAlign w:val="subscript"/>
              </w:rPr>
              <w:t>m</w:t>
            </w:r>
            <w:r w:rsidRPr="000D28B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D28B2">
              <w:rPr>
                <w:rFonts w:ascii="Viner Hand ITC" w:hAnsi="Viner Hand ITC"/>
                <w:bCs/>
                <w:color w:val="000000"/>
                <w:sz w:val="18"/>
                <w:szCs w:val="18"/>
                <w:u w:val="single"/>
              </w:rPr>
              <w:t>≥</w:t>
            </w:r>
          </w:p>
        </w:tc>
        <w:tc>
          <w:tcPr>
            <w:tcW w:w="5420" w:type="dxa"/>
            <w:gridSpan w:val="7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DDBE05C" w14:textId="77777777" w:rsidR="00BF5BF7" w:rsidRPr="000D28B2" w:rsidRDefault="00BF5BF7" w:rsidP="00CB4FAD">
            <w:pPr>
              <w:keepNext/>
              <w:keepLines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4.0 m/s</w:t>
            </w:r>
            <w:r w:rsidRPr="000D28B2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BF5BF7" w14:paraId="0D0A9AE8" w14:textId="77777777" w:rsidTr="0044371F">
        <w:tc>
          <w:tcPr>
            <w:tcW w:w="182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4A753B7E" w14:textId="77777777" w:rsidR="00BF5BF7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81BB5" w14:textId="77777777" w:rsidR="00BF5BF7" w:rsidRPr="000D28B2" w:rsidRDefault="00BF5BF7" w:rsidP="00CB4F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bCs/>
                <w:color w:val="000000"/>
                <w:sz w:val="18"/>
                <w:szCs w:val="18"/>
              </w:rPr>
              <w:t>F</w:t>
            </w:r>
            <w:r w:rsidRPr="000D28B2">
              <w:rPr>
                <w:rFonts w:ascii="Viner Hand ITC" w:hAnsi="Viner Hand ITC"/>
                <w:color w:val="000000"/>
                <w:sz w:val="18"/>
                <w:szCs w:val="18"/>
                <w:u w:val="single"/>
              </w:rPr>
              <w:t>≤</w:t>
            </w:r>
          </w:p>
        </w:tc>
        <w:tc>
          <w:tcPr>
            <w:tcW w:w="5420" w:type="dxa"/>
            <w:gridSpan w:val="7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CB9472" w14:textId="77777777" w:rsidR="00BF5BF7" w:rsidRPr="000D28B2" w:rsidRDefault="00BF5BF7" w:rsidP="00CB4FAD">
            <w:pPr>
              <w:keepNext/>
              <w:keepLines/>
              <w:tabs>
                <w:tab w:val="center" w:pos="355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0D28B2">
              <w:rPr>
                <w:color w:val="000000"/>
                <w:sz w:val="18"/>
                <w:szCs w:val="18"/>
              </w:rPr>
              <w:t>daN</w:t>
            </w:r>
            <w:proofErr w:type="spellEnd"/>
          </w:p>
        </w:tc>
      </w:tr>
    </w:tbl>
    <w:p w14:paraId="7CACD971" w14:textId="77777777" w:rsidR="00BF5BF7" w:rsidRPr="00066FFA" w:rsidRDefault="00BF5BF7" w:rsidP="00066FFA">
      <w:pPr>
        <w:ind w:left="1134"/>
      </w:pPr>
    </w:p>
    <w:p w14:paraId="3D391609" w14:textId="77777777" w:rsidR="003078A0" w:rsidRPr="006D0011" w:rsidRDefault="003078A0" w:rsidP="005E1406">
      <w:pPr>
        <w:pStyle w:val="HChG"/>
      </w:pPr>
      <w:r w:rsidRPr="001240A8">
        <w:rPr>
          <w:lang w:val="en-US"/>
        </w:rPr>
        <w:tab/>
      </w:r>
      <w:r w:rsidRPr="006D0011">
        <w:t>II.</w:t>
      </w:r>
      <w:r w:rsidRPr="006D0011">
        <w:tab/>
        <w:t>Justification</w:t>
      </w:r>
    </w:p>
    <w:p w14:paraId="7A19DD92" w14:textId="5EF97E56" w:rsidR="00146C4E" w:rsidRPr="00422DB8" w:rsidRDefault="00457786" w:rsidP="00457786">
      <w:pPr>
        <w:pStyle w:val="SingleTxtG"/>
      </w:pPr>
      <w:r>
        <w:t>1.</w:t>
      </w:r>
      <w:r>
        <w:tab/>
      </w:r>
      <w:r w:rsidR="00146C4E" w:rsidRPr="00422DB8">
        <w:t>This proposal</w:t>
      </w:r>
      <w:r w:rsidR="00146C4E">
        <w:t xml:space="preserve"> is</w:t>
      </w:r>
      <w:r w:rsidR="00146C4E" w:rsidRPr="00422DB8">
        <w:t xml:space="preserve"> </w:t>
      </w:r>
      <w:r w:rsidR="008B72DD">
        <w:t xml:space="preserve">aimed </w:t>
      </w:r>
      <w:r w:rsidR="00146C4E" w:rsidRPr="00422DB8">
        <w:t xml:space="preserve">to </w:t>
      </w:r>
      <w:r w:rsidR="00FC1D2A">
        <w:t xml:space="preserve">introduce a correction in </w:t>
      </w:r>
      <w:r w:rsidR="00FC1D2A" w:rsidRPr="00422DB8">
        <w:t>UN Regulation No. 13</w:t>
      </w:r>
      <w:r w:rsidR="00FC1D2A">
        <w:t>, regarding</w:t>
      </w:r>
      <w:r w:rsidR="00146C4E" w:rsidRPr="00422DB8">
        <w:t xml:space="preserve"> </w:t>
      </w:r>
      <w:r w:rsidR="00C8187E">
        <w:t>the T</w:t>
      </w:r>
      <w:r w:rsidR="00146C4E" w:rsidRPr="00422DB8">
        <w:t>ype</w:t>
      </w:r>
      <w:r w:rsidR="00C8187E">
        <w:t> </w:t>
      </w:r>
      <w:r w:rsidR="00146C4E" w:rsidRPr="00422DB8">
        <w:t>IIA tests</w:t>
      </w:r>
      <w:r w:rsidR="00C8187E">
        <w:t xml:space="preserve"> </w:t>
      </w:r>
      <w:r w:rsidR="00C8187E" w:rsidRPr="00422DB8">
        <w:t>requirements</w:t>
      </w:r>
      <w:r w:rsidR="00146C4E" w:rsidRPr="00422DB8">
        <w:t xml:space="preserve">. </w:t>
      </w:r>
      <w:r w:rsidR="00E877D9">
        <w:t>The table in p</w:t>
      </w:r>
      <w:r w:rsidR="00146C4E" w:rsidRPr="00422DB8">
        <w:t xml:space="preserve">aragraph 2.1.1. </w:t>
      </w:r>
      <w:r w:rsidR="00C8187E">
        <w:t xml:space="preserve">of Annex IV </w:t>
      </w:r>
      <w:r w:rsidR="00E877D9">
        <w:t xml:space="preserve">only mentions the </w:t>
      </w:r>
      <w:r w:rsidR="00E877D9" w:rsidRPr="00422DB8">
        <w:t>test</w:t>
      </w:r>
      <w:r w:rsidR="00E877D9">
        <w:t>s</w:t>
      </w:r>
      <w:r w:rsidR="00E877D9" w:rsidRPr="00422DB8">
        <w:t xml:space="preserve"> 0-I-II </w:t>
      </w:r>
      <w:r w:rsidR="00146C4E" w:rsidRPr="00422DB8">
        <w:t xml:space="preserve">requirements for </w:t>
      </w:r>
      <w:r w:rsidR="00E877D9">
        <w:t>the vehicles of C</w:t>
      </w:r>
      <w:r w:rsidR="00146C4E" w:rsidRPr="00422DB8">
        <w:t>ategory</w:t>
      </w:r>
      <w:r w:rsidR="00E877D9">
        <w:t xml:space="preserve"> </w:t>
      </w:r>
      <w:r w:rsidR="00E877D9" w:rsidRPr="00422DB8">
        <w:t>N</w:t>
      </w:r>
      <w:r w:rsidR="00E877D9" w:rsidRPr="00422DB8">
        <w:rPr>
          <w:vertAlign w:val="subscript"/>
        </w:rPr>
        <w:t>3</w:t>
      </w:r>
      <w:r w:rsidR="00146C4E" w:rsidRPr="00422DB8">
        <w:t xml:space="preserve">. </w:t>
      </w:r>
      <w:r w:rsidR="00E0499B">
        <w:t>The t</w:t>
      </w:r>
      <w:r w:rsidR="00146C4E" w:rsidRPr="00422DB8">
        <w:t>ext “or IIA”</w:t>
      </w:r>
      <w:r w:rsidR="00E0499B">
        <w:t xml:space="preserve"> is missing and should be introduced as t</w:t>
      </w:r>
      <w:r w:rsidR="00146C4E" w:rsidRPr="00422DB8">
        <w:t xml:space="preserve">he requirements </w:t>
      </w:r>
      <w:r w:rsidR="00DA151A">
        <w:t xml:space="preserve">for the </w:t>
      </w:r>
      <w:r w:rsidR="003C54F3">
        <w:t>C</w:t>
      </w:r>
      <w:r w:rsidR="003C54F3" w:rsidRPr="00422DB8">
        <w:t>ategory</w:t>
      </w:r>
      <w:r w:rsidR="003C54F3">
        <w:t xml:space="preserve"> </w:t>
      </w:r>
      <w:r w:rsidR="003C54F3" w:rsidRPr="00422DB8">
        <w:t>N</w:t>
      </w:r>
      <w:r w:rsidR="003C54F3" w:rsidRPr="00422DB8">
        <w:rPr>
          <w:vertAlign w:val="subscript"/>
        </w:rPr>
        <w:t>3</w:t>
      </w:r>
      <w:r w:rsidR="003C54F3">
        <w:t xml:space="preserve"> </w:t>
      </w:r>
      <w:r w:rsidR="00A20B60">
        <w:t xml:space="preserve">should </w:t>
      </w:r>
      <w:r w:rsidR="003C54F3">
        <w:t xml:space="preserve">be </w:t>
      </w:r>
      <w:r w:rsidR="00DA151A">
        <w:t>the same</w:t>
      </w:r>
      <w:r w:rsidR="00A20B60">
        <w:t xml:space="preserve"> </w:t>
      </w:r>
      <w:r w:rsidR="00146C4E" w:rsidRPr="00422DB8">
        <w:t xml:space="preserve">as </w:t>
      </w:r>
      <w:r w:rsidR="00DA151A">
        <w:t xml:space="preserve">those </w:t>
      </w:r>
      <w:r w:rsidR="00146C4E" w:rsidRPr="00422DB8">
        <w:t xml:space="preserve">for </w:t>
      </w:r>
      <w:r w:rsidR="00DA151A">
        <w:t xml:space="preserve">the </w:t>
      </w:r>
      <w:r w:rsidR="00A20B60">
        <w:t xml:space="preserve">Category </w:t>
      </w:r>
      <w:r w:rsidR="00146C4E" w:rsidRPr="00422DB8">
        <w:t>M</w:t>
      </w:r>
      <w:r w:rsidR="00146C4E" w:rsidRPr="00422DB8">
        <w:rPr>
          <w:vertAlign w:val="subscript"/>
        </w:rPr>
        <w:t>3</w:t>
      </w:r>
      <w:r w:rsidR="00DA151A">
        <w:t xml:space="preserve"> </w:t>
      </w:r>
      <w:r w:rsidR="00500591">
        <w:t>(</w:t>
      </w:r>
      <w:r w:rsidR="00A20B60">
        <w:t xml:space="preserve">which read: </w:t>
      </w:r>
      <w:r w:rsidR="00146C4E" w:rsidRPr="00422DB8">
        <w:t>“0-I-II or IIA”</w:t>
      </w:r>
      <w:r w:rsidR="00500591">
        <w:t>)</w:t>
      </w:r>
      <w:r w:rsidR="00146C4E" w:rsidRPr="00422DB8">
        <w:t xml:space="preserve">. </w:t>
      </w:r>
    </w:p>
    <w:p w14:paraId="4D561184" w14:textId="5A7A0BC4" w:rsidR="00146C4E" w:rsidRPr="00422DB8" w:rsidRDefault="00457786" w:rsidP="00146C4E">
      <w:pPr>
        <w:pStyle w:val="SingleTxtG"/>
      </w:pPr>
      <w:r>
        <w:t>2.</w:t>
      </w:r>
      <w:r>
        <w:tab/>
      </w:r>
      <w:r w:rsidR="00146C4E" w:rsidRPr="00422DB8">
        <w:t>This follows from the provisions of paragraph 1.8</w:t>
      </w:r>
      <w:r w:rsidR="008E20C2">
        <w:t>.</w:t>
      </w:r>
      <w:r w:rsidR="00146C4E" w:rsidRPr="00422DB8">
        <w:t xml:space="preserve"> in Annex 4</w:t>
      </w:r>
      <w:r w:rsidR="009456A2">
        <w:t>, reading:</w:t>
      </w:r>
    </w:p>
    <w:p w14:paraId="2EF54607" w14:textId="77777777" w:rsidR="00457786" w:rsidRPr="000A2A19" w:rsidRDefault="00457786" w:rsidP="00457786">
      <w:pPr>
        <w:pStyle w:val="ListParagraph"/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contextualSpacing w:val="0"/>
        <w:jc w:val="both"/>
        <w:rPr>
          <w:i/>
          <w:iCs/>
        </w:rPr>
      </w:pPr>
      <w:r w:rsidRPr="000A2A19">
        <w:rPr>
          <w:i/>
          <w:iCs/>
        </w:rPr>
        <w:t>1.8.</w:t>
      </w:r>
      <w:r w:rsidRPr="000A2A19">
        <w:rPr>
          <w:i/>
          <w:iCs/>
        </w:rPr>
        <w:tab/>
        <w:t>Type-IIA test (endurance braking performance)</w:t>
      </w:r>
    </w:p>
    <w:p w14:paraId="128C3AC2" w14:textId="77777777" w:rsidR="00457786" w:rsidRPr="000A2A19" w:rsidRDefault="00457786" w:rsidP="00457786">
      <w:pPr>
        <w:pStyle w:val="ListParagraph"/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contextualSpacing w:val="0"/>
        <w:jc w:val="both"/>
        <w:rPr>
          <w:i/>
          <w:iCs/>
        </w:rPr>
      </w:pPr>
      <w:r w:rsidRPr="000A2A19">
        <w:rPr>
          <w:i/>
          <w:iCs/>
        </w:rPr>
        <w:t>1.8.1.</w:t>
      </w:r>
      <w:r w:rsidRPr="000A2A19">
        <w:rPr>
          <w:i/>
          <w:iCs/>
        </w:rPr>
        <w:tab/>
        <w:t>Vehicles of the following categories shall be subject to the Type-IIA test:</w:t>
      </w:r>
    </w:p>
    <w:p w14:paraId="17AFF982" w14:textId="77777777" w:rsidR="009456A2" w:rsidRPr="000A2A19" w:rsidRDefault="00457786" w:rsidP="00457786">
      <w:pPr>
        <w:pStyle w:val="ListParagraph"/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contextualSpacing w:val="0"/>
        <w:jc w:val="both"/>
        <w:rPr>
          <w:i/>
          <w:iCs/>
        </w:rPr>
      </w:pPr>
      <w:r w:rsidRPr="000A2A19">
        <w:rPr>
          <w:i/>
          <w:iCs/>
        </w:rPr>
        <w:t>1.8.1.1.</w:t>
      </w:r>
      <w:r w:rsidR="009456A2" w:rsidRPr="000A2A19">
        <w:rPr>
          <w:i/>
          <w:iCs/>
        </w:rPr>
        <w:tab/>
      </w:r>
      <w:r w:rsidRPr="000A2A19">
        <w:rPr>
          <w:i/>
          <w:iCs/>
        </w:rPr>
        <w:t>Vehicles of category M</w:t>
      </w:r>
      <w:r w:rsidRPr="000A2A19">
        <w:rPr>
          <w:i/>
          <w:iCs/>
          <w:vertAlign w:val="subscript"/>
        </w:rPr>
        <w:t>3</w:t>
      </w:r>
      <w:r w:rsidRPr="000A2A19">
        <w:rPr>
          <w:i/>
          <w:iCs/>
        </w:rPr>
        <w:t>, belonging to Classes II, III or B as defined in the Consolidated Resolution on the Construction of Vehicles (R.E.3).</w:t>
      </w:r>
      <w:r w:rsidRPr="000A2A19" w:rsidDel="00D036F3">
        <w:rPr>
          <w:i/>
          <w:iCs/>
        </w:rPr>
        <w:t xml:space="preserve"> </w:t>
      </w:r>
    </w:p>
    <w:p w14:paraId="74BF5CEC" w14:textId="6553FAE1" w:rsidR="00D8183C" w:rsidRDefault="00457786" w:rsidP="00B8550C">
      <w:pPr>
        <w:pStyle w:val="ListParagraph"/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contextualSpacing w:val="0"/>
        <w:jc w:val="both"/>
        <w:rPr>
          <w:i/>
          <w:iCs/>
        </w:rPr>
      </w:pPr>
      <w:r w:rsidRPr="000A2A19">
        <w:rPr>
          <w:i/>
          <w:iCs/>
        </w:rPr>
        <w:t>1.8.1.2.</w:t>
      </w:r>
      <w:r w:rsidR="009456A2" w:rsidRPr="000A2A19">
        <w:rPr>
          <w:i/>
          <w:iCs/>
        </w:rPr>
        <w:tab/>
      </w:r>
      <w:r w:rsidRPr="000A2A19">
        <w:rPr>
          <w:i/>
          <w:iCs/>
          <w:u w:val="single"/>
        </w:rPr>
        <w:t>Vehicles of category N</w:t>
      </w:r>
      <w:r w:rsidRPr="000A2A19">
        <w:rPr>
          <w:i/>
          <w:iCs/>
          <w:u w:val="single"/>
          <w:vertAlign w:val="subscript"/>
        </w:rPr>
        <w:t>3</w:t>
      </w:r>
      <w:r w:rsidRPr="000A2A19">
        <w:rPr>
          <w:i/>
          <w:iCs/>
          <w:u w:val="single"/>
        </w:rPr>
        <w:t xml:space="preserve"> which are authorized to tow a trailer of category O</w:t>
      </w:r>
      <w:r w:rsidRPr="000A2A19">
        <w:rPr>
          <w:i/>
          <w:iCs/>
          <w:u w:val="single"/>
          <w:vertAlign w:val="subscript"/>
        </w:rPr>
        <w:t>4</w:t>
      </w:r>
      <w:r w:rsidRPr="000A2A19">
        <w:rPr>
          <w:i/>
          <w:iCs/>
        </w:rPr>
        <w:t>. ………………..</w:t>
      </w:r>
    </w:p>
    <w:p w14:paraId="61CC7183" w14:textId="60C4CED6" w:rsidR="00584AB6" w:rsidRPr="00584AB6" w:rsidRDefault="00584AB6" w:rsidP="00584AB6">
      <w:pPr>
        <w:pStyle w:val="ListParagraph"/>
        <w:suppressAutoHyphens w:val="0"/>
        <w:autoSpaceDE w:val="0"/>
        <w:autoSpaceDN w:val="0"/>
        <w:adjustRightInd w:val="0"/>
        <w:spacing w:after="120" w:line="240" w:lineRule="auto"/>
        <w:ind w:left="1701" w:right="1134" w:hanging="567"/>
        <w:contextualSpacing w:val="0"/>
        <w:jc w:val="both"/>
      </w:pPr>
      <w:r>
        <w:t>3.</w:t>
      </w:r>
      <w:r>
        <w:tab/>
        <w:t>This justifies the insertion of the proposed text in the table.</w:t>
      </w:r>
    </w:p>
    <w:p w14:paraId="420680E9" w14:textId="77777777" w:rsidR="008F6074" w:rsidRPr="008F6074" w:rsidRDefault="008F6074" w:rsidP="008F6074">
      <w:pPr>
        <w:pStyle w:val="SingleTxtG"/>
        <w:spacing w:before="240" w:after="0"/>
        <w:jc w:val="center"/>
        <w:rPr>
          <w:rFonts w:eastAsia="SimSun"/>
          <w:u w:val="single"/>
          <w:lang w:val="en-US"/>
        </w:rPr>
      </w:pPr>
      <w:r>
        <w:rPr>
          <w:rFonts w:eastAsia="SimSun"/>
          <w:u w:val="single"/>
          <w:lang w:val="en-US"/>
        </w:rPr>
        <w:tab/>
      </w:r>
      <w:r>
        <w:rPr>
          <w:rFonts w:eastAsia="SimSun"/>
          <w:u w:val="single"/>
          <w:lang w:val="en-US"/>
        </w:rPr>
        <w:tab/>
      </w:r>
      <w:r w:rsidR="00C01088">
        <w:rPr>
          <w:rFonts w:eastAsia="SimSun"/>
          <w:u w:val="single"/>
          <w:lang w:val="en-US"/>
        </w:rPr>
        <w:tab/>
      </w:r>
      <w:r>
        <w:rPr>
          <w:rFonts w:eastAsia="SimSun"/>
          <w:u w:val="single"/>
          <w:lang w:val="en-US"/>
        </w:rPr>
        <w:tab/>
      </w:r>
    </w:p>
    <w:sectPr w:rsidR="008F6074" w:rsidRPr="008F6074" w:rsidSect="00C01088">
      <w:headerReference w:type="even" r:id="rId16"/>
      <w:headerReference w:type="default" r:id="rId17"/>
      <w:footerReference w:type="even" r:id="rId18"/>
      <w:footerReference w:type="default" r:id="rId19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97D7" w14:textId="77777777" w:rsidR="007442EF" w:rsidRDefault="007442EF"/>
  </w:endnote>
  <w:endnote w:type="continuationSeparator" w:id="0">
    <w:p w14:paraId="3616CF76" w14:textId="77777777" w:rsidR="007442EF" w:rsidRDefault="007442EF"/>
  </w:endnote>
  <w:endnote w:type="continuationNotice" w:id="1">
    <w:p w14:paraId="3C0898F4" w14:textId="77777777" w:rsidR="007442EF" w:rsidRDefault="00744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F10F" w14:textId="77777777" w:rsidR="00C14B9E" w:rsidRPr="00844BB6" w:rsidRDefault="00391A84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="00C14B9E"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1821A8">
      <w:rPr>
        <w:b/>
        <w:noProof/>
        <w:sz w:val="18"/>
      </w:rPr>
      <w:t>6</w:t>
    </w:r>
    <w:r w:rsidRPr="00844BB6">
      <w:rPr>
        <w:b/>
        <w:sz w:val="18"/>
      </w:rPr>
      <w:fldChar w:fldCharType="end"/>
    </w:r>
    <w:r w:rsidR="00C14B9E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1861" w14:textId="77777777" w:rsidR="00C14B9E" w:rsidRPr="00844BB6" w:rsidRDefault="00C14B9E" w:rsidP="00844BB6">
    <w:pPr>
      <w:pStyle w:val="Footer"/>
      <w:tabs>
        <w:tab w:val="right" w:pos="9638"/>
      </w:tabs>
      <w:rPr>
        <w:b/>
        <w:sz w:val="18"/>
      </w:rPr>
    </w:pPr>
    <w:r>
      <w:tab/>
    </w:r>
    <w:r w:rsidR="00391A84"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="00391A84" w:rsidRPr="00844BB6">
      <w:rPr>
        <w:b/>
        <w:sz w:val="18"/>
      </w:rPr>
      <w:fldChar w:fldCharType="separate"/>
    </w:r>
    <w:r w:rsidR="001821A8">
      <w:rPr>
        <w:b/>
        <w:noProof/>
        <w:sz w:val="18"/>
      </w:rPr>
      <w:t>5</w:t>
    </w:r>
    <w:r w:rsidR="00391A84" w:rsidRPr="00844BB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AB38C" w14:textId="77777777" w:rsidR="007442EF" w:rsidRPr="000B175B" w:rsidRDefault="007442E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321798" w14:textId="77777777" w:rsidR="007442EF" w:rsidRPr="00FC68B7" w:rsidRDefault="007442E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6BE3A6" w14:textId="77777777" w:rsidR="007442EF" w:rsidRDefault="007442EF"/>
  </w:footnote>
  <w:footnote w:id="2">
    <w:p w14:paraId="6A63E2F1" w14:textId="77777777" w:rsidR="00026F85" w:rsidRPr="00EA475E" w:rsidRDefault="00026F85" w:rsidP="00026F85">
      <w:pPr>
        <w:pStyle w:val="FootnoteText"/>
      </w:pPr>
      <w:r>
        <w:rPr>
          <w:rStyle w:val="FootnoteReference"/>
        </w:rPr>
        <w:tab/>
      </w:r>
      <w:r w:rsidRPr="00EA475E">
        <w:rPr>
          <w:rStyle w:val="FootnoteReference"/>
          <w:sz w:val="20"/>
          <w:vertAlign w:val="baseline"/>
        </w:rPr>
        <w:t>*</w:t>
      </w:r>
      <w:r>
        <w:tab/>
      </w:r>
      <w:r w:rsidRPr="006F7487">
        <w:rPr>
          <w:szCs w:val="18"/>
          <w:lang w:val="en-US"/>
        </w:rPr>
        <w:t xml:space="preserve">In accordance with the </w:t>
      </w:r>
      <w:proofErr w:type="spellStart"/>
      <w:r w:rsidRPr="006F7487">
        <w:rPr>
          <w:szCs w:val="18"/>
          <w:lang w:val="en-US"/>
        </w:rPr>
        <w:t>programme</w:t>
      </w:r>
      <w:proofErr w:type="spellEnd"/>
      <w:r w:rsidRPr="006F7487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Pr="006F7487">
        <w:rPr>
          <w:szCs w:val="18"/>
          <w:lang w:val="en-US"/>
        </w:rPr>
        <w:t>programme</w:t>
      </w:r>
      <w:proofErr w:type="spellEnd"/>
      <w:r w:rsidRPr="006F7487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F558" w14:textId="35485751" w:rsidR="00C14B9E" w:rsidRPr="00844BB6" w:rsidRDefault="00C14B9E" w:rsidP="0076402E">
    <w:pPr>
      <w:pStyle w:val="Header"/>
      <w:tabs>
        <w:tab w:val="left" w:pos="5381"/>
      </w:tabs>
    </w:pPr>
    <w:r>
      <w:t>ECE/TRANS/WP.29/GR</w:t>
    </w:r>
    <w:r w:rsidR="00A17776">
      <w:t>VA</w:t>
    </w:r>
    <w:r>
      <w:t>/20</w:t>
    </w:r>
    <w:r w:rsidR="00503150">
      <w:t>2</w:t>
    </w:r>
    <w:r w:rsidR="005556CB">
      <w:t>1</w:t>
    </w:r>
    <w:r w:rsidR="001821A8">
      <w:t>/</w:t>
    </w:r>
    <w:r w:rsidR="00260D4A"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1FC7" w14:textId="71ABA637" w:rsidR="00C14B9E" w:rsidRPr="00844BB6" w:rsidRDefault="00C14B9E" w:rsidP="00844BB6">
    <w:pPr>
      <w:pStyle w:val="Header"/>
      <w:jc w:val="right"/>
    </w:pPr>
    <w:r>
      <w:t>ECE/TRANS/WP.29/GR</w:t>
    </w:r>
    <w:r w:rsidR="001821A8">
      <w:t>VA</w:t>
    </w:r>
    <w:r>
      <w:t>/20</w:t>
    </w:r>
    <w:r w:rsidR="00503150">
      <w:t>2</w:t>
    </w:r>
    <w:r w:rsidR="005556CB">
      <w:t>1</w:t>
    </w:r>
    <w:r w:rsidR="001821A8">
      <w:t>/</w:t>
    </w:r>
    <w:r w:rsidR="00503150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7055B"/>
    <w:multiLevelType w:val="hybridMultilevel"/>
    <w:tmpl w:val="705878E8"/>
    <w:lvl w:ilvl="0" w:tplc="6170908A">
      <w:start w:val="1"/>
      <w:numFmt w:val="decimal"/>
      <w:lvlText w:val="%1."/>
      <w:lvlJc w:val="left"/>
      <w:pPr>
        <w:ind w:left="1689" w:hanging="555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BDA103B"/>
    <w:multiLevelType w:val="hybridMultilevel"/>
    <w:tmpl w:val="3A6006D6"/>
    <w:lvl w:ilvl="0" w:tplc="1374C0A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59BC4676"/>
    <w:multiLevelType w:val="hybridMultilevel"/>
    <w:tmpl w:val="5B84562E"/>
    <w:lvl w:ilvl="0" w:tplc="7CF4115C">
      <w:start w:val="1"/>
      <w:numFmt w:val="decimal"/>
      <w:lvlText w:val="%1."/>
      <w:lvlJc w:val="left"/>
      <w:pPr>
        <w:ind w:left="1494" w:hanging="360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0"/>
  </w:num>
  <w:num w:numId="16">
    <w:abstractNumId w:val="10"/>
  </w:num>
  <w:num w:numId="17">
    <w:abstractNumId w:val="13"/>
  </w:num>
  <w:num w:numId="18">
    <w:abstractNumId w:val="18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N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TM0sDA1MbI0sbRU0lEKTi0uzszPAykwqgUA+M4P5SwAAAA="/>
  </w:docVars>
  <w:rsids>
    <w:rsidRoot w:val="00844BB6"/>
    <w:rsid w:val="000028EE"/>
    <w:rsid w:val="00004907"/>
    <w:rsid w:val="00007DCB"/>
    <w:rsid w:val="00015D5D"/>
    <w:rsid w:val="00017CE9"/>
    <w:rsid w:val="00022671"/>
    <w:rsid w:val="00026F85"/>
    <w:rsid w:val="00035B92"/>
    <w:rsid w:val="00037649"/>
    <w:rsid w:val="0004548E"/>
    <w:rsid w:val="00046B1F"/>
    <w:rsid w:val="00047DEE"/>
    <w:rsid w:val="00050374"/>
    <w:rsid w:val="00050724"/>
    <w:rsid w:val="00050F6B"/>
    <w:rsid w:val="00052635"/>
    <w:rsid w:val="00057E97"/>
    <w:rsid w:val="000646F4"/>
    <w:rsid w:val="00064BDE"/>
    <w:rsid w:val="00066FFA"/>
    <w:rsid w:val="00067127"/>
    <w:rsid w:val="00072C8C"/>
    <w:rsid w:val="00072EEC"/>
    <w:rsid w:val="000733B5"/>
    <w:rsid w:val="00075B8B"/>
    <w:rsid w:val="00076E2E"/>
    <w:rsid w:val="00081815"/>
    <w:rsid w:val="00083C10"/>
    <w:rsid w:val="00084110"/>
    <w:rsid w:val="00086624"/>
    <w:rsid w:val="00092CC5"/>
    <w:rsid w:val="000931C0"/>
    <w:rsid w:val="000A21A2"/>
    <w:rsid w:val="000A2337"/>
    <w:rsid w:val="000A2A19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09F7"/>
    <w:rsid w:val="000C2C03"/>
    <w:rsid w:val="000C2D2E"/>
    <w:rsid w:val="000C2F51"/>
    <w:rsid w:val="000C797D"/>
    <w:rsid w:val="000C7CF3"/>
    <w:rsid w:val="000D1860"/>
    <w:rsid w:val="000D30B4"/>
    <w:rsid w:val="000E0415"/>
    <w:rsid w:val="000F0991"/>
    <w:rsid w:val="00101EDE"/>
    <w:rsid w:val="001103AA"/>
    <w:rsid w:val="00114B96"/>
    <w:rsid w:val="0011664F"/>
    <w:rsid w:val="0011666B"/>
    <w:rsid w:val="00117BC9"/>
    <w:rsid w:val="00121DC8"/>
    <w:rsid w:val="001242E7"/>
    <w:rsid w:val="001268BF"/>
    <w:rsid w:val="001326B0"/>
    <w:rsid w:val="00135769"/>
    <w:rsid w:val="00141447"/>
    <w:rsid w:val="00144EA3"/>
    <w:rsid w:val="00146C4E"/>
    <w:rsid w:val="00152F62"/>
    <w:rsid w:val="00153D6B"/>
    <w:rsid w:val="00155860"/>
    <w:rsid w:val="00165208"/>
    <w:rsid w:val="00165F3A"/>
    <w:rsid w:val="0016604C"/>
    <w:rsid w:val="00173250"/>
    <w:rsid w:val="00174891"/>
    <w:rsid w:val="001809C5"/>
    <w:rsid w:val="00181412"/>
    <w:rsid w:val="001816FA"/>
    <w:rsid w:val="001821A8"/>
    <w:rsid w:val="00182290"/>
    <w:rsid w:val="0019312D"/>
    <w:rsid w:val="001A05E3"/>
    <w:rsid w:val="001A1646"/>
    <w:rsid w:val="001A36DE"/>
    <w:rsid w:val="001A3955"/>
    <w:rsid w:val="001B4B04"/>
    <w:rsid w:val="001B61B6"/>
    <w:rsid w:val="001C1C50"/>
    <w:rsid w:val="001C490A"/>
    <w:rsid w:val="001C6663"/>
    <w:rsid w:val="001C6E4D"/>
    <w:rsid w:val="001C7895"/>
    <w:rsid w:val="001D0C8C"/>
    <w:rsid w:val="001D1419"/>
    <w:rsid w:val="001D26DF"/>
    <w:rsid w:val="001D3A03"/>
    <w:rsid w:val="001E5C30"/>
    <w:rsid w:val="001E7B67"/>
    <w:rsid w:val="001F278D"/>
    <w:rsid w:val="001F42B0"/>
    <w:rsid w:val="00202DA8"/>
    <w:rsid w:val="002111A6"/>
    <w:rsid w:val="00211E0B"/>
    <w:rsid w:val="002169BD"/>
    <w:rsid w:val="00230299"/>
    <w:rsid w:val="00240805"/>
    <w:rsid w:val="00245396"/>
    <w:rsid w:val="00245A5D"/>
    <w:rsid w:val="0024772E"/>
    <w:rsid w:val="002525C6"/>
    <w:rsid w:val="00252672"/>
    <w:rsid w:val="0025740F"/>
    <w:rsid w:val="00260D4A"/>
    <w:rsid w:val="0026412D"/>
    <w:rsid w:val="00265A56"/>
    <w:rsid w:val="00267F5F"/>
    <w:rsid w:val="0027258B"/>
    <w:rsid w:val="002755EB"/>
    <w:rsid w:val="002758FB"/>
    <w:rsid w:val="00280F90"/>
    <w:rsid w:val="00285D1B"/>
    <w:rsid w:val="00286B4D"/>
    <w:rsid w:val="00287CF6"/>
    <w:rsid w:val="00294109"/>
    <w:rsid w:val="002941EE"/>
    <w:rsid w:val="002A07AE"/>
    <w:rsid w:val="002A6F8E"/>
    <w:rsid w:val="002B13FB"/>
    <w:rsid w:val="002B2288"/>
    <w:rsid w:val="002B2D35"/>
    <w:rsid w:val="002B6A6D"/>
    <w:rsid w:val="002C446B"/>
    <w:rsid w:val="002D463A"/>
    <w:rsid w:val="002D4643"/>
    <w:rsid w:val="002D7BD2"/>
    <w:rsid w:val="002E07F8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078A0"/>
    <w:rsid w:val="00310AF9"/>
    <w:rsid w:val="00310D36"/>
    <w:rsid w:val="00311040"/>
    <w:rsid w:val="00314755"/>
    <w:rsid w:val="00315F4D"/>
    <w:rsid w:val="00317F9B"/>
    <w:rsid w:val="003229D8"/>
    <w:rsid w:val="003364F7"/>
    <w:rsid w:val="00340256"/>
    <w:rsid w:val="003451AD"/>
    <w:rsid w:val="00350A6E"/>
    <w:rsid w:val="00352709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2FB4"/>
    <w:rsid w:val="0038332E"/>
    <w:rsid w:val="00391A84"/>
    <w:rsid w:val="00392E47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C54F3"/>
    <w:rsid w:val="003D188B"/>
    <w:rsid w:val="003D4B23"/>
    <w:rsid w:val="003E130E"/>
    <w:rsid w:val="003E350C"/>
    <w:rsid w:val="003E49AA"/>
    <w:rsid w:val="003E4CC6"/>
    <w:rsid w:val="003E7CFA"/>
    <w:rsid w:val="003F09D3"/>
    <w:rsid w:val="003F09FB"/>
    <w:rsid w:val="003F0C22"/>
    <w:rsid w:val="003F1D39"/>
    <w:rsid w:val="003F5B8E"/>
    <w:rsid w:val="004000C3"/>
    <w:rsid w:val="00410C89"/>
    <w:rsid w:val="0041174E"/>
    <w:rsid w:val="00417281"/>
    <w:rsid w:val="00421E4F"/>
    <w:rsid w:val="00422E03"/>
    <w:rsid w:val="00423620"/>
    <w:rsid w:val="0042491E"/>
    <w:rsid w:val="004256DD"/>
    <w:rsid w:val="00426B9B"/>
    <w:rsid w:val="00427A7A"/>
    <w:rsid w:val="004325CB"/>
    <w:rsid w:val="004350F8"/>
    <w:rsid w:val="00437B66"/>
    <w:rsid w:val="004413E7"/>
    <w:rsid w:val="00442A83"/>
    <w:rsid w:val="0044371F"/>
    <w:rsid w:val="00443BBC"/>
    <w:rsid w:val="0044636E"/>
    <w:rsid w:val="0044642F"/>
    <w:rsid w:val="00446EAD"/>
    <w:rsid w:val="004500C7"/>
    <w:rsid w:val="0045203D"/>
    <w:rsid w:val="0045495B"/>
    <w:rsid w:val="004561E5"/>
    <w:rsid w:val="00457786"/>
    <w:rsid w:val="0046553D"/>
    <w:rsid w:val="004747F7"/>
    <w:rsid w:val="00483160"/>
    <w:rsid w:val="0048397A"/>
    <w:rsid w:val="00485CBB"/>
    <w:rsid w:val="004866B7"/>
    <w:rsid w:val="00486B5D"/>
    <w:rsid w:val="0049131A"/>
    <w:rsid w:val="00496A98"/>
    <w:rsid w:val="004A5A1C"/>
    <w:rsid w:val="004B4D2D"/>
    <w:rsid w:val="004C2461"/>
    <w:rsid w:val="004C4906"/>
    <w:rsid w:val="004C4E98"/>
    <w:rsid w:val="004C7462"/>
    <w:rsid w:val="004D62C2"/>
    <w:rsid w:val="004E71CD"/>
    <w:rsid w:val="004E77B2"/>
    <w:rsid w:val="004F331E"/>
    <w:rsid w:val="004F511F"/>
    <w:rsid w:val="00500591"/>
    <w:rsid w:val="00503150"/>
    <w:rsid w:val="0050325F"/>
    <w:rsid w:val="005036DB"/>
    <w:rsid w:val="00504B2D"/>
    <w:rsid w:val="005070E3"/>
    <w:rsid w:val="00515C2C"/>
    <w:rsid w:val="0052136D"/>
    <w:rsid w:val="0052565E"/>
    <w:rsid w:val="005265F3"/>
    <w:rsid w:val="005268DD"/>
    <w:rsid w:val="00526F73"/>
    <w:rsid w:val="0052775E"/>
    <w:rsid w:val="00530CE1"/>
    <w:rsid w:val="0053571D"/>
    <w:rsid w:val="005420F2"/>
    <w:rsid w:val="005463C5"/>
    <w:rsid w:val="00553A49"/>
    <w:rsid w:val="005556CB"/>
    <w:rsid w:val="0056209A"/>
    <w:rsid w:val="00562286"/>
    <w:rsid w:val="005628B6"/>
    <w:rsid w:val="00563012"/>
    <w:rsid w:val="00571D37"/>
    <w:rsid w:val="00573ADF"/>
    <w:rsid w:val="005768FE"/>
    <w:rsid w:val="00584AB6"/>
    <w:rsid w:val="00590FBF"/>
    <w:rsid w:val="005941EC"/>
    <w:rsid w:val="0059724D"/>
    <w:rsid w:val="00597421"/>
    <w:rsid w:val="005A1C80"/>
    <w:rsid w:val="005A6C50"/>
    <w:rsid w:val="005B143A"/>
    <w:rsid w:val="005B17DC"/>
    <w:rsid w:val="005B320C"/>
    <w:rsid w:val="005B3DB3"/>
    <w:rsid w:val="005B4E13"/>
    <w:rsid w:val="005B7AC9"/>
    <w:rsid w:val="005B7C50"/>
    <w:rsid w:val="005C342F"/>
    <w:rsid w:val="005C6FD1"/>
    <w:rsid w:val="005C7D1E"/>
    <w:rsid w:val="005D66A8"/>
    <w:rsid w:val="005E1406"/>
    <w:rsid w:val="005E4898"/>
    <w:rsid w:val="005E7168"/>
    <w:rsid w:val="005E757D"/>
    <w:rsid w:val="005F7B75"/>
    <w:rsid w:val="006001EE"/>
    <w:rsid w:val="00605042"/>
    <w:rsid w:val="0060530A"/>
    <w:rsid w:val="00606950"/>
    <w:rsid w:val="0061033F"/>
    <w:rsid w:val="00611FC4"/>
    <w:rsid w:val="006176FB"/>
    <w:rsid w:val="00625969"/>
    <w:rsid w:val="00637F67"/>
    <w:rsid w:val="00640B26"/>
    <w:rsid w:val="006412EB"/>
    <w:rsid w:val="00652D0A"/>
    <w:rsid w:val="0065770E"/>
    <w:rsid w:val="00662BB6"/>
    <w:rsid w:val="00666436"/>
    <w:rsid w:val="00671B51"/>
    <w:rsid w:val="0067362F"/>
    <w:rsid w:val="00676606"/>
    <w:rsid w:val="00681CFA"/>
    <w:rsid w:val="006823C3"/>
    <w:rsid w:val="00684C21"/>
    <w:rsid w:val="006A2530"/>
    <w:rsid w:val="006B54FC"/>
    <w:rsid w:val="006C3589"/>
    <w:rsid w:val="006C5959"/>
    <w:rsid w:val="006D21FB"/>
    <w:rsid w:val="006D37AF"/>
    <w:rsid w:val="006D51D0"/>
    <w:rsid w:val="006D5FB9"/>
    <w:rsid w:val="006D658E"/>
    <w:rsid w:val="006D7E68"/>
    <w:rsid w:val="006E03D6"/>
    <w:rsid w:val="006E4E1B"/>
    <w:rsid w:val="006E564B"/>
    <w:rsid w:val="006E7099"/>
    <w:rsid w:val="006E7191"/>
    <w:rsid w:val="006E7644"/>
    <w:rsid w:val="006F30C7"/>
    <w:rsid w:val="00702037"/>
    <w:rsid w:val="00703577"/>
    <w:rsid w:val="00704147"/>
    <w:rsid w:val="00704490"/>
    <w:rsid w:val="00705894"/>
    <w:rsid w:val="00707212"/>
    <w:rsid w:val="007102B4"/>
    <w:rsid w:val="007246B0"/>
    <w:rsid w:val="0072632A"/>
    <w:rsid w:val="007327D5"/>
    <w:rsid w:val="00737B66"/>
    <w:rsid w:val="00740A9A"/>
    <w:rsid w:val="00742935"/>
    <w:rsid w:val="007436BD"/>
    <w:rsid w:val="007442EF"/>
    <w:rsid w:val="00752E99"/>
    <w:rsid w:val="0075321C"/>
    <w:rsid w:val="007625AE"/>
    <w:rsid w:val="007629C8"/>
    <w:rsid w:val="0076402E"/>
    <w:rsid w:val="0077047D"/>
    <w:rsid w:val="00772B02"/>
    <w:rsid w:val="00773190"/>
    <w:rsid w:val="007763E4"/>
    <w:rsid w:val="00783F5A"/>
    <w:rsid w:val="00784089"/>
    <w:rsid w:val="0079333E"/>
    <w:rsid w:val="007935B7"/>
    <w:rsid w:val="007A3283"/>
    <w:rsid w:val="007A57BD"/>
    <w:rsid w:val="007A6DA0"/>
    <w:rsid w:val="007B32AB"/>
    <w:rsid w:val="007B3BDE"/>
    <w:rsid w:val="007B6BA5"/>
    <w:rsid w:val="007B6CCE"/>
    <w:rsid w:val="007C3390"/>
    <w:rsid w:val="007C482C"/>
    <w:rsid w:val="007C4F4B"/>
    <w:rsid w:val="007C5091"/>
    <w:rsid w:val="007C6AB6"/>
    <w:rsid w:val="007D00C5"/>
    <w:rsid w:val="007D1588"/>
    <w:rsid w:val="007D6741"/>
    <w:rsid w:val="007E01E9"/>
    <w:rsid w:val="007E1088"/>
    <w:rsid w:val="007E2401"/>
    <w:rsid w:val="007E4A9D"/>
    <w:rsid w:val="007E61DF"/>
    <w:rsid w:val="007E63F3"/>
    <w:rsid w:val="007F2313"/>
    <w:rsid w:val="007F6611"/>
    <w:rsid w:val="0080095B"/>
    <w:rsid w:val="00805831"/>
    <w:rsid w:val="00807FE6"/>
    <w:rsid w:val="008113D4"/>
    <w:rsid w:val="00811920"/>
    <w:rsid w:val="00815AD0"/>
    <w:rsid w:val="00815EDB"/>
    <w:rsid w:val="008205DC"/>
    <w:rsid w:val="008242D7"/>
    <w:rsid w:val="008255E2"/>
    <w:rsid w:val="008257B1"/>
    <w:rsid w:val="00832334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1017"/>
    <w:rsid w:val="00854847"/>
    <w:rsid w:val="00863894"/>
    <w:rsid w:val="00864579"/>
    <w:rsid w:val="00866153"/>
    <w:rsid w:val="008679D9"/>
    <w:rsid w:val="008716DE"/>
    <w:rsid w:val="008725AE"/>
    <w:rsid w:val="008734C6"/>
    <w:rsid w:val="00873723"/>
    <w:rsid w:val="008777F3"/>
    <w:rsid w:val="008823EA"/>
    <w:rsid w:val="00882EF3"/>
    <w:rsid w:val="008841F1"/>
    <w:rsid w:val="008878DE"/>
    <w:rsid w:val="008916DB"/>
    <w:rsid w:val="008926F2"/>
    <w:rsid w:val="008979B1"/>
    <w:rsid w:val="008A1ED5"/>
    <w:rsid w:val="008A20ED"/>
    <w:rsid w:val="008A4D2C"/>
    <w:rsid w:val="008A6B25"/>
    <w:rsid w:val="008A6C4F"/>
    <w:rsid w:val="008B2335"/>
    <w:rsid w:val="008B2E36"/>
    <w:rsid w:val="008B72DD"/>
    <w:rsid w:val="008C2DA4"/>
    <w:rsid w:val="008D2A0A"/>
    <w:rsid w:val="008E0678"/>
    <w:rsid w:val="008E15D4"/>
    <w:rsid w:val="008E20C2"/>
    <w:rsid w:val="008F0BD7"/>
    <w:rsid w:val="008F31D2"/>
    <w:rsid w:val="008F3FEC"/>
    <w:rsid w:val="008F6074"/>
    <w:rsid w:val="00900DFA"/>
    <w:rsid w:val="00900E23"/>
    <w:rsid w:val="00905287"/>
    <w:rsid w:val="00906436"/>
    <w:rsid w:val="00913D72"/>
    <w:rsid w:val="009143FA"/>
    <w:rsid w:val="00914487"/>
    <w:rsid w:val="00915EF6"/>
    <w:rsid w:val="009223CA"/>
    <w:rsid w:val="009351E5"/>
    <w:rsid w:val="00940F93"/>
    <w:rsid w:val="009448C3"/>
    <w:rsid w:val="009456A2"/>
    <w:rsid w:val="00947AC2"/>
    <w:rsid w:val="00950224"/>
    <w:rsid w:val="009562A2"/>
    <w:rsid w:val="009562AA"/>
    <w:rsid w:val="00961324"/>
    <w:rsid w:val="00961DCD"/>
    <w:rsid w:val="00961E9C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587D"/>
    <w:rsid w:val="00997D1B"/>
    <w:rsid w:val="009A0830"/>
    <w:rsid w:val="009A0E8D"/>
    <w:rsid w:val="009B1B82"/>
    <w:rsid w:val="009B24E3"/>
    <w:rsid w:val="009B26E7"/>
    <w:rsid w:val="009B441F"/>
    <w:rsid w:val="009B64BB"/>
    <w:rsid w:val="009C053D"/>
    <w:rsid w:val="009C2EC7"/>
    <w:rsid w:val="009C580F"/>
    <w:rsid w:val="009D6657"/>
    <w:rsid w:val="009E1235"/>
    <w:rsid w:val="009E6465"/>
    <w:rsid w:val="009E6F9C"/>
    <w:rsid w:val="009F064D"/>
    <w:rsid w:val="009F1A57"/>
    <w:rsid w:val="009F52EC"/>
    <w:rsid w:val="00A00697"/>
    <w:rsid w:val="00A00A3F"/>
    <w:rsid w:val="00A01489"/>
    <w:rsid w:val="00A03CD2"/>
    <w:rsid w:val="00A060BE"/>
    <w:rsid w:val="00A147C8"/>
    <w:rsid w:val="00A17776"/>
    <w:rsid w:val="00A20B60"/>
    <w:rsid w:val="00A23E2F"/>
    <w:rsid w:val="00A3026E"/>
    <w:rsid w:val="00A338F1"/>
    <w:rsid w:val="00A35BE0"/>
    <w:rsid w:val="00A375F4"/>
    <w:rsid w:val="00A46F00"/>
    <w:rsid w:val="00A53313"/>
    <w:rsid w:val="00A53D28"/>
    <w:rsid w:val="00A54499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2FC3"/>
    <w:rsid w:val="00A84E1E"/>
    <w:rsid w:val="00A85F9E"/>
    <w:rsid w:val="00A86820"/>
    <w:rsid w:val="00A90569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15BE"/>
    <w:rsid w:val="00AB667F"/>
    <w:rsid w:val="00AC0EFB"/>
    <w:rsid w:val="00AC763B"/>
    <w:rsid w:val="00AD18A9"/>
    <w:rsid w:val="00AE1E19"/>
    <w:rsid w:val="00AE44EF"/>
    <w:rsid w:val="00B06031"/>
    <w:rsid w:val="00B120EB"/>
    <w:rsid w:val="00B144C2"/>
    <w:rsid w:val="00B15F7C"/>
    <w:rsid w:val="00B17155"/>
    <w:rsid w:val="00B21341"/>
    <w:rsid w:val="00B30179"/>
    <w:rsid w:val="00B3069B"/>
    <w:rsid w:val="00B41EC5"/>
    <w:rsid w:val="00B421C1"/>
    <w:rsid w:val="00B42AC0"/>
    <w:rsid w:val="00B50044"/>
    <w:rsid w:val="00B5083C"/>
    <w:rsid w:val="00B5221B"/>
    <w:rsid w:val="00B53C21"/>
    <w:rsid w:val="00B55C71"/>
    <w:rsid w:val="00B56B11"/>
    <w:rsid w:val="00B56E4A"/>
    <w:rsid w:val="00B56E9C"/>
    <w:rsid w:val="00B64B1F"/>
    <w:rsid w:val="00B6553F"/>
    <w:rsid w:val="00B65BDE"/>
    <w:rsid w:val="00B65D86"/>
    <w:rsid w:val="00B67275"/>
    <w:rsid w:val="00B72DCE"/>
    <w:rsid w:val="00B77D05"/>
    <w:rsid w:val="00B81206"/>
    <w:rsid w:val="00B81E12"/>
    <w:rsid w:val="00B82BA7"/>
    <w:rsid w:val="00B8550C"/>
    <w:rsid w:val="00B900BC"/>
    <w:rsid w:val="00BA308D"/>
    <w:rsid w:val="00BB4732"/>
    <w:rsid w:val="00BB6CB6"/>
    <w:rsid w:val="00BC3035"/>
    <w:rsid w:val="00BC3FA0"/>
    <w:rsid w:val="00BC74E9"/>
    <w:rsid w:val="00BF30B3"/>
    <w:rsid w:val="00BF5BF7"/>
    <w:rsid w:val="00BF68A8"/>
    <w:rsid w:val="00BF6DED"/>
    <w:rsid w:val="00C01088"/>
    <w:rsid w:val="00C01D9D"/>
    <w:rsid w:val="00C11A03"/>
    <w:rsid w:val="00C139C5"/>
    <w:rsid w:val="00C14B9E"/>
    <w:rsid w:val="00C2071E"/>
    <w:rsid w:val="00C22C0C"/>
    <w:rsid w:val="00C315D6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29A0"/>
    <w:rsid w:val="00C640D9"/>
    <w:rsid w:val="00C64629"/>
    <w:rsid w:val="00C64DA6"/>
    <w:rsid w:val="00C745C3"/>
    <w:rsid w:val="00C772EF"/>
    <w:rsid w:val="00C8187E"/>
    <w:rsid w:val="00C82926"/>
    <w:rsid w:val="00C84110"/>
    <w:rsid w:val="00C9142E"/>
    <w:rsid w:val="00C96DF2"/>
    <w:rsid w:val="00CA7F5A"/>
    <w:rsid w:val="00CB3E03"/>
    <w:rsid w:val="00CB458C"/>
    <w:rsid w:val="00CD4AA6"/>
    <w:rsid w:val="00CE4A8F"/>
    <w:rsid w:val="00CE4B26"/>
    <w:rsid w:val="00CF2076"/>
    <w:rsid w:val="00D02A03"/>
    <w:rsid w:val="00D044C8"/>
    <w:rsid w:val="00D135F9"/>
    <w:rsid w:val="00D15453"/>
    <w:rsid w:val="00D2031B"/>
    <w:rsid w:val="00D213A9"/>
    <w:rsid w:val="00D248B6"/>
    <w:rsid w:val="00D25FE2"/>
    <w:rsid w:val="00D26E07"/>
    <w:rsid w:val="00D315B7"/>
    <w:rsid w:val="00D35773"/>
    <w:rsid w:val="00D43252"/>
    <w:rsid w:val="00D47EEA"/>
    <w:rsid w:val="00D602CC"/>
    <w:rsid w:val="00D70976"/>
    <w:rsid w:val="00D73D28"/>
    <w:rsid w:val="00D73FD4"/>
    <w:rsid w:val="00D74555"/>
    <w:rsid w:val="00D773DF"/>
    <w:rsid w:val="00D8005A"/>
    <w:rsid w:val="00D8183C"/>
    <w:rsid w:val="00D83DA4"/>
    <w:rsid w:val="00D86655"/>
    <w:rsid w:val="00D87977"/>
    <w:rsid w:val="00D95303"/>
    <w:rsid w:val="00D978C6"/>
    <w:rsid w:val="00D979F4"/>
    <w:rsid w:val="00D97AF8"/>
    <w:rsid w:val="00DA151A"/>
    <w:rsid w:val="00DA1544"/>
    <w:rsid w:val="00DA3C1C"/>
    <w:rsid w:val="00DA3E77"/>
    <w:rsid w:val="00DA6404"/>
    <w:rsid w:val="00DB10DA"/>
    <w:rsid w:val="00DB111C"/>
    <w:rsid w:val="00DB29A4"/>
    <w:rsid w:val="00DB4BD5"/>
    <w:rsid w:val="00DC478E"/>
    <w:rsid w:val="00DC6777"/>
    <w:rsid w:val="00DC6D39"/>
    <w:rsid w:val="00DD7984"/>
    <w:rsid w:val="00DD7AD9"/>
    <w:rsid w:val="00DE5234"/>
    <w:rsid w:val="00DF620F"/>
    <w:rsid w:val="00E046DF"/>
    <w:rsid w:val="00E0499B"/>
    <w:rsid w:val="00E17AB7"/>
    <w:rsid w:val="00E211AD"/>
    <w:rsid w:val="00E22B0C"/>
    <w:rsid w:val="00E23189"/>
    <w:rsid w:val="00E24189"/>
    <w:rsid w:val="00E27346"/>
    <w:rsid w:val="00E40A45"/>
    <w:rsid w:val="00E46D35"/>
    <w:rsid w:val="00E51E5C"/>
    <w:rsid w:val="00E545E1"/>
    <w:rsid w:val="00E560CA"/>
    <w:rsid w:val="00E56962"/>
    <w:rsid w:val="00E606A0"/>
    <w:rsid w:val="00E632F7"/>
    <w:rsid w:val="00E63E58"/>
    <w:rsid w:val="00E67EF8"/>
    <w:rsid w:val="00E71BC8"/>
    <w:rsid w:val="00E7260F"/>
    <w:rsid w:val="00E73F5D"/>
    <w:rsid w:val="00E77E4E"/>
    <w:rsid w:val="00E87208"/>
    <w:rsid w:val="00E877D9"/>
    <w:rsid w:val="00E91F91"/>
    <w:rsid w:val="00E94196"/>
    <w:rsid w:val="00E942AE"/>
    <w:rsid w:val="00E95BB6"/>
    <w:rsid w:val="00E96630"/>
    <w:rsid w:val="00EA02D8"/>
    <w:rsid w:val="00EA0621"/>
    <w:rsid w:val="00EA2A77"/>
    <w:rsid w:val="00EA475E"/>
    <w:rsid w:val="00ED7A2A"/>
    <w:rsid w:val="00ED7DD3"/>
    <w:rsid w:val="00EE318F"/>
    <w:rsid w:val="00EE7C3E"/>
    <w:rsid w:val="00EF1D7F"/>
    <w:rsid w:val="00EF77F1"/>
    <w:rsid w:val="00F02D17"/>
    <w:rsid w:val="00F159A8"/>
    <w:rsid w:val="00F21D14"/>
    <w:rsid w:val="00F23ABD"/>
    <w:rsid w:val="00F25177"/>
    <w:rsid w:val="00F26D3E"/>
    <w:rsid w:val="00F30509"/>
    <w:rsid w:val="00F31E5F"/>
    <w:rsid w:val="00F40B63"/>
    <w:rsid w:val="00F6100A"/>
    <w:rsid w:val="00F70CDF"/>
    <w:rsid w:val="00F80BC8"/>
    <w:rsid w:val="00F93781"/>
    <w:rsid w:val="00F94B1C"/>
    <w:rsid w:val="00F94E82"/>
    <w:rsid w:val="00F95435"/>
    <w:rsid w:val="00F9635E"/>
    <w:rsid w:val="00FA1145"/>
    <w:rsid w:val="00FA127E"/>
    <w:rsid w:val="00FA2E0D"/>
    <w:rsid w:val="00FA446B"/>
    <w:rsid w:val="00FB0FDF"/>
    <w:rsid w:val="00FB5C24"/>
    <w:rsid w:val="00FB613B"/>
    <w:rsid w:val="00FC1D2A"/>
    <w:rsid w:val="00FC3ADA"/>
    <w:rsid w:val="00FC4523"/>
    <w:rsid w:val="00FC68B7"/>
    <w:rsid w:val="00FD0044"/>
    <w:rsid w:val="00FD3D0B"/>
    <w:rsid w:val="00FD3F98"/>
    <w:rsid w:val="00FD62C5"/>
    <w:rsid w:val="00FE106A"/>
    <w:rsid w:val="00FE1284"/>
    <w:rsid w:val="00FE3842"/>
    <w:rsid w:val="00FE6203"/>
    <w:rsid w:val="00FE7450"/>
    <w:rsid w:val="00FF0376"/>
    <w:rsid w:val="00FF0FE1"/>
    <w:rsid w:val="00FF145D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391A84"/>
    <w:rPr>
      <w:sz w:val="6"/>
    </w:rPr>
  </w:style>
  <w:style w:type="paragraph" w:styleId="CommentText">
    <w:name w:val="annotation text"/>
    <w:basedOn w:val="Normal"/>
    <w:link w:val="CommentTextChar"/>
    <w:semiHidden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uiPriority w:val="99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styleId="ListParagraph">
    <w:name w:val="List Paragraph"/>
    <w:basedOn w:val="Normal"/>
    <w:uiPriority w:val="34"/>
    <w:qFormat/>
    <w:rsid w:val="00BF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CC528-A4A5-48EB-8308-45C4E0540AC8}"/>
</file>

<file path=customXml/itemProps3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8CD027-E586-4159-99C2-946552EB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1721294</vt:lpstr>
      <vt:lpstr>1721294</vt:lpstr>
      <vt:lpstr>United Nations</vt:lpstr>
    </vt:vector>
  </TitlesOfParts>
  <Company>CSD</Company>
  <LinksUpToDate>false</LinksUpToDate>
  <CharactersWithSpaces>2702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1721294</dc:title>
  <dc:subject>ECE/TRANS/WP.29/GRRF/2018/2</dc:subject>
  <dc:creator>Francois Guichard</dc:creator>
  <cp:lastModifiedBy>Benedicte Boudol</cp:lastModifiedBy>
  <cp:revision>2</cp:revision>
  <cp:lastPrinted>2018-11-19T14:38:00Z</cp:lastPrinted>
  <dcterms:created xsi:type="dcterms:W3CDTF">2020-11-20T13:49:00Z</dcterms:created>
  <dcterms:modified xsi:type="dcterms:W3CDTF">2020-11-20T13:49:00Z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