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D1668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37AB40" w14:textId="77777777" w:rsidR="002D5AAC" w:rsidRDefault="002D5AAC" w:rsidP="002D51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B179C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98FA92" w14:textId="77777777" w:rsidR="002D5AAC" w:rsidRDefault="002D5100" w:rsidP="002D5100">
            <w:pPr>
              <w:jc w:val="right"/>
            </w:pPr>
            <w:r w:rsidRPr="002D5100">
              <w:rPr>
                <w:sz w:val="40"/>
              </w:rPr>
              <w:t>ECE</w:t>
            </w:r>
            <w:r>
              <w:t>/TRANS/WP.29/GRVA/2021/11</w:t>
            </w:r>
          </w:p>
        </w:tc>
      </w:tr>
      <w:tr w:rsidR="002D5AAC" w14:paraId="79C05F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56A7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0340D8" wp14:editId="2ADB7C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697E8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275C2F" w14:textId="77777777" w:rsidR="002D5AAC" w:rsidRDefault="002D510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081C78" w14:textId="77777777" w:rsidR="002D5100" w:rsidRDefault="002D5100" w:rsidP="002D51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5238CD35" w14:textId="77777777" w:rsidR="002D5100" w:rsidRDefault="002D5100" w:rsidP="002D51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254B23" w14:textId="77777777" w:rsidR="002D5100" w:rsidRPr="008D53B6" w:rsidRDefault="002D5100" w:rsidP="002D51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2AC5E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F70B4E" w14:textId="77777777" w:rsidR="002D5100" w:rsidRPr="003D5CE8" w:rsidRDefault="002D5100" w:rsidP="002D5100">
      <w:pPr>
        <w:spacing w:before="120"/>
        <w:rPr>
          <w:sz w:val="28"/>
          <w:szCs w:val="28"/>
        </w:rPr>
      </w:pPr>
      <w:r w:rsidRPr="003D5CE8">
        <w:rPr>
          <w:sz w:val="28"/>
          <w:szCs w:val="28"/>
        </w:rPr>
        <w:t>Комитет по внутреннему транспорту</w:t>
      </w:r>
    </w:p>
    <w:p w14:paraId="3B7987C0" w14:textId="77777777" w:rsidR="002D5100" w:rsidRPr="003D5CE8" w:rsidRDefault="002D5100" w:rsidP="002D5100">
      <w:pPr>
        <w:spacing w:before="120"/>
        <w:rPr>
          <w:b/>
          <w:sz w:val="24"/>
          <w:szCs w:val="24"/>
        </w:rPr>
      </w:pPr>
      <w:r w:rsidRPr="003D5CE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D5CE8">
        <w:rPr>
          <w:b/>
          <w:bCs/>
          <w:sz w:val="24"/>
          <w:szCs w:val="24"/>
        </w:rPr>
        <w:br/>
      </w:r>
      <w:r w:rsidRPr="003D5CE8">
        <w:rPr>
          <w:b/>
          <w:bCs/>
          <w:sz w:val="24"/>
          <w:szCs w:val="24"/>
        </w:rPr>
        <w:t>в области транспортных средств</w:t>
      </w:r>
    </w:p>
    <w:p w14:paraId="4059B77A" w14:textId="77777777" w:rsidR="002D5100" w:rsidRPr="009937F0" w:rsidRDefault="002D5100" w:rsidP="002D5100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 w:rsidR="003D5CE8"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4CE09E48" w14:textId="77777777" w:rsidR="002D5100" w:rsidRPr="009937F0" w:rsidRDefault="002D5100" w:rsidP="002D5100">
      <w:pPr>
        <w:spacing w:before="120"/>
        <w:rPr>
          <w:b/>
        </w:rPr>
      </w:pPr>
      <w:bookmarkStart w:id="1" w:name="OLE_LINK2"/>
      <w:r>
        <w:rPr>
          <w:b/>
          <w:bCs/>
        </w:rPr>
        <w:t>Девятая сессия</w:t>
      </w:r>
    </w:p>
    <w:p w14:paraId="60251DA0" w14:textId="77777777" w:rsidR="002D5100" w:rsidRPr="009937F0" w:rsidRDefault="002D5100" w:rsidP="002D5100">
      <w:r>
        <w:t>Пункт 6 а) предварительной повестки дня</w:t>
      </w:r>
    </w:p>
    <w:p w14:paraId="0AEE6B6E" w14:textId="77777777" w:rsidR="002D5100" w:rsidRPr="009937F0" w:rsidRDefault="002D5100" w:rsidP="002D5100">
      <w:pPr>
        <w:rPr>
          <w:b/>
        </w:rPr>
      </w:pPr>
      <w:r>
        <w:rPr>
          <w:b/>
          <w:bCs/>
        </w:rPr>
        <w:t>Правила № 79 ООН (оборудование рулевого управления):</w:t>
      </w:r>
    </w:p>
    <w:p w14:paraId="779C0870" w14:textId="77777777" w:rsidR="002D5100" w:rsidRPr="009937F0" w:rsidRDefault="002D5100" w:rsidP="002D5100">
      <w:pPr>
        <w:rPr>
          <w:b/>
        </w:rPr>
      </w:pPr>
      <w:r>
        <w:rPr>
          <w:b/>
          <w:bCs/>
        </w:rPr>
        <w:t>Автоматизированная функция рулевого управления</w:t>
      </w:r>
    </w:p>
    <w:p w14:paraId="37FCBAB5" w14:textId="77777777" w:rsidR="002D5100" w:rsidRPr="009937F0" w:rsidRDefault="002D5100" w:rsidP="002D5100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03 к</w:t>
      </w:r>
      <w:r w:rsidR="003D5CE8">
        <w:rPr>
          <w:bCs/>
          <w:lang w:val="en-US"/>
        </w:rPr>
        <w:t> </w:t>
      </w:r>
      <w:r>
        <w:rPr>
          <w:bCs/>
        </w:rPr>
        <w:t>Правилам № 79 ООН (оборудование рулевого управления)</w:t>
      </w:r>
      <w:bookmarkEnd w:id="1"/>
    </w:p>
    <w:p w14:paraId="75937BB5" w14:textId="77777777" w:rsidR="002D5100" w:rsidRPr="009937F0" w:rsidRDefault="002D5100" w:rsidP="002D5100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3D5CE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5FDB34F" w14:textId="77777777" w:rsidR="002D5100" w:rsidRPr="009937F0" w:rsidRDefault="002D5100" w:rsidP="002D5100">
      <w:pPr>
        <w:pStyle w:val="SingleTxtG"/>
      </w:pPr>
      <w:r>
        <w:tab/>
        <w:t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В его основу положен неофициальный документ GRVA-07-43. Изменения к нынешнему тексту Правил выделены жирным шрифтом в случае новых элементов или зачеркиванием</w:t>
      </w:r>
      <w:r w:rsidR="003D5CE8" w:rsidRPr="003D5CE8">
        <w:t xml:space="preserve"> </w:t>
      </w:r>
      <w:r w:rsidRPr="009937F0">
        <w:t>—</w:t>
      </w:r>
      <w:r>
        <w:t xml:space="preserve"> в случае исключенных элементов.</w:t>
      </w:r>
    </w:p>
    <w:p w14:paraId="60D4AE8C" w14:textId="77777777" w:rsidR="002D5100" w:rsidRPr="009937F0" w:rsidRDefault="002D5100" w:rsidP="002D5100">
      <w:pPr>
        <w:suppressAutoHyphens w:val="0"/>
        <w:spacing w:line="240" w:lineRule="auto"/>
      </w:pPr>
      <w:r w:rsidRPr="009937F0">
        <w:br w:type="page"/>
      </w:r>
    </w:p>
    <w:p w14:paraId="5A390A53" w14:textId="77777777" w:rsidR="002D5100" w:rsidRPr="009937F0" w:rsidRDefault="002D5100" w:rsidP="002D5100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94DE758" w14:textId="77777777" w:rsidR="002D5100" w:rsidRPr="009937F0" w:rsidRDefault="002D5100" w:rsidP="002D5100">
      <w:pPr>
        <w:spacing w:after="120"/>
        <w:ind w:left="567" w:right="1134" w:firstLine="567"/>
        <w:jc w:val="both"/>
        <w:rPr>
          <w:iCs/>
        </w:rPr>
      </w:pPr>
      <w:r>
        <w:rPr>
          <w:i/>
          <w:iCs/>
        </w:rPr>
        <w:t>Пункт 2.4.17</w:t>
      </w:r>
      <w:r>
        <w:t xml:space="preserve"> изменить следующим образом:</w:t>
      </w:r>
    </w:p>
    <w:p w14:paraId="1CB108F7" w14:textId="77777777" w:rsidR="002D5100" w:rsidRPr="00D8573E" w:rsidRDefault="002D5100" w:rsidP="002D5100">
      <w:pPr>
        <w:pStyle w:val="para"/>
        <w:spacing w:line="240" w:lineRule="auto"/>
        <w:rPr>
          <w:bCs/>
        </w:rPr>
      </w:pPr>
      <w:r>
        <w:rPr>
          <w:lang w:val="ru-RU"/>
        </w:rPr>
        <w:t>2.4.17</w:t>
      </w:r>
      <w:r>
        <w:rPr>
          <w:lang w:val="ru-RU"/>
        </w:rPr>
        <w:tab/>
      </w:r>
      <w:r>
        <w:rPr>
          <w:lang w:val="ru-RU"/>
        </w:rPr>
        <w:tab/>
        <w:t>«</w:t>
      </w:r>
      <w:r>
        <w:rPr>
          <w:i/>
          <w:iCs/>
          <w:lang w:val="ru-RU"/>
        </w:rPr>
        <w:t>маневр по смене полосы</w:t>
      </w:r>
      <w:r>
        <w:rPr>
          <w:lang w:val="ru-RU"/>
        </w:rPr>
        <w:t>» означает часть процедуры смены полосы и</w:t>
      </w:r>
    </w:p>
    <w:p w14:paraId="4EB1B815" w14:textId="77777777" w:rsidR="002D5100" w:rsidRPr="00D8573E" w:rsidRDefault="002D5100" w:rsidP="002D5100">
      <w:pPr>
        <w:pStyle w:val="para"/>
        <w:spacing w:line="240" w:lineRule="auto"/>
        <w:ind w:left="2832" w:hanging="564"/>
        <w:rPr>
          <w:bCs/>
        </w:rPr>
      </w:pPr>
      <w:r>
        <w:rPr>
          <w:lang w:val="ru-RU"/>
        </w:rPr>
        <w:t>a)</w:t>
      </w:r>
      <w:r>
        <w:rPr>
          <w:lang w:val="ru-RU"/>
        </w:rPr>
        <w:tab/>
        <w:t xml:space="preserve">начинается в тот момент, когда внешний край протектора шины переднего колеса </w:t>
      </w:r>
      <w:r>
        <w:rPr>
          <w:b/>
          <w:bCs/>
          <w:lang w:val="ru-RU"/>
        </w:rPr>
        <w:t xml:space="preserve">механического </w:t>
      </w:r>
      <w:r>
        <w:rPr>
          <w:lang w:val="ru-RU"/>
        </w:rPr>
        <w:t>транспортного средства, находящийся ближе всего к разметке полосы движения, касается внутреннего края разме</w:t>
      </w:r>
      <w:bookmarkStart w:id="2" w:name="_GoBack"/>
      <w:bookmarkEnd w:id="2"/>
      <w:r>
        <w:rPr>
          <w:lang w:val="ru-RU"/>
        </w:rPr>
        <w:t>тки полосы, в сторону которой совершает маневр данное транспортное средство;</w:t>
      </w:r>
    </w:p>
    <w:p w14:paraId="12EFDAFE" w14:textId="77777777" w:rsidR="002D5100" w:rsidRPr="00D8573E" w:rsidRDefault="002D5100" w:rsidP="002D5100">
      <w:pPr>
        <w:pStyle w:val="para"/>
        <w:spacing w:line="240" w:lineRule="auto"/>
        <w:ind w:left="2832" w:hanging="564"/>
        <w:rPr>
          <w:bCs/>
        </w:rPr>
      </w:pPr>
      <w:r>
        <w:rPr>
          <w:lang w:val="ru-RU"/>
        </w:rPr>
        <w:t>b)</w:t>
      </w:r>
      <w:r>
        <w:rPr>
          <w:lang w:val="ru-RU"/>
        </w:rPr>
        <w:tab/>
        <w:t xml:space="preserve">завершается в тот момент, когда задние колеса </w:t>
      </w:r>
      <w:r>
        <w:rPr>
          <w:b/>
          <w:bCs/>
          <w:lang w:val="ru-RU"/>
        </w:rPr>
        <w:t xml:space="preserve">механического </w:t>
      </w:r>
      <w:r>
        <w:rPr>
          <w:lang w:val="ru-RU"/>
        </w:rPr>
        <w:t>транспортного средства полностью пересекли разметку этой полосы движения.</w:t>
      </w:r>
    </w:p>
    <w:p w14:paraId="16B10231" w14:textId="77777777" w:rsidR="002D5100" w:rsidRDefault="002D5100" w:rsidP="002D5100">
      <w:pPr>
        <w:pStyle w:val="para"/>
        <w:ind w:left="1134" w:firstLine="0"/>
        <w:rPr>
          <w:bCs/>
        </w:rPr>
      </w:pPr>
      <w:r>
        <w:rPr>
          <w:i/>
          <w:iCs/>
          <w:lang w:val="ru-RU"/>
        </w:rPr>
        <w:t>Пункт 2.7</w:t>
      </w:r>
      <w:r>
        <w:rPr>
          <w:lang w:val="ru-RU"/>
        </w:rPr>
        <w:t xml:space="preserve"> изменить следующим образом: </w:t>
      </w:r>
    </w:p>
    <w:p w14:paraId="1FADC2F5" w14:textId="77777777" w:rsidR="002D5100" w:rsidRPr="00EC52AB" w:rsidRDefault="002D5100" w:rsidP="002D5100">
      <w:pPr>
        <w:pStyle w:val="para"/>
        <w:rPr>
          <w:bCs/>
        </w:rPr>
      </w:pPr>
      <w:r>
        <w:rPr>
          <w:lang w:val="ru-RU"/>
        </w:rPr>
        <w:t>2.7</w:t>
      </w:r>
      <w:r>
        <w:rPr>
          <w:lang w:val="ru-RU"/>
        </w:rPr>
        <w:tab/>
        <w:t>«</w:t>
      </w:r>
      <w:r>
        <w:rPr>
          <w:i/>
          <w:iCs/>
          <w:lang w:val="ru-RU"/>
        </w:rPr>
        <w:t>электрическая управляющая магистраль</w:t>
      </w:r>
      <w:r>
        <w:rPr>
          <w:lang w:val="ru-RU"/>
        </w:rPr>
        <w:t xml:space="preserve">» означает электрическое соединение </w:t>
      </w:r>
      <w:r>
        <w:rPr>
          <w:b/>
          <w:bCs/>
          <w:lang w:val="ru-RU"/>
        </w:rPr>
        <w:t>между двумя транспортными средствами</w:t>
      </w:r>
      <w:r>
        <w:rPr>
          <w:lang w:val="ru-RU"/>
        </w:rPr>
        <w:t xml:space="preserve">, которое обеспечивает функцию рулевого управления </w:t>
      </w:r>
      <w:r>
        <w:rPr>
          <w:b/>
          <w:bCs/>
          <w:lang w:val="ru-RU"/>
        </w:rPr>
        <w:t>буксируемого транспортного средства в данном составе транспортных средств</w:t>
      </w:r>
      <w:r>
        <w:rPr>
          <w:lang w:val="ru-RU"/>
        </w:rPr>
        <w:t xml:space="preserve"> </w:t>
      </w:r>
      <w:r w:rsidRPr="00E262BD">
        <w:rPr>
          <w:b/>
          <w:bCs/>
          <w:strike/>
          <w:lang w:val="ru-RU"/>
        </w:rPr>
        <w:t>прицепа</w:t>
      </w:r>
      <w:r>
        <w:rPr>
          <w:lang w:val="ru-RU"/>
        </w:rPr>
        <w:t>. Она состоит из электрического кабеля и соединительного устройства и включает элементы для передачи данных и подачи электроэнергии на привод управления прицепа.</w:t>
      </w:r>
    </w:p>
    <w:p w14:paraId="681CEA79" w14:textId="77777777" w:rsidR="002D5100" w:rsidRDefault="002D5100" w:rsidP="002D5100">
      <w:pPr>
        <w:pStyle w:val="para"/>
        <w:ind w:left="1134" w:firstLine="0"/>
        <w:rPr>
          <w:bCs/>
        </w:rPr>
      </w:pPr>
      <w:r>
        <w:rPr>
          <w:i/>
          <w:iCs/>
          <w:lang w:val="ru-RU"/>
        </w:rPr>
        <w:t>Включить новые пункты 2.8 и 2.9</w:t>
      </w:r>
      <w:r>
        <w:rPr>
          <w:lang w:val="ru-RU"/>
        </w:rPr>
        <w:t xml:space="preserve"> следующего содержания: </w:t>
      </w:r>
    </w:p>
    <w:p w14:paraId="385C0A03" w14:textId="77777777" w:rsidR="002D5100" w:rsidRPr="00EC52AB" w:rsidRDefault="002D5100" w:rsidP="002D5100">
      <w:pPr>
        <w:pStyle w:val="para"/>
        <w:rPr>
          <w:b/>
        </w:rPr>
      </w:pPr>
      <w:r w:rsidRPr="00670425">
        <w:rPr>
          <w:b/>
          <w:bCs/>
          <w:lang w:val="ru-RU"/>
        </w:rPr>
        <w:t>2.8</w:t>
      </w:r>
      <w:r>
        <w:rPr>
          <w:lang w:val="ru-RU"/>
        </w:rPr>
        <w:tab/>
      </w:r>
      <w:r w:rsidR="00E262BD">
        <w:rPr>
          <w:b/>
          <w:bCs/>
          <w:lang w:val="ru-RU"/>
        </w:rPr>
        <w:t>«</w:t>
      </w:r>
      <w:r>
        <w:rPr>
          <w:b/>
          <w:bCs/>
          <w:i/>
          <w:iCs/>
          <w:lang w:val="ru-RU"/>
        </w:rPr>
        <w:t>передача данных</w:t>
      </w:r>
      <w:r w:rsidR="00E262BD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означает передачу цифровых данных в соответствии с правилами протокола;</w:t>
      </w:r>
    </w:p>
    <w:p w14:paraId="3DF8D7B4" w14:textId="77777777" w:rsidR="002D5100" w:rsidRPr="00EC52AB" w:rsidRDefault="002D5100" w:rsidP="002D5100">
      <w:pPr>
        <w:pStyle w:val="para"/>
        <w:rPr>
          <w:b/>
        </w:rPr>
      </w:pPr>
      <w:r w:rsidRPr="00670425">
        <w:rPr>
          <w:b/>
          <w:bCs/>
          <w:lang w:val="ru-RU"/>
        </w:rPr>
        <w:t>2.9</w:t>
      </w:r>
      <w:r>
        <w:rPr>
          <w:lang w:val="ru-RU"/>
        </w:rPr>
        <w:tab/>
      </w:r>
      <w:r w:rsidR="00E262BD">
        <w:rPr>
          <w:b/>
          <w:bCs/>
          <w:lang w:val="ru-RU"/>
        </w:rPr>
        <w:t>«</w:t>
      </w:r>
      <w:r>
        <w:rPr>
          <w:b/>
          <w:bCs/>
          <w:i/>
          <w:iCs/>
          <w:lang w:val="ru-RU"/>
        </w:rPr>
        <w:t>двусторонняя</w:t>
      </w:r>
      <w:r w:rsidR="00E262BD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сеть означает разновидность сети связи, которая состоит только из двух единиц.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Каждая единица имеет встроенный нагрузочный резистор для линий связи.</w:t>
      </w:r>
    </w:p>
    <w:p w14:paraId="0E77DA3A" w14:textId="77777777" w:rsidR="002D5100" w:rsidRPr="009937F0" w:rsidRDefault="002D5100" w:rsidP="002D5100">
      <w:pPr>
        <w:spacing w:after="120"/>
        <w:ind w:left="851" w:right="1134" w:firstLine="283"/>
        <w:jc w:val="both"/>
        <w:rPr>
          <w:bCs/>
        </w:rPr>
      </w:pPr>
      <w:r>
        <w:rPr>
          <w:i/>
          <w:iCs/>
        </w:rPr>
        <w:t>Пункты 5.6.4 и 5.6.4.1.1</w:t>
      </w:r>
      <w:r>
        <w:t xml:space="preserve"> изменить следующим образом: </w:t>
      </w:r>
    </w:p>
    <w:p w14:paraId="26FBA1A3" w14:textId="77777777" w:rsidR="002D5100" w:rsidRPr="00EC52AB" w:rsidRDefault="002D5100" w:rsidP="002D5100">
      <w:pPr>
        <w:pStyle w:val="para"/>
        <w:adjustRightInd w:val="0"/>
        <w:snapToGrid w:val="0"/>
        <w:spacing w:line="240" w:lineRule="auto"/>
      </w:pPr>
      <w:r>
        <w:rPr>
          <w:lang w:val="ru-RU"/>
        </w:rPr>
        <w:t>5.6.4</w:t>
      </w:r>
      <w:r>
        <w:rPr>
          <w:lang w:val="ru-RU"/>
        </w:rPr>
        <w:tab/>
        <w:t>Специальные положения об АФРУ категории С</w:t>
      </w:r>
    </w:p>
    <w:p w14:paraId="1E74B765" w14:textId="77777777" w:rsidR="002D5100" w:rsidRPr="00EC52AB" w:rsidRDefault="002D5100" w:rsidP="002D5100">
      <w:pPr>
        <w:pStyle w:val="para"/>
        <w:adjustRightInd w:val="0"/>
        <w:snapToGrid w:val="0"/>
        <w:spacing w:line="240" w:lineRule="auto"/>
        <w:ind w:firstLine="0"/>
      </w:pPr>
      <w:r>
        <w:rPr>
          <w:b/>
          <w:bCs/>
          <w:lang w:val="ru-RU"/>
        </w:rPr>
        <w:t xml:space="preserve">Механические </w:t>
      </w:r>
      <w:proofErr w:type="spellStart"/>
      <w:r>
        <w:rPr>
          <w:strike/>
          <w:lang w:val="ru-RU"/>
        </w:rPr>
        <w:t>Т</w:t>
      </w:r>
      <w:r>
        <w:rPr>
          <w:b/>
          <w:bCs/>
          <w:lang w:val="ru-RU"/>
        </w:rPr>
        <w:t>т</w:t>
      </w:r>
      <w:r>
        <w:rPr>
          <w:lang w:val="ru-RU"/>
        </w:rPr>
        <w:t>ранспортные</w:t>
      </w:r>
      <w:proofErr w:type="spellEnd"/>
      <w:r>
        <w:rPr>
          <w:lang w:val="ru-RU"/>
        </w:rPr>
        <w:t xml:space="preserve"> средства </w:t>
      </w:r>
      <w:r>
        <w:rPr>
          <w:b/>
          <w:bCs/>
          <w:strike/>
          <w:lang w:val="ru-RU"/>
        </w:rPr>
        <w:t>или их составы</w:t>
      </w:r>
      <w:r>
        <w:rPr>
          <w:lang w:val="ru-RU"/>
        </w:rPr>
        <w:t xml:space="preserve">, оснащенные системой АФРУ категории C, </w:t>
      </w:r>
      <w:r>
        <w:rPr>
          <w:b/>
          <w:bCs/>
          <w:lang w:val="ru-RU"/>
        </w:rPr>
        <w:t xml:space="preserve">и прицепы с поддержкой функции(й) смены полосы </w:t>
      </w:r>
      <w:r>
        <w:rPr>
          <w:lang w:val="ru-RU"/>
        </w:rPr>
        <w:t xml:space="preserve">должны отвечать </w:t>
      </w:r>
      <w:r>
        <w:rPr>
          <w:b/>
          <w:bCs/>
          <w:lang w:val="ru-RU"/>
        </w:rPr>
        <w:t xml:space="preserve">соответствующим </w:t>
      </w:r>
      <w:r>
        <w:rPr>
          <w:lang w:val="ru-RU"/>
        </w:rPr>
        <w:t>нижеследующим требованиям.</w:t>
      </w:r>
    </w:p>
    <w:p w14:paraId="7EAC549C" w14:textId="77777777" w:rsidR="002D5100" w:rsidRPr="00EC52AB" w:rsidRDefault="002D5100" w:rsidP="002D5100">
      <w:pPr>
        <w:pStyle w:val="para"/>
        <w:tabs>
          <w:tab w:val="left" w:pos="3969"/>
        </w:tabs>
        <w:adjustRightInd w:val="0"/>
        <w:snapToGrid w:val="0"/>
        <w:spacing w:line="240" w:lineRule="auto"/>
      </w:pPr>
      <w:r>
        <w:rPr>
          <w:lang w:val="ru-RU"/>
        </w:rPr>
        <w:t>5.6.4.1.1</w:t>
      </w:r>
      <w:r>
        <w:rPr>
          <w:lang w:val="ru-RU"/>
        </w:rPr>
        <w:tab/>
      </w:r>
      <w:r>
        <w:rPr>
          <w:b/>
          <w:bCs/>
          <w:lang w:val="ru-RU"/>
        </w:rPr>
        <w:t xml:space="preserve">Механическое </w:t>
      </w:r>
      <w:proofErr w:type="spellStart"/>
      <w:r>
        <w:rPr>
          <w:strike/>
          <w:lang w:val="ru-RU"/>
        </w:rPr>
        <w:t>Т</w:t>
      </w:r>
      <w:r>
        <w:rPr>
          <w:b/>
          <w:bCs/>
          <w:lang w:val="ru-RU"/>
        </w:rPr>
        <w:t>т</w:t>
      </w:r>
      <w:r>
        <w:rPr>
          <w:lang w:val="ru-RU"/>
        </w:rPr>
        <w:t>ранспортное</w:t>
      </w:r>
      <w:proofErr w:type="spellEnd"/>
      <w:r>
        <w:rPr>
          <w:lang w:val="ru-RU"/>
        </w:rPr>
        <w:t xml:space="preserve"> средство, оснащенное АФРУ категории C, должно быть оснащено также АФРУ категории В1, удовлетворяющей требованиям настоящих Правил.</w:t>
      </w:r>
    </w:p>
    <w:p w14:paraId="3436EA58" w14:textId="77777777" w:rsidR="002D5100" w:rsidRPr="009937F0" w:rsidRDefault="002D5100" w:rsidP="002D5100">
      <w:pPr>
        <w:spacing w:after="120"/>
        <w:ind w:left="567" w:right="1134" w:firstLine="567"/>
        <w:jc w:val="both"/>
        <w:rPr>
          <w:bCs/>
        </w:rPr>
      </w:pPr>
      <w:r>
        <w:rPr>
          <w:i/>
          <w:iCs/>
        </w:rPr>
        <w:t>Включить новый пункт 5.6.4.5.5.1</w:t>
      </w:r>
      <w:r>
        <w:t xml:space="preserve"> следующего содержания: </w:t>
      </w:r>
    </w:p>
    <w:p w14:paraId="39C90D9B" w14:textId="77777777" w:rsidR="002D5100" w:rsidRPr="004753CC" w:rsidRDefault="002D5100" w:rsidP="002D5100">
      <w:pPr>
        <w:spacing w:after="120"/>
        <w:ind w:left="2268" w:right="1134" w:hanging="1134"/>
        <w:jc w:val="both"/>
        <w:rPr>
          <w:rFonts w:eastAsiaTheme="minorEastAsia"/>
          <w:b/>
        </w:rPr>
      </w:pPr>
      <w:r w:rsidRPr="00D24E6E">
        <w:rPr>
          <w:b/>
          <w:bCs/>
        </w:rPr>
        <w:t>5.6.4.5.5.1</w:t>
      </w:r>
      <w:r w:rsidRPr="00D24E6E">
        <w:rPr>
          <w:b/>
          <w:bCs/>
        </w:rPr>
        <w:tab/>
        <w:t>В случае если транспортное средство сцеплено с прицепом, который поддерживает функцию(и) смены полосы, то вышеупомянутый</w:t>
      </w:r>
      <w:r>
        <w:rPr>
          <w:b/>
          <w:bCs/>
        </w:rPr>
        <w:t xml:space="preserve"> предупреждающий сигнал должен соответствующим образом активироваться сигналом о сбое в работе системы, передаваемым с прицепа по электрической управляющей магистрали.</w:t>
      </w:r>
    </w:p>
    <w:p w14:paraId="711BD2C4" w14:textId="77777777" w:rsidR="002D5100" w:rsidRPr="009937F0" w:rsidRDefault="002D5100" w:rsidP="002D5100">
      <w:pPr>
        <w:spacing w:after="120"/>
        <w:ind w:left="567" w:right="1134" w:firstLine="567"/>
        <w:jc w:val="both"/>
        <w:rPr>
          <w:bCs/>
        </w:rPr>
      </w:pPr>
      <w:r>
        <w:rPr>
          <w:i/>
          <w:iCs/>
        </w:rPr>
        <w:t>Включить новый пункт 5.6.4.8.2.1</w:t>
      </w:r>
      <w:r>
        <w:t xml:space="preserve"> следующего содержания: </w:t>
      </w:r>
    </w:p>
    <w:p w14:paraId="537192C7" w14:textId="77777777" w:rsidR="002D5100" w:rsidRPr="009937F0" w:rsidRDefault="002D5100" w:rsidP="002D5100">
      <w:pPr>
        <w:spacing w:after="120"/>
        <w:ind w:left="2268" w:right="1134" w:hanging="1134"/>
        <w:jc w:val="both"/>
        <w:rPr>
          <w:b/>
          <w:iCs/>
        </w:rPr>
      </w:pPr>
      <w:r w:rsidRPr="00216BCA">
        <w:rPr>
          <w:b/>
          <w:bCs/>
        </w:rPr>
        <w:t>5.6.4.8.2.1</w:t>
      </w:r>
      <w:r>
        <w:tab/>
      </w:r>
      <w:r>
        <w:rPr>
          <w:b/>
          <w:bCs/>
        </w:rPr>
        <w:t>В случае если транспортное средство сцеплено с прицепом (прицепами), то площадь обнаружения, определенная выше, применяется с учетом всей длины автопоезда.</w:t>
      </w:r>
      <w:r>
        <w:t xml:space="preserve"> </w:t>
      </w:r>
      <w:r w:rsidRPr="00F248AA">
        <w:rPr>
          <w:b/>
          <w:bCs/>
        </w:rPr>
        <w:t>Е</w:t>
      </w:r>
      <w:r>
        <w:rPr>
          <w:b/>
          <w:bCs/>
        </w:rPr>
        <w:t>сли прицеп поддерживает функцию(и) смены полосы, то площадь обнаружения, определенная выше, применяется с учетом самой задней точки прицепа.</w:t>
      </w:r>
    </w:p>
    <w:p w14:paraId="4718B396" w14:textId="77777777" w:rsidR="002D5100" w:rsidRPr="009937F0" w:rsidRDefault="002D5100" w:rsidP="002D5100">
      <w:pPr>
        <w:spacing w:after="120"/>
        <w:ind w:left="567" w:right="1134" w:firstLine="567"/>
        <w:jc w:val="both"/>
        <w:rPr>
          <w:bCs/>
        </w:rPr>
      </w:pPr>
      <w:r>
        <w:rPr>
          <w:i/>
          <w:iCs/>
        </w:rPr>
        <w:t>Пункт 5.6.4.8.4</w:t>
      </w:r>
      <w:r>
        <w:t xml:space="preserve"> изменить следующим образом: </w:t>
      </w:r>
    </w:p>
    <w:p w14:paraId="19AE4C6C" w14:textId="77777777" w:rsidR="002D5100" w:rsidRDefault="002D5100" w:rsidP="002D5100">
      <w:pPr>
        <w:pStyle w:val="para"/>
        <w:adjustRightInd w:val="0"/>
        <w:snapToGrid w:val="0"/>
        <w:spacing w:line="240" w:lineRule="auto"/>
        <w:rPr>
          <w:bCs/>
        </w:rPr>
      </w:pPr>
      <w:r>
        <w:rPr>
          <w:lang w:val="ru-RU"/>
        </w:rPr>
        <w:t>5.6.4.8.4</w:t>
      </w:r>
      <w:r>
        <w:rPr>
          <w:lang w:val="ru-RU"/>
        </w:rPr>
        <w:tab/>
        <w:t xml:space="preserve">АФРУ категории C должна быть в состоянии обнаруживать утрату чувствительности датчика (например, по причине скопившейся грязи, </w:t>
      </w:r>
      <w:r>
        <w:rPr>
          <w:lang w:val="ru-RU"/>
        </w:rPr>
        <w:lastRenderedPageBreak/>
        <w:t xml:space="preserve">льда или снега). При обнаружении утраты чувствительности датчика </w:t>
      </w:r>
      <w:r>
        <w:rPr>
          <w:b/>
          <w:bCs/>
          <w:lang w:val="ru-RU"/>
        </w:rPr>
        <w:t xml:space="preserve">на механическом транспортном средстве или соответственно прицепе </w:t>
      </w:r>
      <w:r>
        <w:rPr>
          <w:lang w:val="ru-RU"/>
        </w:rPr>
        <w:t xml:space="preserve">АФРУ категории C, предназначенная для выполнения маневра по смене полосы, будет заблокирована. Состояние системы сигнализируется водителю не позднее того момента, в который начинается процедура смены полосы. В этом случае может использоваться тот же предупреждающий сигнал, который указан в пункте 5.6.4.5.5 (неисправность системы). </w:t>
      </w:r>
    </w:p>
    <w:p w14:paraId="4EB69749" w14:textId="77777777" w:rsidR="002D5100" w:rsidRPr="009937F0" w:rsidRDefault="002D5100" w:rsidP="002D5100">
      <w:pPr>
        <w:keepNext/>
        <w:spacing w:after="120"/>
        <w:ind w:left="567" w:right="1134" w:firstLine="567"/>
        <w:jc w:val="both"/>
        <w:rPr>
          <w:bCs/>
        </w:rPr>
      </w:pPr>
      <w:r>
        <w:rPr>
          <w:i/>
          <w:iCs/>
        </w:rPr>
        <w:t>Включить новые пункты 5.6.4.8.5, 5.6.4.8.5.1 и 5.6.4.8.5.2</w:t>
      </w:r>
      <w:r>
        <w:t xml:space="preserve"> следующего содержания: </w:t>
      </w:r>
    </w:p>
    <w:p w14:paraId="4DD6B35F" w14:textId="77777777" w:rsidR="002D5100" w:rsidRPr="002C2042" w:rsidRDefault="002D5100" w:rsidP="002D5100">
      <w:pPr>
        <w:pStyle w:val="para"/>
        <w:rPr>
          <w:b/>
          <w:bCs/>
        </w:rPr>
      </w:pPr>
      <w:r w:rsidRPr="007842AF">
        <w:rPr>
          <w:b/>
          <w:bCs/>
          <w:lang w:val="ru-RU"/>
        </w:rPr>
        <w:t>5.6.4.8.5</w:t>
      </w:r>
      <w:r>
        <w:rPr>
          <w:lang w:val="ru-RU"/>
        </w:rPr>
        <w:tab/>
      </w:r>
      <w:r>
        <w:rPr>
          <w:b/>
          <w:bCs/>
          <w:lang w:val="ru-RU"/>
        </w:rPr>
        <w:t>Требования пунктов 5.6.4.8.1–5.6.4.8.4 применяются к прицепам, которые поддерживают функцию(и) смены полосы, и к механическим транспортным средствам.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При этом предусмотрены нижеследующие отступления.</w:t>
      </w:r>
    </w:p>
    <w:p w14:paraId="40AC13E9" w14:textId="77777777" w:rsidR="002D5100" w:rsidRPr="002C2042" w:rsidRDefault="002D5100" w:rsidP="002D5100">
      <w:pPr>
        <w:pStyle w:val="para"/>
        <w:rPr>
          <w:b/>
          <w:bCs/>
        </w:rPr>
      </w:pPr>
      <w:r w:rsidRPr="00324533">
        <w:rPr>
          <w:b/>
          <w:bCs/>
          <w:lang w:val="ru-RU"/>
        </w:rPr>
        <w:t>5.6.4.8.5.1</w:t>
      </w:r>
      <w:r>
        <w:rPr>
          <w:lang w:val="ru-RU"/>
        </w:rPr>
        <w:tab/>
      </w:r>
      <w:r>
        <w:rPr>
          <w:b/>
          <w:bCs/>
          <w:lang w:val="ru-RU"/>
        </w:rPr>
        <w:t>В случае если АФРУ категории С механического транспортного средства способна срабатывать, только если она соединена через электрическую управляющую магистраль с прицепом, который поддерживает функцию(и) смены полосы, то требования пунктов</w:t>
      </w:r>
      <w:r w:rsidR="00E262BD">
        <w:rPr>
          <w:b/>
          <w:bCs/>
          <w:lang w:val="ru-RU"/>
        </w:rPr>
        <w:t> </w:t>
      </w:r>
      <w:r>
        <w:rPr>
          <w:b/>
          <w:bCs/>
          <w:lang w:val="ru-RU"/>
        </w:rPr>
        <w:t>5.6.4.8.2–5.6.4.8.4 не применяются;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таком случае применяются только соответствующие требования пункта 5.6.4.8.1.</w:t>
      </w:r>
      <w:r>
        <w:rPr>
          <w:lang w:val="ru-RU"/>
        </w:rPr>
        <w:t xml:space="preserve"> </w:t>
      </w:r>
    </w:p>
    <w:p w14:paraId="2484A7AA" w14:textId="77777777" w:rsidR="002D5100" w:rsidRPr="002C2042" w:rsidRDefault="002D5100" w:rsidP="002D5100">
      <w:pPr>
        <w:pStyle w:val="para"/>
        <w:rPr>
          <w:b/>
          <w:bCs/>
        </w:rPr>
      </w:pPr>
      <w:r w:rsidRPr="00A11378">
        <w:rPr>
          <w:b/>
          <w:bCs/>
          <w:lang w:val="ru-RU"/>
        </w:rPr>
        <w:t>5.6.4.8.5.2</w:t>
      </w:r>
      <w:r w:rsidRPr="00A11378">
        <w:rPr>
          <w:lang w:val="ru-RU"/>
        </w:rPr>
        <w:tab/>
      </w:r>
      <w:r w:rsidRPr="00A11378">
        <w:rPr>
          <w:b/>
          <w:bCs/>
          <w:lang w:val="ru-RU"/>
        </w:rPr>
        <w:t>В случае если АФРУ категории С механического транспортного средства (категории N</w:t>
      </w:r>
      <w:r w:rsidRPr="00A11378">
        <w:rPr>
          <w:b/>
          <w:bCs/>
          <w:vertAlign w:val="subscript"/>
          <w:lang w:val="ru-RU"/>
        </w:rPr>
        <w:t>2</w:t>
      </w:r>
      <w:r w:rsidRPr="00A11378">
        <w:rPr>
          <w:b/>
          <w:bCs/>
          <w:lang w:val="ru-RU"/>
        </w:rPr>
        <w:t xml:space="preserve"> и N</w:t>
      </w:r>
      <w:r w:rsidRPr="00A11378">
        <w:rPr>
          <w:b/>
          <w:bCs/>
          <w:vertAlign w:val="subscript"/>
          <w:lang w:val="ru-RU"/>
        </w:rPr>
        <w:t>3</w:t>
      </w:r>
      <w:r w:rsidRPr="00A11378">
        <w:rPr>
          <w:b/>
          <w:bCs/>
          <w:lang w:val="ru-RU"/>
        </w:rPr>
        <w:t>) способна срабатывать при соединении с прицепом, который не</w:t>
      </w:r>
      <w:r>
        <w:rPr>
          <w:b/>
          <w:bCs/>
          <w:lang w:val="ru-RU"/>
        </w:rPr>
        <w:t xml:space="preserve"> поддерживает функции смены полосы, то заявленное значение </w:t>
      </w:r>
      <w:proofErr w:type="spellStart"/>
      <w:r>
        <w:rPr>
          <w:b/>
          <w:bCs/>
          <w:lang w:val="ru-RU"/>
        </w:rPr>
        <w:t>S</w:t>
      </w:r>
      <w:r>
        <w:rPr>
          <w:b/>
          <w:bCs/>
          <w:vertAlign w:val="subscript"/>
          <w:lang w:val="ru-RU"/>
        </w:rPr>
        <w:t>rear</w:t>
      </w:r>
      <w:proofErr w:type="spellEnd"/>
      <w:r>
        <w:rPr>
          <w:b/>
          <w:bCs/>
          <w:lang w:val="ru-RU"/>
        </w:rPr>
        <w:t xml:space="preserve"> должно быть не менее 55 м плюс общая длина прицепа.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Механическое транспортное средство должно использовать соответствующую информацию, передаваемую с прицепа по электрической управляющей магистрали, для оценки длины прицепа (в соответствии со стандартом ISO 11992-2 или ISO</w:t>
      </w:r>
      <w:r w:rsidR="00E262BD">
        <w:rPr>
          <w:b/>
          <w:bCs/>
          <w:lang w:val="ru-RU"/>
        </w:rPr>
        <w:t> </w:t>
      </w:r>
      <w:r>
        <w:rPr>
          <w:b/>
          <w:bCs/>
          <w:lang w:val="ru-RU"/>
        </w:rPr>
        <w:t>11992-3).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Если механическое транспортное средство не может получить информацию для оценки длины прицепа, то используется максимальная длина прицепа ([Х] м).</w:t>
      </w:r>
    </w:p>
    <w:p w14:paraId="1020EC51" w14:textId="77777777" w:rsidR="002D5100" w:rsidRPr="002C2042" w:rsidRDefault="002D5100" w:rsidP="002D5100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Соответствующие испытания, предусмотренные в приложении 8, должны проводиться с прицепом, не поддерживающим функцию(и) смены полосы.</w:t>
      </w:r>
    </w:p>
    <w:p w14:paraId="5A16A4CF" w14:textId="77777777" w:rsidR="002D5100" w:rsidRPr="009937F0" w:rsidRDefault="002D5100" w:rsidP="002D5100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Включить новые пункты 5.6.4.9, 5.6.4.9.1, 5.6.4.9.1.1, 5.6.4.9.1.2, 5.6.4.9.1.3,</w:t>
      </w:r>
      <w:r>
        <w:t xml:space="preserve"> </w:t>
      </w:r>
      <w:r>
        <w:rPr>
          <w:i/>
          <w:iCs/>
        </w:rPr>
        <w:t>и 5.6.4.9.1.4 следующего содержания</w:t>
      </w:r>
      <w:r>
        <w:t>:</w:t>
      </w:r>
    </w:p>
    <w:p w14:paraId="31BD7AAF" w14:textId="77777777" w:rsidR="002D5100" w:rsidRPr="009937F0" w:rsidRDefault="002D5100" w:rsidP="002D5100">
      <w:pPr>
        <w:spacing w:after="120"/>
        <w:ind w:left="2262" w:right="1134" w:hanging="1128"/>
        <w:jc w:val="both"/>
        <w:rPr>
          <w:b/>
        </w:rPr>
      </w:pPr>
      <w:r w:rsidRPr="00A11378">
        <w:rPr>
          <w:b/>
          <w:bCs/>
        </w:rPr>
        <w:t>5.6.4.9</w:t>
      </w:r>
      <w:r>
        <w:t xml:space="preserve"> </w:t>
      </w:r>
      <w:r>
        <w:tab/>
      </w:r>
      <w:r>
        <w:rPr>
          <w:b/>
          <w:bCs/>
        </w:rPr>
        <w:t>Соединения между механическим транспортным средством и прицепом для целей АФРУ</w:t>
      </w:r>
    </w:p>
    <w:p w14:paraId="4D184B1D" w14:textId="77777777" w:rsidR="002D5100" w:rsidRPr="009937F0" w:rsidRDefault="002D5100" w:rsidP="002D5100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Нижеследующие пункты применяются к транспортным средствам, которые могут осуществлять функции смены полосы при соединении с прицепами, поддерживающими функцию(и) смены полосы.</w:t>
      </w:r>
      <w:r>
        <w:t xml:space="preserve"> </w:t>
      </w:r>
    </w:p>
    <w:p w14:paraId="38067293" w14:textId="77777777" w:rsidR="002D5100" w:rsidRPr="009937F0" w:rsidRDefault="002D5100" w:rsidP="002D5100">
      <w:pPr>
        <w:spacing w:after="120"/>
        <w:ind w:left="2262" w:right="1134" w:hanging="1128"/>
        <w:jc w:val="both"/>
        <w:rPr>
          <w:b/>
        </w:rPr>
      </w:pPr>
      <w:r w:rsidRPr="00847216">
        <w:rPr>
          <w:b/>
          <w:bCs/>
        </w:rPr>
        <w:t>5.6.4.9.1</w:t>
      </w:r>
      <w:r>
        <w:tab/>
      </w:r>
      <w:r>
        <w:rPr>
          <w:b/>
          <w:bCs/>
        </w:rPr>
        <w:t>Линия передачи данных должна соответствовать стандартам ISO</w:t>
      </w:r>
      <w:r w:rsidR="00E262BD">
        <w:rPr>
          <w:b/>
          <w:bCs/>
        </w:rPr>
        <w:t> </w:t>
      </w:r>
      <w:r>
        <w:rPr>
          <w:b/>
          <w:bCs/>
        </w:rPr>
        <w:t>11992-1:2019 и 11992-3:2020 и относиться к двустороннему типу, в котором используется:</w:t>
      </w:r>
    </w:p>
    <w:p w14:paraId="6A663F7A" w14:textId="77777777" w:rsidR="002D5100" w:rsidRPr="009937F0" w:rsidRDefault="002D5100" w:rsidP="002D5100">
      <w:pPr>
        <w:spacing w:after="120"/>
        <w:ind w:left="2826" w:right="1134" w:hanging="564"/>
        <w:jc w:val="both"/>
        <w:rPr>
          <w:b/>
        </w:rPr>
      </w:pPr>
      <w:r w:rsidRPr="00847216">
        <w:rPr>
          <w:b/>
          <w:bCs/>
        </w:rPr>
        <w:t>a)</w:t>
      </w:r>
      <w:r w:rsidRPr="00847216">
        <w:tab/>
      </w:r>
      <w:proofErr w:type="spellStart"/>
      <w:r>
        <w:rPr>
          <w:b/>
          <w:bCs/>
        </w:rPr>
        <w:t>пятнадцатиконтактный</w:t>
      </w:r>
      <w:proofErr w:type="spellEnd"/>
      <w:r>
        <w:rPr>
          <w:b/>
          <w:bCs/>
        </w:rPr>
        <w:t xml:space="preserve"> соединитель в соответствии со стандартом ISO 12098; либо</w:t>
      </w:r>
    </w:p>
    <w:p w14:paraId="6F9E0F7F" w14:textId="77777777" w:rsidR="002D5100" w:rsidRPr="009937F0" w:rsidRDefault="002D5100" w:rsidP="002D5100">
      <w:pPr>
        <w:spacing w:after="120"/>
        <w:ind w:left="2826" w:right="1134" w:hanging="564"/>
        <w:jc w:val="both"/>
        <w:rPr>
          <w:b/>
        </w:rPr>
      </w:pPr>
      <w:r w:rsidRPr="00847216">
        <w:rPr>
          <w:b/>
          <w:bCs/>
        </w:rPr>
        <w:t>b)</w:t>
      </w:r>
      <w:r w:rsidRPr="00847216">
        <w:rPr>
          <w:b/>
          <w:bCs/>
        </w:rPr>
        <w:tab/>
      </w:r>
      <w:r>
        <w:rPr>
          <w:b/>
          <w:bCs/>
        </w:rPr>
        <w:t xml:space="preserve">в случае систем, в которых подключение </w:t>
      </w:r>
      <w:r w:rsidR="00E262BD">
        <w:rPr>
          <w:b/>
          <w:bCs/>
        </w:rPr>
        <w:br/>
      </w:r>
      <w:r>
        <w:rPr>
          <w:b/>
          <w:bCs/>
        </w:rPr>
        <w:t>электрической управляющей магистрали автоматизировано, автоматизированный соединитель должен, как минимум, иметь такое же количество контактов, что и вышеупомянутый соединитель ISO 12098.</w:t>
      </w:r>
    </w:p>
    <w:p w14:paraId="1DC575B9" w14:textId="77777777" w:rsidR="002D5100" w:rsidRPr="009937F0" w:rsidRDefault="002D5100" w:rsidP="00E262BD">
      <w:pPr>
        <w:pageBreakBefore/>
        <w:spacing w:after="120"/>
        <w:ind w:left="2262" w:right="1134" w:hanging="1128"/>
        <w:jc w:val="both"/>
        <w:rPr>
          <w:b/>
        </w:rPr>
      </w:pPr>
      <w:r w:rsidRPr="00EC4D73">
        <w:rPr>
          <w:b/>
          <w:bCs/>
        </w:rPr>
        <w:lastRenderedPageBreak/>
        <w:t>5.6.4.9.1.1</w:t>
      </w:r>
      <w:r>
        <w:t xml:space="preserve"> </w:t>
      </w:r>
      <w:r>
        <w:tab/>
      </w:r>
      <w:r>
        <w:rPr>
          <w:b/>
          <w:bCs/>
        </w:rPr>
        <w:t>Обеспечение приема и передачи сообщений согласно стандарту ISO 11992-3:2020 для буксирующего транспортного средства и прицепа соответственно определено в</w:t>
      </w:r>
      <w:r w:rsidR="005559F5">
        <w:rPr>
          <w:b/>
          <w:bCs/>
        </w:rPr>
        <w:t xml:space="preserve"> </w:t>
      </w:r>
      <w:r>
        <w:rPr>
          <w:b/>
          <w:bCs/>
        </w:rPr>
        <w:t>приложении 9 к настоящим Правилам.</w:t>
      </w:r>
    </w:p>
    <w:p w14:paraId="3B41F3FA" w14:textId="77777777" w:rsidR="002D5100" w:rsidRPr="009937F0" w:rsidRDefault="002D5100" w:rsidP="002D5100">
      <w:pPr>
        <w:spacing w:after="120"/>
        <w:ind w:left="2262" w:right="1134" w:hanging="1128"/>
        <w:jc w:val="both"/>
        <w:rPr>
          <w:b/>
        </w:rPr>
      </w:pPr>
      <w:r w:rsidRPr="008F4601">
        <w:rPr>
          <w:b/>
          <w:bCs/>
        </w:rPr>
        <w:t>5.6.4.9.1.2</w:t>
      </w:r>
      <w:r>
        <w:tab/>
      </w:r>
      <w:r>
        <w:rPr>
          <w:b/>
          <w:bCs/>
        </w:rPr>
        <w:t>Функциональная совместимость буксирующего транспортного средства и буксируемого транспортного средства, оснащенных электрическими управляющими магистралями в соответствии с приведенными выше определениями, должна оцениваться в ходе официального утверждения типа путем проверки выполнения соответствующих предписаний стандартов ISO 11992-1:2019 и ISO</w:t>
      </w:r>
      <w:r w:rsidR="005559F5">
        <w:rPr>
          <w:b/>
          <w:bCs/>
        </w:rPr>
        <w:t> </w:t>
      </w:r>
      <w:r>
        <w:rPr>
          <w:b/>
          <w:bCs/>
        </w:rPr>
        <w:t>11992-3:2020.</w:t>
      </w:r>
      <w:r>
        <w:t xml:space="preserve"> </w:t>
      </w:r>
      <w:r>
        <w:rPr>
          <w:b/>
          <w:bCs/>
        </w:rPr>
        <w:t>В</w:t>
      </w:r>
      <w:r w:rsidR="005559F5">
        <w:rPr>
          <w:b/>
          <w:bCs/>
        </w:rPr>
        <w:t xml:space="preserve"> </w:t>
      </w:r>
      <w:r>
        <w:rPr>
          <w:b/>
          <w:bCs/>
        </w:rPr>
        <w:t>приложении 10 к настоящим Правилам указаны примерные испытания, которые могут проводиться для такой оценки.</w:t>
      </w:r>
    </w:p>
    <w:p w14:paraId="6C399961" w14:textId="77777777" w:rsidR="002D5100" w:rsidRPr="009937F0" w:rsidRDefault="002D5100" w:rsidP="002D5100">
      <w:pPr>
        <w:spacing w:after="120"/>
        <w:ind w:left="2262" w:right="1134" w:hanging="1128"/>
        <w:jc w:val="both"/>
        <w:rPr>
          <w:b/>
        </w:rPr>
      </w:pPr>
      <w:r w:rsidRPr="008F4601">
        <w:rPr>
          <w:b/>
          <w:bCs/>
        </w:rPr>
        <w:t>5.6.4.9.1.3</w:t>
      </w:r>
      <w:r>
        <w:tab/>
      </w:r>
      <w:r>
        <w:rPr>
          <w:b/>
          <w:bCs/>
        </w:rPr>
        <w:t>В тех случаях</w:t>
      </w:r>
      <w:r w:rsidR="005559F5">
        <w:rPr>
          <w:b/>
          <w:bCs/>
        </w:rPr>
        <w:t>,</w:t>
      </w:r>
      <w:r>
        <w:rPr>
          <w:b/>
          <w:bCs/>
        </w:rPr>
        <w:t xml:space="preserve"> когда механическое транспортное средство оснащено электрической управляющей магистралью, которая соединена с прицепом, оснащенным электрической управляющей магистралью, продолжительный сбой (&gt;40 </w:t>
      </w:r>
      <w:proofErr w:type="spellStart"/>
      <w:r>
        <w:rPr>
          <w:b/>
          <w:bCs/>
        </w:rPr>
        <w:t>мс</w:t>
      </w:r>
      <w:proofErr w:type="spellEnd"/>
      <w:r>
        <w:rPr>
          <w:b/>
          <w:bCs/>
        </w:rPr>
        <w:t>) в электрической управляющей магистрали должен выявляться на механическом транспортном средстве и должен доводиться до сведения водителя с помощью предупреждающего сигнала, указанного в пункте 5.6.4.5.5, если такие транспортные средства соединены с помощью электрической управляющей магистрали.</w:t>
      </w:r>
    </w:p>
    <w:p w14:paraId="78BE1D17" w14:textId="77777777" w:rsidR="002D5100" w:rsidRPr="009937F0" w:rsidRDefault="002D5100" w:rsidP="002D5100">
      <w:pPr>
        <w:spacing w:after="120"/>
        <w:ind w:left="2262" w:right="1134" w:hanging="1128"/>
        <w:jc w:val="both"/>
        <w:rPr>
          <w:b/>
        </w:rPr>
      </w:pPr>
      <w:r w:rsidRPr="008F4601">
        <w:rPr>
          <w:b/>
          <w:bCs/>
        </w:rPr>
        <w:t>5.6.4.9.1.4</w:t>
      </w:r>
      <w:r>
        <w:tab/>
      </w:r>
      <w:r>
        <w:rPr>
          <w:b/>
          <w:bCs/>
        </w:rPr>
        <w:t>Механические транспортные средства, которые способны использовать данные, передаваемые с прицепа, для обеспечения функциональных и эксплуатационных характеристик работы АФРУ категории С, в том случае, если прицеп сцеплен, должны направить сообщение GPM 11 прицепу и получить сообщение GPM 21 до активации функции АФРУ транспортного средства.</w:t>
      </w:r>
    </w:p>
    <w:p w14:paraId="306EE920" w14:textId="77777777" w:rsidR="002D5100" w:rsidRDefault="002D5100" w:rsidP="005559F5">
      <w:pPr>
        <w:pStyle w:val="para"/>
        <w:keepNext/>
        <w:ind w:left="1134" w:firstLine="0"/>
        <w:rPr>
          <w:i/>
        </w:rPr>
      </w:pPr>
      <w:r>
        <w:rPr>
          <w:i/>
          <w:iCs/>
          <w:lang w:val="ru-RU"/>
        </w:rPr>
        <w:t>Включить новые пункты 5.6.4.10, 5.6.4.10.1, 5.6.4.10.2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 xml:space="preserve">и 5.6.4.10.3 </w:t>
      </w:r>
      <w:r w:rsidRPr="005559F5">
        <w:rPr>
          <w:lang w:val="ru-RU"/>
        </w:rPr>
        <w:t>следующего содержания:</w:t>
      </w:r>
    </w:p>
    <w:p w14:paraId="29F24E83" w14:textId="77777777" w:rsidR="002D5100" w:rsidRPr="00EC52AB" w:rsidRDefault="002D5100" w:rsidP="002D5100">
      <w:pPr>
        <w:pStyle w:val="para"/>
        <w:rPr>
          <w:b/>
          <w:bCs/>
        </w:rPr>
      </w:pPr>
      <w:r w:rsidRPr="001634D9">
        <w:rPr>
          <w:b/>
          <w:bCs/>
          <w:lang w:val="ru-RU"/>
        </w:rPr>
        <w:t>5.6.4.10</w:t>
      </w:r>
      <w:r>
        <w:rPr>
          <w:lang w:val="ru-RU"/>
        </w:rPr>
        <w:tab/>
      </w:r>
      <w:r>
        <w:rPr>
          <w:b/>
          <w:bCs/>
          <w:lang w:val="ru-RU"/>
        </w:rPr>
        <w:t>Специальные предписания для прицепов, поддерживающих функцию(и) смены полосы</w:t>
      </w:r>
    </w:p>
    <w:p w14:paraId="4FBAC1EB" w14:textId="77777777" w:rsidR="002D5100" w:rsidRPr="00EC52AB" w:rsidRDefault="002D5100" w:rsidP="002D5100">
      <w:pPr>
        <w:pStyle w:val="para"/>
        <w:rPr>
          <w:b/>
          <w:bCs/>
        </w:rPr>
      </w:pPr>
      <w:r w:rsidRPr="001634D9">
        <w:rPr>
          <w:b/>
          <w:bCs/>
          <w:lang w:val="ru-RU"/>
        </w:rPr>
        <w:t>5.6.4.10.1</w:t>
      </w:r>
      <w:r>
        <w:rPr>
          <w:lang w:val="ru-RU"/>
        </w:rPr>
        <w:tab/>
      </w:r>
      <w:r>
        <w:rPr>
          <w:b/>
          <w:bCs/>
          <w:lang w:val="ru-RU"/>
        </w:rPr>
        <w:t>Данная функция должна активироваться только в том случае, если получено сообщение GPM 11 и отправлено сообщение GPM 21 в соответствии со стандартом ISO 11992-3:2020.</w:t>
      </w:r>
    </w:p>
    <w:p w14:paraId="4AAE3567" w14:textId="77777777" w:rsidR="002D5100" w:rsidRPr="00EC52AB" w:rsidRDefault="002D5100" w:rsidP="002D5100">
      <w:pPr>
        <w:pStyle w:val="para"/>
        <w:rPr>
          <w:b/>
          <w:bCs/>
        </w:rPr>
      </w:pPr>
      <w:r w:rsidRPr="000749C6">
        <w:rPr>
          <w:b/>
          <w:bCs/>
          <w:lang w:val="ru-RU"/>
        </w:rPr>
        <w:t>5.6.4.10.2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b/>
          <w:bCs/>
          <w:lang w:val="ru-RU"/>
        </w:rPr>
        <w:t xml:space="preserve">Если прицеп осуществляет передачу данных по электрической управляющей магистрали и оснащен датчиками АФРУ, </w:t>
      </w:r>
      <w:r w:rsidR="005559F5">
        <w:rPr>
          <w:b/>
          <w:bCs/>
          <w:lang w:val="ru-RU"/>
        </w:rPr>
        <w:br/>
      </w:r>
      <w:r>
        <w:rPr>
          <w:b/>
          <w:bCs/>
          <w:lang w:val="ru-RU"/>
        </w:rPr>
        <w:t>то он должен соответствовать стандарту ISO 11992-3:2020.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Предупреждающие о неисправности сигналы, которые должны устанавливаться на прицепе в соответствии с требованиями настоящих Правил, приводятся в действие с помощью упомянутого выше соединительного устройства.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соответствующих случаях к прицепам применяются те требования в отношении передачи сигналов, предупреждающих о наличии неисправности, которые предписываются для механических транспортных средств в пункте</w:t>
      </w:r>
      <w:r w:rsidR="005559F5">
        <w:rPr>
          <w:b/>
          <w:bCs/>
          <w:lang w:val="ru-RU"/>
        </w:rPr>
        <w:t> </w:t>
      </w:r>
      <w:r>
        <w:rPr>
          <w:b/>
          <w:bCs/>
          <w:lang w:val="ru-RU"/>
        </w:rPr>
        <w:t>5.6.4.5.5.</w:t>
      </w:r>
    </w:p>
    <w:p w14:paraId="184392E0" w14:textId="77777777" w:rsidR="002D5100" w:rsidRPr="00EC52AB" w:rsidRDefault="002D5100" w:rsidP="005559F5">
      <w:pPr>
        <w:pStyle w:val="para"/>
        <w:rPr>
          <w:b/>
          <w:bCs/>
        </w:rPr>
      </w:pPr>
      <w:r w:rsidRPr="00F8063E">
        <w:rPr>
          <w:b/>
          <w:bCs/>
          <w:lang w:val="ru-RU"/>
        </w:rPr>
        <w:t>5.6.4.10.3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Сигнал о сбое системы в прицепе должен быть передан транспортному средству.</w:t>
      </w:r>
    </w:p>
    <w:p w14:paraId="736668C6" w14:textId="77777777" w:rsidR="002D5100" w:rsidRPr="009937F0" w:rsidRDefault="002D5100" w:rsidP="002D5100">
      <w:pPr>
        <w:suppressAutoHyphens w:val="0"/>
        <w:autoSpaceDE w:val="0"/>
        <w:autoSpaceDN w:val="0"/>
        <w:adjustRightInd w:val="0"/>
        <w:spacing w:after="120" w:line="240" w:lineRule="auto"/>
        <w:ind w:left="567" w:right="1134" w:firstLine="567"/>
        <w:rPr>
          <w:rFonts w:eastAsia="Yu Mincho"/>
        </w:rPr>
      </w:pPr>
      <w:r>
        <w:rPr>
          <w:i/>
          <w:iCs/>
        </w:rPr>
        <w:t xml:space="preserve">Включить в приложение 1 новые пункты 7 и 8 </w:t>
      </w:r>
      <w:r>
        <w:t xml:space="preserve">следующего содержания: </w:t>
      </w:r>
    </w:p>
    <w:p w14:paraId="3ACE661F" w14:textId="77777777" w:rsidR="002D5100" w:rsidRPr="009937F0" w:rsidRDefault="002D5100" w:rsidP="005559F5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Yu Mincho"/>
          <w:b/>
          <w:bCs/>
        </w:rPr>
      </w:pPr>
      <w:r>
        <w:rPr>
          <w:b/>
          <w:bCs/>
        </w:rPr>
        <w:t>7.[x]</w:t>
      </w:r>
      <w:r>
        <w:t xml:space="preserve"> </w:t>
      </w:r>
      <w:r>
        <w:tab/>
      </w:r>
      <w:r>
        <w:tab/>
      </w:r>
      <w:r>
        <w:rPr>
          <w:b/>
          <w:bCs/>
        </w:rPr>
        <w:t>Буксирующее транспортное средство оснащено/не оснащено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АФРУ категории C, удовлетворяющей соответствующим требованиям и приложению 9.</w:t>
      </w:r>
      <w:r>
        <w:t xml:space="preserve"> </w:t>
      </w:r>
    </w:p>
    <w:p w14:paraId="1B308636" w14:textId="77777777" w:rsidR="002D5100" w:rsidRPr="009937F0" w:rsidRDefault="002D5100" w:rsidP="005559F5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Yu Mincho"/>
          <w:b/>
          <w:bCs/>
        </w:rPr>
      </w:pPr>
      <w:r>
        <w:rPr>
          <w:b/>
          <w:bCs/>
        </w:rPr>
        <w:t>8.[x]</w:t>
      </w:r>
      <w:r>
        <w:t xml:space="preserve"> </w:t>
      </w:r>
      <w:r>
        <w:tab/>
      </w:r>
      <w:r>
        <w:tab/>
      </w:r>
      <w:r>
        <w:rPr>
          <w:b/>
          <w:bCs/>
        </w:rPr>
        <w:t>Прицеп оснащен/не оснащен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АФРУ категории C, удовлетворяющей соответствующим требованиям и приложению 9.</w:t>
      </w:r>
    </w:p>
    <w:p w14:paraId="2F997C04" w14:textId="77777777" w:rsidR="002D5100" w:rsidRPr="009937F0" w:rsidRDefault="002D5100" w:rsidP="002D5100">
      <w:pPr>
        <w:spacing w:after="120"/>
        <w:ind w:left="567" w:right="1134" w:firstLine="567"/>
        <w:jc w:val="both"/>
        <w:rPr>
          <w:iCs/>
        </w:rPr>
      </w:pPr>
      <w:r>
        <w:rPr>
          <w:i/>
          <w:iCs/>
        </w:rPr>
        <w:lastRenderedPageBreak/>
        <w:t>Пункт 3.5 приложения 8</w:t>
      </w:r>
      <w:r>
        <w:t xml:space="preserve"> изменить следующим образом: </w:t>
      </w:r>
    </w:p>
    <w:p w14:paraId="2E377A59" w14:textId="77777777" w:rsidR="002D5100" w:rsidRPr="00F36F03" w:rsidRDefault="002D5100" w:rsidP="002D5100">
      <w:pPr>
        <w:pStyle w:val="para"/>
        <w:rPr>
          <w:bCs/>
        </w:rPr>
      </w:pPr>
      <w:r>
        <w:rPr>
          <w:lang w:val="ru-RU"/>
        </w:rPr>
        <w:t xml:space="preserve">3.5 </w:t>
      </w:r>
      <w:r>
        <w:rPr>
          <w:lang w:val="ru-RU"/>
        </w:rPr>
        <w:tab/>
        <w:t>Испытания систем АФРУ категории C</w:t>
      </w:r>
    </w:p>
    <w:p w14:paraId="215D7A75" w14:textId="77777777" w:rsidR="002D5100" w:rsidRPr="00F36F03" w:rsidRDefault="002D5100" w:rsidP="002D5100">
      <w:pPr>
        <w:pStyle w:val="para"/>
        <w:ind w:firstLine="0"/>
        <w:rPr>
          <w:bCs/>
        </w:rPr>
      </w:pPr>
      <w:r>
        <w:rPr>
          <w:lang w:val="ru-RU"/>
        </w:rPr>
        <w:t xml:space="preserve">Если не указано иное, то для всех значений испытательной скорости транспортного средства за основу принимается </w:t>
      </w:r>
      <w:proofErr w:type="spellStart"/>
      <w:r>
        <w:rPr>
          <w:lang w:val="ru-RU"/>
        </w:rPr>
        <w:t>V</w:t>
      </w:r>
      <w:r>
        <w:rPr>
          <w:vertAlign w:val="subscript"/>
          <w:lang w:val="ru-RU"/>
        </w:rPr>
        <w:t>app</w:t>
      </w:r>
      <w:proofErr w:type="spellEnd"/>
      <w:r>
        <w:rPr>
          <w:lang w:val="ru-RU"/>
        </w:rPr>
        <w:t xml:space="preserve"> = 130 км/ч.</w:t>
      </w:r>
    </w:p>
    <w:p w14:paraId="1A2F90FB" w14:textId="77777777" w:rsidR="002D5100" w:rsidRPr="004753CC" w:rsidRDefault="002D5100" w:rsidP="002D5100">
      <w:pPr>
        <w:pStyle w:val="af9"/>
        <w:spacing w:before="74"/>
        <w:ind w:left="2268" w:right="1134"/>
        <w:jc w:val="both"/>
        <w:rPr>
          <w:bCs/>
          <w:lang w:val="ru-RU"/>
        </w:rPr>
      </w:pPr>
      <w:r>
        <w:rPr>
          <w:lang w:val="ru-RU"/>
        </w:rPr>
        <w:t>Если не указано иное, то приближающееся транспортное средство является транспортным средством массового производства официально утвержденного типа.</w:t>
      </w:r>
    </w:p>
    <w:p w14:paraId="2DD9A2AF" w14:textId="77777777" w:rsidR="002D5100" w:rsidRPr="009937F0" w:rsidRDefault="005559F5" w:rsidP="002D5100">
      <w:pPr>
        <w:pStyle w:val="af9"/>
        <w:spacing w:before="74"/>
        <w:ind w:left="2268" w:right="1134"/>
        <w:jc w:val="both"/>
        <w:rPr>
          <w:b/>
          <w:lang w:val="ru-RU"/>
        </w:rPr>
      </w:pPr>
      <w:r>
        <w:rPr>
          <w:b/>
          <w:bCs/>
          <w:lang w:val="ru-RU"/>
        </w:rPr>
        <w:t>«</w:t>
      </w:r>
      <w:r w:rsidR="002D5100">
        <w:rPr>
          <w:b/>
          <w:bCs/>
          <w:lang w:val="ru-RU"/>
        </w:rPr>
        <w:t>Транспортное средство, подлежащее испытанию</w:t>
      </w:r>
      <w:r>
        <w:rPr>
          <w:b/>
          <w:bCs/>
          <w:lang w:val="ru-RU"/>
        </w:rPr>
        <w:t>»</w:t>
      </w:r>
      <w:r w:rsidR="002D5100">
        <w:rPr>
          <w:b/>
          <w:bCs/>
          <w:lang w:val="ru-RU"/>
        </w:rPr>
        <w:t xml:space="preserve">, или </w:t>
      </w:r>
      <w:r>
        <w:rPr>
          <w:b/>
          <w:bCs/>
          <w:lang w:val="ru-RU"/>
        </w:rPr>
        <w:t>«</w:t>
      </w:r>
      <w:r w:rsidR="002D5100">
        <w:rPr>
          <w:b/>
          <w:bCs/>
          <w:lang w:val="ru-RU"/>
        </w:rPr>
        <w:t>испытуемое транспортное средство</w:t>
      </w:r>
      <w:r>
        <w:rPr>
          <w:b/>
          <w:bCs/>
          <w:lang w:val="ru-RU"/>
        </w:rPr>
        <w:t>»</w:t>
      </w:r>
      <w:r w:rsidR="002D5100">
        <w:rPr>
          <w:b/>
          <w:bCs/>
          <w:lang w:val="ru-RU"/>
        </w:rPr>
        <w:t>, обычно управляемое в качестве отдельного транспортного средства/отдельной единицы, может быть частью автопоезда [, т</w:t>
      </w:r>
      <w:r>
        <w:rPr>
          <w:b/>
          <w:bCs/>
          <w:lang w:val="ru-RU"/>
        </w:rPr>
        <w:t>. </w:t>
      </w:r>
      <w:r w:rsidR="002D5100">
        <w:rPr>
          <w:b/>
          <w:bCs/>
          <w:lang w:val="ru-RU"/>
        </w:rPr>
        <w:t>е</w:t>
      </w:r>
      <w:r>
        <w:rPr>
          <w:b/>
          <w:bCs/>
          <w:lang w:val="ru-RU"/>
        </w:rPr>
        <w:t>.</w:t>
      </w:r>
      <w:r w:rsidR="002D5100">
        <w:rPr>
          <w:b/>
          <w:bCs/>
          <w:lang w:val="ru-RU"/>
        </w:rPr>
        <w:t xml:space="preserve"> одно механическое транспортное средство буксирует по крайней мере один прицеп].</w:t>
      </w:r>
    </w:p>
    <w:p w14:paraId="1142E194" w14:textId="77777777" w:rsidR="002D5100" w:rsidRPr="004753CC" w:rsidRDefault="002D5100" w:rsidP="002D5100">
      <w:pPr>
        <w:pStyle w:val="af9"/>
        <w:ind w:left="2268" w:right="1134"/>
        <w:jc w:val="both"/>
        <w:rPr>
          <w:bCs/>
          <w:lang w:val="ru-RU"/>
        </w:rPr>
      </w:pPr>
      <w:r>
        <w:rPr>
          <w:lang w:val="ru-RU"/>
        </w:rPr>
        <w:t>Изготовитель транспортного средства должен представить технической службе удовлетворительные доказательства того, что требования выполняются во всем диапазоне скоростей. Такими доказательствами может служить соответствующая документация, прилагаемая к протоколу испытания.</w:t>
      </w:r>
    </w:p>
    <w:p w14:paraId="4DD4A19D" w14:textId="77777777" w:rsidR="002D5100" w:rsidRPr="009937F0" w:rsidRDefault="002D5100" w:rsidP="005559F5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Yu Mincho"/>
        </w:rPr>
      </w:pPr>
      <w:r>
        <w:rPr>
          <w:i/>
          <w:iCs/>
        </w:rPr>
        <w:t xml:space="preserve">Включить в приложение 8 новые пункты 3.5.8, 3.5.9, 3.5.9.1, 3.5.9.2 и 3.5.9.3 </w:t>
      </w:r>
      <w:r>
        <w:t xml:space="preserve">следующего содержания: </w:t>
      </w:r>
    </w:p>
    <w:p w14:paraId="7148DC5F" w14:textId="77777777" w:rsidR="002D5100" w:rsidRPr="00EC52AB" w:rsidRDefault="002D5100" w:rsidP="005559F5">
      <w:pPr>
        <w:pStyle w:val="para"/>
        <w:rPr>
          <w:b/>
          <w:bCs/>
        </w:rPr>
      </w:pPr>
      <w:r w:rsidRPr="005559F5">
        <w:rPr>
          <w:b/>
          <w:bCs/>
          <w:lang w:val="ru-RU"/>
        </w:rPr>
        <w:t>3.5.8</w:t>
      </w:r>
      <w:r w:rsidRPr="005559F5">
        <w:rPr>
          <w:b/>
          <w:bCs/>
          <w:lang w:val="ru-RU"/>
        </w:rPr>
        <w:tab/>
      </w:r>
      <w:r>
        <w:rPr>
          <w:b/>
          <w:bCs/>
          <w:lang w:val="ru-RU"/>
        </w:rPr>
        <w:t>Испытание с прекращением смены полосы</w:t>
      </w:r>
    </w:p>
    <w:p w14:paraId="133B2EA3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14:paraId="6078DC15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 xml:space="preserve">Скорость транспортного средства составляет </w:t>
      </w:r>
      <w:proofErr w:type="spellStart"/>
      <w:r>
        <w:rPr>
          <w:b/>
          <w:bCs/>
          <w:lang w:val="ru-RU"/>
        </w:rPr>
        <w:t>V</w:t>
      </w:r>
      <w:r>
        <w:rPr>
          <w:b/>
          <w:bCs/>
          <w:vertAlign w:val="subscript"/>
          <w:lang w:val="ru-RU"/>
        </w:rPr>
        <w:t>smin</w:t>
      </w:r>
      <w:proofErr w:type="spellEnd"/>
      <w:r>
        <w:rPr>
          <w:b/>
          <w:bCs/>
          <w:lang w:val="ru-RU"/>
        </w:rPr>
        <w:t xml:space="preserve"> + 10 км/ч.</w:t>
      </w:r>
    </w:p>
    <w:p w14:paraId="17A00CAA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Активируется АФРУ категории C (в режиме ожидания).</w:t>
      </w:r>
    </w:p>
    <w:p w14:paraId="721292F9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После этого водителем инициируется процедура смены полосы.</w:t>
      </w:r>
    </w:p>
    <w:p w14:paraId="4D9D43A8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Условия испытания считают выполненными в том случае, когда система блокирует любые процедуры смены полосы движения, если:</w:t>
      </w:r>
    </w:p>
    <w:p w14:paraId="25395EC5" w14:textId="77777777" w:rsidR="002D5100" w:rsidRPr="002A1035" w:rsidRDefault="002D5100" w:rsidP="005559F5">
      <w:pPr>
        <w:pStyle w:val="para"/>
        <w:ind w:left="2832" w:hanging="564"/>
        <w:rPr>
          <w:b/>
          <w:bCs/>
        </w:rPr>
      </w:pPr>
      <w:r w:rsidRPr="006315C6"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буксирующее транспортное средство не оснащено средствами для обеспечения площади обнаружения на уровне грунта, предписанной в пункте 5.6.4.8.2, прошедшими испытание в индивидуальном порядке;</w:t>
      </w:r>
    </w:p>
    <w:p w14:paraId="24F58422" w14:textId="77777777" w:rsidR="002D5100" w:rsidRPr="00EC52AB" w:rsidRDefault="002D5100" w:rsidP="005559F5">
      <w:pPr>
        <w:pStyle w:val="para"/>
        <w:ind w:left="2832" w:hanging="564"/>
        <w:rPr>
          <w:b/>
          <w:bCs/>
        </w:rPr>
      </w:pPr>
      <w:r w:rsidRPr="00807008">
        <w:rPr>
          <w:b/>
          <w:bCs/>
          <w:lang w:val="ru-RU"/>
        </w:rPr>
        <w:t>b)</w:t>
      </w:r>
      <w:r w:rsidRPr="00807008">
        <w:rPr>
          <w:b/>
          <w:bCs/>
          <w:lang w:val="ru-RU"/>
        </w:rPr>
        <w:tab/>
        <w:t>прицеп в принципе не оснащен средствами для обеспечения</w:t>
      </w:r>
      <w:r>
        <w:rPr>
          <w:b/>
          <w:bCs/>
          <w:lang w:val="ru-RU"/>
        </w:rPr>
        <w:t xml:space="preserve"> площади обнаружения на уровне грунта;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[либо]</w:t>
      </w:r>
    </w:p>
    <w:p w14:paraId="79DADAA6" w14:textId="77777777" w:rsidR="002D5100" w:rsidRPr="00EC52AB" w:rsidRDefault="002D5100" w:rsidP="005559F5">
      <w:pPr>
        <w:pStyle w:val="para"/>
        <w:ind w:left="2835" w:hanging="564"/>
        <w:rPr>
          <w:b/>
          <w:bCs/>
        </w:rPr>
      </w:pPr>
      <w:r w:rsidRPr="00807008">
        <w:rPr>
          <w:b/>
          <w:bCs/>
          <w:lang w:val="ru-RU"/>
        </w:rPr>
        <w:t>c)</w:t>
      </w:r>
      <w:r w:rsidRPr="00807008">
        <w:rPr>
          <w:b/>
          <w:bCs/>
          <w:lang w:val="ru-RU"/>
        </w:rPr>
        <w:tab/>
        <w:t>буксирующее транспортное средство и прицеп не способны</w:t>
      </w:r>
      <w:r>
        <w:rPr>
          <w:b/>
          <w:bCs/>
          <w:lang w:val="ru-RU"/>
        </w:rPr>
        <w:t xml:space="preserve"> обеспечить площадь обнаружения, предписанную в пункте</w:t>
      </w:r>
      <w:r w:rsidR="005559F5">
        <w:rPr>
          <w:b/>
          <w:bCs/>
          <w:lang w:val="ru-RU"/>
        </w:rPr>
        <w:t> </w:t>
      </w:r>
      <w:r>
        <w:rPr>
          <w:b/>
          <w:bCs/>
          <w:lang w:val="ru-RU"/>
        </w:rPr>
        <w:t>5.6.4.8.2;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[либо]</w:t>
      </w:r>
    </w:p>
    <w:p w14:paraId="5C030B63" w14:textId="77777777" w:rsidR="002D5100" w:rsidRPr="00A65E84" w:rsidRDefault="002D5100" w:rsidP="005559F5">
      <w:pPr>
        <w:pStyle w:val="para"/>
        <w:ind w:left="2832" w:hanging="564"/>
        <w:rPr>
          <w:b/>
          <w:bCs/>
        </w:rPr>
      </w:pPr>
      <w:r>
        <w:rPr>
          <w:b/>
          <w:bCs/>
          <w:lang w:val="ru-RU"/>
        </w:rPr>
        <w:t>d)</w:t>
      </w:r>
      <w:r>
        <w:rPr>
          <w:lang w:val="ru-RU"/>
        </w:rPr>
        <w:tab/>
      </w:r>
      <w:r>
        <w:rPr>
          <w:b/>
          <w:bCs/>
          <w:lang w:val="ru-RU"/>
        </w:rPr>
        <w:t>прицеп не оснащен средствами для обеспечения боковых площадей обнаружения на уровне грунта между концом поля обнаружения буксирующего транспортного средства и площадью, предписанной в пункте 5.6.4.8.2, если это необходимо;</w:t>
      </w:r>
    </w:p>
    <w:p w14:paraId="7BD8C32E" w14:textId="77777777" w:rsidR="002D5100" w:rsidRPr="00F6431E" w:rsidRDefault="002D5100" w:rsidP="005559F5">
      <w:pPr>
        <w:pStyle w:val="para"/>
        <w:ind w:left="2832" w:hanging="564"/>
        <w:rPr>
          <w:b/>
          <w:bCs/>
        </w:rPr>
      </w:pPr>
      <w:r>
        <w:rPr>
          <w:b/>
          <w:bCs/>
          <w:lang w:val="ru-RU"/>
        </w:rPr>
        <w:t>e)</w:t>
      </w:r>
      <w:r>
        <w:rPr>
          <w:lang w:val="ru-RU"/>
        </w:rPr>
        <w:tab/>
      </w:r>
      <w:r>
        <w:rPr>
          <w:b/>
          <w:bCs/>
          <w:lang w:val="ru-RU"/>
        </w:rPr>
        <w:t>прицеп не оснащен средствами для обеспечения задней площади обнаружения в пределах собственной полосы, удовлетворяющей по крайней мере требованиям в отношении </w:t>
      </w:r>
      <w:proofErr w:type="spellStart"/>
      <w:r>
        <w:rPr>
          <w:b/>
          <w:bCs/>
          <w:lang w:val="ru-RU"/>
        </w:rPr>
        <w:t>s</w:t>
      </w:r>
      <w:r>
        <w:rPr>
          <w:b/>
          <w:bCs/>
          <w:vertAlign w:val="subscript"/>
          <w:lang w:val="ru-RU"/>
        </w:rPr>
        <w:t>rear</w:t>
      </w:r>
      <w:proofErr w:type="spellEnd"/>
      <w:r>
        <w:rPr>
          <w:b/>
          <w:bCs/>
          <w:lang w:val="ru-RU"/>
        </w:rPr>
        <w:t>;</w:t>
      </w:r>
    </w:p>
    <w:p w14:paraId="45C4C355" w14:textId="77777777" w:rsidR="002D5100" w:rsidRPr="00F6431E" w:rsidRDefault="002D5100" w:rsidP="005559F5">
      <w:pPr>
        <w:pStyle w:val="para"/>
        <w:ind w:left="2832" w:hanging="564"/>
        <w:rPr>
          <w:b/>
          <w:bCs/>
        </w:rPr>
      </w:pPr>
      <w:r>
        <w:rPr>
          <w:b/>
          <w:bCs/>
          <w:lang w:val="ru-RU"/>
        </w:rPr>
        <w:t>f)</w:t>
      </w:r>
      <w:r>
        <w:rPr>
          <w:lang w:val="ru-RU"/>
        </w:rPr>
        <w:tab/>
      </w:r>
      <w:r>
        <w:rPr>
          <w:b/>
          <w:bCs/>
          <w:lang w:val="ru-RU"/>
        </w:rPr>
        <w:t>водителю подается предупреждающий сигнал, предписанный в пункте 5.6.4.5.4.</w:t>
      </w:r>
    </w:p>
    <w:p w14:paraId="28866507" w14:textId="77777777" w:rsidR="002D5100" w:rsidRPr="00EC52AB" w:rsidRDefault="002D5100" w:rsidP="005559F5">
      <w:pPr>
        <w:pStyle w:val="para"/>
        <w:pageBreakBefore/>
        <w:ind w:firstLine="0"/>
        <w:rPr>
          <w:b/>
          <w:bCs/>
        </w:rPr>
      </w:pPr>
      <w:r>
        <w:rPr>
          <w:b/>
          <w:bCs/>
          <w:lang w:val="ru-RU"/>
        </w:rPr>
        <w:lastRenderedPageBreak/>
        <w:t>Должны быть соблюдены предписания стандарта ISO</w:t>
      </w:r>
      <w:r w:rsidR="00C6152E">
        <w:rPr>
          <w:b/>
          <w:bCs/>
          <w:lang w:val="ru-RU"/>
        </w:rPr>
        <w:t> </w:t>
      </w:r>
      <w:r>
        <w:rPr>
          <w:b/>
          <w:bCs/>
          <w:lang w:val="ru-RU"/>
        </w:rPr>
        <w:t>11992-3:2020.</w:t>
      </w:r>
    </w:p>
    <w:p w14:paraId="46DE8C84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Изготовитель должен представить технической службе удовлетворительные доказательства в отношении размеров площади обнаружения на уровне грунта, позволяющих осуществлять процедуры смены полосы в индивидуальном порядке или в составе по крайней мере с одним прицепом.</w:t>
      </w:r>
    </w:p>
    <w:p w14:paraId="62C18F06" w14:textId="77777777" w:rsidR="002D5100" w:rsidRPr="00EC52AB" w:rsidRDefault="002D5100" w:rsidP="005559F5">
      <w:pPr>
        <w:pStyle w:val="para"/>
        <w:rPr>
          <w:b/>
          <w:bCs/>
        </w:rPr>
      </w:pPr>
      <w:r w:rsidRPr="00BB61FB">
        <w:rPr>
          <w:b/>
          <w:bCs/>
          <w:lang w:val="ru-RU"/>
        </w:rPr>
        <w:t>3.5.9</w:t>
      </w:r>
      <w:r>
        <w:rPr>
          <w:lang w:val="ru-RU"/>
        </w:rPr>
        <w:tab/>
      </w:r>
      <w:r>
        <w:rPr>
          <w:b/>
          <w:bCs/>
          <w:lang w:val="ru-RU"/>
        </w:rPr>
        <w:t>Испытание на обнаружение объектов прицепом</w:t>
      </w:r>
    </w:p>
    <w:p w14:paraId="3698C8AD" w14:textId="77777777" w:rsidR="002D5100" w:rsidRPr="00EC52AB" w:rsidRDefault="002D5100" w:rsidP="005559F5">
      <w:pPr>
        <w:pStyle w:val="para"/>
        <w:rPr>
          <w:b/>
          <w:bCs/>
        </w:rPr>
      </w:pPr>
      <w:r w:rsidRPr="00E14864">
        <w:rPr>
          <w:b/>
          <w:bCs/>
          <w:lang w:val="ru-RU"/>
        </w:rPr>
        <w:t>3.5.9.1</w:t>
      </w:r>
      <w:r>
        <w:rPr>
          <w:lang w:val="ru-RU"/>
        </w:rPr>
        <w:tab/>
      </w:r>
      <w:r>
        <w:rPr>
          <w:b/>
          <w:bCs/>
          <w:lang w:val="ru-RU"/>
        </w:rPr>
        <w:t>Обнаружение неподвижных целевых транспортных средств</w:t>
      </w:r>
    </w:p>
    <w:p w14:paraId="1E57531E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Испытуемое транспортное средство находится в неподвижном состоянии в пределах полосы прямого испытательного трека, имеющего не менее двух полос движения с дорожной разметкой по обе стороны полосы.</w:t>
      </w:r>
    </w:p>
    <w:p w14:paraId="171C5734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Неподвижные транспортные средства/[объекты] с эффективной площадью рассеяния (ЭПР), не превышающей этот показатель у мотоцикла массового производства официально утвержденного типа категории L</w:t>
      </w:r>
      <w:r w:rsidRPr="006E76AB">
        <w:rPr>
          <w:b/>
          <w:bCs/>
          <w:vertAlign w:val="subscript"/>
          <w:lang w:val="ru-RU"/>
        </w:rPr>
        <w:t>3</w:t>
      </w:r>
      <w:r>
        <w:rPr>
          <w:b/>
          <w:bCs/>
          <w:vertAlign w:val="superscript"/>
          <w:lang w:val="ru-RU"/>
        </w:rPr>
        <w:t>1</w:t>
      </w:r>
      <w:r>
        <w:rPr>
          <w:b/>
          <w:bCs/>
          <w:lang w:val="ru-RU"/>
        </w:rPr>
        <w:t xml:space="preserve"> с объемом двигателя не более 600 см</w:t>
      </w:r>
      <w:r>
        <w:rPr>
          <w:b/>
          <w:bCs/>
          <w:vertAlign w:val="superscript"/>
          <w:lang w:val="ru-RU"/>
        </w:rPr>
        <w:t>3</w:t>
      </w:r>
      <w:r>
        <w:rPr>
          <w:b/>
          <w:bCs/>
          <w:lang w:val="ru-RU"/>
        </w:rPr>
        <w:t xml:space="preserve"> без переднего обтекателя или ветрового щита, располагают следующим образом:</w:t>
      </w:r>
    </w:p>
    <w:p w14:paraId="354A2D4C" w14:textId="77777777" w:rsidR="002D5100" w:rsidRPr="00F6431E" w:rsidRDefault="002D5100" w:rsidP="005559F5">
      <w:pPr>
        <w:pStyle w:val="para"/>
        <w:ind w:left="2835" w:hanging="567"/>
        <w:rPr>
          <w:b/>
          <w:bCs/>
        </w:rPr>
      </w:pPr>
      <w:r w:rsidRPr="008D6002">
        <w:rPr>
          <w:b/>
          <w:bCs/>
          <w:lang w:val="ru-RU"/>
        </w:rPr>
        <w:t>a)</w:t>
      </w:r>
      <w:r>
        <w:rPr>
          <w:lang w:val="ru-RU"/>
        </w:rPr>
        <w:tab/>
      </w:r>
      <w:r>
        <w:rPr>
          <w:b/>
          <w:bCs/>
          <w:lang w:val="ru-RU"/>
        </w:rPr>
        <w:t>два у переднего края, слева и справа, на расстоянии 0,5–4,0 м [от испытуемого транспортного средства];</w:t>
      </w:r>
    </w:p>
    <w:p w14:paraId="79B89A6B" w14:textId="77777777" w:rsidR="002D5100" w:rsidRPr="00F6431E" w:rsidRDefault="002D5100" w:rsidP="005559F5">
      <w:pPr>
        <w:pStyle w:val="para"/>
        <w:ind w:left="2835" w:hanging="567"/>
        <w:rPr>
          <w:b/>
          <w:bCs/>
        </w:rPr>
      </w:pPr>
      <w:r w:rsidRPr="008D6002">
        <w:rPr>
          <w:b/>
          <w:bCs/>
          <w:lang w:val="ru-RU"/>
        </w:rPr>
        <w:t>b)</w:t>
      </w:r>
      <w:r>
        <w:rPr>
          <w:lang w:val="ru-RU"/>
        </w:rPr>
        <w:tab/>
      </w:r>
      <w:r>
        <w:rPr>
          <w:b/>
          <w:bCs/>
          <w:lang w:val="ru-RU"/>
        </w:rPr>
        <w:t>два у заднего края, слева и справа, на расстоянии 0,5–4,0 м [от</w:t>
      </w:r>
      <w:r w:rsidR="007C1806">
        <w:rPr>
          <w:b/>
          <w:bCs/>
          <w:lang w:val="ru-RU"/>
        </w:rPr>
        <w:t> </w:t>
      </w:r>
      <w:r>
        <w:rPr>
          <w:b/>
          <w:bCs/>
          <w:lang w:val="ru-RU"/>
        </w:rPr>
        <w:t>испытуемого транспортного средства];</w:t>
      </w:r>
    </w:p>
    <w:p w14:paraId="3A08E498" w14:textId="77777777" w:rsidR="002D5100" w:rsidRPr="00017466" w:rsidRDefault="002D5100" w:rsidP="005559F5">
      <w:pPr>
        <w:pStyle w:val="para"/>
        <w:ind w:left="2835" w:hanging="567"/>
        <w:rPr>
          <w:b/>
          <w:bCs/>
        </w:rPr>
      </w:pPr>
      <w:r w:rsidRPr="008D6002">
        <w:rPr>
          <w:b/>
          <w:bCs/>
          <w:lang w:val="ru-RU"/>
        </w:rPr>
        <w:t>c)</w:t>
      </w:r>
      <w:r>
        <w:rPr>
          <w:lang w:val="ru-RU"/>
        </w:rPr>
        <w:tab/>
      </w:r>
      <w:r>
        <w:rPr>
          <w:b/>
          <w:bCs/>
          <w:lang w:val="ru-RU"/>
        </w:rPr>
        <w:t>два сзади, на расстоянии 5 м и 55 м.</w:t>
      </w:r>
    </w:p>
    <w:p w14:paraId="02368073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Условия испытания считают выполненными, если система прицепа обнаруживает все шесть транспортных средств/[объектов] одновременно.</w:t>
      </w:r>
    </w:p>
    <w:p w14:paraId="7FEA7E76" w14:textId="77777777" w:rsidR="002D5100" w:rsidRPr="00EC52AB" w:rsidRDefault="002D5100" w:rsidP="005559F5">
      <w:pPr>
        <w:pStyle w:val="para"/>
        <w:rPr>
          <w:b/>
          <w:bCs/>
        </w:rPr>
      </w:pPr>
      <w:r w:rsidRPr="00E533C8">
        <w:rPr>
          <w:b/>
          <w:bCs/>
          <w:lang w:val="ru-RU"/>
        </w:rPr>
        <w:t>3.5.9.2</w:t>
      </w:r>
      <w:r>
        <w:rPr>
          <w:lang w:val="ru-RU"/>
        </w:rPr>
        <w:tab/>
      </w:r>
      <w:r>
        <w:rPr>
          <w:b/>
          <w:bCs/>
          <w:lang w:val="ru-RU"/>
        </w:rPr>
        <w:t>Обнаружение движущихся целевых транспортных средств в сопредельных полосах</w:t>
      </w:r>
    </w:p>
    <w:p w14:paraId="62026808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Испытуемое транспортное средство находится в неподвижном состоянии в пределах полосы прямого испытательного трека, имеющего не менее двух полос движения с дорожной разметкой по обе стороны полосы.</w:t>
      </w:r>
    </w:p>
    <w:p w14:paraId="115DF2B8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Другое транспортное средство приближается сзади по сопредельной полосе со скоростью 120 км/ч.</w:t>
      </w:r>
    </w:p>
    <w:p w14:paraId="5C354154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Приближающееся транспортное средство представляет собой мотоцикл массового производства официально утвержденного типа категории L</w:t>
      </w:r>
      <w:r>
        <w:rPr>
          <w:b/>
          <w:bCs/>
          <w:vertAlign w:val="subscript"/>
          <w:lang w:val="ru-RU"/>
        </w:rPr>
        <w:t>3</w:t>
      </w:r>
      <w:r>
        <w:rPr>
          <w:b/>
          <w:bCs/>
          <w:lang w:val="ru-RU"/>
        </w:rPr>
        <w:t xml:space="preserve"> с объемом двигателя не более 600 см</w:t>
      </w:r>
      <w:r>
        <w:rPr>
          <w:b/>
          <w:bCs/>
          <w:vertAlign w:val="superscript"/>
          <w:lang w:val="ru-RU"/>
        </w:rPr>
        <w:t>3</w:t>
      </w:r>
      <w:r>
        <w:rPr>
          <w:b/>
          <w:bCs/>
          <w:lang w:val="ru-RU"/>
        </w:rPr>
        <w:t xml:space="preserve"> без переднего обтекателя или ветрового щита, который должен двигаться по центру полосы.</w:t>
      </w:r>
    </w:p>
    <w:p w14:paraId="02180E1C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Измеряют расстояние между задней частью испытуемого транспортного средства и передним краем приближающегося транспортного средства (например, при помощи дифференциальной глобальной системы определения местоположения) и регистрируют значение, соответствующее моменту обнаружения системой приближающегося транспортного средства.</w:t>
      </w:r>
    </w:p>
    <w:p w14:paraId="6FE1EC6F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Испытание повторяют в условиях, когда другое транспортное средство приближается по противоположной сопредельной полосе.</w:t>
      </w:r>
    </w:p>
    <w:p w14:paraId="49385B3B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Требования испытания считают выполненными в том случае, если система обнаруживает приближающееся транспортное средство не позднее чем на расстоянии 55 м от заднего края транспортного средства.</w:t>
      </w:r>
    </w:p>
    <w:p w14:paraId="1210CF69" w14:textId="77777777" w:rsidR="002D5100" w:rsidRPr="00EC52AB" w:rsidRDefault="002D5100" w:rsidP="005559F5">
      <w:pPr>
        <w:pStyle w:val="para"/>
        <w:rPr>
          <w:b/>
          <w:bCs/>
        </w:rPr>
      </w:pPr>
      <w:r w:rsidRPr="00A23350">
        <w:rPr>
          <w:b/>
          <w:bCs/>
          <w:lang w:val="ru-RU"/>
        </w:rPr>
        <w:lastRenderedPageBreak/>
        <w:t>3.5.9.3</w:t>
      </w:r>
      <w:r>
        <w:rPr>
          <w:lang w:val="ru-RU"/>
        </w:rPr>
        <w:tab/>
      </w:r>
      <w:r>
        <w:rPr>
          <w:b/>
          <w:bCs/>
          <w:lang w:val="ru-RU"/>
        </w:rPr>
        <w:t>[Заднее] обнаружение движущихся целевых транспортных средств [позади своей полосы]</w:t>
      </w:r>
    </w:p>
    <w:p w14:paraId="29F1B4FB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Испытуемое транспортное средство находится в неподвижном состоянии в пределах полосы прямого испытательного трека, имеющего не менее двух полос движения с дорожной разметкой по обе стороны полосы.</w:t>
      </w:r>
    </w:p>
    <w:p w14:paraId="38B8BFC0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Другое транспортное средство приближается сзади по сопредельной полосе со скоростью [120/50] км/ч.</w:t>
      </w:r>
    </w:p>
    <w:p w14:paraId="22A0F5EE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Приближающееся транспортное средство представляет собой мотоцикл массового производства официально утвержденного типа категории L</w:t>
      </w:r>
      <w:r>
        <w:rPr>
          <w:b/>
          <w:bCs/>
          <w:vertAlign w:val="subscript"/>
          <w:lang w:val="ru-RU"/>
        </w:rPr>
        <w:t>3</w:t>
      </w:r>
      <w:r>
        <w:rPr>
          <w:b/>
          <w:bCs/>
          <w:lang w:val="ru-RU"/>
        </w:rPr>
        <w:t xml:space="preserve"> с объемом двигателя не более 600 см</w:t>
      </w:r>
      <w:r>
        <w:rPr>
          <w:b/>
          <w:bCs/>
          <w:vertAlign w:val="superscript"/>
          <w:lang w:val="ru-RU"/>
        </w:rPr>
        <w:t>3</w:t>
      </w:r>
      <w:r>
        <w:rPr>
          <w:b/>
          <w:bCs/>
          <w:lang w:val="ru-RU"/>
        </w:rPr>
        <w:t xml:space="preserve"> без переднего обтекателя или ветрового щита, который должен двигаться по центру полосы.</w:t>
      </w:r>
    </w:p>
    <w:p w14:paraId="14076263" w14:textId="77777777" w:rsidR="002D5100" w:rsidRPr="00EC52AB" w:rsidRDefault="002D5100" w:rsidP="005559F5">
      <w:pPr>
        <w:pStyle w:val="para"/>
        <w:ind w:firstLine="0"/>
        <w:rPr>
          <w:b/>
          <w:bCs/>
        </w:rPr>
      </w:pPr>
      <w:r>
        <w:rPr>
          <w:b/>
          <w:bCs/>
          <w:lang w:val="ru-RU"/>
        </w:rPr>
        <w:t>Измеряют расстояние между задней частью испытуемого транспортного средства и передним краем приближающегося транспортного средства (например, при помощи дифференциальной глобальной системы определения местоположения) и регистрируют значение, соответствующее моменту обнаружения системой приближающегося транспортного средства.</w:t>
      </w:r>
    </w:p>
    <w:p w14:paraId="7A5628E8" w14:textId="77777777" w:rsidR="002D5100" w:rsidRPr="00EC52AB" w:rsidRDefault="002D5100" w:rsidP="005559F5">
      <w:pPr>
        <w:pStyle w:val="para"/>
        <w:rPr>
          <w:b/>
          <w:bCs/>
        </w:rPr>
      </w:pPr>
      <w:r>
        <w:rPr>
          <w:lang w:val="ru-RU"/>
        </w:rPr>
        <w:tab/>
      </w:r>
      <w:r>
        <w:rPr>
          <w:b/>
          <w:bCs/>
          <w:lang w:val="ru-RU"/>
        </w:rPr>
        <w:t>Требования испытания считают выполненными в том случае, если система обнаруживает приближающееся транспортное средство не позднее чем на расстоянии 55</w:t>
      </w:r>
      <w:r w:rsidR="007C1806">
        <w:rPr>
          <w:b/>
          <w:bCs/>
          <w:lang w:val="ru-RU"/>
        </w:rPr>
        <w:t> </w:t>
      </w:r>
      <w:r>
        <w:rPr>
          <w:b/>
          <w:bCs/>
          <w:lang w:val="ru-RU"/>
        </w:rPr>
        <w:t>м от заднего края транспортного средства.</w:t>
      </w:r>
    </w:p>
    <w:p w14:paraId="566C4E48" w14:textId="77777777" w:rsidR="002D5100" w:rsidRPr="009937F0" w:rsidRDefault="002D5100" w:rsidP="005559F5">
      <w:pPr>
        <w:autoSpaceDE w:val="0"/>
        <w:autoSpaceDN w:val="0"/>
        <w:adjustRightInd w:val="0"/>
        <w:spacing w:line="240" w:lineRule="auto"/>
        <w:ind w:left="567" w:firstLine="567"/>
        <w:rPr>
          <w:rFonts w:eastAsia="Yu Mincho"/>
        </w:rPr>
      </w:pPr>
      <w:r>
        <w:rPr>
          <w:i/>
          <w:iCs/>
        </w:rPr>
        <w:t>Включить новое приложение 9</w:t>
      </w:r>
      <w:r>
        <w:t xml:space="preserve"> следующего содержания:</w:t>
      </w:r>
    </w:p>
    <w:p w14:paraId="1403FFB1" w14:textId="77777777" w:rsidR="002D5100" w:rsidRPr="004903A5" w:rsidRDefault="002D5100" w:rsidP="005559F5">
      <w:pPr>
        <w:pStyle w:val="HChG"/>
        <w:rPr>
          <w:rFonts w:eastAsiaTheme="minorEastAsia"/>
        </w:rPr>
      </w:pPr>
      <w:r>
        <w:rPr>
          <w:bCs/>
        </w:rPr>
        <w:t>Приложение 9</w:t>
      </w:r>
    </w:p>
    <w:p w14:paraId="7874F37A" w14:textId="77777777" w:rsidR="002D5100" w:rsidRPr="004753CC" w:rsidRDefault="002D5100" w:rsidP="005559F5">
      <w:pPr>
        <w:pStyle w:val="HChG"/>
      </w:pPr>
      <w:r>
        <w:tab/>
      </w:r>
      <w:r>
        <w:tab/>
      </w:r>
      <w:r>
        <w:rPr>
          <w:bCs/>
        </w:rPr>
        <w:t>Совместимость между буксирующими транспортными средствами и прицепами в отношении передачи данных в соответствии со стандартом ISO 11992 для целей мониторинга окружающей обстановки</w:t>
      </w:r>
    </w:p>
    <w:p w14:paraId="39AD88C8" w14:textId="77777777" w:rsidR="002D5100" w:rsidRPr="009937F0" w:rsidRDefault="002D5100" w:rsidP="007C1806">
      <w:pPr>
        <w:pStyle w:val="SingleTxtG"/>
        <w:tabs>
          <w:tab w:val="clear" w:pos="1701"/>
        </w:tabs>
        <w:ind w:left="2268" w:hanging="1134"/>
      </w:pPr>
      <w:r>
        <w:t>1.</w:t>
      </w:r>
      <w:r>
        <w:tab/>
        <w:t>Общие положения</w:t>
      </w:r>
    </w:p>
    <w:p w14:paraId="51652511" w14:textId="77777777" w:rsidR="002D5100" w:rsidRPr="009937F0" w:rsidRDefault="002D5100" w:rsidP="007C1806">
      <w:pPr>
        <w:pStyle w:val="SingleTxtG"/>
        <w:tabs>
          <w:tab w:val="clear" w:pos="1701"/>
        </w:tabs>
        <w:ind w:left="2268" w:hanging="1134"/>
      </w:pPr>
      <w:r>
        <w:t>1.1</w:t>
      </w:r>
      <w:r>
        <w:tab/>
        <w:t>Предписания настоящего приложения применяются только к буксирующим транспортным средствам и прицепам, оснащенным электрической управляющей магистралью, определение которой содержится в пункте 2.7 Правил.</w:t>
      </w:r>
    </w:p>
    <w:p w14:paraId="304BD0CC" w14:textId="77777777" w:rsidR="002D5100" w:rsidRPr="009937F0" w:rsidRDefault="002D5100" w:rsidP="007C1806">
      <w:pPr>
        <w:pStyle w:val="SingleTxtG"/>
        <w:tabs>
          <w:tab w:val="clear" w:pos="1701"/>
        </w:tabs>
        <w:ind w:left="2268" w:hanging="1134"/>
      </w:pPr>
      <w:r>
        <w:t>1.2</w:t>
      </w:r>
      <w:r>
        <w:tab/>
        <w:t>Соединитель ISO 12098:2004 обеспечивает электропитание для функции АФРУ/мониторинга окружающей обстановки прицепа через контакты 4</w:t>
      </w:r>
      <w:r w:rsidR="007C1806">
        <w:t xml:space="preserve"> </w:t>
      </w:r>
      <w:r>
        <w:t>и 9. В</w:t>
      </w:r>
      <w:r w:rsidR="007C1806">
        <w:t xml:space="preserve"> </w:t>
      </w:r>
      <w:r>
        <w:t xml:space="preserve">случае транспортных средств, оснащенных электрической управляющей магистралью, определение которой содержится в пункте 2.7 Правил, этот соединитель служит также устройством сопряжения для передачи данных через контакты 13, 14 и 15 — </w:t>
      </w:r>
      <w:r w:rsidR="007C1806">
        <w:br/>
      </w:r>
      <w:r>
        <w:t>см. пункт [5.6.4.x.</w:t>
      </w:r>
      <w:proofErr w:type="gramStart"/>
      <w:r>
        <w:t>x Правил</w:t>
      </w:r>
      <w:proofErr w:type="gramEnd"/>
      <w:r>
        <w:t xml:space="preserve">]. </w:t>
      </w:r>
    </w:p>
    <w:p w14:paraId="6795F0DB" w14:textId="77777777" w:rsidR="002D5100" w:rsidRPr="009937F0" w:rsidRDefault="002D5100" w:rsidP="007C1806">
      <w:pPr>
        <w:pStyle w:val="SingleTxtG"/>
        <w:tabs>
          <w:tab w:val="clear" w:pos="1701"/>
        </w:tabs>
        <w:ind w:left="2268" w:hanging="1134"/>
      </w:pPr>
      <w:r>
        <w:t>1.3</w:t>
      </w:r>
      <w:r>
        <w:tab/>
        <w:t>В настоящем приложении устанавливаются требования, которые применяются к</w:t>
      </w:r>
      <w:r w:rsidR="007C1806">
        <w:t xml:space="preserve"> </w:t>
      </w:r>
      <w:r>
        <w:t>буксирующему транспортному средству и прицепу в отношении обеспечения приема и передачи сообщений, касающихся АФРУ/мониторинга окружающей обстановки, согласно стандарту ISO [11992-3:2020].</w:t>
      </w:r>
    </w:p>
    <w:p w14:paraId="7E45FE16" w14:textId="77777777" w:rsidR="002D5100" w:rsidRPr="009937F0" w:rsidRDefault="002D5100" w:rsidP="007C1806">
      <w:pPr>
        <w:pStyle w:val="SingleTxtG"/>
        <w:tabs>
          <w:tab w:val="clear" w:pos="1701"/>
        </w:tabs>
        <w:ind w:left="2268" w:hanging="1134"/>
      </w:pPr>
      <w:r>
        <w:t>2.</w:t>
      </w:r>
      <w:r>
        <w:tab/>
        <w:t>Передача параметров, определенных в</w:t>
      </w:r>
      <w:r w:rsidR="007C1806">
        <w:t xml:space="preserve"> </w:t>
      </w:r>
      <w:r>
        <w:t xml:space="preserve">стандарте ISO [11992-3:2020], </w:t>
      </w:r>
      <w:r w:rsidR="007C1806">
        <w:br/>
      </w:r>
      <w:r>
        <w:t>по электрической управляющей магистрали обеспечивается нижеследующим образом.</w:t>
      </w:r>
    </w:p>
    <w:p w14:paraId="5E318DD9" w14:textId="77777777" w:rsidR="002D5100" w:rsidRDefault="002D5100" w:rsidP="007C1806">
      <w:pPr>
        <w:pStyle w:val="SingleTxtG"/>
        <w:tabs>
          <w:tab w:val="clear" w:pos="1701"/>
        </w:tabs>
        <w:ind w:left="2268" w:hanging="1134"/>
      </w:pPr>
      <w:r>
        <w:lastRenderedPageBreak/>
        <w:t>2.1</w:t>
      </w:r>
      <w:r>
        <w:tab/>
        <w:t>Ниже указаны функции и связанные с ними сообщения, оговоренные в настоящих Правилах, регистрация и передача которых должна обеспечиваться буксирующим транспортным средством или прицепом соответственно.</w:t>
      </w:r>
    </w:p>
    <w:p w14:paraId="2E1BA16A" w14:textId="77777777" w:rsidR="007C1806" w:rsidRPr="009937F0" w:rsidRDefault="007C1806" w:rsidP="007C1806">
      <w:pPr>
        <w:pStyle w:val="SingleTxtG"/>
        <w:tabs>
          <w:tab w:val="clear" w:pos="1701"/>
        </w:tabs>
        <w:ind w:left="2268" w:hanging="1134"/>
        <w:rPr>
          <w:rFonts w:eastAsiaTheme="minorEastAsia"/>
        </w:rPr>
      </w:pPr>
      <w:r>
        <w:tab/>
      </w:r>
      <w:r>
        <w:t xml:space="preserve">Сообщения, передаваемые с буксирующего транспортного средства на прицеп: </w:t>
      </w:r>
    </w:p>
    <w:p w14:paraId="750C2257" w14:textId="77777777" w:rsidR="007C1806" w:rsidRPr="006E76AB" w:rsidRDefault="007C1806" w:rsidP="007C1806">
      <w:pPr>
        <w:pStyle w:val="SingleTxtG"/>
        <w:tabs>
          <w:tab w:val="clear" w:pos="1701"/>
        </w:tabs>
        <w:ind w:left="2268" w:hanging="1134"/>
        <w:rPr>
          <w:bCs/>
        </w:rPr>
      </w:pPr>
      <w:r w:rsidRPr="006E76AB">
        <w:rPr>
          <w:bCs/>
        </w:rPr>
        <w:tab/>
      </w:r>
      <w:r w:rsidRPr="006E76AB">
        <w:rPr>
          <w:bCs/>
        </w:rPr>
        <w:t>Картирование (</w:t>
      </w:r>
      <w:r w:rsidRPr="006E76AB">
        <w:rPr>
          <w:rFonts w:eastAsiaTheme="minorEastAsia"/>
          <w:bCs/>
          <w:lang w:val="en-US" w:eastAsia="zh-CN"/>
        </w:rPr>
        <w:t>SP</w:t>
      </w:r>
      <w:r w:rsidRPr="006E76AB">
        <w:rPr>
          <w:bCs/>
        </w:rPr>
        <w:t>) сообщения GPM</w:t>
      </w:r>
      <w:r w:rsidR="00815E3A">
        <w:rPr>
          <w:bCs/>
        </w:rPr>
        <w:t> </w:t>
      </w:r>
      <w:r w:rsidRPr="006E76AB">
        <w:rPr>
          <w:bCs/>
        </w:rPr>
        <w:t>11</w:t>
      </w:r>
    </w:p>
    <w:tbl>
      <w:tblPr>
        <w:tblStyle w:val="ac"/>
        <w:tblW w:w="6663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26"/>
        <w:gridCol w:w="2715"/>
        <w:gridCol w:w="2268"/>
      </w:tblGrid>
      <w:tr w:rsidR="007C1806" w:rsidRPr="007C1806" w14:paraId="6638E637" w14:textId="77777777" w:rsidTr="007C1806">
        <w:trPr>
          <w:tblHeader/>
        </w:trPr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8E64B4" w14:textId="77777777" w:rsidR="007C1806" w:rsidRPr="007C1806" w:rsidRDefault="007C1806" w:rsidP="007C1806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4C66" w14:textId="77777777" w:rsidR="007C1806" w:rsidRPr="007C1806" w:rsidRDefault="007C1806" w:rsidP="007C1806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119409" w14:textId="77777777" w:rsidR="007C1806" w:rsidRPr="007C1806" w:rsidRDefault="007C1806" w:rsidP="006E76AB">
            <w:pPr>
              <w:spacing w:before="80" w:after="80" w:line="200" w:lineRule="exact"/>
              <w:ind w:left="44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Параметр ISO 11992-03:2020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8F2D6" w14:textId="77777777" w:rsidR="007C1806" w:rsidRPr="007C1806" w:rsidRDefault="007C1806" w:rsidP="006E76AB">
            <w:pPr>
              <w:spacing w:before="80" w:after="80" w:line="200" w:lineRule="exact"/>
              <w:ind w:left="38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Ссылка в Правилах № 79 ООН</w:t>
            </w:r>
          </w:p>
        </w:tc>
      </w:tr>
      <w:tr w:rsidR="007C1806" w:rsidRPr="007C1806" w14:paraId="05CCE0EC" w14:textId="77777777" w:rsidTr="007C1806">
        <w:trPr>
          <w:trHeight w:hRule="exact" w:val="113"/>
          <w:tblHeader/>
        </w:trPr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</w:tcPr>
          <w:p w14:paraId="2FE4AA17" w14:textId="77777777" w:rsidR="007C1806" w:rsidRPr="007C1806" w:rsidRDefault="007C1806" w:rsidP="007C1806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</w:tcPr>
          <w:p w14:paraId="725E1396" w14:textId="77777777" w:rsidR="007C1806" w:rsidRPr="007C1806" w:rsidRDefault="007C1806" w:rsidP="007C1806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12" w:space="0" w:color="auto"/>
            </w:tcBorders>
            <w:shd w:val="clear" w:color="auto" w:fill="auto"/>
          </w:tcPr>
          <w:p w14:paraId="1E225C87" w14:textId="77777777" w:rsidR="007C1806" w:rsidRPr="007C1806" w:rsidRDefault="007C1806" w:rsidP="006E76AB">
            <w:pPr>
              <w:spacing w:before="40" w:after="120"/>
              <w:ind w:left="44" w:right="113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7446469" w14:textId="77777777" w:rsidR="007C1806" w:rsidRPr="007C1806" w:rsidRDefault="007C1806" w:rsidP="006E76AB">
            <w:pPr>
              <w:spacing w:before="40" w:after="120"/>
              <w:ind w:left="38" w:right="113"/>
              <w:rPr>
                <w:rFonts w:cs="Times New Roman"/>
              </w:rPr>
            </w:pPr>
          </w:p>
        </w:tc>
      </w:tr>
      <w:tr w:rsidR="007C1806" w:rsidRPr="007C1806" w14:paraId="04D803A0" w14:textId="77777777" w:rsidTr="007C1806">
        <w:tc>
          <w:tcPr>
            <w:tcW w:w="854" w:type="dxa"/>
            <w:vMerge w:val="restart"/>
            <w:shd w:val="clear" w:color="auto" w:fill="auto"/>
          </w:tcPr>
          <w:p w14:paraId="1FDD69DF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0C3342F7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1−2</w:t>
            </w:r>
          </w:p>
        </w:tc>
        <w:tc>
          <w:tcPr>
            <w:tcW w:w="2715" w:type="dxa"/>
            <w:shd w:val="clear" w:color="auto" w:fill="auto"/>
          </w:tcPr>
          <w:p w14:paraId="259CC4FD" w14:textId="77777777" w:rsidR="007C1806" w:rsidRPr="007C1806" w:rsidRDefault="007C1806" w:rsidP="006E76AB">
            <w:pPr>
              <w:spacing w:before="40" w:after="120"/>
              <w:ind w:left="44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Тип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14:paraId="0A3DEDCA" w14:textId="77777777" w:rsidR="007C1806" w:rsidRPr="007C1806" w:rsidRDefault="007C1806" w:rsidP="006E76AB">
            <w:pPr>
              <w:spacing w:before="40" w:after="120"/>
              <w:ind w:left="38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5.6.4.9.1.4</w:t>
            </w:r>
          </w:p>
        </w:tc>
      </w:tr>
      <w:tr w:rsidR="007C1806" w:rsidRPr="007C1806" w14:paraId="386DAF37" w14:textId="77777777" w:rsidTr="007C1806">
        <w:tc>
          <w:tcPr>
            <w:tcW w:w="854" w:type="dxa"/>
            <w:vMerge/>
            <w:shd w:val="clear" w:color="auto" w:fill="auto"/>
          </w:tcPr>
          <w:p w14:paraId="6E0FCF2A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</w:p>
        </w:tc>
        <w:tc>
          <w:tcPr>
            <w:tcW w:w="826" w:type="dxa"/>
            <w:shd w:val="clear" w:color="auto" w:fill="auto"/>
          </w:tcPr>
          <w:p w14:paraId="6F8B6761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 xml:space="preserve">3–8 </w:t>
            </w:r>
          </w:p>
        </w:tc>
        <w:tc>
          <w:tcPr>
            <w:tcW w:w="2715" w:type="dxa"/>
            <w:shd w:val="clear" w:color="auto" w:fill="auto"/>
          </w:tcPr>
          <w:p w14:paraId="5209EE72" w14:textId="77777777" w:rsidR="007C1806" w:rsidRPr="007C1806" w:rsidRDefault="007C1806" w:rsidP="006E76AB">
            <w:pPr>
              <w:spacing w:before="40" w:after="120"/>
              <w:ind w:left="44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Подробный тип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14:paraId="620D6F24" w14:textId="77777777" w:rsidR="007C1806" w:rsidRPr="007C1806" w:rsidRDefault="007C1806" w:rsidP="006E76AB">
            <w:pPr>
              <w:spacing w:before="40" w:after="120"/>
              <w:ind w:left="38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5.6.4.9.1.4</w:t>
            </w:r>
          </w:p>
        </w:tc>
      </w:tr>
      <w:tr w:rsidR="007C1806" w:rsidRPr="007C1806" w14:paraId="7EE1AFD9" w14:textId="77777777" w:rsidTr="007C1806"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62E7A37A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2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</w:tcPr>
          <w:p w14:paraId="6B7758A2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5–8</w:t>
            </w:r>
          </w:p>
        </w:tc>
        <w:tc>
          <w:tcPr>
            <w:tcW w:w="2715" w:type="dxa"/>
            <w:tcBorders>
              <w:bottom w:val="single" w:sz="12" w:space="0" w:color="auto"/>
            </w:tcBorders>
            <w:shd w:val="clear" w:color="auto" w:fill="auto"/>
          </w:tcPr>
          <w:p w14:paraId="5C902C78" w14:textId="77777777" w:rsidR="007C1806" w:rsidRPr="007C1806" w:rsidRDefault="007C1806" w:rsidP="006E76AB">
            <w:pPr>
              <w:spacing w:before="40" w:after="120"/>
              <w:ind w:left="44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Запрос варианта ODM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206EDE8" w14:textId="77777777" w:rsidR="007C1806" w:rsidRPr="007C1806" w:rsidRDefault="007C1806" w:rsidP="006E76AB">
            <w:pPr>
              <w:spacing w:before="40" w:after="120"/>
              <w:ind w:left="38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5.6.4.9.1.4</w:t>
            </w:r>
          </w:p>
        </w:tc>
      </w:tr>
    </w:tbl>
    <w:p w14:paraId="33241E7B" w14:textId="77777777" w:rsidR="007C1806" w:rsidRPr="009937F0" w:rsidRDefault="007C1806" w:rsidP="007C1806">
      <w:pPr>
        <w:pStyle w:val="SingleTxtG"/>
        <w:spacing w:before="240"/>
        <w:ind w:left="2268"/>
        <w:rPr>
          <w:rFonts w:eastAsiaTheme="minorEastAsia"/>
        </w:rPr>
      </w:pPr>
      <w:r>
        <w:t>Сообщение об обнаружении объекта (ODM</w:t>
      </w:r>
      <w:r w:rsidR="00815E3A">
        <w:t> </w:t>
      </w:r>
      <w:r>
        <w:t>11)</w:t>
      </w:r>
    </w:p>
    <w:p w14:paraId="0BB217E6" w14:textId="77777777" w:rsidR="007C1806" w:rsidRPr="009937F0" w:rsidRDefault="007C1806" w:rsidP="007C1806">
      <w:pPr>
        <w:pStyle w:val="SingleTxtG"/>
        <w:ind w:left="2268"/>
        <w:rPr>
          <w:rFonts w:eastAsiaTheme="minorEastAsia"/>
        </w:rPr>
      </w:pPr>
      <w:r>
        <w:t>С помощью этого сообщения соответствующая информация для функции автоматического рулевого управления отправляется с буксирующего транспортного средства на буксируемое транспортное средство.</w:t>
      </w:r>
    </w:p>
    <w:p w14:paraId="4A4B8368" w14:textId="77777777" w:rsidR="007C1806" w:rsidRPr="006E76AB" w:rsidRDefault="007C1806" w:rsidP="007C1806">
      <w:pPr>
        <w:pStyle w:val="SingleTxtG"/>
        <w:ind w:left="2268"/>
        <w:rPr>
          <w:bCs/>
        </w:rPr>
      </w:pPr>
      <w:r w:rsidRPr="006E76AB">
        <w:rPr>
          <w:bCs/>
        </w:rPr>
        <w:t>Описание формата сообщения ODM</w:t>
      </w:r>
      <w:r w:rsidR="00815E3A">
        <w:rPr>
          <w:bCs/>
        </w:rPr>
        <w:t> </w:t>
      </w:r>
      <w:r w:rsidRPr="006E76AB">
        <w:rPr>
          <w:bCs/>
        </w:rPr>
        <w:t>11</w:t>
      </w:r>
    </w:p>
    <w:tbl>
      <w:tblPr>
        <w:tblStyle w:val="ac"/>
        <w:tblW w:w="6663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47"/>
        <w:gridCol w:w="4357"/>
      </w:tblGrid>
      <w:tr w:rsidR="007C1806" w:rsidRPr="007C1806" w14:paraId="47EC8151" w14:textId="77777777" w:rsidTr="007C1806">
        <w:trPr>
          <w:tblHeader/>
        </w:trPr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FD171B" w14:textId="77777777" w:rsidR="007C1806" w:rsidRPr="007C1806" w:rsidRDefault="007C1806" w:rsidP="007C1806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6C36FC" w14:textId="77777777" w:rsidR="007C1806" w:rsidRPr="007C1806" w:rsidRDefault="007C1806" w:rsidP="007C1806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8622A9" w14:textId="77777777" w:rsidR="007C1806" w:rsidRPr="007C1806" w:rsidRDefault="007C1806" w:rsidP="00D37FB5">
            <w:pPr>
              <w:spacing w:before="80" w:after="80" w:line="200" w:lineRule="exact"/>
              <w:ind w:left="62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Параметр ISO 11992-03:2020</w:t>
            </w:r>
          </w:p>
        </w:tc>
      </w:tr>
      <w:tr w:rsidR="007C1806" w:rsidRPr="007C1806" w14:paraId="0E1AB0AE" w14:textId="77777777" w:rsidTr="007C1806">
        <w:trPr>
          <w:trHeight w:hRule="exact" w:val="113"/>
          <w:tblHeader/>
        </w:trPr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</w:tcPr>
          <w:p w14:paraId="5729D030" w14:textId="77777777" w:rsidR="007C1806" w:rsidRPr="007C1806" w:rsidRDefault="007C1806" w:rsidP="007C1806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auto"/>
          </w:tcPr>
          <w:p w14:paraId="7A2495CE" w14:textId="77777777" w:rsidR="007C1806" w:rsidRPr="007C1806" w:rsidRDefault="007C1806" w:rsidP="007C1806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14:paraId="6893EDE7" w14:textId="77777777" w:rsidR="007C1806" w:rsidRPr="007C1806" w:rsidRDefault="007C1806" w:rsidP="00D37FB5">
            <w:pPr>
              <w:spacing w:before="40" w:after="120"/>
              <w:ind w:left="62" w:right="113"/>
              <w:rPr>
                <w:rFonts w:cs="Times New Roman"/>
              </w:rPr>
            </w:pPr>
          </w:p>
        </w:tc>
      </w:tr>
      <w:tr w:rsidR="007C1806" w:rsidRPr="007C1806" w14:paraId="0528EE47" w14:textId="77777777" w:rsidTr="007C1806">
        <w:tc>
          <w:tcPr>
            <w:tcW w:w="1159" w:type="dxa"/>
            <w:shd w:val="clear" w:color="auto" w:fill="auto"/>
          </w:tcPr>
          <w:p w14:paraId="30F8BD0F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5179A49E" w14:textId="77777777" w:rsidR="007C1806" w:rsidRPr="007C1806" w:rsidRDefault="006E76AB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–</w:t>
            </w:r>
          </w:p>
        </w:tc>
        <w:tc>
          <w:tcPr>
            <w:tcW w:w="4357" w:type="dxa"/>
            <w:shd w:val="clear" w:color="auto" w:fill="auto"/>
          </w:tcPr>
          <w:p w14:paraId="42AD15C5" w14:textId="77777777" w:rsidR="007C1806" w:rsidRPr="007C1806" w:rsidRDefault="007C1806" w:rsidP="00D37FB5">
            <w:pPr>
              <w:spacing w:before="40" w:after="120"/>
              <w:ind w:left="62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CRC</w:t>
            </w:r>
          </w:p>
        </w:tc>
      </w:tr>
      <w:tr w:rsidR="007C1806" w:rsidRPr="007C1806" w14:paraId="12EBE44F" w14:textId="77777777" w:rsidTr="007C1806">
        <w:tc>
          <w:tcPr>
            <w:tcW w:w="1159" w:type="dxa"/>
            <w:vMerge w:val="restart"/>
            <w:shd w:val="clear" w:color="auto" w:fill="auto"/>
          </w:tcPr>
          <w:p w14:paraId="0E49C6C1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14:paraId="3F5A8CFD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1–4</w:t>
            </w:r>
          </w:p>
        </w:tc>
        <w:tc>
          <w:tcPr>
            <w:tcW w:w="4357" w:type="dxa"/>
            <w:shd w:val="clear" w:color="auto" w:fill="auto"/>
          </w:tcPr>
          <w:p w14:paraId="0FDFAC91" w14:textId="77777777" w:rsidR="007C1806" w:rsidRPr="007C1806" w:rsidRDefault="007C1806" w:rsidP="00D37FB5">
            <w:pPr>
              <w:spacing w:before="40" w:after="120"/>
              <w:ind w:left="62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Сч</w:t>
            </w:r>
            <w:r>
              <w:rPr>
                <w:rFonts w:cs="Times New Roman"/>
              </w:rPr>
              <w:t>е</w:t>
            </w:r>
            <w:r w:rsidRPr="007C1806">
              <w:rPr>
                <w:rFonts w:cs="Times New Roman"/>
              </w:rPr>
              <w:t>тчик сообщений</w:t>
            </w:r>
          </w:p>
        </w:tc>
      </w:tr>
      <w:tr w:rsidR="007C1806" w:rsidRPr="007C1806" w14:paraId="79856AA0" w14:textId="77777777" w:rsidTr="007C1806">
        <w:tc>
          <w:tcPr>
            <w:tcW w:w="1159" w:type="dxa"/>
            <w:vMerge/>
            <w:shd w:val="clear" w:color="auto" w:fill="auto"/>
          </w:tcPr>
          <w:p w14:paraId="7EA275EC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</w:p>
        </w:tc>
        <w:tc>
          <w:tcPr>
            <w:tcW w:w="1147" w:type="dxa"/>
            <w:shd w:val="clear" w:color="auto" w:fill="auto"/>
          </w:tcPr>
          <w:p w14:paraId="3992ED06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5–8</w:t>
            </w:r>
          </w:p>
        </w:tc>
        <w:tc>
          <w:tcPr>
            <w:tcW w:w="4357" w:type="dxa"/>
            <w:shd w:val="clear" w:color="auto" w:fill="auto"/>
          </w:tcPr>
          <w:p w14:paraId="549BD69F" w14:textId="77777777" w:rsidR="007C1806" w:rsidRPr="007C1806" w:rsidRDefault="007C1806" w:rsidP="00D37FB5">
            <w:pPr>
              <w:spacing w:before="40" w:after="120"/>
              <w:ind w:left="62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Содержание сообщения ODM</w:t>
            </w:r>
          </w:p>
        </w:tc>
      </w:tr>
      <w:tr w:rsidR="007C1806" w:rsidRPr="007C1806" w14:paraId="4CE79785" w14:textId="77777777" w:rsidTr="007C1806">
        <w:tc>
          <w:tcPr>
            <w:tcW w:w="1159" w:type="dxa"/>
            <w:shd w:val="clear" w:color="auto" w:fill="auto"/>
          </w:tcPr>
          <w:p w14:paraId="0E58664D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3–4</w:t>
            </w:r>
          </w:p>
        </w:tc>
        <w:tc>
          <w:tcPr>
            <w:tcW w:w="1147" w:type="dxa"/>
            <w:shd w:val="clear" w:color="auto" w:fill="auto"/>
          </w:tcPr>
          <w:p w14:paraId="70595A48" w14:textId="77777777" w:rsidR="007C1806" w:rsidRPr="007C1806" w:rsidRDefault="006E76AB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–</w:t>
            </w:r>
          </w:p>
        </w:tc>
        <w:tc>
          <w:tcPr>
            <w:tcW w:w="4357" w:type="dxa"/>
            <w:shd w:val="clear" w:color="auto" w:fill="auto"/>
          </w:tcPr>
          <w:p w14:paraId="2EE972D8" w14:textId="77777777" w:rsidR="007C1806" w:rsidRPr="007C1806" w:rsidRDefault="007C1806" w:rsidP="00D37FB5">
            <w:pPr>
              <w:spacing w:before="40" w:after="120"/>
              <w:ind w:left="62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Продольная скорость</w:t>
            </w:r>
          </w:p>
        </w:tc>
      </w:tr>
      <w:tr w:rsidR="007C1806" w:rsidRPr="007C1806" w14:paraId="3AA754EE" w14:textId="77777777" w:rsidTr="007C1806">
        <w:tc>
          <w:tcPr>
            <w:tcW w:w="1159" w:type="dxa"/>
            <w:shd w:val="clear" w:color="auto" w:fill="auto"/>
          </w:tcPr>
          <w:p w14:paraId="6BAC94FE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5–6</w:t>
            </w:r>
          </w:p>
        </w:tc>
        <w:tc>
          <w:tcPr>
            <w:tcW w:w="1147" w:type="dxa"/>
            <w:shd w:val="clear" w:color="auto" w:fill="auto"/>
          </w:tcPr>
          <w:p w14:paraId="56DCBFA5" w14:textId="77777777" w:rsidR="007C1806" w:rsidRPr="007C1806" w:rsidRDefault="006E76AB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–</w:t>
            </w:r>
          </w:p>
        </w:tc>
        <w:tc>
          <w:tcPr>
            <w:tcW w:w="4357" w:type="dxa"/>
            <w:shd w:val="clear" w:color="auto" w:fill="auto"/>
          </w:tcPr>
          <w:p w14:paraId="6DB10204" w14:textId="77777777" w:rsidR="007C1806" w:rsidRPr="007C1806" w:rsidRDefault="007C1806" w:rsidP="00D37FB5">
            <w:pPr>
              <w:spacing w:before="40" w:after="120"/>
              <w:ind w:left="62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Боковая скорость</w:t>
            </w:r>
          </w:p>
        </w:tc>
      </w:tr>
      <w:tr w:rsidR="007C1806" w:rsidRPr="007C1806" w14:paraId="4F468034" w14:textId="77777777" w:rsidTr="007C1806"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</w:tcPr>
          <w:p w14:paraId="40720381" w14:textId="77777777" w:rsidR="007C1806" w:rsidRPr="007C1806" w:rsidRDefault="007C1806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7–8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auto"/>
          </w:tcPr>
          <w:p w14:paraId="70FD4BEB" w14:textId="77777777" w:rsidR="007C1806" w:rsidRPr="007C1806" w:rsidRDefault="006E76AB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357" w:type="dxa"/>
            <w:tcBorders>
              <w:bottom w:val="single" w:sz="12" w:space="0" w:color="auto"/>
            </w:tcBorders>
            <w:shd w:val="clear" w:color="auto" w:fill="auto"/>
          </w:tcPr>
          <w:p w14:paraId="40567154" w14:textId="77777777" w:rsidR="007C1806" w:rsidRPr="007C1806" w:rsidRDefault="007C1806" w:rsidP="00D37FB5">
            <w:pPr>
              <w:spacing w:before="40" w:after="120"/>
              <w:ind w:left="62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Скорость рыскания</w:t>
            </w:r>
          </w:p>
        </w:tc>
      </w:tr>
    </w:tbl>
    <w:p w14:paraId="5EB118D1" w14:textId="77777777" w:rsidR="002D5100" w:rsidRPr="009937F0" w:rsidRDefault="002D5100" w:rsidP="007C1806">
      <w:pPr>
        <w:pStyle w:val="SingleTxtG"/>
        <w:tabs>
          <w:tab w:val="clear" w:pos="1701"/>
        </w:tabs>
        <w:spacing w:before="240"/>
        <w:ind w:left="2268" w:hanging="1134"/>
      </w:pPr>
      <w:r>
        <w:t>2.1.2</w:t>
      </w:r>
      <w:r>
        <w:tab/>
        <w:t>Сообщения, передаваемые с прицепа на буксирующее транспортное средство:</w:t>
      </w:r>
    </w:p>
    <w:p w14:paraId="4B11E02B" w14:textId="77777777" w:rsidR="002D5100" w:rsidRPr="004903A5" w:rsidRDefault="002D5100" w:rsidP="005559F5">
      <w:pPr>
        <w:pStyle w:val="SingleTxtG"/>
        <w:ind w:left="2268"/>
        <w:rPr>
          <w:rFonts w:eastAsiaTheme="minorEastAsia"/>
          <w:bCs/>
        </w:rPr>
      </w:pPr>
      <w:r>
        <w:t>Описание формата сообщения GPM</w:t>
      </w:r>
      <w:r w:rsidR="00815E3A">
        <w:t> </w:t>
      </w:r>
      <w:r>
        <w:t>21</w:t>
      </w:r>
    </w:p>
    <w:tbl>
      <w:tblPr>
        <w:tblStyle w:val="ac"/>
        <w:tblW w:w="6663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42"/>
        <w:gridCol w:w="3150"/>
        <w:gridCol w:w="1985"/>
      </w:tblGrid>
      <w:tr w:rsidR="002D5100" w:rsidRPr="007C1806" w14:paraId="003B35F4" w14:textId="77777777" w:rsidTr="00C6152E">
        <w:trPr>
          <w:tblHeader/>
        </w:trPr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D1AE16" w14:textId="77777777" w:rsidR="002D5100" w:rsidRPr="007C1806" w:rsidRDefault="002D5100" w:rsidP="007C1806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103B04" w14:textId="77777777" w:rsidR="002D5100" w:rsidRPr="007C1806" w:rsidRDefault="002D5100" w:rsidP="007C1806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B4C4B3" w14:textId="77777777" w:rsidR="002D5100" w:rsidRPr="007C1806" w:rsidRDefault="002D5100" w:rsidP="00D37FB5">
            <w:pPr>
              <w:spacing w:before="80" w:after="80" w:line="200" w:lineRule="exact"/>
              <w:ind w:left="40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Параметр ISO 11992-03:2020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EABC01" w14:textId="77777777" w:rsidR="002D5100" w:rsidRPr="007C1806" w:rsidRDefault="002D5100" w:rsidP="00D37FB5">
            <w:pPr>
              <w:spacing w:before="80" w:after="80" w:line="200" w:lineRule="exact"/>
              <w:ind w:left="52" w:hanging="24"/>
              <w:rPr>
                <w:rFonts w:eastAsiaTheme="minorEastAsia" w:cs="Times New Roman"/>
                <w:i/>
                <w:sz w:val="16"/>
              </w:rPr>
            </w:pPr>
            <w:r w:rsidRPr="007C1806">
              <w:rPr>
                <w:rFonts w:cs="Times New Roman"/>
                <w:i/>
                <w:sz w:val="16"/>
              </w:rPr>
              <w:t>Ссылка в Правилах № 79 ООН</w:t>
            </w:r>
          </w:p>
        </w:tc>
      </w:tr>
      <w:tr w:rsidR="007C1806" w:rsidRPr="007C1806" w14:paraId="55BB7CF0" w14:textId="77777777" w:rsidTr="00C6152E">
        <w:trPr>
          <w:trHeight w:hRule="exact" w:val="113"/>
          <w:tblHeader/>
        </w:trPr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</w:tcPr>
          <w:p w14:paraId="7A917EF8" w14:textId="77777777" w:rsidR="007C1806" w:rsidRPr="007C1806" w:rsidRDefault="007C1806" w:rsidP="007C1806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shd w:val="clear" w:color="auto" w:fill="auto"/>
          </w:tcPr>
          <w:p w14:paraId="3AC0EC2D" w14:textId="77777777" w:rsidR="007C1806" w:rsidRPr="007C1806" w:rsidRDefault="007C1806" w:rsidP="007C1806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14:paraId="16315AC9" w14:textId="77777777" w:rsidR="007C1806" w:rsidRPr="007C1806" w:rsidRDefault="007C1806" w:rsidP="00D37FB5">
            <w:pPr>
              <w:spacing w:before="40" w:after="120"/>
              <w:ind w:left="40" w:right="113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7E747BBA" w14:textId="77777777" w:rsidR="007C1806" w:rsidRPr="007C1806" w:rsidRDefault="007C1806" w:rsidP="00D37FB5">
            <w:pPr>
              <w:spacing w:before="40" w:after="120"/>
              <w:ind w:left="52" w:right="113" w:hanging="24"/>
              <w:rPr>
                <w:rFonts w:cs="Times New Roman"/>
              </w:rPr>
            </w:pPr>
          </w:p>
        </w:tc>
      </w:tr>
      <w:tr w:rsidR="002D5100" w:rsidRPr="007C1806" w14:paraId="00FE0DD2" w14:textId="77777777" w:rsidTr="00C6152E">
        <w:tc>
          <w:tcPr>
            <w:tcW w:w="686" w:type="dxa"/>
            <w:vMerge w:val="restart"/>
            <w:shd w:val="clear" w:color="auto" w:fill="auto"/>
          </w:tcPr>
          <w:p w14:paraId="14B4F275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14:paraId="7CC64239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1−2</w:t>
            </w:r>
          </w:p>
        </w:tc>
        <w:tc>
          <w:tcPr>
            <w:tcW w:w="3150" w:type="dxa"/>
            <w:shd w:val="clear" w:color="auto" w:fill="auto"/>
          </w:tcPr>
          <w:p w14:paraId="5CE78F19" w14:textId="77777777" w:rsidR="002D5100" w:rsidRPr="007C1806" w:rsidRDefault="002D5100" w:rsidP="00D37FB5">
            <w:pPr>
              <w:spacing w:before="40" w:after="120"/>
              <w:ind w:left="40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Тип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14:paraId="3A699ECE" w14:textId="77777777" w:rsidR="002D5100" w:rsidRPr="007C1806" w:rsidRDefault="002D5100" w:rsidP="00D37FB5">
            <w:pPr>
              <w:spacing w:before="40" w:after="120"/>
              <w:ind w:left="52" w:right="113" w:hanging="24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5.6.4.10.1</w:t>
            </w:r>
          </w:p>
        </w:tc>
      </w:tr>
      <w:tr w:rsidR="002D5100" w:rsidRPr="007C1806" w14:paraId="2B131766" w14:textId="77777777" w:rsidTr="00C6152E">
        <w:tc>
          <w:tcPr>
            <w:tcW w:w="686" w:type="dxa"/>
            <w:vMerge/>
            <w:shd w:val="clear" w:color="auto" w:fill="auto"/>
          </w:tcPr>
          <w:p w14:paraId="2D64E19F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  <w:lang w:val="fr-CH"/>
              </w:rPr>
            </w:pPr>
          </w:p>
        </w:tc>
        <w:tc>
          <w:tcPr>
            <w:tcW w:w="842" w:type="dxa"/>
            <w:shd w:val="clear" w:color="auto" w:fill="auto"/>
          </w:tcPr>
          <w:p w14:paraId="12304A50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3–8</w:t>
            </w:r>
          </w:p>
        </w:tc>
        <w:tc>
          <w:tcPr>
            <w:tcW w:w="3150" w:type="dxa"/>
            <w:shd w:val="clear" w:color="auto" w:fill="auto"/>
          </w:tcPr>
          <w:p w14:paraId="619F8ADB" w14:textId="77777777" w:rsidR="002D5100" w:rsidRPr="007C1806" w:rsidRDefault="002D5100" w:rsidP="00D37FB5">
            <w:pPr>
              <w:spacing w:before="40" w:after="120"/>
              <w:ind w:left="40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Подробный тип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14:paraId="409EE710" w14:textId="77777777" w:rsidR="002D5100" w:rsidRPr="007C1806" w:rsidRDefault="002D5100" w:rsidP="00D37FB5">
            <w:pPr>
              <w:spacing w:before="40" w:after="120"/>
              <w:ind w:left="52" w:right="113" w:hanging="24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5.6.4.10.1</w:t>
            </w:r>
          </w:p>
        </w:tc>
      </w:tr>
      <w:tr w:rsidR="002D5100" w:rsidRPr="007C1806" w14:paraId="0745EAA9" w14:textId="77777777" w:rsidTr="00C6152E">
        <w:tc>
          <w:tcPr>
            <w:tcW w:w="686" w:type="dxa"/>
            <w:shd w:val="clear" w:color="auto" w:fill="auto"/>
          </w:tcPr>
          <w:p w14:paraId="16755B94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14:paraId="2F470719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5–8</w:t>
            </w:r>
          </w:p>
        </w:tc>
        <w:tc>
          <w:tcPr>
            <w:tcW w:w="3150" w:type="dxa"/>
            <w:shd w:val="clear" w:color="auto" w:fill="auto"/>
          </w:tcPr>
          <w:p w14:paraId="52E804C0" w14:textId="77777777" w:rsidR="002D5100" w:rsidRPr="007C1806" w:rsidRDefault="002D5100" w:rsidP="00D37FB5">
            <w:pPr>
              <w:spacing w:before="40" w:after="120"/>
              <w:ind w:left="40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Информация о варианте ODM</w:t>
            </w:r>
          </w:p>
        </w:tc>
        <w:tc>
          <w:tcPr>
            <w:tcW w:w="1985" w:type="dxa"/>
            <w:shd w:val="clear" w:color="auto" w:fill="auto"/>
          </w:tcPr>
          <w:p w14:paraId="2A0B1C35" w14:textId="77777777" w:rsidR="002D5100" w:rsidRPr="007C1806" w:rsidRDefault="002D5100" w:rsidP="00D37FB5">
            <w:pPr>
              <w:spacing w:before="40" w:after="120"/>
              <w:ind w:left="52" w:right="113" w:hanging="24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5.6.4.10.1</w:t>
            </w:r>
          </w:p>
        </w:tc>
      </w:tr>
      <w:tr w:rsidR="002D5100" w:rsidRPr="007C1806" w14:paraId="1297F3C2" w14:textId="77777777" w:rsidTr="00C6152E">
        <w:tc>
          <w:tcPr>
            <w:tcW w:w="686" w:type="dxa"/>
            <w:shd w:val="clear" w:color="auto" w:fill="auto"/>
          </w:tcPr>
          <w:p w14:paraId="2047FADC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14:paraId="046F9CDF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1–8</w:t>
            </w:r>
          </w:p>
        </w:tc>
        <w:tc>
          <w:tcPr>
            <w:tcW w:w="3150" w:type="dxa"/>
            <w:shd w:val="clear" w:color="auto" w:fill="auto"/>
          </w:tcPr>
          <w:p w14:paraId="48E1CD69" w14:textId="77777777" w:rsidR="002D5100" w:rsidRPr="007C1806" w:rsidRDefault="002D5100" w:rsidP="00D37FB5">
            <w:pPr>
              <w:spacing w:before="40" w:after="120"/>
              <w:ind w:left="40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Индексный указатель идентификационных данных</w:t>
            </w:r>
          </w:p>
        </w:tc>
        <w:tc>
          <w:tcPr>
            <w:tcW w:w="1985" w:type="dxa"/>
            <w:shd w:val="clear" w:color="auto" w:fill="auto"/>
          </w:tcPr>
          <w:p w14:paraId="19920A0A" w14:textId="77777777" w:rsidR="002D5100" w:rsidRPr="007C1806" w:rsidRDefault="002D5100" w:rsidP="00D37FB5">
            <w:pPr>
              <w:spacing w:before="40" w:after="120"/>
              <w:ind w:left="52" w:right="113" w:hanging="24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5.6.4.10.1</w:t>
            </w:r>
          </w:p>
        </w:tc>
      </w:tr>
      <w:tr w:rsidR="002D5100" w:rsidRPr="007C1806" w14:paraId="34D5B4A9" w14:textId="77777777" w:rsidTr="00C6152E"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</w:tcPr>
          <w:p w14:paraId="6A6F0FF2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8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</w:tcPr>
          <w:p w14:paraId="41C3B924" w14:textId="77777777" w:rsidR="002D5100" w:rsidRPr="007C1806" w:rsidRDefault="002D5100" w:rsidP="007C1806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1–8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14:paraId="0CA26815" w14:textId="77777777" w:rsidR="002D5100" w:rsidRPr="007C1806" w:rsidRDefault="002D5100" w:rsidP="00D37FB5">
            <w:pPr>
              <w:spacing w:before="40" w:after="120"/>
              <w:ind w:left="40" w:right="113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Содержание идентификационных данных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4D7FA47A" w14:textId="77777777" w:rsidR="002D5100" w:rsidRPr="007C1806" w:rsidRDefault="002D5100" w:rsidP="00D37FB5">
            <w:pPr>
              <w:spacing w:before="40" w:after="120"/>
              <w:ind w:left="52" w:right="113" w:hanging="24"/>
              <w:rPr>
                <w:rFonts w:eastAsiaTheme="minorEastAsia" w:cs="Times New Roman"/>
              </w:rPr>
            </w:pPr>
            <w:r w:rsidRPr="007C1806">
              <w:rPr>
                <w:rFonts w:cs="Times New Roman"/>
              </w:rPr>
              <w:t>Пункт 5.6.4.10.1</w:t>
            </w:r>
          </w:p>
        </w:tc>
      </w:tr>
    </w:tbl>
    <w:p w14:paraId="05809728" w14:textId="77777777" w:rsidR="002D5100" w:rsidRPr="00CD00C3" w:rsidRDefault="002D5100" w:rsidP="00D37FB5">
      <w:pPr>
        <w:pStyle w:val="SingleTxtG"/>
        <w:pageBreakBefore/>
        <w:spacing w:before="240"/>
        <w:ind w:left="2268"/>
        <w:rPr>
          <w:lang w:val="de-DE"/>
        </w:rPr>
      </w:pPr>
      <w:r w:rsidRPr="000161ED">
        <w:lastRenderedPageBreak/>
        <w:t>Оп</w:t>
      </w:r>
      <w:r>
        <w:t>исание</w:t>
      </w:r>
      <w:r w:rsidRPr="00CD00C3">
        <w:rPr>
          <w:lang w:val="de-DE"/>
        </w:rPr>
        <w:t xml:space="preserve"> </w:t>
      </w:r>
      <w:r>
        <w:t>формата</w:t>
      </w:r>
      <w:r w:rsidRPr="00CD00C3">
        <w:rPr>
          <w:lang w:val="de-DE"/>
        </w:rPr>
        <w:t xml:space="preserve"> </w:t>
      </w:r>
      <w:r w:rsidRPr="000161ED">
        <w:t>сообщений</w:t>
      </w:r>
      <w:r w:rsidRPr="00CD00C3">
        <w:rPr>
          <w:lang w:val="de-DE"/>
        </w:rPr>
        <w:t xml:space="preserve"> ODM</w:t>
      </w:r>
      <w:r w:rsidR="00815E3A">
        <w:t xml:space="preserve"> </w:t>
      </w:r>
      <w:r w:rsidRPr="00CD00C3">
        <w:rPr>
          <w:lang w:val="de-DE"/>
        </w:rPr>
        <w:t>21, ODM</w:t>
      </w:r>
      <w:r w:rsidR="00815E3A">
        <w:t xml:space="preserve"> </w:t>
      </w:r>
      <w:r w:rsidRPr="00CD00C3">
        <w:rPr>
          <w:lang w:val="de-DE"/>
        </w:rPr>
        <w:t>23, ODM</w:t>
      </w:r>
      <w:r w:rsidR="00815E3A">
        <w:t xml:space="preserve"> </w:t>
      </w:r>
      <w:r w:rsidRPr="00CD00C3">
        <w:rPr>
          <w:lang w:val="de-DE"/>
        </w:rPr>
        <w:t>25, ODM</w:t>
      </w:r>
      <w:r w:rsidR="00815E3A">
        <w:t xml:space="preserve"> </w:t>
      </w:r>
      <w:r w:rsidRPr="00CD00C3">
        <w:rPr>
          <w:lang w:val="de-DE"/>
        </w:rPr>
        <w:t>27, ODM</w:t>
      </w:r>
      <w:r w:rsidR="00815E3A">
        <w:t> </w:t>
      </w:r>
      <w:r w:rsidRPr="00CD00C3">
        <w:rPr>
          <w:lang w:val="de-DE"/>
        </w:rPr>
        <w:t>29, ODM</w:t>
      </w:r>
      <w:r w:rsidR="00815E3A">
        <w:t xml:space="preserve"> </w:t>
      </w:r>
      <w:r w:rsidRPr="00CD00C3">
        <w:rPr>
          <w:lang w:val="de-DE"/>
        </w:rPr>
        <w:t>211, ODM</w:t>
      </w:r>
      <w:r w:rsidR="00815E3A">
        <w:t xml:space="preserve"> </w:t>
      </w:r>
      <w:r w:rsidRPr="00CD00C3">
        <w:rPr>
          <w:lang w:val="de-DE"/>
        </w:rPr>
        <w:t>213, ODM</w:t>
      </w:r>
      <w:r w:rsidR="00815E3A">
        <w:t xml:space="preserve"> </w:t>
      </w:r>
      <w:r w:rsidRPr="00CD00C3">
        <w:rPr>
          <w:lang w:val="de-DE"/>
        </w:rPr>
        <w:t>215</w:t>
      </w:r>
    </w:p>
    <w:tbl>
      <w:tblPr>
        <w:tblStyle w:val="ac"/>
        <w:tblW w:w="667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51"/>
        <w:gridCol w:w="4885"/>
      </w:tblGrid>
      <w:tr w:rsidR="002D5100" w:rsidRPr="00D37FB5" w14:paraId="49DC7AD5" w14:textId="77777777" w:rsidTr="00D37FB5"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39241" w14:textId="77777777" w:rsidR="002D5100" w:rsidRPr="00D37FB5" w:rsidRDefault="002D5100" w:rsidP="00D37FB5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D37FB5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7E8E59" w14:textId="77777777" w:rsidR="002D5100" w:rsidRPr="00D37FB5" w:rsidRDefault="002D5100" w:rsidP="00D37FB5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D37FB5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27B1CA" w14:textId="77777777" w:rsidR="002D5100" w:rsidRPr="00D37FB5" w:rsidRDefault="002D5100" w:rsidP="00D37FB5">
            <w:pPr>
              <w:spacing w:before="80" w:after="80" w:line="200" w:lineRule="exact"/>
              <w:ind w:left="58"/>
              <w:rPr>
                <w:rFonts w:eastAsiaTheme="minorEastAsia" w:cs="Times New Roman"/>
                <w:i/>
                <w:sz w:val="16"/>
              </w:rPr>
            </w:pPr>
            <w:r w:rsidRPr="00D37FB5">
              <w:rPr>
                <w:rFonts w:cs="Times New Roman"/>
                <w:i/>
                <w:sz w:val="16"/>
              </w:rPr>
              <w:t>Параметр ISO 11992-03:2020</w:t>
            </w:r>
          </w:p>
        </w:tc>
      </w:tr>
      <w:tr w:rsidR="00D37FB5" w:rsidRPr="00D37FB5" w14:paraId="2B9045AB" w14:textId="77777777" w:rsidTr="00D37FB5">
        <w:trPr>
          <w:trHeight w:hRule="exact" w:val="113"/>
          <w:tblHeader/>
        </w:trPr>
        <w:tc>
          <w:tcPr>
            <w:tcW w:w="941" w:type="dxa"/>
            <w:tcBorders>
              <w:top w:val="single" w:sz="12" w:space="0" w:color="auto"/>
            </w:tcBorders>
            <w:shd w:val="clear" w:color="auto" w:fill="auto"/>
          </w:tcPr>
          <w:p w14:paraId="2A611F50" w14:textId="77777777" w:rsidR="00D37FB5" w:rsidRPr="00D37FB5" w:rsidRDefault="00D37FB5" w:rsidP="00D37FB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AFB030C" w14:textId="77777777" w:rsidR="00D37FB5" w:rsidRPr="00D37FB5" w:rsidRDefault="00D37FB5" w:rsidP="00D37FB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885" w:type="dxa"/>
            <w:tcBorders>
              <w:top w:val="single" w:sz="12" w:space="0" w:color="auto"/>
            </w:tcBorders>
            <w:shd w:val="clear" w:color="auto" w:fill="auto"/>
          </w:tcPr>
          <w:p w14:paraId="3AB0CC09" w14:textId="77777777" w:rsidR="00D37FB5" w:rsidRPr="00D37FB5" w:rsidRDefault="00D37FB5" w:rsidP="00D37FB5">
            <w:pPr>
              <w:spacing w:before="40" w:after="120"/>
              <w:ind w:left="58" w:right="113"/>
              <w:rPr>
                <w:rFonts w:cs="Times New Roman"/>
              </w:rPr>
            </w:pPr>
          </w:p>
        </w:tc>
      </w:tr>
      <w:tr w:rsidR="002D5100" w:rsidRPr="00D37FB5" w14:paraId="0F4F2811" w14:textId="77777777" w:rsidTr="00D37FB5">
        <w:tc>
          <w:tcPr>
            <w:tcW w:w="941" w:type="dxa"/>
            <w:shd w:val="clear" w:color="auto" w:fill="auto"/>
          </w:tcPr>
          <w:p w14:paraId="58CD8723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FC637A2" w14:textId="77777777" w:rsidR="002D5100" w:rsidRPr="00D37FB5" w:rsidRDefault="006E76AB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52512D99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 xml:space="preserve">Циклический контроль с избыточным кодом (CRC-8) </w:t>
            </w:r>
          </w:p>
        </w:tc>
      </w:tr>
      <w:tr w:rsidR="002D5100" w:rsidRPr="00D37FB5" w14:paraId="7D8F0A82" w14:textId="77777777" w:rsidTr="00D37FB5">
        <w:tc>
          <w:tcPr>
            <w:tcW w:w="941" w:type="dxa"/>
            <w:shd w:val="clear" w:color="auto" w:fill="auto"/>
          </w:tcPr>
          <w:p w14:paraId="6AC0D3B6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286EE86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1–4</w:t>
            </w:r>
          </w:p>
        </w:tc>
        <w:tc>
          <w:tcPr>
            <w:tcW w:w="4885" w:type="dxa"/>
            <w:shd w:val="clear" w:color="auto" w:fill="auto"/>
          </w:tcPr>
          <w:p w14:paraId="0D793265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Сч</w:t>
            </w:r>
            <w:r w:rsidR="00D37FB5" w:rsidRPr="00D37FB5">
              <w:rPr>
                <w:rFonts w:cs="Times New Roman"/>
              </w:rPr>
              <w:t>е</w:t>
            </w:r>
            <w:r w:rsidRPr="00D37FB5">
              <w:rPr>
                <w:rFonts w:cs="Times New Roman"/>
              </w:rPr>
              <w:t>тчик сообщений</w:t>
            </w:r>
          </w:p>
        </w:tc>
      </w:tr>
      <w:tr w:rsidR="002D5100" w:rsidRPr="00D37FB5" w14:paraId="43864FBC" w14:textId="77777777" w:rsidTr="00D37FB5">
        <w:tc>
          <w:tcPr>
            <w:tcW w:w="941" w:type="dxa"/>
            <w:shd w:val="clear" w:color="auto" w:fill="auto"/>
          </w:tcPr>
          <w:p w14:paraId="73930872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AB7FAEB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5–8</w:t>
            </w:r>
          </w:p>
        </w:tc>
        <w:tc>
          <w:tcPr>
            <w:tcW w:w="4885" w:type="dxa"/>
            <w:shd w:val="clear" w:color="auto" w:fill="auto"/>
          </w:tcPr>
          <w:p w14:paraId="2F21ECCD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Указатель состояния</w:t>
            </w:r>
          </w:p>
        </w:tc>
      </w:tr>
      <w:tr w:rsidR="002D5100" w:rsidRPr="00D37FB5" w14:paraId="3A6C6A06" w14:textId="77777777" w:rsidTr="00D37FB5">
        <w:tc>
          <w:tcPr>
            <w:tcW w:w="941" w:type="dxa"/>
            <w:shd w:val="clear" w:color="auto" w:fill="auto"/>
          </w:tcPr>
          <w:p w14:paraId="12ADC248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3–4</w:t>
            </w:r>
          </w:p>
        </w:tc>
        <w:tc>
          <w:tcPr>
            <w:tcW w:w="851" w:type="dxa"/>
            <w:shd w:val="clear" w:color="auto" w:fill="auto"/>
          </w:tcPr>
          <w:p w14:paraId="2F02F59C" w14:textId="77777777" w:rsidR="002D5100" w:rsidRPr="00D37FB5" w:rsidRDefault="006E76AB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1F953704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Объект на продольном удалении (AS)</w:t>
            </w:r>
          </w:p>
        </w:tc>
      </w:tr>
      <w:tr w:rsidR="002D5100" w:rsidRPr="00D37FB5" w14:paraId="704A92F8" w14:textId="77777777" w:rsidTr="00D37FB5">
        <w:tc>
          <w:tcPr>
            <w:tcW w:w="941" w:type="dxa"/>
            <w:shd w:val="clear" w:color="auto" w:fill="auto"/>
          </w:tcPr>
          <w:p w14:paraId="6C2C2C4A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5–6</w:t>
            </w:r>
          </w:p>
        </w:tc>
        <w:tc>
          <w:tcPr>
            <w:tcW w:w="851" w:type="dxa"/>
            <w:shd w:val="clear" w:color="auto" w:fill="auto"/>
          </w:tcPr>
          <w:p w14:paraId="75ABF0FD" w14:textId="77777777" w:rsidR="002D5100" w:rsidRPr="00D37FB5" w:rsidRDefault="006E76AB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885" w:type="dxa"/>
            <w:shd w:val="clear" w:color="auto" w:fill="auto"/>
          </w:tcPr>
          <w:p w14:paraId="60491F81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Объект на боковом удалении (AS)</w:t>
            </w:r>
          </w:p>
        </w:tc>
      </w:tr>
      <w:tr w:rsidR="002D5100" w:rsidRPr="00D37FB5" w14:paraId="0CDFCA24" w14:textId="77777777" w:rsidTr="00D37FB5">
        <w:tc>
          <w:tcPr>
            <w:tcW w:w="941" w:type="dxa"/>
            <w:shd w:val="clear" w:color="auto" w:fill="auto"/>
          </w:tcPr>
          <w:p w14:paraId="77F51EA4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1A55ECF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1–4</w:t>
            </w:r>
          </w:p>
        </w:tc>
        <w:tc>
          <w:tcPr>
            <w:tcW w:w="4885" w:type="dxa"/>
            <w:shd w:val="clear" w:color="auto" w:fill="auto"/>
          </w:tcPr>
          <w:p w14:paraId="1032EDF7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Стандартное отклонение продольного и бокового удаления (AS)</w:t>
            </w:r>
          </w:p>
        </w:tc>
      </w:tr>
      <w:tr w:rsidR="002D5100" w:rsidRPr="00D37FB5" w14:paraId="300E8677" w14:textId="77777777" w:rsidTr="00D37FB5">
        <w:tc>
          <w:tcPr>
            <w:tcW w:w="941" w:type="dxa"/>
            <w:shd w:val="clear" w:color="auto" w:fill="auto"/>
          </w:tcPr>
          <w:p w14:paraId="005A7D68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A89A658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5–8</w:t>
            </w:r>
          </w:p>
        </w:tc>
        <w:tc>
          <w:tcPr>
            <w:tcW w:w="4885" w:type="dxa"/>
            <w:shd w:val="clear" w:color="auto" w:fill="auto"/>
          </w:tcPr>
          <w:p w14:paraId="7DBF5436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Зарезервировано настоящим документом</w:t>
            </w:r>
          </w:p>
        </w:tc>
      </w:tr>
      <w:tr w:rsidR="002D5100" w:rsidRPr="00D37FB5" w14:paraId="75BBDF75" w14:textId="77777777" w:rsidTr="00D37FB5">
        <w:tc>
          <w:tcPr>
            <w:tcW w:w="941" w:type="dxa"/>
            <w:tcBorders>
              <w:bottom w:val="single" w:sz="12" w:space="0" w:color="auto"/>
            </w:tcBorders>
            <w:shd w:val="clear" w:color="auto" w:fill="auto"/>
          </w:tcPr>
          <w:p w14:paraId="38495DF8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1A6CBA8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1–8</w:t>
            </w:r>
          </w:p>
        </w:tc>
        <w:tc>
          <w:tcPr>
            <w:tcW w:w="4885" w:type="dxa"/>
            <w:tcBorders>
              <w:bottom w:val="single" w:sz="12" w:space="0" w:color="auto"/>
            </w:tcBorders>
            <w:shd w:val="clear" w:color="auto" w:fill="auto"/>
          </w:tcPr>
          <w:p w14:paraId="26DFE0B2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 xml:space="preserve">Идентификационный номер трека </w:t>
            </w:r>
          </w:p>
        </w:tc>
      </w:tr>
    </w:tbl>
    <w:p w14:paraId="437880B1" w14:textId="77777777" w:rsidR="002D5100" w:rsidRPr="002D5100" w:rsidRDefault="002D5100" w:rsidP="00D37FB5">
      <w:pPr>
        <w:pStyle w:val="SingleTxtG"/>
        <w:spacing w:before="240"/>
        <w:ind w:left="2268"/>
        <w:rPr>
          <w:lang w:val="de-DE"/>
        </w:rPr>
      </w:pPr>
      <w:r w:rsidRPr="006207FE">
        <w:t>Описание</w:t>
      </w:r>
      <w:r w:rsidRPr="002D5100">
        <w:rPr>
          <w:lang w:val="de-DE"/>
        </w:rPr>
        <w:t xml:space="preserve"> </w:t>
      </w:r>
      <w:r w:rsidRPr="006207FE">
        <w:t>формата</w:t>
      </w:r>
      <w:r w:rsidRPr="002D5100">
        <w:rPr>
          <w:lang w:val="de-DE"/>
        </w:rPr>
        <w:t xml:space="preserve"> </w:t>
      </w:r>
      <w:r w:rsidRPr="006207FE">
        <w:t>сообщений</w:t>
      </w:r>
      <w:r w:rsidRPr="002D5100">
        <w:rPr>
          <w:lang w:val="de-DE"/>
        </w:rPr>
        <w:t xml:space="preserve"> ODM 22, ODM 24, ODM 26, ODM 28, ODM</w:t>
      </w:r>
      <w:r w:rsidR="006E76AB">
        <w:t> </w:t>
      </w:r>
      <w:r w:rsidRPr="002D5100">
        <w:rPr>
          <w:lang w:val="de-DE"/>
        </w:rPr>
        <w:t>210, ODM 212, ODM 214, ODM 216</w:t>
      </w:r>
    </w:p>
    <w:tbl>
      <w:tblPr>
        <w:tblStyle w:val="ac"/>
        <w:tblW w:w="6691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51"/>
        <w:gridCol w:w="4899"/>
      </w:tblGrid>
      <w:tr w:rsidR="002D5100" w:rsidRPr="00D37FB5" w14:paraId="30B890B1" w14:textId="77777777" w:rsidTr="00D37FB5">
        <w:trPr>
          <w:tblHeader/>
        </w:trPr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EDE371" w14:textId="77777777" w:rsidR="002D5100" w:rsidRPr="00D37FB5" w:rsidRDefault="002D5100" w:rsidP="00D37FB5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D37FB5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B110F" w14:textId="77777777" w:rsidR="002D5100" w:rsidRPr="00D37FB5" w:rsidRDefault="002D5100" w:rsidP="00D37FB5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D37FB5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A5055" w14:textId="77777777" w:rsidR="002D5100" w:rsidRPr="00D37FB5" w:rsidRDefault="002D5100" w:rsidP="00D37FB5">
            <w:pPr>
              <w:spacing w:before="80" w:after="80" w:line="200" w:lineRule="exact"/>
              <w:ind w:left="58"/>
              <w:rPr>
                <w:rFonts w:eastAsiaTheme="minorEastAsia" w:cs="Times New Roman"/>
                <w:i/>
                <w:sz w:val="16"/>
              </w:rPr>
            </w:pPr>
            <w:r w:rsidRPr="00D37FB5">
              <w:rPr>
                <w:rFonts w:cs="Times New Roman"/>
                <w:i/>
                <w:sz w:val="16"/>
              </w:rPr>
              <w:t>Параметр ISO 11992-03:2020</w:t>
            </w:r>
          </w:p>
        </w:tc>
      </w:tr>
      <w:tr w:rsidR="00D37FB5" w:rsidRPr="00D37FB5" w14:paraId="08711C70" w14:textId="77777777" w:rsidTr="00D37FB5">
        <w:trPr>
          <w:trHeight w:hRule="exact" w:val="113"/>
          <w:tblHeader/>
        </w:trPr>
        <w:tc>
          <w:tcPr>
            <w:tcW w:w="941" w:type="dxa"/>
            <w:tcBorders>
              <w:top w:val="single" w:sz="12" w:space="0" w:color="auto"/>
            </w:tcBorders>
            <w:shd w:val="clear" w:color="auto" w:fill="auto"/>
          </w:tcPr>
          <w:p w14:paraId="3393988A" w14:textId="77777777" w:rsidR="00D37FB5" w:rsidRPr="00D37FB5" w:rsidRDefault="00D37FB5" w:rsidP="00D37FB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04FAF7D" w14:textId="77777777" w:rsidR="00D37FB5" w:rsidRPr="00D37FB5" w:rsidRDefault="00D37FB5" w:rsidP="00D37FB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899" w:type="dxa"/>
            <w:tcBorders>
              <w:top w:val="single" w:sz="12" w:space="0" w:color="auto"/>
            </w:tcBorders>
            <w:shd w:val="clear" w:color="auto" w:fill="auto"/>
          </w:tcPr>
          <w:p w14:paraId="4C0C2195" w14:textId="77777777" w:rsidR="00D37FB5" w:rsidRPr="00D37FB5" w:rsidRDefault="00D37FB5" w:rsidP="00D37FB5">
            <w:pPr>
              <w:spacing w:before="40" w:after="120"/>
              <w:ind w:left="58" w:right="113"/>
              <w:rPr>
                <w:rFonts w:cs="Times New Roman"/>
              </w:rPr>
            </w:pPr>
          </w:p>
        </w:tc>
      </w:tr>
      <w:tr w:rsidR="002D5100" w:rsidRPr="00D37FB5" w14:paraId="2221D574" w14:textId="77777777" w:rsidTr="00D37FB5">
        <w:tc>
          <w:tcPr>
            <w:tcW w:w="941" w:type="dxa"/>
            <w:shd w:val="clear" w:color="auto" w:fill="auto"/>
          </w:tcPr>
          <w:p w14:paraId="765C96DA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91422CD" w14:textId="77777777" w:rsidR="002D5100" w:rsidRPr="00D37FB5" w:rsidRDefault="006E76AB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899" w:type="dxa"/>
            <w:shd w:val="clear" w:color="auto" w:fill="auto"/>
          </w:tcPr>
          <w:p w14:paraId="74880B2E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 xml:space="preserve">Циклический контроль с избыточным кодом (CRC-8) </w:t>
            </w:r>
          </w:p>
        </w:tc>
      </w:tr>
      <w:tr w:rsidR="002D5100" w:rsidRPr="00D37FB5" w14:paraId="0A48C8EE" w14:textId="77777777" w:rsidTr="00D37FB5">
        <w:tc>
          <w:tcPr>
            <w:tcW w:w="941" w:type="dxa"/>
            <w:shd w:val="clear" w:color="auto" w:fill="auto"/>
          </w:tcPr>
          <w:p w14:paraId="070692CB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23A2C72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1</w:t>
            </w:r>
            <w:r w:rsidRPr="00D37FB5">
              <w:rPr>
                <w:rFonts w:cs="Times New Roman"/>
                <w:lang w:val="en-US"/>
              </w:rPr>
              <w:t>–</w:t>
            </w:r>
            <w:r w:rsidRPr="00D37FB5">
              <w:rPr>
                <w:rFonts w:cs="Times New Roman"/>
              </w:rPr>
              <w:t>4</w:t>
            </w:r>
          </w:p>
        </w:tc>
        <w:tc>
          <w:tcPr>
            <w:tcW w:w="4899" w:type="dxa"/>
            <w:shd w:val="clear" w:color="auto" w:fill="auto"/>
          </w:tcPr>
          <w:p w14:paraId="2CC7DBD2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Сч</w:t>
            </w:r>
            <w:r w:rsidR="006E76AB">
              <w:rPr>
                <w:rFonts w:cs="Times New Roman"/>
              </w:rPr>
              <w:t>е</w:t>
            </w:r>
            <w:r w:rsidRPr="00D37FB5">
              <w:rPr>
                <w:rFonts w:cs="Times New Roman"/>
              </w:rPr>
              <w:t xml:space="preserve">тчик сообщений </w:t>
            </w:r>
          </w:p>
        </w:tc>
      </w:tr>
      <w:tr w:rsidR="002D5100" w:rsidRPr="00D37FB5" w14:paraId="4818A574" w14:textId="77777777" w:rsidTr="00D37FB5">
        <w:tc>
          <w:tcPr>
            <w:tcW w:w="941" w:type="dxa"/>
            <w:shd w:val="clear" w:color="auto" w:fill="auto"/>
          </w:tcPr>
          <w:p w14:paraId="25510A6F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10A121A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5</w:t>
            </w:r>
            <w:r w:rsidRPr="00D37FB5">
              <w:rPr>
                <w:rFonts w:cs="Times New Roman"/>
                <w:lang w:val="en-US"/>
              </w:rPr>
              <w:t>–</w:t>
            </w:r>
            <w:r w:rsidRPr="00D37FB5">
              <w:rPr>
                <w:rFonts w:cs="Times New Roman"/>
              </w:rPr>
              <w:t>8</w:t>
            </w:r>
          </w:p>
        </w:tc>
        <w:tc>
          <w:tcPr>
            <w:tcW w:w="4899" w:type="dxa"/>
            <w:shd w:val="clear" w:color="auto" w:fill="auto"/>
          </w:tcPr>
          <w:p w14:paraId="6A6537C0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 xml:space="preserve">Указатель состояния </w:t>
            </w:r>
          </w:p>
        </w:tc>
      </w:tr>
      <w:tr w:rsidR="002D5100" w:rsidRPr="00D37FB5" w14:paraId="6A1D0138" w14:textId="77777777" w:rsidTr="00D37FB5">
        <w:tc>
          <w:tcPr>
            <w:tcW w:w="941" w:type="dxa"/>
            <w:shd w:val="clear" w:color="auto" w:fill="auto"/>
          </w:tcPr>
          <w:p w14:paraId="749031C6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3</w:t>
            </w:r>
            <w:r w:rsidRPr="00D37FB5">
              <w:rPr>
                <w:rFonts w:cs="Times New Roman"/>
                <w:lang w:val="en-US"/>
              </w:rPr>
              <w:t>–</w:t>
            </w:r>
            <w:r w:rsidRPr="00D37FB5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AD26294" w14:textId="77777777" w:rsidR="002D5100" w:rsidRPr="00D37FB5" w:rsidRDefault="006E76AB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899" w:type="dxa"/>
            <w:shd w:val="clear" w:color="auto" w:fill="auto"/>
          </w:tcPr>
          <w:p w14:paraId="541CA619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 xml:space="preserve">Абсолютная продольная скорость объекта (AS) </w:t>
            </w:r>
          </w:p>
        </w:tc>
      </w:tr>
      <w:tr w:rsidR="002D5100" w:rsidRPr="00D37FB5" w14:paraId="6CDD13E2" w14:textId="77777777" w:rsidTr="00D37FB5">
        <w:tc>
          <w:tcPr>
            <w:tcW w:w="941" w:type="dxa"/>
            <w:shd w:val="clear" w:color="auto" w:fill="auto"/>
          </w:tcPr>
          <w:p w14:paraId="75C4B003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5</w:t>
            </w:r>
            <w:r w:rsidRPr="00D37FB5">
              <w:rPr>
                <w:rFonts w:cs="Times New Roman"/>
                <w:lang w:val="en-US"/>
              </w:rPr>
              <w:t>–</w:t>
            </w:r>
            <w:r w:rsidRPr="00D37FB5">
              <w:rPr>
                <w:rFonts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5A147CC" w14:textId="77777777" w:rsidR="002D5100" w:rsidRPr="00D37FB5" w:rsidRDefault="006E76AB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899" w:type="dxa"/>
            <w:shd w:val="clear" w:color="auto" w:fill="auto"/>
          </w:tcPr>
          <w:p w14:paraId="674C1561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Абсолютная боковая скорость объекта (AS)</w:t>
            </w:r>
          </w:p>
        </w:tc>
      </w:tr>
      <w:tr w:rsidR="002D5100" w:rsidRPr="00D37FB5" w14:paraId="3EC37BA5" w14:textId="77777777" w:rsidTr="00D37FB5">
        <w:tc>
          <w:tcPr>
            <w:tcW w:w="941" w:type="dxa"/>
            <w:shd w:val="clear" w:color="auto" w:fill="auto"/>
          </w:tcPr>
          <w:p w14:paraId="7850C9A6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E54CB95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1</w:t>
            </w:r>
            <w:r w:rsidRPr="00D37FB5">
              <w:rPr>
                <w:rFonts w:cs="Times New Roman"/>
                <w:lang w:val="en-US"/>
              </w:rPr>
              <w:t>–</w:t>
            </w:r>
            <w:r w:rsidRPr="00D37FB5">
              <w:rPr>
                <w:rFonts w:cs="Times New Roman"/>
              </w:rPr>
              <w:t>4</w:t>
            </w:r>
          </w:p>
        </w:tc>
        <w:tc>
          <w:tcPr>
            <w:tcW w:w="4899" w:type="dxa"/>
            <w:shd w:val="clear" w:color="auto" w:fill="auto"/>
          </w:tcPr>
          <w:p w14:paraId="2612EAB9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Нормальное отклонение продольного и бокового удаления (AS)</w:t>
            </w:r>
          </w:p>
        </w:tc>
      </w:tr>
      <w:tr w:rsidR="002D5100" w:rsidRPr="00D37FB5" w14:paraId="0F815F3A" w14:textId="77777777" w:rsidTr="00D37FB5">
        <w:tc>
          <w:tcPr>
            <w:tcW w:w="941" w:type="dxa"/>
            <w:tcBorders>
              <w:bottom w:val="single" w:sz="12" w:space="0" w:color="auto"/>
            </w:tcBorders>
            <w:shd w:val="clear" w:color="auto" w:fill="auto"/>
          </w:tcPr>
          <w:p w14:paraId="6C6B4ADF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6B24365C" w14:textId="77777777" w:rsidR="002D5100" w:rsidRPr="00D37FB5" w:rsidRDefault="002D5100" w:rsidP="00D37FB5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5</w:t>
            </w:r>
            <w:r w:rsidRPr="00D37FB5">
              <w:rPr>
                <w:rFonts w:cs="Times New Roman"/>
                <w:lang w:val="en-US"/>
              </w:rPr>
              <w:t>–</w:t>
            </w:r>
            <w:r w:rsidRPr="00D37FB5">
              <w:rPr>
                <w:rFonts w:cs="Times New Roman"/>
              </w:rPr>
              <w:t>7</w:t>
            </w:r>
          </w:p>
        </w:tc>
        <w:tc>
          <w:tcPr>
            <w:tcW w:w="4899" w:type="dxa"/>
            <w:tcBorders>
              <w:bottom w:val="single" w:sz="12" w:space="0" w:color="auto"/>
            </w:tcBorders>
            <w:shd w:val="clear" w:color="auto" w:fill="auto"/>
          </w:tcPr>
          <w:p w14:paraId="6746503F" w14:textId="77777777" w:rsidR="002D5100" w:rsidRPr="00D37FB5" w:rsidRDefault="002D5100" w:rsidP="00D37FB5">
            <w:pPr>
              <w:spacing w:before="40" w:after="120"/>
              <w:ind w:left="58" w:right="113"/>
              <w:rPr>
                <w:rFonts w:eastAsiaTheme="minorEastAsia" w:cs="Times New Roman"/>
              </w:rPr>
            </w:pPr>
            <w:r w:rsidRPr="00D37FB5">
              <w:rPr>
                <w:rFonts w:cs="Times New Roman"/>
              </w:rPr>
              <w:t>Зарезервировано настоящим документом</w:t>
            </w:r>
          </w:p>
        </w:tc>
      </w:tr>
    </w:tbl>
    <w:p w14:paraId="712EDB7B" w14:textId="77777777" w:rsidR="002D5100" w:rsidRPr="00E15806" w:rsidRDefault="002D5100" w:rsidP="00D37FB5">
      <w:pPr>
        <w:pStyle w:val="SingleTxtG"/>
        <w:tabs>
          <w:tab w:val="clear" w:pos="1701"/>
        </w:tabs>
        <w:spacing w:before="240"/>
        <w:ind w:left="2268" w:hanging="1134"/>
      </w:pPr>
      <w:r>
        <w:t>2.1.2.1</w:t>
      </w:r>
      <w:r>
        <w:tab/>
        <w:t>Общие положения</w:t>
      </w:r>
    </w:p>
    <w:p w14:paraId="2DA6EC5B" w14:textId="77777777" w:rsidR="002D5100" w:rsidRPr="009937F0" w:rsidRDefault="002D5100" w:rsidP="005559F5">
      <w:pPr>
        <w:pStyle w:val="SingleTxtG"/>
        <w:ind w:left="2268"/>
      </w:pPr>
      <w:r>
        <w:t>ВАЖНО! Если используется устройство сопряжения, отвечающее стандарту ISO 11992-1 в отношении информационно-канального и физического уровня, то может поддерживаться работа только одного прицепа (буксируемого транспортного средства) ввиду перегрузки полосы пропускания шины CAN между буксирующим и буксируемым транспортными средствами.</w:t>
      </w:r>
    </w:p>
    <w:p w14:paraId="77C61D79" w14:textId="77777777" w:rsidR="002D5100" w:rsidRPr="009937F0" w:rsidRDefault="002D5100" w:rsidP="005559F5">
      <w:pPr>
        <w:pStyle w:val="SingleTxtG"/>
        <w:ind w:left="2268"/>
      </w:pPr>
      <w:r>
        <w:t>Буксирующее транспортное средство не должно полагаться на какую-либо сортировку данных об объектах, переданных буксируемым транспортным средством.</w:t>
      </w:r>
    </w:p>
    <w:p w14:paraId="06659090" w14:textId="77777777" w:rsidR="002D5100" w:rsidRPr="009937F0" w:rsidRDefault="002D5100" w:rsidP="00D37FB5">
      <w:pPr>
        <w:pStyle w:val="SingleTxtG"/>
        <w:tabs>
          <w:tab w:val="clear" w:pos="1701"/>
        </w:tabs>
        <w:ind w:left="2268" w:hanging="1134"/>
      </w:pPr>
      <w:r>
        <w:t>2.1.2.2</w:t>
      </w:r>
      <w:r>
        <w:tab/>
        <w:t>Объекты, расположенные сбоку от буксируемого транспортного средства</w:t>
      </w:r>
    </w:p>
    <w:p w14:paraId="0167A37B" w14:textId="77777777" w:rsidR="002D5100" w:rsidRPr="009937F0" w:rsidRDefault="002D5100" w:rsidP="005559F5">
      <w:pPr>
        <w:pStyle w:val="SingleTxtG"/>
        <w:ind w:left="2268"/>
      </w:pPr>
      <w:r>
        <w:t>Нижеследующее правило применяется отдельно для левой и правой стороны.</w:t>
      </w:r>
    </w:p>
    <w:p w14:paraId="7FF75DE0" w14:textId="77777777" w:rsidR="002D5100" w:rsidRDefault="002D5100" w:rsidP="005559F5">
      <w:pPr>
        <w:pStyle w:val="SingleTxtG"/>
        <w:ind w:left="2268"/>
      </w:pPr>
      <w:r>
        <w:t>В случае нахождения рядом с буксируемым транспортным средством любых объектов выбирается тот, который находится на минимальном боковом удалении от буксируемого транспортного средства.</w:t>
      </w:r>
    </w:p>
    <w:p w14:paraId="4FD9636B" w14:textId="77777777" w:rsidR="00C835A1" w:rsidRDefault="00C835A1" w:rsidP="00C835A1">
      <w:pPr>
        <w:pStyle w:val="SingleTxtG"/>
        <w:rPr>
          <w:rFonts w:eastAsiaTheme="minorEastAsia"/>
          <w:b/>
          <w:bCs/>
          <w:lang w:val="fr-CH"/>
        </w:rPr>
      </w:pPr>
      <w:r w:rsidRPr="004903A5">
        <w:rPr>
          <w:rFonts w:eastAsiaTheme="minorEastAsia"/>
          <w:b/>
          <w:bCs/>
          <w:lang w:val="fr-CH"/>
        </w:rPr>
        <w:lastRenderedPageBreak/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"C:\\Users\\anrieg\\Desktop\\AppData\\Local\\Microsoft\\Windows\\Temporary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"C:\\..\\..\\..\\..\\..\\garczorz\\AppData\\Local\\Microsoft\\Windows\\AppData\\Local\\Microsoft\\Windows\\Temporary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"C:\\..\\..\\..\\..\\..\\garczorz\\AppData\\Local\\Microsoft\\Windows\\AppData\\Local\\Microsoft\\Windows\\Temporary Internet Files\\Content.Outlook\\N0NJGNSY\\png\\FIG-A.02_ISO_11992-3_Ed3 Example 1 for prioritisation of objects which are moving laterally to the vehicle (both sides).png"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pict w14:anchorId="41415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2.2pt;height:233.3pt">
            <v:imagedata r:id="rId8" r:href="rId9"/>
          </v:shape>
        </w:pict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</w:p>
    <w:p w14:paraId="61C7EDCA" w14:textId="77777777" w:rsidR="002D5100" w:rsidRPr="009937F0" w:rsidRDefault="002D5100" w:rsidP="00C835A1">
      <w:pPr>
        <w:pStyle w:val="SingleTxtG"/>
        <w:tabs>
          <w:tab w:val="clear" w:pos="1701"/>
        </w:tabs>
        <w:spacing w:before="240"/>
        <w:ind w:left="2268" w:hanging="1134"/>
      </w:pPr>
      <w:r>
        <w:t>2.1.2.3</w:t>
      </w:r>
      <w:r>
        <w:tab/>
        <w:t>Объекты, расположенные позади буксируемого транспортного средства</w:t>
      </w:r>
    </w:p>
    <w:p w14:paraId="4DFA4A21" w14:textId="77777777" w:rsidR="002D5100" w:rsidRPr="009937F0" w:rsidRDefault="002D5100" w:rsidP="005559F5">
      <w:pPr>
        <w:pStyle w:val="SingleTxtG"/>
        <w:ind w:left="2268"/>
      </w:pPr>
      <w:r>
        <w:t>Площадь позади буксируемого транспортного разделяется на пять диапазонов. В каждом диапазоне выбирают объект, если таковой присутствует. Если абсолютная скорость буксируемого транспортного средства &gt;10 км/ч, то выбирают только движущиеся объекты. Объект является движущимся, если его абсолютная скорость не равна нулю. Пять диапазонов задаются боковым положением относительно буксируемого транспортного средства:</w:t>
      </w:r>
    </w:p>
    <w:p w14:paraId="15FAB579" w14:textId="77777777" w:rsidR="002D5100" w:rsidRPr="002D5100" w:rsidRDefault="002D5100" w:rsidP="005559F5">
      <w:pPr>
        <w:pStyle w:val="SingleTxtG"/>
        <w:ind w:left="2268"/>
      </w:pPr>
      <w:r w:rsidRPr="00B35B0D">
        <w:rPr>
          <w:lang w:val="fr-FR"/>
        </w:rPr>
        <w:t>a</w:t>
      </w:r>
      <w:r w:rsidRPr="002D5100">
        <w:t>)</w:t>
      </w:r>
      <w:r w:rsidRPr="002D5100">
        <w:tab/>
        <w:t xml:space="preserve">–0,5 × </w:t>
      </w:r>
      <w:r w:rsidRPr="00B35B0D">
        <w:rPr>
          <w:lang w:val="fr-FR"/>
        </w:rPr>
        <w:t>w</w:t>
      </w:r>
      <w:r w:rsidRPr="002D5100">
        <w:t xml:space="preserve"> – 7 </w:t>
      </w:r>
      <w:r>
        <w:t>м</w:t>
      </w:r>
      <w:r w:rsidRPr="002D5100">
        <w:t xml:space="preserve"> ≤ </w:t>
      </w:r>
      <w:r w:rsidRPr="00B35B0D">
        <w:rPr>
          <w:lang w:val="fr-FR"/>
        </w:rPr>
        <w:t>y</w:t>
      </w:r>
      <w:r w:rsidRPr="002D5100">
        <w:t xml:space="preserve"> &lt; –0,5 × </w:t>
      </w:r>
      <w:r w:rsidRPr="00B35B0D">
        <w:rPr>
          <w:lang w:val="fr-FR"/>
        </w:rPr>
        <w:t>w</w:t>
      </w:r>
      <w:r w:rsidRPr="002D5100">
        <w:t xml:space="preserve"> – 3,5 </w:t>
      </w:r>
      <w:proofErr w:type="gramStart"/>
      <w:r>
        <w:t>м</w:t>
      </w:r>
      <w:r w:rsidRPr="002D5100">
        <w:t>;</w:t>
      </w:r>
      <w:proofErr w:type="gramEnd"/>
    </w:p>
    <w:p w14:paraId="4E10A27F" w14:textId="77777777" w:rsidR="002D5100" w:rsidRPr="002D5100" w:rsidRDefault="002D5100" w:rsidP="005559F5">
      <w:pPr>
        <w:pStyle w:val="SingleTxtG"/>
        <w:ind w:left="2268"/>
      </w:pPr>
      <w:r w:rsidRPr="00B35B0D">
        <w:rPr>
          <w:lang w:val="fr-FR"/>
        </w:rPr>
        <w:t>b</w:t>
      </w:r>
      <w:r w:rsidRPr="002D5100">
        <w:t>)</w:t>
      </w:r>
      <w:r w:rsidRPr="002D5100">
        <w:tab/>
        <w:t xml:space="preserve">–0,5 × </w:t>
      </w:r>
      <w:r w:rsidRPr="00B35B0D">
        <w:rPr>
          <w:lang w:val="fr-FR"/>
        </w:rPr>
        <w:t>w</w:t>
      </w:r>
      <w:r w:rsidRPr="002D5100">
        <w:t xml:space="preserve"> – 3,5 </w:t>
      </w:r>
      <w:r>
        <w:t>м</w:t>
      </w:r>
      <w:r w:rsidRPr="002D5100">
        <w:t xml:space="preserve"> ≤ </w:t>
      </w:r>
      <w:r w:rsidRPr="00B35B0D">
        <w:rPr>
          <w:lang w:val="fr-FR"/>
        </w:rPr>
        <w:t>y</w:t>
      </w:r>
      <w:r w:rsidRPr="002D5100">
        <w:t xml:space="preserve"> &lt; – 0,5 × </w:t>
      </w:r>
      <w:proofErr w:type="gramStart"/>
      <w:r w:rsidRPr="00B35B0D">
        <w:rPr>
          <w:lang w:val="fr-FR"/>
        </w:rPr>
        <w:t>w</w:t>
      </w:r>
      <w:r w:rsidRPr="002D5100">
        <w:t>;</w:t>
      </w:r>
      <w:proofErr w:type="gramEnd"/>
    </w:p>
    <w:p w14:paraId="6F36BD2C" w14:textId="77777777" w:rsidR="002D5100" w:rsidRPr="009937F0" w:rsidRDefault="002D5100" w:rsidP="005559F5">
      <w:pPr>
        <w:pStyle w:val="SingleTxtG"/>
        <w:ind w:left="2268"/>
      </w:pPr>
      <w:r>
        <w:t>c)</w:t>
      </w:r>
      <w:r>
        <w:tab/>
        <w:t>позади буксируемого транспортного средства;</w:t>
      </w:r>
    </w:p>
    <w:p w14:paraId="2204356D" w14:textId="77777777" w:rsidR="002D5100" w:rsidRPr="00B35B0D" w:rsidRDefault="002D5100" w:rsidP="005559F5">
      <w:pPr>
        <w:pStyle w:val="SingleTxtG"/>
        <w:ind w:left="2268"/>
        <w:rPr>
          <w:lang w:val="fr-FR"/>
        </w:rPr>
      </w:pPr>
      <w:r w:rsidRPr="009937F0">
        <w:rPr>
          <w:lang w:val="fr-FR"/>
        </w:rPr>
        <w:t>d)</w:t>
      </w:r>
      <w:r w:rsidRPr="009937F0">
        <w:rPr>
          <w:lang w:val="fr-FR"/>
        </w:rPr>
        <w:tab/>
        <w:t xml:space="preserve">0,5 × w &lt; y ≤ 0,5 × w + 3,5 </w:t>
      </w:r>
      <w:proofErr w:type="gramStart"/>
      <w:r>
        <w:t>м</w:t>
      </w:r>
      <w:r w:rsidRPr="00B35B0D">
        <w:rPr>
          <w:lang w:val="fr-FR"/>
        </w:rPr>
        <w:t>;</w:t>
      </w:r>
      <w:proofErr w:type="gramEnd"/>
    </w:p>
    <w:p w14:paraId="16825491" w14:textId="77777777" w:rsidR="002D5100" w:rsidRPr="00B35B0D" w:rsidRDefault="002D5100" w:rsidP="005559F5">
      <w:pPr>
        <w:pStyle w:val="SingleTxtG"/>
        <w:ind w:left="2268"/>
        <w:rPr>
          <w:lang w:val="fr-FR"/>
        </w:rPr>
      </w:pPr>
      <w:r w:rsidRPr="009937F0">
        <w:rPr>
          <w:lang w:val="fr-FR"/>
        </w:rPr>
        <w:t>e)</w:t>
      </w:r>
      <w:r w:rsidRPr="009937F0">
        <w:rPr>
          <w:lang w:val="fr-FR"/>
        </w:rPr>
        <w:tab/>
        <w:t xml:space="preserve">0,5 × w + 3,5 </w:t>
      </w:r>
      <w:r>
        <w:t>м</w:t>
      </w:r>
      <w:r w:rsidRPr="009937F0">
        <w:rPr>
          <w:lang w:val="fr-FR"/>
        </w:rPr>
        <w:t xml:space="preserve"> &lt; y ≤ 0,5 × w + 7 </w:t>
      </w:r>
      <w:proofErr w:type="gramStart"/>
      <w:r>
        <w:t>м</w:t>
      </w:r>
      <w:r w:rsidRPr="00B35B0D">
        <w:rPr>
          <w:lang w:val="fr-FR"/>
        </w:rPr>
        <w:t>;</w:t>
      </w:r>
      <w:proofErr w:type="gramEnd"/>
    </w:p>
    <w:p w14:paraId="20F2FA79" w14:textId="77777777" w:rsidR="002D5100" w:rsidRPr="009937F0" w:rsidRDefault="002D5100" w:rsidP="00C835A1">
      <w:pPr>
        <w:pStyle w:val="SingleTxtG"/>
        <w:spacing w:after="240"/>
        <w:ind w:left="2268"/>
      </w:pPr>
      <w:r>
        <w:t>где y — боковое положение [м], а w — ширина [м] буксируемого транспортного средства.</w:t>
      </w:r>
    </w:p>
    <w:p w14:paraId="247FA57D" w14:textId="77777777" w:rsidR="002D5100" w:rsidRDefault="002D5100" w:rsidP="005559F5">
      <w:pPr>
        <w:pStyle w:val="SingleTxtG"/>
        <w:rPr>
          <w:rFonts w:eastAsiaTheme="minorEastAsia"/>
          <w:b/>
          <w:bCs/>
          <w:lang w:val="fr-CH"/>
        </w:rPr>
      </w:pP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"C:\\Users\\anrieg\\Desktop\\AppData\\Local\\Microsoft\\Windows\\Temporary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 w:rsidRPr="004903A5">
        <w:rPr>
          <w:rFonts w:eastAsiaTheme="minorEastAsia"/>
          <w:b/>
          <w:bCs/>
          <w:lang w:val="fr-CH"/>
        </w:rPr>
        <w:fldChar w:fldCharType="begin"/>
      </w:r>
      <w:r w:rsidRPr="004903A5"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 w:rsidRPr="004903A5"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"C:\\Users\\garczorz\\AppData\\Local\\Microsoft\\Windows\\AppData\\Local\\Microsoft\\Windows\\Temporary Internet Files\\Content.Outlook\\N0NJGNSY\\png\\FIG-A.05_ISO_11992-3_Ed3 Example 1 for prioritisation of objects which are moving behind the vehicle.png"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"http://broken-link/"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fldChar w:fldCharType="begin"/>
      </w:r>
      <w:r>
        <w:rPr>
          <w:rFonts w:eastAsiaTheme="minorEastAsia"/>
          <w:b/>
          <w:bCs/>
          <w:lang w:val="fr-CH"/>
        </w:rPr>
        <w:instrText xml:space="preserve"> INCLUDEPICTURE  "http://broken-link/" \* MERGEFORMATINET </w:instrText>
      </w:r>
      <w:r>
        <w:rPr>
          <w:rFonts w:eastAsiaTheme="minorEastAsia"/>
          <w:b/>
          <w:bCs/>
          <w:lang w:val="fr-CH"/>
        </w:rPr>
        <w:fldChar w:fldCharType="separate"/>
      </w:r>
      <w:r>
        <w:rPr>
          <w:rFonts w:eastAsiaTheme="minorEastAsia"/>
          <w:b/>
          <w:bCs/>
          <w:lang w:val="fr-CH"/>
        </w:rPr>
        <w:pict w14:anchorId="030A15E4">
          <v:shape id="_x0000_i1026" type="#_x0000_t75" style="width:425.9pt;height:222.1pt">
            <v:imagedata r:id="rId10" r:href="rId11"/>
          </v:shape>
        </w:pict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  <w:r w:rsidRPr="004903A5">
        <w:rPr>
          <w:rFonts w:eastAsiaTheme="minorEastAsia"/>
          <w:b/>
          <w:bCs/>
          <w:lang w:val="fr-CH"/>
        </w:rPr>
        <w:fldChar w:fldCharType="end"/>
      </w:r>
    </w:p>
    <w:p w14:paraId="4FFC625C" w14:textId="77777777" w:rsidR="002D5100" w:rsidRPr="009937F0" w:rsidRDefault="002D5100" w:rsidP="00C835A1">
      <w:pPr>
        <w:pStyle w:val="SingleTxtG"/>
        <w:pageBreakBefore/>
        <w:ind w:left="2268"/>
        <w:rPr>
          <w:rFonts w:eastAsiaTheme="minorEastAsia"/>
        </w:rPr>
      </w:pPr>
      <w:r>
        <w:lastRenderedPageBreak/>
        <w:t>Объекты не обнаружены, система датчиков не готова:</w:t>
      </w:r>
    </w:p>
    <w:p w14:paraId="205634DF" w14:textId="77777777" w:rsidR="002D5100" w:rsidRPr="004753CC" w:rsidRDefault="002D5100" w:rsidP="005559F5">
      <w:pPr>
        <w:pStyle w:val="SingleTxtG"/>
        <w:ind w:left="2268"/>
        <w:rPr>
          <w:rFonts w:eastAsiaTheme="minorEastAsia"/>
        </w:rPr>
      </w:pPr>
      <w:r>
        <w:t xml:space="preserve">В случае если объекты не обнаружены или система датчиков не готова, все значения объектов должны быть установлены в положение </w:t>
      </w:r>
      <w:r w:rsidR="00C835A1">
        <w:t>«</w:t>
      </w:r>
      <w:r>
        <w:t>Система недоступна</w:t>
      </w:r>
      <w:r w:rsidR="00C835A1">
        <w:t>»</w:t>
      </w:r>
      <w:r>
        <w:t xml:space="preserve"> (СНД).</w:t>
      </w:r>
    </w:p>
    <w:p w14:paraId="26371380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  <w:rPr>
          <w:rFonts w:eastAsiaTheme="minorEastAsia"/>
        </w:rPr>
      </w:pPr>
      <w:r>
        <w:t>2.2</w:t>
      </w:r>
      <w:r>
        <w:tab/>
        <w:t>При нижеследующих условиях буксируемое транспортное средство должно передавать указатель состояния в соответствии с сообщениями</w:t>
      </w:r>
      <w:r w:rsidR="006E76AB">
        <w:t xml:space="preserve"> </w:t>
      </w:r>
      <w:r>
        <w:t>ODM, определенными в пункте 2.1.2 выше.</w:t>
      </w:r>
    </w:p>
    <w:p w14:paraId="29F3C9BA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  <w:rPr>
          <w:rFonts w:eastAsiaTheme="minorEastAsia"/>
        </w:rPr>
      </w:pPr>
      <w:r>
        <w:t>2.2.1</w:t>
      </w:r>
      <w:r>
        <w:tab/>
        <w:t>Ошибка связи</w:t>
      </w:r>
    </w:p>
    <w:p w14:paraId="088EAF34" w14:textId="77777777" w:rsidR="002D5100" w:rsidRPr="009937F0" w:rsidRDefault="002D5100" w:rsidP="005559F5">
      <w:pPr>
        <w:pStyle w:val="SingleTxtG"/>
        <w:ind w:left="2268"/>
        <w:rPr>
          <w:rFonts w:eastAsiaTheme="minorEastAsia"/>
        </w:rPr>
      </w:pPr>
      <w:r>
        <w:t xml:space="preserve">Если на одном из нижних уровней регистрируется устойчивая ошибка связи (например, отключение шины контроллером CAN), то приложение должно выполнить сброс. После сброса должна быть выполнена та же процедура инициализации, что и при включении питания. Задержка между регистрацией устойчивой ошибки и выполнением сброса должна составлять по крайней мере 100 </w:t>
      </w:r>
      <w:proofErr w:type="spellStart"/>
      <w:r>
        <w:t>мс</w:t>
      </w:r>
      <w:proofErr w:type="spellEnd"/>
      <w:r>
        <w:t>.</w:t>
      </w:r>
    </w:p>
    <w:p w14:paraId="64E40E11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  <w:rPr>
          <w:rFonts w:eastAsiaTheme="minorEastAsia"/>
        </w:rPr>
      </w:pPr>
      <w:r>
        <w:t>2.2.2</w:t>
      </w:r>
      <w:r>
        <w:tab/>
        <w:t>Ошибка датчика</w:t>
      </w:r>
    </w:p>
    <w:p w14:paraId="1BFC9A83" w14:textId="77777777" w:rsidR="002D5100" w:rsidRPr="009937F0" w:rsidRDefault="002D5100" w:rsidP="005559F5">
      <w:pPr>
        <w:pStyle w:val="SingleTxtG"/>
        <w:ind w:left="2268"/>
        <w:rPr>
          <w:rFonts w:eastAsiaTheme="minorEastAsia"/>
        </w:rPr>
      </w:pPr>
      <w:r>
        <w:t>Датчики, предоставляющие информацию для сообщений ODM, должны быть оснащены средствами для обнаружения сбоев в работе датчика (например, в результате блокировки или неисправности). Обнаруженная ошибка датчика должна передаваться в сообщении ODM с помощью соответствующего указателя состояния. Различные состояния: они должны поддерживаться, если датчики оснащены встроенным механизмом восстановления.</w:t>
      </w:r>
    </w:p>
    <w:p w14:paraId="44C0627D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2.3</w:t>
      </w:r>
      <w:r>
        <w:tab/>
        <w:t>На буксирующем транспортном средстве или соответственно прицепе должны обеспечиваться прием и передача нижеследующих сообщений, определенных в стандарте ISO 11992-3:2020.</w:t>
      </w:r>
    </w:p>
    <w:p w14:paraId="238F3984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  <w:rPr>
          <w:rFonts w:eastAsiaTheme="minorEastAsia"/>
        </w:rPr>
      </w:pPr>
      <w:r>
        <w:t>2.3.1</w:t>
      </w:r>
      <w:r>
        <w:tab/>
        <w:t xml:space="preserve">Сообщения, передаваемые с прицепа на буксирующее транспортное средство </w:t>
      </w:r>
    </w:p>
    <w:p w14:paraId="489E4A34" w14:textId="77777777" w:rsidR="002D5100" w:rsidRPr="00EC52AB" w:rsidRDefault="002D5100" w:rsidP="005559F5">
      <w:pPr>
        <w:pStyle w:val="SingleTxtG"/>
        <w:ind w:left="2268"/>
        <w:rPr>
          <w:rFonts w:eastAsiaTheme="minorEastAsia"/>
        </w:rPr>
      </w:pPr>
      <w:r>
        <w:t>Описание формата сообщения ODM</w:t>
      </w:r>
      <w:r w:rsidR="00815E3A">
        <w:t> </w:t>
      </w:r>
      <w:r>
        <w:t>217</w:t>
      </w:r>
    </w:p>
    <w:tbl>
      <w:tblPr>
        <w:tblStyle w:val="ac"/>
        <w:tblW w:w="625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854"/>
        <w:gridCol w:w="4479"/>
      </w:tblGrid>
      <w:tr w:rsidR="002D5100" w:rsidRPr="00C835A1" w14:paraId="0BDA6150" w14:textId="77777777" w:rsidTr="00C835A1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919124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7A13A2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FE393" w14:textId="77777777" w:rsidR="002D5100" w:rsidRPr="00C835A1" w:rsidRDefault="002D5100" w:rsidP="006E76AB">
            <w:pPr>
              <w:spacing w:before="80" w:after="80" w:line="200" w:lineRule="exact"/>
              <w:ind w:left="53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Параметр ISO 11992-03:2020</w:t>
            </w:r>
          </w:p>
        </w:tc>
      </w:tr>
      <w:tr w:rsidR="00C835A1" w:rsidRPr="00C835A1" w14:paraId="3FDD16F7" w14:textId="77777777" w:rsidTr="00C835A1">
        <w:trPr>
          <w:trHeight w:hRule="exact" w:val="113"/>
          <w:tblHeader/>
        </w:trPr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53D3E48C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</w:tcPr>
          <w:p w14:paraId="02F3A854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479" w:type="dxa"/>
            <w:tcBorders>
              <w:top w:val="single" w:sz="12" w:space="0" w:color="auto"/>
            </w:tcBorders>
            <w:shd w:val="clear" w:color="auto" w:fill="auto"/>
          </w:tcPr>
          <w:p w14:paraId="588D4D58" w14:textId="77777777" w:rsidR="00C835A1" w:rsidRPr="00C835A1" w:rsidRDefault="00C835A1" w:rsidP="006E76AB">
            <w:pPr>
              <w:spacing w:before="40" w:after="120"/>
              <w:ind w:left="53" w:right="113"/>
              <w:rPr>
                <w:rFonts w:cs="Times New Roman"/>
              </w:rPr>
            </w:pPr>
          </w:p>
        </w:tc>
      </w:tr>
      <w:tr w:rsidR="002D5100" w:rsidRPr="00C835A1" w14:paraId="44CB5F34" w14:textId="77777777" w:rsidTr="00C835A1">
        <w:tc>
          <w:tcPr>
            <w:tcW w:w="924" w:type="dxa"/>
            <w:shd w:val="clear" w:color="auto" w:fill="auto"/>
          </w:tcPr>
          <w:p w14:paraId="1FC6E516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2C4F514A" w14:textId="77777777" w:rsidR="002D5100" w:rsidRPr="00C835A1" w:rsidRDefault="006E76AB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479" w:type="dxa"/>
            <w:shd w:val="clear" w:color="auto" w:fill="auto"/>
          </w:tcPr>
          <w:p w14:paraId="79EE449E" w14:textId="77777777" w:rsidR="002D5100" w:rsidRPr="00C835A1" w:rsidRDefault="002D5100" w:rsidP="006E76AB">
            <w:pPr>
              <w:spacing w:before="40" w:after="120"/>
              <w:ind w:left="53"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 xml:space="preserve">Циклический контроль с избыточным кодом (CRC-8) </w:t>
            </w:r>
          </w:p>
        </w:tc>
      </w:tr>
      <w:tr w:rsidR="002D5100" w:rsidRPr="00C835A1" w14:paraId="3E1557D2" w14:textId="77777777" w:rsidTr="00C835A1">
        <w:tc>
          <w:tcPr>
            <w:tcW w:w="924" w:type="dxa"/>
            <w:shd w:val="clear" w:color="auto" w:fill="auto"/>
          </w:tcPr>
          <w:p w14:paraId="491026D5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14:paraId="0BAE8429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1–4</w:t>
            </w:r>
          </w:p>
        </w:tc>
        <w:tc>
          <w:tcPr>
            <w:tcW w:w="4479" w:type="dxa"/>
            <w:shd w:val="clear" w:color="auto" w:fill="auto"/>
          </w:tcPr>
          <w:p w14:paraId="4110D703" w14:textId="77777777" w:rsidR="002D5100" w:rsidRPr="00C835A1" w:rsidRDefault="002D5100" w:rsidP="006E76AB">
            <w:pPr>
              <w:spacing w:before="40" w:after="120"/>
              <w:ind w:left="53"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Сч</w:t>
            </w:r>
            <w:r w:rsidR="00C835A1">
              <w:rPr>
                <w:rFonts w:cs="Times New Roman"/>
              </w:rPr>
              <w:t>е</w:t>
            </w:r>
            <w:r w:rsidRPr="00C835A1">
              <w:rPr>
                <w:rFonts w:cs="Times New Roman"/>
              </w:rPr>
              <w:t xml:space="preserve">тчик сообщений </w:t>
            </w:r>
          </w:p>
        </w:tc>
      </w:tr>
      <w:tr w:rsidR="002D5100" w:rsidRPr="00C835A1" w14:paraId="204A09BF" w14:textId="77777777" w:rsidTr="00C835A1">
        <w:tc>
          <w:tcPr>
            <w:tcW w:w="924" w:type="dxa"/>
            <w:shd w:val="clear" w:color="auto" w:fill="auto"/>
          </w:tcPr>
          <w:p w14:paraId="53D6E2F0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14:paraId="75CCEE3F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5–8</w:t>
            </w:r>
          </w:p>
        </w:tc>
        <w:tc>
          <w:tcPr>
            <w:tcW w:w="4479" w:type="dxa"/>
            <w:shd w:val="clear" w:color="auto" w:fill="auto"/>
          </w:tcPr>
          <w:p w14:paraId="51DCD7A7" w14:textId="77777777" w:rsidR="002D5100" w:rsidRPr="00C835A1" w:rsidRDefault="002D5100" w:rsidP="006E76AB">
            <w:pPr>
              <w:spacing w:before="40" w:after="120"/>
              <w:ind w:left="53"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 xml:space="preserve">Указатель состояния </w:t>
            </w:r>
          </w:p>
        </w:tc>
      </w:tr>
      <w:tr w:rsidR="002D5100" w:rsidRPr="00C835A1" w14:paraId="0D8BC9F1" w14:textId="77777777" w:rsidTr="00C835A1">
        <w:tc>
          <w:tcPr>
            <w:tcW w:w="924" w:type="dxa"/>
            <w:shd w:val="clear" w:color="auto" w:fill="auto"/>
          </w:tcPr>
          <w:p w14:paraId="5364A353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3–4</w:t>
            </w:r>
          </w:p>
        </w:tc>
        <w:tc>
          <w:tcPr>
            <w:tcW w:w="854" w:type="dxa"/>
            <w:shd w:val="clear" w:color="auto" w:fill="auto"/>
          </w:tcPr>
          <w:p w14:paraId="56DA972B" w14:textId="77777777" w:rsidR="002D5100" w:rsidRPr="00C835A1" w:rsidRDefault="006E76AB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479" w:type="dxa"/>
            <w:shd w:val="clear" w:color="auto" w:fill="auto"/>
          </w:tcPr>
          <w:p w14:paraId="1AE63BAB" w14:textId="77777777" w:rsidR="002D5100" w:rsidRPr="00C835A1" w:rsidRDefault="002D5100" w:rsidP="006E76AB">
            <w:pPr>
              <w:spacing w:before="40" w:after="120"/>
              <w:ind w:left="53"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Геометрический элемент № 1</w:t>
            </w:r>
          </w:p>
        </w:tc>
      </w:tr>
      <w:tr w:rsidR="002D5100" w:rsidRPr="00C835A1" w14:paraId="6BEC2EC4" w14:textId="77777777" w:rsidTr="00C835A1">
        <w:tc>
          <w:tcPr>
            <w:tcW w:w="924" w:type="dxa"/>
            <w:shd w:val="clear" w:color="auto" w:fill="auto"/>
          </w:tcPr>
          <w:p w14:paraId="46CEEC94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5–6</w:t>
            </w:r>
          </w:p>
        </w:tc>
        <w:tc>
          <w:tcPr>
            <w:tcW w:w="854" w:type="dxa"/>
            <w:shd w:val="clear" w:color="auto" w:fill="auto"/>
          </w:tcPr>
          <w:p w14:paraId="0B56D54B" w14:textId="77777777" w:rsidR="002D5100" w:rsidRPr="00C835A1" w:rsidRDefault="006E76AB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479" w:type="dxa"/>
            <w:shd w:val="clear" w:color="auto" w:fill="auto"/>
          </w:tcPr>
          <w:p w14:paraId="1D414476" w14:textId="77777777" w:rsidR="002D5100" w:rsidRPr="00C835A1" w:rsidRDefault="002D5100" w:rsidP="006E76AB">
            <w:pPr>
              <w:spacing w:before="40" w:after="120"/>
              <w:ind w:left="53"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Геометрический элемент № 2</w:t>
            </w:r>
          </w:p>
        </w:tc>
      </w:tr>
      <w:tr w:rsidR="002D5100" w:rsidRPr="00C835A1" w14:paraId="60E236D5" w14:textId="77777777" w:rsidTr="00C835A1"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</w:tcPr>
          <w:p w14:paraId="5ECB157B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7–8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3003E853" w14:textId="77777777" w:rsidR="002D5100" w:rsidRPr="00C835A1" w:rsidRDefault="006E76AB" w:rsidP="00C835A1">
            <w:pPr>
              <w:spacing w:before="40" w:after="120"/>
              <w:ind w:right="113"/>
              <w:rPr>
                <w:rFonts w:eastAsiaTheme="minorEastAsia" w:cs="Times New Roman"/>
                <w:bCs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4479" w:type="dxa"/>
            <w:tcBorders>
              <w:bottom w:val="single" w:sz="12" w:space="0" w:color="auto"/>
            </w:tcBorders>
            <w:shd w:val="clear" w:color="auto" w:fill="auto"/>
          </w:tcPr>
          <w:p w14:paraId="20F48D6C" w14:textId="77777777" w:rsidR="002D5100" w:rsidRPr="00C835A1" w:rsidRDefault="002D5100" w:rsidP="006E76AB">
            <w:pPr>
              <w:spacing w:before="40" w:after="120"/>
              <w:ind w:left="53" w:right="113"/>
              <w:rPr>
                <w:rFonts w:eastAsiaTheme="minorEastAsia" w:cs="Times New Roman"/>
                <w:bCs/>
              </w:rPr>
            </w:pPr>
            <w:r w:rsidRPr="00C835A1">
              <w:rPr>
                <w:rFonts w:cs="Times New Roman"/>
              </w:rPr>
              <w:t>Геометрический элемент № 3</w:t>
            </w:r>
          </w:p>
        </w:tc>
      </w:tr>
    </w:tbl>
    <w:p w14:paraId="615E77F9" w14:textId="77777777" w:rsidR="002D5100" w:rsidRPr="00EC52AB" w:rsidRDefault="002D5100" w:rsidP="00C835A1">
      <w:pPr>
        <w:pStyle w:val="SingleTxtG"/>
        <w:spacing w:before="240"/>
        <w:ind w:left="2268"/>
        <w:rPr>
          <w:rFonts w:eastAsiaTheme="minorEastAsia"/>
        </w:rPr>
      </w:pPr>
      <w:r>
        <w:t>Правила мультиплексирования для геометрических расстояний</w:t>
      </w:r>
    </w:p>
    <w:tbl>
      <w:tblPr>
        <w:tblStyle w:val="ac"/>
        <w:tblW w:w="6236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896"/>
        <w:gridCol w:w="896"/>
        <w:gridCol w:w="4444"/>
      </w:tblGrid>
      <w:tr w:rsidR="002D5100" w:rsidRPr="00C835A1" w14:paraId="0757EF05" w14:textId="77777777" w:rsidTr="00C835A1">
        <w:trPr>
          <w:tblHeader/>
        </w:trPr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D6932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Сч</w:t>
            </w:r>
            <w:r w:rsidR="00C835A1">
              <w:rPr>
                <w:rFonts w:cs="Times New Roman"/>
                <w:i/>
                <w:sz w:val="16"/>
              </w:rPr>
              <w:t>е</w:t>
            </w:r>
            <w:r w:rsidRPr="00C835A1">
              <w:rPr>
                <w:rFonts w:cs="Times New Roman"/>
                <w:i/>
                <w:sz w:val="16"/>
              </w:rPr>
              <w:t>тчик сообщений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295F8E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Элемент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43B3DC" w14:textId="77777777" w:rsidR="002D5100" w:rsidRPr="00C835A1" w:rsidRDefault="002D5100" w:rsidP="006E76AB">
            <w:pPr>
              <w:spacing w:before="80" w:after="80" w:line="200" w:lineRule="exact"/>
              <w:ind w:left="44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Параметр ISO 11992-03:2020</w:t>
            </w:r>
          </w:p>
        </w:tc>
      </w:tr>
      <w:tr w:rsidR="00C835A1" w:rsidRPr="00C835A1" w14:paraId="69BC9790" w14:textId="77777777" w:rsidTr="00C835A1">
        <w:trPr>
          <w:trHeight w:hRule="exact" w:val="113"/>
          <w:tblHeader/>
        </w:trPr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14:paraId="53793C1A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14:paraId="6D038E81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444" w:type="dxa"/>
            <w:tcBorders>
              <w:top w:val="single" w:sz="12" w:space="0" w:color="auto"/>
            </w:tcBorders>
            <w:shd w:val="clear" w:color="auto" w:fill="auto"/>
          </w:tcPr>
          <w:p w14:paraId="3C7EDBA2" w14:textId="77777777" w:rsidR="00C835A1" w:rsidRPr="00C835A1" w:rsidRDefault="00C835A1" w:rsidP="006E76AB">
            <w:pPr>
              <w:spacing w:before="40" w:after="120"/>
              <w:ind w:left="44" w:right="113"/>
              <w:rPr>
                <w:rFonts w:cs="Times New Roman"/>
              </w:rPr>
            </w:pPr>
          </w:p>
        </w:tc>
      </w:tr>
      <w:tr w:rsidR="002D5100" w:rsidRPr="00C835A1" w14:paraId="6E612776" w14:textId="77777777" w:rsidTr="00C835A1">
        <w:tc>
          <w:tcPr>
            <w:tcW w:w="896" w:type="dxa"/>
            <w:shd w:val="clear" w:color="auto" w:fill="auto"/>
          </w:tcPr>
          <w:p w14:paraId="030F549F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1 или 9</w:t>
            </w:r>
          </w:p>
        </w:tc>
        <w:tc>
          <w:tcPr>
            <w:tcW w:w="896" w:type="dxa"/>
            <w:shd w:val="clear" w:color="auto" w:fill="auto"/>
          </w:tcPr>
          <w:p w14:paraId="7E2DFB0D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№ 1</w:t>
            </w:r>
          </w:p>
        </w:tc>
        <w:tc>
          <w:tcPr>
            <w:tcW w:w="4444" w:type="dxa"/>
            <w:shd w:val="clear" w:color="auto" w:fill="auto"/>
          </w:tcPr>
          <w:p w14:paraId="450510C5" w14:textId="77777777" w:rsidR="002D5100" w:rsidRPr="00C835A1" w:rsidRDefault="002D5100" w:rsidP="006E76AB">
            <w:pPr>
              <w:spacing w:before="40" w:after="120"/>
              <w:ind w:left="44"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Расстояние до точки сцепления сзади</w:t>
            </w:r>
          </w:p>
        </w:tc>
      </w:tr>
      <w:tr w:rsidR="002D5100" w:rsidRPr="00C835A1" w14:paraId="7A25ADA3" w14:textId="77777777" w:rsidTr="00C835A1"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2033C82A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1 или 9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7D92B51E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№ 2</w:t>
            </w:r>
          </w:p>
        </w:tc>
        <w:tc>
          <w:tcPr>
            <w:tcW w:w="4444" w:type="dxa"/>
            <w:tcBorders>
              <w:bottom w:val="single" w:sz="12" w:space="0" w:color="auto"/>
            </w:tcBorders>
            <w:shd w:val="clear" w:color="auto" w:fill="auto"/>
          </w:tcPr>
          <w:p w14:paraId="003B3324" w14:textId="77777777" w:rsidR="002D5100" w:rsidRPr="00C835A1" w:rsidRDefault="002D5100" w:rsidP="006E76AB">
            <w:pPr>
              <w:spacing w:before="40" w:after="120"/>
              <w:ind w:left="44"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Расстояние до центра вращения</w:t>
            </w:r>
          </w:p>
        </w:tc>
      </w:tr>
    </w:tbl>
    <w:p w14:paraId="128343F3" w14:textId="77777777" w:rsidR="002D5100" w:rsidRPr="00EC52AB" w:rsidRDefault="002D5100" w:rsidP="005559F5">
      <w:pPr>
        <w:ind w:left="1134"/>
        <w:rPr>
          <w:rFonts w:eastAsiaTheme="minorEastAsia"/>
          <w:b/>
          <w:bCs/>
        </w:rPr>
      </w:pPr>
    </w:p>
    <w:p w14:paraId="50D27B32" w14:textId="77777777" w:rsidR="002D5100" w:rsidRPr="009937F0" w:rsidRDefault="002D5100" w:rsidP="00C835A1">
      <w:pPr>
        <w:pStyle w:val="SingleTxtG"/>
        <w:pageBreakBefore/>
        <w:tabs>
          <w:tab w:val="clear" w:pos="1701"/>
        </w:tabs>
        <w:ind w:left="2268" w:hanging="1134"/>
        <w:rPr>
          <w:rFonts w:eastAsiaTheme="minorEastAsia"/>
        </w:rPr>
      </w:pPr>
      <w:r>
        <w:lastRenderedPageBreak/>
        <w:t>2.4</w:t>
      </w:r>
      <w:r>
        <w:tab/>
        <w:t>В тех случаях, когда транспортное средство оснащено оборудованием для выполнения функции, связанной с соответствующим параметром, на буксирующем транспортном средстве или соответственно прицепе должны обеспечиваться прием и передача нижеследующих сообщений.</w:t>
      </w:r>
    </w:p>
    <w:p w14:paraId="35CD16AA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  <w:rPr>
          <w:rFonts w:eastAsiaTheme="minorEastAsia"/>
        </w:rPr>
      </w:pPr>
      <w:r>
        <w:t>2.4.1</w:t>
      </w:r>
      <w:r>
        <w:tab/>
        <w:t xml:space="preserve">Сообщения, передаваемые с буксирующего транспортного средства на прицеп </w:t>
      </w:r>
    </w:p>
    <w:p w14:paraId="17EB4802" w14:textId="77777777" w:rsidR="002D5100" w:rsidRPr="00F36421" w:rsidRDefault="002D5100" w:rsidP="005559F5">
      <w:pPr>
        <w:pStyle w:val="SingleTxtG"/>
        <w:ind w:left="2268"/>
        <w:rPr>
          <w:rFonts w:eastAsiaTheme="minorEastAsia"/>
        </w:rPr>
      </w:pPr>
      <w:r>
        <w:t>Картирование (</w:t>
      </w:r>
      <w:r>
        <w:rPr>
          <w:rFonts w:eastAsiaTheme="minorEastAsia"/>
          <w:lang w:val="en-US" w:eastAsia="zh-CN"/>
        </w:rPr>
        <w:t xml:space="preserve">SP) </w:t>
      </w:r>
      <w:r>
        <w:t>сообщения GPM</w:t>
      </w:r>
      <w:r w:rsidR="00815E3A">
        <w:t> </w:t>
      </w:r>
      <w:r>
        <w:t>11</w:t>
      </w:r>
    </w:p>
    <w:tbl>
      <w:tblPr>
        <w:tblStyle w:val="ac"/>
        <w:tblW w:w="625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832"/>
        <w:gridCol w:w="4535"/>
      </w:tblGrid>
      <w:tr w:rsidR="002D5100" w:rsidRPr="00C835A1" w14:paraId="5C7ACC60" w14:textId="77777777" w:rsidTr="00C835A1">
        <w:trPr>
          <w:tblHeader/>
        </w:trPr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363CCF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C7A100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7841A2" w14:textId="77777777" w:rsidR="002D5100" w:rsidRPr="00C835A1" w:rsidRDefault="002D5100" w:rsidP="00C835A1">
            <w:pPr>
              <w:spacing w:before="80" w:after="80" w:line="200" w:lineRule="exact"/>
              <w:ind w:left="25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Параметр ISO 11992-03:2020</w:t>
            </w:r>
          </w:p>
        </w:tc>
      </w:tr>
      <w:tr w:rsidR="00C835A1" w:rsidRPr="00C835A1" w14:paraId="3FF2578B" w14:textId="77777777" w:rsidTr="00C835A1">
        <w:trPr>
          <w:trHeight w:hRule="exact" w:val="113"/>
          <w:tblHeader/>
        </w:trPr>
        <w:tc>
          <w:tcPr>
            <w:tcW w:w="890" w:type="dxa"/>
            <w:tcBorders>
              <w:top w:val="single" w:sz="12" w:space="0" w:color="auto"/>
            </w:tcBorders>
            <w:shd w:val="clear" w:color="auto" w:fill="auto"/>
          </w:tcPr>
          <w:p w14:paraId="6DFF67B2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14:paraId="7A3A1C49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shd w:val="clear" w:color="auto" w:fill="auto"/>
          </w:tcPr>
          <w:p w14:paraId="225C09D8" w14:textId="77777777" w:rsidR="00C835A1" w:rsidRPr="00C835A1" w:rsidRDefault="00C835A1" w:rsidP="00C835A1">
            <w:pPr>
              <w:spacing w:before="40" w:after="120"/>
              <w:ind w:left="25" w:right="113"/>
              <w:rPr>
                <w:rFonts w:cs="Times New Roman"/>
              </w:rPr>
            </w:pPr>
          </w:p>
        </w:tc>
      </w:tr>
      <w:tr w:rsidR="002D5100" w:rsidRPr="00C835A1" w14:paraId="126F6339" w14:textId="77777777" w:rsidTr="00C835A1">
        <w:tc>
          <w:tcPr>
            <w:tcW w:w="890" w:type="dxa"/>
            <w:shd w:val="clear" w:color="auto" w:fill="auto"/>
          </w:tcPr>
          <w:p w14:paraId="4F15528D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3–4</w:t>
            </w:r>
          </w:p>
        </w:tc>
        <w:tc>
          <w:tcPr>
            <w:tcW w:w="832" w:type="dxa"/>
            <w:shd w:val="clear" w:color="auto" w:fill="auto"/>
          </w:tcPr>
          <w:p w14:paraId="000CCA03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1–16</w:t>
            </w:r>
          </w:p>
        </w:tc>
        <w:tc>
          <w:tcPr>
            <w:tcW w:w="4535" w:type="dxa"/>
            <w:shd w:val="clear" w:color="auto" w:fill="auto"/>
          </w:tcPr>
          <w:p w14:paraId="05AE7FF4" w14:textId="77777777" w:rsidR="002D5100" w:rsidRPr="00C835A1" w:rsidRDefault="002D5100" w:rsidP="00C835A1">
            <w:pPr>
              <w:spacing w:before="40" w:after="120"/>
              <w:ind w:left="25"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 xml:space="preserve">Угол сцепки между буксирующим и буксируемым транспортными средствами </w:t>
            </w:r>
          </w:p>
        </w:tc>
      </w:tr>
      <w:tr w:rsidR="002D5100" w:rsidRPr="00C835A1" w14:paraId="62EC31FD" w14:textId="77777777" w:rsidTr="00C835A1">
        <w:tc>
          <w:tcPr>
            <w:tcW w:w="890" w:type="dxa"/>
            <w:shd w:val="clear" w:color="auto" w:fill="auto"/>
          </w:tcPr>
          <w:p w14:paraId="563E4FF3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5–6</w:t>
            </w:r>
          </w:p>
        </w:tc>
        <w:tc>
          <w:tcPr>
            <w:tcW w:w="832" w:type="dxa"/>
            <w:shd w:val="clear" w:color="auto" w:fill="auto"/>
          </w:tcPr>
          <w:p w14:paraId="2F8E078C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1–16</w:t>
            </w:r>
          </w:p>
        </w:tc>
        <w:tc>
          <w:tcPr>
            <w:tcW w:w="4535" w:type="dxa"/>
            <w:shd w:val="clear" w:color="auto" w:fill="auto"/>
          </w:tcPr>
          <w:p w14:paraId="76C44732" w14:textId="77777777" w:rsidR="002D5100" w:rsidRPr="00C835A1" w:rsidRDefault="002D5100" w:rsidP="00C835A1">
            <w:pPr>
              <w:spacing w:before="40" w:after="120"/>
              <w:ind w:left="25"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Угол между буксирующим транспортным средством и сцепным устройством</w:t>
            </w:r>
          </w:p>
        </w:tc>
      </w:tr>
      <w:tr w:rsidR="002D5100" w:rsidRPr="00C835A1" w14:paraId="0EC6DB85" w14:textId="77777777" w:rsidTr="00C835A1">
        <w:tc>
          <w:tcPr>
            <w:tcW w:w="890" w:type="dxa"/>
            <w:tcBorders>
              <w:bottom w:val="single" w:sz="12" w:space="0" w:color="auto"/>
            </w:tcBorders>
            <w:shd w:val="clear" w:color="auto" w:fill="auto"/>
          </w:tcPr>
          <w:p w14:paraId="1A46953F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7–8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14:paraId="20D85FAA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1–16</w:t>
            </w:r>
          </w:p>
        </w:tc>
        <w:tc>
          <w:tcPr>
            <w:tcW w:w="4535" w:type="dxa"/>
            <w:tcBorders>
              <w:bottom w:val="single" w:sz="12" w:space="0" w:color="auto"/>
            </w:tcBorders>
            <w:shd w:val="clear" w:color="auto" w:fill="auto"/>
          </w:tcPr>
          <w:p w14:paraId="27DAC511" w14:textId="77777777" w:rsidR="002D5100" w:rsidRPr="00C835A1" w:rsidRDefault="002D5100" w:rsidP="00C835A1">
            <w:pPr>
              <w:spacing w:before="40" w:after="120"/>
              <w:ind w:left="25"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Угол между сцепным устройством и буксируемым транспортным средством</w:t>
            </w:r>
          </w:p>
        </w:tc>
      </w:tr>
    </w:tbl>
    <w:p w14:paraId="7DE03596" w14:textId="77777777" w:rsidR="002D5100" w:rsidRPr="009937F0" w:rsidRDefault="002D5100" w:rsidP="00C835A1">
      <w:pPr>
        <w:pStyle w:val="SingleTxtG"/>
        <w:tabs>
          <w:tab w:val="clear" w:pos="1701"/>
        </w:tabs>
        <w:spacing w:before="240"/>
        <w:ind w:left="2268" w:hanging="1134"/>
        <w:rPr>
          <w:rFonts w:eastAsiaTheme="minorEastAsia"/>
        </w:rPr>
      </w:pPr>
      <w:r>
        <w:t>2.4.2</w:t>
      </w:r>
      <w:r>
        <w:tab/>
        <w:t xml:space="preserve">Сообщения, передаваемые с прицепа на буксирующее транспортное средство </w:t>
      </w:r>
    </w:p>
    <w:p w14:paraId="1D74A525" w14:textId="77777777" w:rsidR="002D5100" w:rsidRPr="00F36421" w:rsidRDefault="002D5100" w:rsidP="005559F5">
      <w:pPr>
        <w:pStyle w:val="SingleTxtG"/>
        <w:ind w:left="2268"/>
        <w:rPr>
          <w:rFonts w:eastAsiaTheme="minorEastAsia"/>
        </w:rPr>
      </w:pPr>
      <w:r>
        <w:t>Описание формата сообщения GPM</w:t>
      </w:r>
      <w:r w:rsidR="00C6152E">
        <w:t> </w:t>
      </w:r>
      <w:r>
        <w:t>21</w:t>
      </w:r>
    </w:p>
    <w:tbl>
      <w:tblPr>
        <w:tblStyle w:val="ac"/>
        <w:tblW w:w="6285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4"/>
        <w:gridCol w:w="4549"/>
      </w:tblGrid>
      <w:tr w:rsidR="002D5100" w:rsidRPr="00C835A1" w14:paraId="5EE18F5B" w14:textId="77777777" w:rsidTr="00C835A1">
        <w:trPr>
          <w:tblHeader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F0346A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Поз. байта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17944A" w14:textId="77777777" w:rsidR="002D5100" w:rsidRPr="00C835A1" w:rsidRDefault="002D5100" w:rsidP="00C835A1">
            <w:pPr>
              <w:spacing w:before="80" w:after="80" w:line="200" w:lineRule="exact"/>
              <w:ind w:left="28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Поз. бита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A07CD4" w14:textId="77777777" w:rsidR="002D5100" w:rsidRPr="00C835A1" w:rsidRDefault="002D5100" w:rsidP="00C835A1">
            <w:pPr>
              <w:spacing w:before="80" w:after="80" w:line="200" w:lineRule="exact"/>
              <w:ind w:left="44"/>
              <w:rPr>
                <w:rFonts w:eastAsiaTheme="minorEastAsia" w:cs="Times New Roman"/>
                <w:i/>
                <w:sz w:val="16"/>
              </w:rPr>
            </w:pPr>
            <w:r w:rsidRPr="00C835A1">
              <w:rPr>
                <w:rFonts w:cs="Times New Roman"/>
                <w:i/>
                <w:sz w:val="16"/>
              </w:rPr>
              <w:t>Параметр ISO 11992-03:2020</w:t>
            </w:r>
          </w:p>
        </w:tc>
      </w:tr>
      <w:tr w:rsidR="00C835A1" w:rsidRPr="00C835A1" w14:paraId="0ADB2CFA" w14:textId="77777777" w:rsidTr="00C835A1">
        <w:trPr>
          <w:trHeight w:hRule="exact" w:val="113"/>
          <w:tblHeader/>
        </w:trPr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14:paraId="0E458255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</w:tcPr>
          <w:p w14:paraId="1BA5BC6A" w14:textId="77777777" w:rsidR="00C835A1" w:rsidRPr="00C835A1" w:rsidRDefault="00C835A1" w:rsidP="00C835A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549" w:type="dxa"/>
            <w:tcBorders>
              <w:top w:val="single" w:sz="12" w:space="0" w:color="auto"/>
            </w:tcBorders>
            <w:shd w:val="clear" w:color="auto" w:fill="auto"/>
          </w:tcPr>
          <w:p w14:paraId="4039F790" w14:textId="77777777" w:rsidR="00C835A1" w:rsidRPr="00C835A1" w:rsidRDefault="00C835A1" w:rsidP="00C835A1">
            <w:pPr>
              <w:spacing w:before="40" w:after="120"/>
              <w:ind w:left="44" w:right="113"/>
              <w:rPr>
                <w:rFonts w:cs="Times New Roman"/>
              </w:rPr>
            </w:pPr>
          </w:p>
        </w:tc>
      </w:tr>
      <w:tr w:rsidR="002D5100" w:rsidRPr="00C835A1" w14:paraId="5D3A805B" w14:textId="77777777" w:rsidTr="00C835A1">
        <w:tc>
          <w:tcPr>
            <w:tcW w:w="882" w:type="dxa"/>
            <w:shd w:val="clear" w:color="auto" w:fill="auto"/>
          </w:tcPr>
          <w:p w14:paraId="1559283F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3–4</w:t>
            </w:r>
          </w:p>
        </w:tc>
        <w:tc>
          <w:tcPr>
            <w:tcW w:w="854" w:type="dxa"/>
            <w:shd w:val="clear" w:color="auto" w:fill="auto"/>
          </w:tcPr>
          <w:p w14:paraId="1869BFEC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1–16</w:t>
            </w:r>
          </w:p>
        </w:tc>
        <w:tc>
          <w:tcPr>
            <w:tcW w:w="4549" w:type="dxa"/>
            <w:shd w:val="clear" w:color="auto" w:fill="auto"/>
          </w:tcPr>
          <w:p w14:paraId="2BF47BB4" w14:textId="77777777" w:rsidR="002D5100" w:rsidRPr="00C835A1" w:rsidRDefault="002D5100" w:rsidP="00C835A1">
            <w:pPr>
              <w:spacing w:before="40" w:after="120"/>
              <w:ind w:left="44"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 xml:space="preserve">Угол сцепки между буксирующим и буксируемым транспортными средствами </w:t>
            </w:r>
          </w:p>
        </w:tc>
      </w:tr>
      <w:tr w:rsidR="002D5100" w:rsidRPr="00C835A1" w14:paraId="0EA955A5" w14:textId="77777777" w:rsidTr="00C835A1"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285B0657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5–6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470F04EE" w14:textId="77777777" w:rsidR="002D5100" w:rsidRPr="00C835A1" w:rsidRDefault="002D5100" w:rsidP="00C835A1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1–16</w:t>
            </w:r>
          </w:p>
        </w:tc>
        <w:tc>
          <w:tcPr>
            <w:tcW w:w="4549" w:type="dxa"/>
            <w:tcBorders>
              <w:bottom w:val="single" w:sz="12" w:space="0" w:color="auto"/>
            </w:tcBorders>
            <w:shd w:val="clear" w:color="auto" w:fill="auto"/>
          </w:tcPr>
          <w:p w14:paraId="263D09AF" w14:textId="77777777" w:rsidR="002D5100" w:rsidRPr="00C835A1" w:rsidRDefault="002D5100" w:rsidP="00C835A1">
            <w:pPr>
              <w:spacing w:before="40" w:after="120"/>
              <w:ind w:left="44" w:right="113"/>
              <w:rPr>
                <w:rFonts w:eastAsiaTheme="minorEastAsia" w:cs="Times New Roman"/>
              </w:rPr>
            </w:pPr>
            <w:r w:rsidRPr="00C835A1">
              <w:rPr>
                <w:rFonts w:cs="Times New Roman"/>
              </w:rPr>
              <w:t>Угол сцепки между сцепным устройством и буксируемым транспортным средством</w:t>
            </w:r>
          </w:p>
        </w:tc>
      </w:tr>
    </w:tbl>
    <w:p w14:paraId="114750F8" w14:textId="77777777" w:rsidR="002D5100" w:rsidRPr="009937F0" w:rsidRDefault="002D5100" w:rsidP="00C835A1">
      <w:pPr>
        <w:pStyle w:val="SingleTxtG"/>
        <w:spacing w:before="240"/>
        <w:ind w:left="2268"/>
        <w:rPr>
          <w:rFonts w:eastAsiaTheme="minorEastAsia"/>
        </w:rPr>
      </w:pPr>
      <w:r>
        <w:t>Обеспечение приема и передачи всех других сообщений, определенных в стандарте ISO [11992-3:2020], для буксирующего транспортного средства и прицепа является факультативным.</w:t>
      </w:r>
    </w:p>
    <w:p w14:paraId="77F9EC25" w14:textId="77777777" w:rsidR="002D5100" w:rsidRPr="009937F0" w:rsidRDefault="002D5100" w:rsidP="005559F5">
      <w:pPr>
        <w:autoSpaceDE w:val="0"/>
        <w:autoSpaceDN w:val="0"/>
        <w:adjustRightInd w:val="0"/>
        <w:spacing w:after="120" w:line="240" w:lineRule="auto"/>
        <w:ind w:left="567" w:firstLine="567"/>
        <w:rPr>
          <w:rFonts w:eastAsia="Yu Mincho"/>
        </w:rPr>
      </w:pPr>
      <w:r>
        <w:rPr>
          <w:i/>
          <w:iCs/>
        </w:rPr>
        <w:t>Включить новое приложение 10</w:t>
      </w:r>
      <w:r>
        <w:t xml:space="preserve"> следующего содержания:</w:t>
      </w:r>
    </w:p>
    <w:p w14:paraId="49E52E2B" w14:textId="77777777" w:rsidR="002D5100" w:rsidRPr="009937F0" w:rsidRDefault="002D5100" w:rsidP="005559F5">
      <w:pPr>
        <w:pStyle w:val="HChG"/>
      </w:pPr>
      <w:r>
        <w:rPr>
          <w:bCs/>
        </w:rPr>
        <w:t>Приложение 10</w:t>
      </w:r>
    </w:p>
    <w:p w14:paraId="782902A8" w14:textId="77777777" w:rsidR="002D5100" w:rsidRPr="009937F0" w:rsidRDefault="002D5100" w:rsidP="005559F5">
      <w:pPr>
        <w:pStyle w:val="HChG"/>
      </w:pPr>
      <w:r>
        <w:tab/>
      </w:r>
      <w:r>
        <w:tab/>
      </w:r>
      <w:r>
        <w:rPr>
          <w:bCs/>
        </w:rPr>
        <w:t>Процедура испытания для оценки функциональной совместимости транспортных средств, оснащенных управляющими магистралями АФРУ</w:t>
      </w:r>
    </w:p>
    <w:p w14:paraId="5857DB78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1.</w:t>
      </w:r>
      <w:r>
        <w:tab/>
        <w:t>Общие положения</w:t>
      </w:r>
    </w:p>
    <w:p w14:paraId="3D8B6EEC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1.1</w:t>
      </w:r>
      <w:r>
        <w:tab/>
        <w:t>В настоящем приложении определяется возможная процедура проверки буксирующих и буксируемых транспортных средств, оснащенных электрической управляющей магистралью, на соблюдение функциональных и эксплуатационных требований, предусмотренных в пункте [5.6.4] настоящих Правил. По усмотрению технической службы могут использоваться альтернативные процедуры оценки при условии обеспечения эквивалентного качественного уровня проверки.</w:t>
      </w:r>
    </w:p>
    <w:p w14:paraId="292B35E4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1.2</w:t>
      </w:r>
      <w:r>
        <w:tab/>
        <w:t xml:space="preserve">Ссылки на стандарт ISO 12098:2004 в тексте настоящего приложения применяются в отношении ISO 12098 для напряжения 24 В [и ISO 12098 для напряжения 12 В]. </w:t>
      </w:r>
    </w:p>
    <w:p w14:paraId="79BF43B7" w14:textId="77777777" w:rsidR="002D5100" w:rsidRPr="009937F0" w:rsidRDefault="002D5100" w:rsidP="00C835A1">
      <w:pPr>
        <w:pStyle w:val="SingleTxtG"/>
        <w:pageBreakBefore/>
        <w:tabs>
          <w:tab w:val="clear" w:pos="1701"/>
        </w:tabs>
        <w:ind w:left="2268" w:hanging="1134"/>
      </w:pPr>
      <w:r>
        <w:lastRenderedPageBreak/>
        <w:t>2.</w:t>
      </w:r>
      <w:r>
        <w:tab/>
        <w:t>Информационный документ</w:t>
      </w:r>
    </w:p>
    <w:p w14:paraId="3995C628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2.1</w:t>
      </w:r>
      <w:r>
        <w:tab/>
        <w:t>Изготовитель транспортного средства [/поставщик системы] представляет технической службе информационный документ, содержащий по крайней мере следующую информацию:</w:t>
      </w:r>
    </w:p>
    <w:p w14:paraId="41DFBDFB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2.1.1</w:t>
      </w:r>
      <w:r>
        <w:tab/>
        <w:t>схематическое изображение системы АФРУ транспортного средства;</w:t>
      </w:r>
    </w:p>
    <w:p w14:paraId="3F880AAB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2.1.2</w:t>
      </w:r>
      <w:r>
        <w:tab/>
        <w:t>доказательство того, что устройство сопряжения, включая физический уровень, информационно-канальный уровень и прикладной уровень, а также соответствующий статус передаваемых и принимаемых сообщений и параметров, соответствует стандарту ISO 11992;</w:t>
      </w:r>
    </w:p>
    <w:p w14:paraId="610E1CB5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2.1.3</w:t>
      </w:r>
      <w:r>
        <w:tab/>
        <w:t>перечень передаваемых и принимаемых сообщений и параметров.</w:t>
      </w:r>
    </w:p>
    <w:p w14:paraId="75703CBE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</w:t>
      </w:r>
      <w:r>
        <w:tab/>
        <w:t xml:space="preserve">Буксирующие транспортные средства </w:t>
      </w:r>
    </w:p>
    <w:p w14:paraId="6DD741ED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3.1</w:t>
      </w:r>
      <w:r>
        <w:tab/>
        <w:t xml:space="preserve">Имитатор прицепа согласно стандарту ISO 11992 </w:t>
      </w:r>
    </w:p>
    <w:p w14:paraId="76091981" w14:textId="77777777" w:rsidR="002D5100" w:rsidRPr="0037236D" w:rsidRDefault="002D5100" w:rsidP="00C835A1">
      <w:pPr>
        <w:pStyle w:val="SingleTxtG"/>
        <w:tabs>
          <w:tab w:val="clear" w:pos="1701"/>
        </w:tabs>
        <w:ind w:left="2268"/>
      </w:pPr>
      <w:r>
        <w:t>Имитатор должен:</w:t>
      </w:r>
    </w:p>
    <w:p w14:paraId="5624662B" w14:textId="77777777" w:rsidR="002D5100" w:rsidRPr="004753CC" w:rsidRDefault="002D5100" w:rsidP="00C835A1">
      <w:pPr>
        <w:pStyle w:val="SingleTxtG"/>
        <w:tabs>
          <w:tab w:val="clear" w:pos="1701"/>
        </w:tabs>
        <w:ind w:left="2268" w:hanging="1134"/>
      </w:pPr>
      <w:r>
        <w:t>3.1.1</w:t>
      </w:r>
      <w:r>
        <w:tab/>
        <w:t xml:space="preserve">иметь соединитель, соответствующий стандарту ISO 12098:2004 </w:t>
      </w:r>
      <w:r w:rsidR="00C835A1">
        <w:br/>
      </w:r>
      <w:r>
        <w:t>(15-контактный), обеспечивающий соединение с испытуемым транспортным средством. Контакты [13,] 14 и 15 соединителя должны использоваться для передачи и приема сообщений, соответствующих стандарту ISO [11992-3:2020];</w:t>
      </w:r>
    </w:p>
    <w:p w14:paraId="4D7066A6" w14:textId="77777777" w:rsidR="002D5100" w:rsidRPr="004753CC" w:rsidRDefault="002D5100" w:rsidP="00C835A1">
      <w:pPr>
        <w:pStyle w:val="SingleTxtG"/>
        <w:tabs>
          <w:tab w:val="clear" w:pos="1701"/>
        </w:tabs>
        <w:ind w:left="2268" w:hanging="1134"/>
      </w:pPr>
      <w:r>
        <w:t>3.1.2</w:t>
      </w:r>
      <w:r>
        <w:tab/>
        <w:t>обеспечивать прием всех сообщений, передаваемых с механического транспортного средства, подлежащего официальному утверждению по типу конструкции, и обеспечивать передачу всех сообщений с прицепа, указанных в стандарте ISO [11992-3:2020];</w:t>
      </w:r>
    </w:p>
    <w:p w14:paraId="6C1EBEC6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3.1.3</w:t>
      </w:r>
      <w:r>
        <w:tab/>
        <w:t xml:space="preserve">обеспечивать прямое или косвенное считывание сообщений, причем параметры в соответствующем поле данных должны быть указаны в правильном </w:t>
      </w:r>
      <w:proofErr w:type="spellStart"/>
      <w:r>
        <w:t>временнóм</w:t>
      </w:r>
      <w:proofErr w:type="spellEnd"/>
      <w:r>
        <w:t xml:space="preserve"> порядке.</w:t>
      </w:r>
    </w:p>
    <w:p w14:paraId="7289B547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</w:t>
      </w:r>
      <w:r>
        <w:tab/>
        <w:t>Процедура проверки</w:t>
      </w:r>
    </w:p>
    <w:p w14:paraId="27FC4EAB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3.2.1</w:t>
      </w:r>
      <w:r>
        <w:tab/>
        <w:t>Следует убедиться в том, что в информационном документе изготовителя [/поставщика] продемонстрировано соответствие положениям стандарта ISO 11992 в отношении физического уровня, информационно-канального уровня и прикладного уровня.</w:t>
      </w:r>
    </w:p>
    <w:p w14:paraId="1562C2ED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3.2.2</w:t>
      </w:r>
      <w:r>
        <w:tab/>
        <w:t>После подсоединения имитатора к механическому транспортному средству через устройство сопряжения, соответствующее ISO</w:t>
      </w:r>
      <w:r w:rsidR="00C835A1">
        <w:t> </w:t>
      </w:r>
      <w:r>
        <w:t>12098:2004, при передаче с прицепа всех сообщений, имеющих отношение к устройству сопряжения, проводят нижеследующую проверку.</w:t>
      </w:r>
    </w:p>
    <w:p w14:paraId="08DCB88C" w14:textId="77777777" w:rsidR="002D5100" w:rsidRPr="001444AA" w:rsidRDefault="002D5100" w:rsidP="00C835A1">
      <w:pPr>
        <w:pStyle w:val="SingleTxtG"/>
        <w:tabs>
          <w:tab w:val="clear" w:pos="1701"/>
        </w:tabs>
        <w:ind w:left="2268" w:hanging="1134"/>
      </w:pPr>
      <w:r>
        <w:t>3.2.2.1</w:t>
      </w:r>
      <w:r>
        <w:tab/>
        <w:t>Передача сигналов через управляющую магистраль</w:t>
      </w:r>
    </w:p>
    <w:p w14:paraId="16A07A0D" w14:textId="77777777" w:rsidR="002D5100" w:rsidRPr="004753CC" w:rsidRDefault="002D5100" w:rsidP="00C835A1">
      <w:pPr>
        <w:pStyle w:val="SingleTxtG"/>
        <w:tabs>
          <w:tab w:val="clear" w:pos="1701"/>
        </w:tabs>
        <w:ind w:left="2268" w:hanging="1134"/>
      </w:pPr>
      <w:r>
        <w:t>3.2.2.1.1</w:t>
      </w:r>
      <w:r>
        <w:tab/>
        <w:t xml:space="preserve">Параметры, указанные в GPM 11 (байт 1, бит 5–8, и байт 3–8, бит 1–16) согласно ISO </w:t>
      </w:r>
      <w:r w:rsidRPr="00732D20">
        <w:t>11992-3:2019</w:t>
      </w:r>
      <w:r>
        <w:t>, проверяют с учетом следующих технических требований, предъявляемых к транспортному средству: [таблица 78 стандарта ISO].</w:t>
      </w:r>
    </w:p>
    <w:p w14:paraId="2576F820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3.2.2.2</w:t>
      </w:r>
      <w:r>
        <w:tab/>
        <w:t>Сигнализация неисправности</w:t>
      </w:r>
    </w:p>
    <w:p w14:paraId="6019AE54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3.2.2.2.1</w:t>
      </w:r>
      <w:r>
        <w:tab/>
        <w:t>Имитируют устойчивую неисправность в информационной магистрали на контакте 14 соединителя ISO 12098 и проверяют отображение предупреждающего сигнала АФРУ, предписанного в пункте 5.6.4.5.5 настоящих Правил.</w:t>
      </w:r>
    </w:p>
    <w:p w14:paraId="5441AA06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3.2.2.2.2</w:t>
      </w:r>
      <w:r>
        <w:tab/>
        <w:t>Имитируют устойчивую неисправность в информационной магистрали на контакте 15 соединителя ISO 12098 и проверяют отображение предупреждающего сигнала АФРУ, предписанного в пункте 5.6.4.5.5 настоящих Правил.</w:t>
      </w:r>
    </w:p>
    <w:p w14:paraId="76249C64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3.2.2.2.x</w:t>
      </w:r>
      <w:r>
        <w:tab/>
        <w:t>[Требования к сигналам, предупреждающим о наличии неисправности]</w:t>
      </w:r>
    </w:p>
    <w:p w14:paraId="75909DF6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lastRenderedPageBreak/>
        <w:t>3.2.3</w:t>
      </w:r>
      <w:r>
        <w:tab/>
        <w:t>Дополнительные проверки</w:t>
      </w:r>
    </w:p>
    <w:p w14:paraId="4808ED76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3.2.3.1</w:t>
      </w:r>
      <w:r>
        <w:tab/>
        <w:t>[По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сопряжения, не относящихся к АФРУ.]</w:t>
      </w:r>
    </w:p>
    <w:p w14:paraId="198AB4E4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3.2.3.2</w:t>
      </w:r>
      <w:r>
        <w:tab/>
        <w:t xml:space="preserve">В пункте 2.4.1 приложения 9 определяются дополнительные </w:t>
      </w:r>
      <w:r w:rsidR="00C835A1">
        <w:br/>
      </w:r>
      <w:r>
        <w:t xml:space="preserve">сообщения, прием и передача которых должна при определенных условиях обеспечиваться на буксирующем транспортном </w:t>
      </w:r>
      <w:r w:rsidR="00C835A1">
        <w:br/>
      </w:r>
      <w:r>
        <w:t>средстве. Для</w:t>
      </w:r>
      <w:r w:rsidR="00C835A1">
        <w:t> </w:t>
      </w:r>
      <w:r>
        <w:t>обеспечения выполнения предписаний, содержащихся в пункте [5.x.x.x.x] Правил, могут проводиться дополнительные проверки статуса передаваемых и принимаемых сообщений.</w:t>
      </w:r>
    </w:p>
    <w:p w14:paraId="794A4D51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</w:t>
      </w:r>
      <w:r>
        <w:tab/>
        <w:t>Прицепы</w:t>
      </w:r>
    </w:p>
    <w:p w14:paraId="328508FF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4.1</w:t>
      </w:r>
      <w:r>
        <w:tab/>
        <w:t>Имитатор буксирующего транспортного средства согласно стандарту ISO 11992</w:t>
      </w:r>
    </w:p>
    <w:p w14:paraId="34B7001F" w14:textId="77777777" w:rsidR="002D5100" w:rsidRPr="00EC52AB" w:rsidRDefault="002D5100" w:rsidP="00C835A1">
      <w:pPr>
        <w:pStyle w:val="SingleTxtG"/>
        <w:tabs>
          <w:tab w:val="clear" w:pos="1701"/>
        </w:tabs>
        <w:ind w:left="2268"/>
      </w:pPr>
      <w:r>
        <w:t>Имитатор должен:</w:t>
      </w:r>
    </w:p>
    <w:p w14:paraId="6B8C64CC" w14:textId="77777777" w:rsidR="002D5100" w:rsidRPr="004753CC" w:rsidRDefault="002D5100" w:rsidP="00C835A1">
      <w:pPr>
        <w:pStyle w:val="SingleTxtG"/>
        <w:tabs>
          <w:tab w:val="clear" w:pos="1701"/>
        </w:tabs>
        <w:ind w:left="2268" w:hanging="1134"/>
      </w:pPr>
      <w:r>
        <w:t>4.1.1</w:t>
      </w:r>
      <w:r>
        <w:tab/>
        <w:t xml:space="preserve">иметь соединитель, соответствующий стандарту ISO 12098:2004 </w:t>
      </w:r>
      <w:r w:rsidR="00C835A1">
        <w:br/>
      </w:r>
      <w:r>
        <w:t>(15-контактный), обеспечивающий соединение с испытуемым транспортным средством. Контакты [13,] 14 и 15 соединителя должны использоваться для передачи и приема сообщений, соответствующих стандарту ISO [11992-3:2020].</w:t>
      </w:r>
    </w:p>
    <w:p w14:paraId="0403E784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4.1.2</w:t>
      </w:r>
      <w:r>
        <w:tab/>
        <w:t>иметь индикатор, предупреждающий о наличии неисправности, и источник электропитания для прицепа;</w:t>
      </w:r>
    </w:p>
    <w:p w14:paraId="24D55ABE" w14:textId="77777777" w:rsidR="002D5100" w:rsidRPr="004753CC" w:rsidRDefault="002D5100" w:rsidP="00C835A1">
      <w:pPr>
        <w:pStyle w:val="SingleTxtG"/>
        <w:tabs>
          <w:tab w:val="clear" w:pos="1701"/>
        </w:tabs>
        <w:ind w:left="2268" w:hanging="1134"/>
      </w:pPr>
      <w:r>
        <w:t>4.1.3</w:t>
      </w:r>
      <w:r>
        <w:tab/>
        <w:t>обеспечивать прием всех сообщений, передаваемых с прицепа, подлежащего официальному утверждению по типу конструкции, и обеспечивать передачу всех сообщений с автотранспортного средства, указанных в стандарте ISO [11992-3:2020];</w:t>
      </w:r>
    </w:p>
    <w:p w14:paraId="2806EFCF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4.1.4</w:t>
      </w:r>
      <w:r>
        <w:tab/>
        <w:t xml:space="preserve">обеспечивать прямое или косвенное считывание сообщений, причем параметры в соответствующем поле данных должны быть указаны в правильном </w:t>
      </w:r>
      <w:proofErr w:type="spellStart"/>
      <w:r>
        <w:t>временнóм</w:t>
      </w:r>
      <w:proofErr w:type="spellEnd"/>
      <w:r>
        <w:t xml:space="preserve"> порядке. </w:t>
      </w:r>
    </w:p>
    <w:p w14:paraId="2D2AA84D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</w:t>
      </w:r>
      <w:r>
        <w:tab/>
        <w:t>Процедура проверки</w:t>
      </w:r>
    </w:p>
    <w:p w14:paraId="58874C1E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4.2.1</w:t>
      </w:r>
      <w:r>
        <w:tab/>
        <w:t>Следует убедиться в том, что в информационном документе изготовителя [/поставщика] продемонстрировано соответствие положениям стандарта ISO 11992 в отношении физического уровня, информационно-канального уровня и прикладного уровня.</w:t>
      </w:r>
    </w:p>
    <w:p w14:paraId="597FF2F0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4.2.2</w:t>
      </w:r>
      <w:r>
        <w:tab/>
        <w:t>После подсоединения имитатора к прицепу через устройство сопряжения [ISO 12098] при передаче с буксирующего транспортного средства всех сообщений, имеющих отношение к устройству сопряжения, проводят нижеследующую проверку.</w:t>
      </w:r>
    </w:p>
    <w:p w14:paraId="1C97CB70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4.2.2.1</w:t>
      </w:r>
      <w:r>
        <w:tab/>
        <w:t>Передача сигналов через управляющую магистраль</w:t>
      </w:r>
    </w:p>
    <w:p w14:paraId="066450E5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4.2.2.2</w:t>
      </w:r>
      <w:r>
        <w:tab/>
        <w:t>Сигнализация неисправности</w:t>
      </w:r>
    </w:p>
    <w:p w14:paraId="5180266D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4.2.2.2.1</w:t>
      </w:r>
      <w:r>
        <w:tab/>
        <w:t>Имитируют устойчивую неисправность в информационной магистрали на контакте 14 соединителя ISO 12098 и проверяют отображение предупреждающего сигнала системы АФРУ, предписанного в пункте 5.6.4.5.5 настоящих Правил.</w:t>
      </w:r>
    </w:p>
    <w:p w14:paraId="3C4EF725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4.2.2.2.2</w:t>
      </w:r>
      <w:r>
        <w:tab/>
        <w:t>Имитируют устойчивую неисправность в информационной магистрали на контакте 15 соединителя ISO 12098 и проверяют отображение предупреждающего сигнала АФРУ, предписанного в пункте [</w:t>
      </w:r>
      <w:proofErr w:type="spellStart"/>
      <w:r>
        <w:t>x.x.x.x.x</w:t>
      </w:r>
      <w:proofErr w:type="spellEnd"/>
      <w:r>
        <w:t>] настоящих Правил.</w:t>
      </w:r>
    </w:p>
    <w:p w14:paraId="3C6C0E39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4.2.2.2.3</w:t>
      </w:r>
      <w:r>
        <w:tab/>
        <w:t>[Требования к сигналам, предупреждающим о наличии неисправности]</w:t>
      </w:r>
    </w:p>
    <w:p w14:paraId="186A7B00" w14:textId="77777777" w:rsidR="002D5100" w:rsidRPr="009937F0" w:rsidRDefault="002D5100" w:rsidP="00C835A1">
      <w:pPr>
        <w:pStyle w:val="SingleTxtG"/>
        <w:pageBreakBefore/>
        <w:tabs>
          <w:tab w:val="clear" w:pos="1701"/>
        </w:tabs>
        <w:ind w:left="2268" w:hanging="1134"/>
      </w:pPr>
      <w:r>
        <w:lastRenderedPageBreak/>
        <w:t>4.2.3</w:t>
      </w:r>
      <w:r>
        <w:tab/>
        <w:t>Дополнительные проверки</w:t>
      </w:r>
    </w:p>
    <w:p w14:paraId="47FD5DC1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4.2.3.1</w:t>
      </w:r>
      <w:r>
        <w:tab/>
        <w:t>[По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сопряжения, не относящихся к АФРУ.]</w:t>
      </w:r>
    </w:p>
    <w:p w14:paraId="5E029C23" w14:textId="77777777" w:rsidR="002D5100" w:rsidRPr="009937F0" w:rsidRDefault="002D5100" w:rsidP="00C835A1">
      <w:pPr>
        <w:pStyle w:val="SingleTxtG"/>
        <w:tabs>
          <w:tab w:val="clear" w:pos="1701"/>
        </w:tabs>
        <w:ind w:left="2268" w:hanging="1134"/>
      </w:pPr>
      <w:r>
        <w:t>4.2.3.2</w:t>
      </w:r>
      <w:r>
        <w:tab/>
        <w:t>В пункте 2.4.1.2 приложения 9 определяются дополнительные сообщения, прием и передача которых должна при определенных условиях обеспечиваться на буксирующем/буксируемом транспортном средстве. Для обеспечения выполнения предписаний, содержащихся в пункте [</w:t>
      </w:r>
      <w:proofErr w:type="gramStart"/>
      <w:r>
        <w:t>5.x.x.x.x  Правил</w:t>
      </w:r>
      <w:proofErr w:type="gramEnd"/>
      <w:r>
        <w:t xml:space="preserve">], могут проводиться дополнительные проверки статуса передаваемых и принимаемых сообщений. </w:t>
      </w:r>
    </w:p>
    <w:p w14:paraId="252CE18E" w14:textId="77777777" w:rsidR="002D5100" w:rsidRPr="009937F0" w:rsidRDefault="002D5100" w:rsidP="005559F5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5D5BB35" w14:textId="77777777" w:rsidR="002D5100" w:rsidRPr="009937F0" w:rsidRDefault="002D5100" w:rsidP="005559F5">
      <w:pPr>
        <w:pStyle w:val="SingleTxtG"/>
      </w:pPr>
      <w:r>
        <w:tab/>
        <w:t>В настоящем документе предлагаются поправки к положениям, касающимся АФРУ категории C, в Правилах № 79 ООН; главная цель предложенных поправок состоит во включении положений о передаче данных между грузовиком и прицепом.</w:t>
      </w:r>
    </w:p>
    <w:p w14:paraId="337BCA0E" w14:textId="77777777" w:rsidR="002D5100" w:rsidRPr="009937F0" w:rsidRDefault="002D5100" w:rsidP="005559F5">
      <w:pPr>
        <w:spacing w:before="240"/>
        <w:jc w:val="center"/>
        <w:rPr>
          <w:u w:val="single"/>
        </w:rPr>
      </w:pPr>
      <w:r w:rsidRPr="009937F0">
        <w:rPr>
          <w:u w:val="single"/>
        </w:rPr>
        <w:tab/>
      </w:r>
      <w:r w:rsidRPr="009937F0">
        <w:rPr>
          <w:u w:val="single"/>
        </w:rPr>
        <w:tab/>
      </w:r>
      <w:r w:rsidRPr="009937F0">
        <w:rPr>
          <w:u w:val="single"/>
        </w:rPr>
        <w:tab/>
      </w:r>
    </w:p>
    <w:sectPr w:rsidR="002D5100" w:rsidRPr="009937F0" w:rsidSect="002D510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94A7" w14:textId="77777777" w:rsidR="00E262BD" w:rsidRPr="00A312BC" w:rsidRDefault="00E262BD" w:rsidP="00A312BC"/>
  </w:endnote>
  <w:endnote w:type="continuationSeparator" w:id="0">
    <w:p w14:paraId="5E4ED058" w14:textId="77777777" w:rsidR="00E262BD" w:rsidRPr="00A312BC" w:rsidRDefault="00E262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403B" w14:textId="77777777" w:rsidR="00E262BD" w:rsidRPr="002D5100" w:rsidRDefault="00E262BD">
    <w:pPr>
      <w:pStyle w:val="a8"/>
    </w:pPr>
    <w:r w:rsidRPr="002D5100">
      <w:rPr>
        <w:b/>
        <w:sz w:val="18"/>
      </w:rPr>
      <w:fldChar w:fldCharType="begin"/>
    </w:r>
    <w:r w:rsidRPr="002D5100">
      <w:rPr>
        <w:b/>
        <w:sz w:val="18"/>
      </w:rPr>
      <w:instrText xml:space="preserve"> PAGE  \* MERGEFORMAT </w:instrText>
    </w:r>
    <w:r w:rsidRPr="002D5100">
      <w:rPr>
        <w:b/>
        <w:sz w:val="18"/>
      </w:rPr>
      <w:fldChar w:fldCharType="separate"/>
    </w:r>
    <w:r w:rsidRPr="002D5100">
      <w:rPr>
        <w:b/>
        <w:noProof/>
        <w:sz w:val="18"/>
      </w:rPr>
      <w:t>2</w:t>
    </w:r>
    <w:r w:rsidRPr="002D5100">
      <w:rPr>
        <w:b/>
        <w:sz w:val="18"/>
      </w:rPr>
      <w:fldChar w:fldCharType="end"/>
    </w:r>
    <w:r>
      <w:rPr>
        <w:b/>
        <w:sz w:val="18"/>
      </w:rPr>
      <w:tab/>
    </w:r>
    <w:r>
      <w:t>GE.20-15677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1502" w14:textId="77777777" w:rsidR="00E262BD" w:rsidRPr="002D5100" w:rsidRDefault="00E262BD" w:rsidP="002D5100">
    <w:pPr>
      <w:pStyle w:val="a8"/>
      <w:tabs>
        <w:tab w:val="clear" w:pos="9639"/>
        <w:tab w:val="right" w:pos="9638"/>
      </w:tabs>
      <w:rPr>
        <w:b/>
        <w:sz w:val="18"/>
      </w:rPr>
    </w:pPr>
    <w:r>
      <w:t>GE.20-15677</w:t>
    </w:r>
    <w:r>
      <w:tab/>
    </w:r>
    <w:r w:rsidRPr="002D5100">
      <w:rPr>
        <w:b/>
        <w:sz w:val="18"/>
      </w:rPr>
      <w:fldChar w:fldCharType="begin"/>
    </w:r>
    <w:r w:rsidRPr="002D5100">
      <w:rPr>
        <w:b/>
        <w:sz w:val="18"/>
      </w:rPr>
      <w:instrText xml:space="preserve"> PAGE  \* MERGEFORMAT </w:instrText>
    </w:r>
    <w:r w:rsidRPr="002D5100">
      <w:rPr>
        <w:b/>
        <w:sz w:val="18"/>
      </w:rPr>
      <w:fldChar w:fldCharType="separate"/>
    </w:r>
    <w:r w:rsidRPr="002D5100">
      <w:rPr>
        <w:b/>
        <w:noProof/>
        <w:sz w:val="18"/>
      </w:rPr>
      <w:t>3</w:t>
    </w:r>
    <w:r w:rsidRPr="002D51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C8C0" w14:textId="77777777" w:rsidR="00E262BD" w:rsidRPr="002D5100" w:rsidRDefault="00E262BD" w:rsidP="002D5100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BBD61A" wp14:editId="03116A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15677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2B9A66" wp14:editId="0CCF42C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1B85" w14:textId="77777777" w:rsidR="00E262BD" w:rsidRPr="001075E9" w:rsidRDefault="00E262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B67D7" w14:textId="77777777" w:rsidR="00E262BD" w:rsidRDefault="00E262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4097CB" w14:textId="77777777" w:rsidR="00E262BD" w:rsidRPr="006C5434" w:rsidRDefault="00E262BD" w:rsidP="003D5CE8">
      <w:pPr>
        <w:pStyle w:val="ad"/>
      </w:pPr>
      <w:r>
        <w:tab/>
      </w:r>
      <w:r w:rsidRPr="003D5CE8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1C18" w14:textId="75467DC5" w:rsidR="00E262BD" w:rsidRPr="002D5100" w:rsidRDefault="00E262BD">
    <w:pPr>
      <w:pStyle w:val="a5"/>
    </w:pPr>
    <w:fldSimple w:instr=" TITLE  \* MERGEFORMAT ">
      <w:r w:rsidR="0009154A">
        <w:t>ECE/TRANS/WP.29/GRVA/2021/11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2D61" w14:textId="283E6CDF" w:rsidR="00E262BD" w:rsidRPr="002D5100" w:rsidRDefault="00E262BD" w:rsidP="002D5100">
    <w:pPr>
      <w:pStyle w:val="a5"/>
      <w:jc w:val="right"/>
    </w:pPr>
    <w:fldSimple w:instr=" TITLE  \* MERGEFORMAT ">
      <w:r w:rsidR="0009154A">
        <w:t>ECE/TRANS/WP.29/GRVA/2021/11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1BD"/>
    <w:multiLevelType w:val="hybridMultilevel"/>
    <w:tmpl w:val="FF2825E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F1446"/>
    <w:multiLevelType w:val="hybridMultilevel"/>
    <w:tmpl w:val="3F669F60"/>
    <w:lvl w:ilvl="0" w:tplc="A238E576">
      <w:start w:val="1"/>
      <w:numFmt w:val="bullet"/>
      <w:pStyle w:val="Tablelist110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1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29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1"/>
  </w:num>
  <w:num w:numId="18">
    <w:abstractNumId w:val="25"/>
  </w:num>
  <w:num w:numId="19">
    <w:abstractNumId w:val="27"/>
  </w:num>
  <w:num w:numId="20">
    <w:abstractNumId w:val="21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12"/>
  </w:num>
  <w:num w:numId="26">
    <w:abstractNumId w:val="19"/>
  </w:num>
  <w:num w:numId="27">
    <w:abstractNumId w:val="14"/>
  </w:num>
  <w:num w:numId="28">
    <w:abstractNumId w:val="26"/>
  </w:num>
  <w:num w:numId="29">
    <w:abstractNumId w:val="31"/>
  </w:num>
  <w:num w:numId="30">
    <w:abstractNumId w:val="11"/>
  </w:num>
  <w:num w:numId="31">
    <w:abstractNumId w:val="23"/>
  </w:num>
  <w:num w:numId="32">
    <w:abstractNumId w:val="30"/>
  </w:num>
  <w:num w:numId="33">
    <w:abstractNumId w:val="16"/>
  </w:num>
  <w:num w:numId="34">
    <w:abstractNumId w:val="18"/>
  </w:num>
  <w:num w:numId="3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D4"/>
    <w:rsid w:val="00033EE1"/>
    <w:rsid w:val="00042B72"/>
    <w:rsid w:val="000558BD"/>
    <w:rsid w:val="0009154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0359"/>
    <w:rsid w:val="002B74B1"/>
    <w:rsid w:val="002C0E18"/>
    <w:rsid w:val="002D5100"/>
    <w:rsid w:val="002D5AAC"/>
    <w:rsid w:val="002E5067"/>
    <w:rsid w:val="002E6265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0BB"/>
    <w:rsid w:val="003A48CE"/>
    <w:rsid w:val="003B00E5"/>
    <w:rsid w:val="003D5CE8"/>
    <w:rsid w:val="003E0B46"/>
    <w:rsid w:val="00407B78"/>
    <w:rsid w:val="00424203"/>
    <w:rsid w:val="00452493"/>
    <w:rsid w:val="00453318"/>
    <w:rsid w:val="00454AF2"/>
    <w:rsid w:val="00454E07"/>
    <w:rsid w:val="00472C5C"/>
    <w:rsid w:val="00482999"/>
    <w:rsid w:val="00485F8A"/>
    <w:rsid w:val="004E05B7"/>
    <w:rsid w:val="0050108D"/>
    <w:rsid w:val="00513081"/>
    <w:rsid w:val="00517901"/>
    <w:rsid w:val="00526683"/>
    <w:rsid w:val="00526DB8"/>
    <w:rsid w:val="005559F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6AB"/>
    <w:rsid w:val="006F35EE"/>
    <w:rsid w:val="007021FF"/>
    <w:rsid w:val="00712895"/>
    <w:rsid w:val="00734ACB"/>
    <w:rsid w:val="00757357"/>
    <w:rsid w:val="00792497"/>
    <w:rsid w:val="007C1806"/>
    <w:rsid w:val="00806737"/>
    <w:rsid w:val="00815E3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3CB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152E"/>
    <w:rsid w:val="00C66EAA"/>
    <w:rsid w:val="00C71E84"/>
    <w:rsid w:val="00C77BD4"/>
    <w:rsid w:val="00C805C9"/>
    <w:rsid w:val="00C835A1"/>
    <w:rsid w:val="00C92939"/>
    <w:rsid w:val="00CA1679"/>
    <w:rsid w:val="00CB151C"/>
    <w:rsid w:val="00CC64EE"/>
    <w:rsid w:val="00CE5A1A"/>
    <w:rsid w:val="00CF085D"/>
    <w:rsid w:val="00CF55F6"/>
    <w:rsid w:val="00D33D63"/>
    <w:rsid w:val="00D37FB5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62B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5AA220"/>
  <w15:docId w15:val="{B6AF5DD0-1AB0-49EE-84C6-4D4BB30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2D5100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2D510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D510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D5100"/>
    <w:rPr>
      <w:lang w:val="ru-RU" w:eastAsia="en-US"/>
    </w:rPr>
  </w:style>
  <w:style w:type="character" w:styleId="af3">
    <w:name w:val="annotation reference"/>
    <w:basedOn w:val="a0"/>
    <w:semiHidden/>
    <w:unhideWhenUsed/>
    <w:rsid w:val="002D510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D5100"/>
    <w:pPr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5">
    <w:name w:val="Текст примечания Знак"/>
    <w:basedOn w:val="a0"/>
    <w:link w:val="af4"/>
    <w:semiHidden/>
    <w:rsid w:val="002D5100"/>
    <w:rPr>
      <w:lang w:val="en-GB" w:eastAsia="fr-FR"/>
    </w:rPr>
  </w:style>
  <w:style w:type="paragraph" w:styleId="af6">
    <w:name w:val="annotation subject"/>
    <w:basedOn w:val="af4"/>
    <w:next w:val="af4"/>
    <w:link w:val="af7"/>
    <w:semiHidden/>
    <w:unhideWhenUsed/>
    <w:rsid w:val="002D510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2D5100"/>
    <w:rPr>
      <w:b/>
      <w:bCs/>
      <w:lang w:val="en-GB" w:eastAsia="fr-FR"/>
    </w:rPr>
  </w:style>
  <w:style w:type="paragraph" w:customStyle="1" w:styleId="para">
    <w:name w:val="para"/>
    <w:basedOn w:val="SingleTxtG"/>
    <w:link w:val="paraChar"/>
    <w:qFormat/>
    <w:rsid w:val="002D5100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2D5100"/>
    <w:rPr>
      <w:rFonts w:eastAsia="Yu Mincho"/>
      <w:lang w:val="x-none" w:eastAsia="en-US"/>
    </w:rPr>
  </w:style>
  <w:style w:type="paragraph" w:styleId="af8">
    <w:name w:val="List Paragraph"/>
    <w:basedOn w:val="a"/>
    <w:uiPriority w:val="34"/>
    <w:qFormat/>
    <w:rsid w:val="002D5100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styleId="af9">
    <w:name w:val="Body Text"/>
    <w:basedOn w:val="a"/>
    <w:link w:val="afa"/>
    <w:rsid w:val="002D5100"/>
    <w:pPr>
      <w:spacing w:after="120"/>
    </w:pPr>
    <w:rPr>
      <w:rFonts w:eastAsiaTheme="minorEastAsia" w:cs="Times New Roman"/>
      <w:szCs w:val="20"/>
      <w:lang w:val="fr-CH"/>
    </w:rPr>
  </w:style>
  <w:style w:type="character" w:customStyle="1" w:styleId="afa">
    <w:name w:val="Основной текст Знак"/>
    <w:basedOn w:val="a0"/>
    <w:link w:val="af9"/>
    <w:rsid w:val="002D5100"/>
    <w:rPr>
      <w:rFonts w:eastAsiaTheme="minorEastAsia"/>
      <w:lang w:val="fr-CH" w:eastAsia="en-US"/>
    </w:rPr>
  </w:style>
  <w:style w:type="paragraph" w:customStyle="1" w:styleId="Tabletext10">
    <w:name w:val="Table text (10)"/>
    <w:basedOn w:val="a"/>
    <w:link w:val="Tabletext10Char"/>
    <w:rsid w:val="002D5100"/>
    <w:pPr>
      <w:suppressAutoHyphens w:val="0"/>
      <w:spacing w:before="60" w:after="60" w:line="230" w:lineRule="atLeast"/>
      <w:jc w:val="both"/>
    </w:pPr>
    <w:rPr>
      <w:rFonts w:ascii="Cambria" w:eastAsia="MS Mincho" w:hAnsi="Cambria" w:cs="Cambria"/>
      <w:szCs w:val="20"/>
      <w:lang w:val="en-GB" w:eastAsia="fr-FR"/>
    </w:rPr>
  </w:style>
  <w:style w:type="paragraph" w:customStyle="1" w:styleId="Tabletitle">
    <w:name w:val="Table title"/>
    <w:basedOn w:val="a"/>
    <w:next w:val="a"/>
    <w:link w:val="TabletitleZchn"/>
    <w:rsid w:val="002D5100"/>
    <w:pPr>
      <w:keepNext/>
      <w:spacing w:before="120" w:after="120" w:line="230" w:lineRule="exact"/>
      <w:jc w:val="center"/>
    </w:pPr>
    <w:rPr>
      <w:rFonts w:ascii="Cambria" w:eastAsia="MS Mincho" w:hAnsi="Cambria" w:cs="Cambria"/>
      <w:b/>
      <w:sz w:val="22"/>
      <w:szCs w:val="20"/>
      <w:lang w:val="en-GB" w:eastAsia="fr-FR"/>
    </w:rPr>
  </w:style>
  <w:style w:type="paragraph" w:customStyle="1" w:styleId="Tabletext10Centered">
    <w:name w:val="Table text (10) Centered"/>
    <w:basedOn w:val="Tabletext10"/>
    <w:rsid w:val="002D5100"/>
    <w:pPr>
      <w:jc w:val="center"/>
    </w:pPr>
    <w:rPr>
      <w:rFonts w:eastAsia="Times New Roman" w:cs="Times New Roman"/>
    </w:rPr>
  </w:style>
  <w:style w:type="character" w:customStyle="1" w:styleId="Tabletext10Char">
    <w:name w:val="Table text (10) Char"/>
    <w:basedOn w:val="a0"/>
    <w:link w:val="Tabletext10"/>
    <w:rsid w:val="002D5100"/>
    <w:rPr>
      <w:rFonts w:ascii="Cambria" w:eastAsia="MS Mincho" w:hAnsi="Cambria" w:cs="Cambria"/>
      <w:lang w:val="en-GB" w:eastAsia="fr-FR"/>
    </w:rPr>
  </w:style>
  <w:style w:type="paragraph" w:customStyle="1" w:styleId="Tableheader10BoldCentered">
    <w:name w:val="Table header (10) Bold Centered"/>
    <w:basedOn w:val="a"/>
    <w:next w:val="Tabletext10"/>
    <w:rsid w:val="002D5100"/>
    <w:pPr>
      <w:keepNext/>
      <w:keepLines/>
      <w:spacing w:before="60" w:after="60" w:line="230" w:lineRule="atLeast"/>
      <w:jc w:val="center"/>
    </w:pPr>
    <w:rPr>
      <w:rFonts w:ascii="Cambria" w:eastAsia="MS Mincho" w:hAnsi="Cambria" w:cs="Arial"/>
      <w:b/>
      <w:noProof/>
      <w:szCs w:val="20"/>
      <w:lang w:val="en-GB" w:eastAsia="fr-FR"/>
    </w:rPr>
  </w:style>
  <w:style w:type="character" w:customStyle="1" w:styleId="TabletitleZchn">
    <w:name w:val="Table title Zchn"/>
    <w:link w:val="Tabletitle"/>
    <w:rsid w:val="002D5100"/>
    <w:rPr>
      <w:rFonts w:ascii="Cambria" w:eastAsia="MS Mincho" w:hAnsi="Cambria" w:cs="Cambria"/>
      <w:b/>
      <w:sz w:val="22"/>
      <w:lang w:val="en-GB" w:eastAsia="fr-FR"/>
    </w:rPr>
  </w:style>
  <w:style w:type="paragraph" w:customStyle="1" w:styleId="Special">
    <w:name w:val="Special"/>
    <w:basedOn w:val="a"/>
    <w:next w:val="a"/>
    <w:rsid w:val="002D5100"/>
    <w:pPr>
      <w:suppressAutoHyphens w:val="0"/>
      <w:spacing w:after="240" w:line="230" w:lineRule="atLeast"/>
      <w:jc w:val="both"/>
    </w:pPr>
    <w:rPr>
      <w:rFonts w:ascii="Cambria" w:eastAsia="MS Mincho" w:hAnsi="Cambria" w:cs="Cambria"/>
      <w:sz w:val="22"/>
      <w:szCs w:val="20"/>
      <w:lang w:val="en-GB" w:eastAsia="fr-FR"/>
    </w:rPr>
  </w:style>
  <w:style w:type="paragraph" w:customStyle="1" w:styleId="Tablelist110">
    <w:name w:val="Table list 1 (10)"/>
    <w:basedOn w:val="Tabletext10"/>
    <w:next w:val="Tabletext10"/>
    <w:link w:val="Tablelist110Char"/>
    <w:rsid w:val="002D5100"/>
    <w:pPr>
      <w:numPr>
        <w:numId w:val="35"/>
      </w:numPr>
      <w:tabs>
        <w:tab w:val="left" w:pos="426"/>
      </w:tabs>
      <w:ind w:left="426" w:hanging="426"/>
    </w:pPr>
  </w:style>
  <w:style w:type="character" w:customStyle="1" w:styleId="Tablelist110Char">
    <w:name w:val="Table list 1 (10) Char"/>
    <w:basedOn w:val="a0"/>
    <w:link w:val="Tablelist110"/>
    <w:rsid w:val="002D5100"/>
    <w:rPr>
      <w:rFonts w:ascii="Cambria" w:eastAsia="MS Mincho" w:hAnsi="Cambria" w:cs="Cambria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broken-lin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C:\..\..\..\..\..\garczorz\AppData\Local\Microsoft\Windows\AppData\Local\Microsoft\Windows\Temporary%20Internet%20Files\Content.Outlook\N0NJGNSY\png\FIG-A.02_ISO_11992-3_Ed3%20Example%201%20for%20prioritisation%20of%20objects%20which%20are%20moving%20laterally%20to%20the%20vehicle%20(both%20sides).png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12</TotalTime>
  <Pages>15</Pages>
  <Words>5671</Words>
  <Characters>40040</Characters>
  <Application>Microsoft Office Word</Application>
  <DocSecurity>0</DocSecurity>
  <Lines>1144</Lines>
  <Paragraphs>601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ECE/TRANS/WP.29/GRVA/2021/11</vt:lpstr>
      <vt:lpstr>A/</vt:lpstr>
      <vt:lpstr>A/</vt:lpstr>
    </vt:vector>
  </TitlesOfParts>
  <Company>DCM</Company>
  <LinksUpToDate>false</LinksUpToDate>
  <CharactersWithSpaces>45110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ECE/TRANS/WP.29/GRVA/2021/11</dc:title>
  <dc:subject/>
  <dc:creator>Svetlana PROKOUDINA</dc:creator>
  <cp:keywords/>
  <cp:lastModifiedBy>Svetlana Prokoudina</cp:lastModifiedBy>
  <cp:revision>3</cp:revision>
  <cp:lastPrinted>2020-12-22T11:40:00Z</cp:lastPrinted>
  <dcterms:created xsi:type="dcterms:W3CDTF">2020-12-22T11:40:00Z</dcterms:created>
  <dcterms:modified xsi:type="dcterms:W3CDTF">2020-12-22T11:43:00Z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