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94E854" w14:textId="77777777" w:rsidTr="00387CD4">
        <w:trPr>
          <w:trHeight w:hRule="exact" w:val="851"/>
        </w:trPr>
        <w:tc>
          <w:tcPr>
            <w:tcW w:w="142" w:type="dxa"/>
            <w:tcBorders>
              <w:bottom w:val="single" w:sz="4" w:space="0" w:color="auto"/>
            </w:tcBorders>
          </w:tcPr>
          <w:p w14:paraId="574EDBEC" w14:textId="77777777" w:rsidR="002D5AAC" w:rsidRDefault="002D5AAC" w:rsidP="0018582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757CCB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E557C78" w14:textId="77777777" w:rsidR="002D5AAC" w:rsidRDefault="00185828" w:rsidP="00185828">
            <w:pPr>
              <w:jc w:val="right"/>
            </w:pPr>
            <w:r w:rsidRPr="00185828">
              <w:rPr>
                <w:sz w:val="40"/>
              </w:rPr>
              <w:t>ECE</w:t>
            </w:r>
            <w:r>
              <w:t>/TRANS/WP.29/GRVA/2021/3</w:t>
            </w:r>
          </w:p>
        </w:tc>
      </w:tr>
      <w:tr w:rsidR="002D5AAC" w:rsidRPr="00596F0B" w14:paraId="0FDFD12E" w14:textId="77777777" w:rsidTr="00387CD4">
        <w:trPr>
          <w:trHeight w:hRule="exact" w:val="2835"/>
        </w:trPr>
        <w:tc>
          <w:tcPr>
            <w:tcW w:w="1280" w:type="dxa"/>
            <w:gridSpan w:val="2"/>
            <w:tcBorders>
              <w:top w:val="single" w:sz="4" w:space="0" w:color="auto"/>
              <w:bottom w:val="single" w:sz="12" w:space="0" w:color="auto"/>
            </w:tcBorders>
          </w:tcPr>
          <w:p w14:paraId="2BA1A51A" w14:textId="77777777" w:rsidR="002D5AAC" w:rsidRDefault="002E5067" w:rsidP="00387CD4">
            <w:pPr>
              <w:spacing w:before="120"/>
              <w:jc w:val="center"/>
            </w:pPr>
            <w:r>
              <w:rPr>
                <w:noProof/>
                <w:lang w:val="fr-CH" w:eastAsia="fr-CH"/>
              </w:rPr>
              <w:drawing>
                <wp:inline distT="0" distB="0" distL="0" distR="0" wp14:anchorId="79179948" wp14:editId="19604B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3478DF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B1E2D6D" w14:textId="77777777" w:rsidR="002D5AAC" w:rsidRDefault="00185828" w:rsidP="00387CD4">
            <w:pPr>
              <w:spacing w:before="240"/>
              <w:rPr>
                <w:lang w:val="en-US"/>
              </w:rPr>
            </w:pPr>
            <w:r>
              <w:rPr>
                <w:lang w:val="en-US"/>
              </w:rPr>
              <w:t>Distr.: General</w:t>
            </w:r>
          </w:p>
          <w:p w14:paraId="6FC16944" w14:textId="77777777" w:rsidR="00185828" w:rsidRDefault="00185828" w:rsidP="00185828">
            <w:pPr>
              <w:spacing w:line="240" w:lineRule="exact"/>
              <w:rPr>
                <w:lang w:val="en-US"/>
              </w:rPr>
            </w:pPr>
            <w:r>
              <w:rPr>
                <w:lang w:val="en-US"/>
              </w:rPr>
              <w:t>20 November 2020</w:t>
            </w:r>
          </w:p>
          <w:p w14:paraId="69F03828" w14:textId="77777777" w:rsidR="00185828" w:rsidRDefault="00185828" w:rsidP="00185828">
            <w:pPr>
              <w:spacing w:line="240" w:lineRule="exact"/>
              <w:rPr>
                <w:lang w:val="en-US"/>
              </w:rPr>
            </w:pPr>
            <w:r>
              <w:rPr>
                <w:lang w:val="en-US"/>
              </w:rPr>
              <w:t>Russian</w:t>
            </w:r>
          </w:p>
          <w:p w14:paraId="3FA74A72" w14:textId="77777777" w:rsidR="00185828" w:rsidRPr="008D53B6" w:rsidRDefault="00185828" w:rsidP="00185828">
            <w:pPr>
              <w:spacing w:line="240" w:lineRule="exact"/>
              <w:rPr>
                <w:lang w:val="en-US"/>
              </w:rPr>
            </w:pPr>
            <w:r>
              <w:rPr>
                <w:lang w:val="en-US"/>
              </w:rPr>
              <w:t>Original: English</w:t>
            </w:r>
          </w:p>
        </w:tc>
      </w:tr>
    </w:tbl>
    <w:p w14:paraId="18689C6B" w14:textId="77777777" w:rsidR="008A37C8" w:rsidRDefault="008A37C8" w:rsidP="00904419">
      <w:pPr>
        <w:spacing w:before="120"/>
        <w:rPr>
          <w:b/>
          <w:sz w:val="28"/>
          <w:szCs w:val="28"/>
        </w:rPr>
      </w:pPr>
      <w:r w:rsidRPr="00245892">
        <w:rPr>
          <w:b/>
          <w:sz w:val="28"/>
          <w:szCs w:val="28"/>
        </w:rPr>
        <w:t>Европейская экономическая комиссия</w:t>
      </w:r>
    </w:p>
    <w:p w14:paraId="00456C06" w14:textId="77777777" w:rsidR="00185828" w:rsidRPr="00E067DD" w:rsidRDefault="00185828" w:rsidP="00904419">
      <w:pPr>
        <w:spacing w:before="120" w:after="120"/>
        <w:rPr>
          <w:sz w:val="28"/>
          <w:szCs w:val="28"/>
        </w:rPr>
      </w:pPr>
      <w:r w:rsidRPr="00E067DD">
        <w:rPr>
          <w:sz w:val="28"/>
          <w:szCs w:val="28"/>
        </w:rPr>
        <w:t>Комитет по внутреннему транспорту</w:t>
      </w:r>
    </w:p>
    <w:p w14:paraId="024DC9AC" w14:textId="77777777" w:rsidR="00185828" w:rsidRPr="00E067DD" w:rsidRDefault="00185828" w:rsidP="00904419">
      <w:pPr>
        <w:spacing w:before="120" w:after="120"/>
        <w:rPr>
          <w:b/>
          <w:sz w:val="24"/>
          <w:szCs w:val="24"/>
        </w:rPr>
      </w:pPr>
      <w:bookmarkStart w:id="0" w:name="_Hlk518466992"/>
      <w:r w:rsidRPr="00E067DD">
        <w:rPr>
          <w:b/>
          <w:sz w:val="24"/>
          <w:szCs w:val="24"/>
        </w:rPr>
        <w:t xml:space="preserve">Всемирный форум для согласования правил </w:t>
      </w:r>
      <w:r w:rsidRPr="00E067DD">
        <w:rPr>
          <w:b/>
          <w:sz w:val="24"/>
          <w:szCs w:val="24"/>
        </w:rPr>
        <w:br/>
        <w:t xml:space="preserve">в области транспортных средств </w:t>
      </w:r>
    </w:p>
    <w:p w14:paraId="7D3E7465" w14:textId="77777777" w:rsidR="00185828" w:rsidRPr="00E067DD" w:rsidRDefault="00185828" w:rsidP="00904419">
      <w:pPr>
        <w:spacing w:before="120"/>
        <w:rPr>
          <w:b/>
        </w:rPr>
      </w:pPr>
      <w:r w:rsidRPr="00E067DD">
        <w:rPr>
          <w:b/>
          <w:bCs/>
        </w:rPr>
        <w:t xml:space="preserve">Рабочая группа по автоматизированным/автономным и </w:t>
      </w:r>
      <w:r w:rsidRPr="00E067DD">
        <w:rPr>
          <w:b/>
          <w:bCs/>
        </w:rPr>
        <w:br/>
        <w:t>подключенным транспортным средствам</w:t>
      </w:r>
      <w:bookmarkEnd w:id="0"/>
    </w:p>
    <w:p w14:paraId="600435A6" w14:textId="77777777" w:rsidR="00185828" w:rsidRPr="00E067DD" w:rsidRDefault="00185828" w:rsidP="00904419">
      <w:pPr>
        <w:spacing w:before="120"/>
        <w:rPr>
          <w:b/>
        </w:rPr>
      </w:pPr>
      <w:r w:rsidRPr="00E067DD">
        <w:rPr>
          <w:b/>
        </w:rPr>
        <w:t>Девятая сессия</w:t>
      </w:r>
    </w:p>
    <w:p w14:paraId="1C8AFBBF" w14:textId="77777777" w:rsidR="00185828" w:rsidRPr="00E067DD" w:rsidRDefault="00185828" w:rsidP="00904419">
      <w:r w:rsidRPr="00E067DD">
        <w:rPr>
          <w:bCs/>
        </w:rPr>
        <w:t xml:space="preserve">Пункт </w:t>
      </w:r>
      <w:r w:rsidRPr="00E067DD">
        <w:t>4 d) предварительной повестки дня</w:t>
      </w:r>
    </w:p>
    <w:p w14:paraId="1AE88B15" w14:textId="77777777" w:rsidR="00185828" w:rsidRPr="00E067DD" w:rsidRDefault="00185828" w:rsidP="00904419">
      <w:r w:rsidRPr="00E067DD">
        <w:rPr>
          <w:b/>
          <w:bCs/>
          <w:shd w:val="clear" w:color="auto" w:fill="FFFFFF"/>
        </w:rPr>
        <w:t xml:space="preserve">Автоматизированные/автономные </w:t>
      </w:r>
      <w:r w:rsidR="00253865">
        <w:rPr>
          <w:b/>
          <w:bCs/>
          <w:shd w:val="clear" w:color="auto" w:fill="FFFFFF"/>
        </w:rPr>
        <w:br/>
      </w:r>
      <w:r w:rsidRPr="00E067DD">
        <w:rPr>
          <w:b/>
          <w:bCs/>
          <w:shd w:val="clear" w:color="auto" w:fill="FFFFFF"/>
        </w:rPr>
        <w:t xml:space="preserve">и подключенные транспортные средства: </w:t>
      </w:r>
      <w:r w:rsidRPr="00E067DD">
        <w:rPr>
          <w:b/>
          <w:bCs/>
        </w:rPr>
        <w:br/>
      </w:r>
      <w:r w:rsidRPr="00E067DD">
        <w:rPr>
          <w:b/>
          <w:bCs/>
          <w:shd w:val="clear" w:color="auto" w:fill="FFFFFF"/>
        </w:rPr>
        <w:t xml:space="preserve">Правила ООН, касающиеся автоматизированной </w:t>
      </w:r>
      <w:r w:rsidR="00253865">
        <w:rPr>
          <w:b/>
          <w:bCs/>
          <w:shd w:val="clear" w:color="auto" w:fill="FFFFFF"/>
        </w:rPr>
        <w:br/>
      </w:r>
      <w:r w:rsidRPr="00E067DD">
        <w:rPr>
          <w:b/>
          <w:bCs/>
          <w:shd w:val="clear" w:color="auto" w:fill="FFFFFF"/>
        </w:rPr>
        <w:t>системы удержания в пределах полосы движения</w:t>
      </w:r>
    </w:p>
    <w:p w14:paraId="662C5D0C" w14:textId="77777777" w:rsidR="00185828" w:rsidRPr="00E067DD" w:rsidRDefault="00185828" w:rsidP="00904419">
      <w:pPr>
        <w:pStyle w:val="HChG"/>
        <w:spacing w:line="240" w:lineRule="atLeast"/>
      </w:pPr>
      <w:r w:rsidRPr="00E067DD">
        <w:tab/>
      </w:r>
      <w:r w:rsidRPr="00E067DD">
        <w:tab/>
        <w:t xml:space="preserve">Предложение по поправкам к Правилам № </w:t>
      </w:r>
      <w:r w:rsidRPr="00E067DD">
        <w:rPr>
          <w:bCs/>
          <w:szCs w:val="28"/>
        </w:rPr>
        <w:t xml:space="preserve">[157] </w:t>
      </w:r>
      <w:r w:rsidRPr="00E067DD">
        <w:t xml:space="preserve">ООН (автоматизированная система удержания в пределах </w:t>
      </w:r>
      <w:r w:rsidRPr="00E067DD">
        <w:rPr>
          <w:bCs/>
          <w:shd w:val="clear" w:color="auto" w:fill="FFFFFF"/>
        </w:rPr>
        <w:t>полосы движения</w:t>
      </w:r>
      <w:r w:rsidRPr="00E067DD">
        <w:t>)</w:t>
      </w:r>
    </w:p>
    <w:p w14:paraId="4EFA8CF2" w14:textId="77777777" w:rsidR="00185828" w:rsidRPr="00E067DD" w:rsidRDefault="00185828" w:rsidP="00904419">
      <w:pPr>
        <w:pStyle w:val="H1G"/>
        <w:spacing w:line="240" w:lineRule="atLeast"/>
        <w:rPr>
          <w:szCs w:val="24"/>
        </w:rPr>
      </w:pPr>
      <w:r w:rsidRPr="00E067DD">
        <w:tab/>
      </w:r>
      <w:r w:rsidRPr="00E067DD">
        <w:tab/>
        <w:t>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w:t>
      </w:r>
      <w:r w:rsidRPr="00253865">
        <w:rPr>
          <w:rStyle w:val="aa"/>
          <w:b w:val="0"/>
          <w:sz w:val="20"/>
          <w:vertAlign w:val="baseline"/>
        </w:rPr>
        <w:footnoteReference w:customMarkFollows="1" w:id="1"/>
        <w:t>*</w:t>
      </w:r>
    </w:p>
    <w:p w14:paraId="7CFDF5DA" w14:textId="77777777" w:rsidR="00185828" w:rsidRPr="00E067DD" w:rsidRDefault="00185828" w:rsidP="00904419">
      <w:pPr>
        <w:keepNext/>
        <w:keepLines/>
        <w:spacing w:before="360" w:after="240"/>
        <w:ind w:left="1134" w:right="1134" w:firstLine="567"/>
        <w:jc w:val="both"/>
      </w:pPr>
      <w:r w:rsidRPr="00E067DD">
        <w:rPr>
          <w:shd w:val="clear" w:color="auto" w:fill="FFFFFF"/>
        </w:rPr>
        <w:t>Настоящее предложение было подготовлено</w:t>
      </w:r>
      <w:r w:rsidRPr="00E067DD">
        <w:t xml:space="preserve"> экспертами</w:t>
      </w:r>
      <w:r w:rsidRPr="00E067DD">
        <w:rPr>
          <w:shd w:val="clear" w:color="auto" w:fill="FFFFFF"/>
        </w:rPr>
        <w:t xml:space="preserve"> от Международной организации предприятий автомобильной промышленности (МОПАП) и Европейской ассоциации поставщиков автомобильных деталей (КСАОД) </w:t>
      </w:r>
      <w:r w:rsidRPr="00E067DD">
        <w:t xml:space="preserve">с учетом итогов обсуждения неофициального документа </w:t>
      </w:r>
      <w:r w:rsidRPr="00E067DD">
        <w:rPr>
          <w:lang w:val="en-US"/>
        </w:rPr>
        <w:t>GRVA</w:t>
      </w:r>
      <w:r w:rsidRPr="00E067DD">
        <w:t>-07-08</w:t>
      </w:r>
      <w:r w:rsidRPr="00E067DD">
        <w:rPr>
          <w:shd w:val="clear" w:color="auto" w:fill="FFFFFF"/>
        </w:rPr>
        <w:t xml:space="preserve">, </w:t>
      </w:r>
      <w:r w:rsidRPr="00E067DD">
        <w:t>проведенного в ходе седьмой сессии GRVA в сентябре 2020 года.</w:t>
      </w:r>
      <w:r w:rsidRPr="00E067DD">
        <w:rPr>
          <w:shd w:val="clear" w:color="auto" w:fill="FFFFFF"/>
        </w:rPr>
        <w:t xml:space="preserve"> Изменения к существующему тексту Правил выделены жирным шрифтом в случае новых положений или зачеркиванием в случае исключенных элементов.</w:t>
      </w:r>
    </w:p>
    <w:p w14:paraId="35CDB983" w14:textId="77777777" w:rsidR="00185828" w:rsidRPr="00E067DD" w:rsidRDefault="00185828" w:rsidP="00904419">
      <w:pPr>
        <w:suppressAutoHyphens w:val="0"/>
      </w:pPr>
      <w:r w:rsidRPr="00E067DD">
        <w:br w:type="page"/>
      </w:r>
    </w:p>
    <w:p w14:paraId="3052A03F" w14:textId="77777777" w:rsidR="00185828" w:rsidRPr="00E067DD" w:rsidRDefault="00185828" w:rsidP="00904419">
      <w:pPr>
        <w:pStyle w:val="HChG"/>
        <w:tabs>
          <w:tab w:val="left" w:pos="1134"/>
          <w:tab w:val="left" w:pos="1701"/>
          <w:tab w:val="left" w:pos="2268"/>
          <w:tab w:val="left" w:pos="2836"/>
        </w:tabs>
        <w:spacing w:line="240" w:lineRule="atLeast"/>
      </w:pPr>
      <w:r w:rsidRPr="00E067DD">
        <w:lastRenderedPageBreak/>
        <w:tab/>
        <w:t>I.</w:t>
      </w:r>
      <w:r w:rsidRPr="00E067DD">
        <w:tab/>
      </w:r>
      <w:r w:rsidRPr="00E067DD">
        <w:rPr>
          <w:szCs w:val="28"/>
        </w:rPr>
        <w:t>Предложение</w:t>
      </w:r>
    </w:p>
    <w:p w14:paraId="6CDA5991" w14:textId="77777777" w:rsidR="00185828" w:rsidRPr="00E067DD" w:rsidRDefault="00185828" w:rsidP="008762F0">
      <w:pPr>
        <w:spacing w:after="120"/>
        <w:ind w:left="851" w:right="1134" w:firstLine="284"/>
        <w:jc w:val="both"/>
        <w:rPr>
          <w:iCs/>
        </w:rPr>
      </w:pPr>
      <w:r w:rsidRPr="00E067DD">
        <w:rPr>
          <w:i/>
        </w:rPr>
        <w:t>Введение</w:t>
      </w:r>
      <w:r w:rsidRPr="00E067DD">
        <w:rPr>
          <w:iCs/>
        </w:rPr>
        <w:t xml:space="preserve"> изменить следующим образом:</w:t>
      </w:r>
    </w:p>
    <w:p w14:paraId="0FAAF0DC" w14:textId="77777777" w:rsidR="00185828" w:rsidRPr="00E067DD" w:rsidRDefault="00185828" w:rsidP="003A1F74">
      <w:pPr>
        <w:spacing w:after="120"/>
        <w:ind w:left="1701" w:right="1134"/>
        <w:jc w:val="both"/>
        <w:rPr>
          <w:sz w:val="28"/>
        </w:rPr>
      </w:pPr>
      <w:r w:rsidRPr="00E067DD">
        <w:t>«</w:t>
      </w:r>
      <w:r w:rsidRPr="00E067DD">
        <w:rPr>
          <w:b/>
          <w:sz w:val="28"/>
        </w:rPr>
        <w:t>Введение</w:t>
      </w:r>
    </w:p>
    <w:p w14:paraId="2BE6F207" w14:textId="77777777" w:rsidR="00185828" w:rsidRPr="00E067DD" w:rsidRDefault="00185828" w:rsidP="003A1F74">
      <w:pPr>
        <w:pStyle w:val="SingleTxtG"/>
        <w:ind w:left="1701"/>
      </w:pPr>
      <w:r w:rsidRPr="00E067DD">
        <w:tab/>
        <w:t>Цель настоящих Правил состоит в том, чтобы установить единообразные положения, касающиеся официального утверждения транспортных средств в отношении автоматизированных систем удержания в пределах полосы движения (АСУП).</w:t>
      </w:r>
    </w:p>
    <w:p w14:paraId="55DFC2AB" w14:textId="77777777" w:rsidR="00185828" w:rsidRPr="00E067DD" w:rsidRDefault="00185828" w:rsidP="003A1F74">
      <w:pPr>
        <w:pStyle w:val="SingleTxtG"/>
        <w:ind w:left="1701"/>
      </w:pPr>
      <w:r w:rsidRPr="00E067DD">
        <w:tab/>
        <w:t xml:space="preserve">АСУП контролирует перемещение транспортного средства в продольной и поперечной плоскости в течение продолжительных периодов времени без дальнейших команд со стороны водителя. АСУП </w:t>
      </w:r>
      <w:r w:rsidR="00253865" w:rsidRPr="00253865">
        <w:t>—</w:t>
      </w:r>
      <w:r w:rsidRPr="00E067DD">
        <w:t xml:space="preserve"> это такая система, которая в активированном состоянии обеспечивает первичное управление транспортным средством.</w:t>
      </w:r>
    </w:p>
    <w:p w14:paraId="043C08F2" w14:textId="77777777" w:rsidR="00185828" w:rsidRPr="00E067DD" w:rsidRDefault="00185828" w:rsidP="003A1F74">
      <w:pPr>
        <w:pStyle w:val="SingleTxtG"/>
        <w:ind w:left="1701"/>
      </w:pPr>
      <w:r w:rsidRPr="00E067DD">
        <w:tab/>
        <w:t>Настоящие Правила ООН являются первым нормативным шагом в деле регулирования автоматизированной системы вождения (как она определена в документе ECE/TRANS/WP.29/1140) в условиях дорожного движения, и поэтому в них содержатся новаторские положения, направленные на решение сложных вопросов, связанных с оценкой безопасности системы. Они включают административные положения, пригодные для официального утверждения типа, технические требования, положения о контроле и отчетности, а также положения об испытаниях.</w:t>
      </w:r>
    </w:p>
    <w:p w14:paraId="0E2FD1D5" w14:textId="77777777" w:rsidR="00185828" w:rsidRPr="00E067DD" w:rsidRDefault="00185828" w:rsidP="003A1F74">
      <w:pPr>
        <w:pStyle w:val="SingleTxtG"/>
        <w:ind w:left="1701"/>
        <w:rPr>
          <w:bCs/>
        </w:rPr>
      </w:pPr>
      <w:r w:rsidRPr="00E067DD">
        <w:tab/>
        <w:t xml:space="preserve">АСУП может быть активирована при определенных условиях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разделяющим потоки транспортных средств, движущиеся в противоположных направлениях, и не допускают пересечения траектории движения транспортного средства. На первом этапе первоначальный текст настоящих Правил ООН ограничивает рабочую скорость максимум 60 км/ч </w:t>
      </w:r>
      <w:r w:rsidRPr="00E067DD">
        <w:rPr>
          <w:strike/>
        </w:rPr>
        <w:t>и</w:t>
      </w:r>
      <w:r w:rsidR="00253865">
        <w:rPr>
          <w:strike/>
          <w:lang w:val="en-US"/>
        </w:rPr>
        <w:t> </w:t>
      </w:r>
      <w:r w:rsidRPr="00E067DD">
        <w:rPr>
          <w:strike/>
        </w:rPr>
        <w:t>легковыми автомобилями (транспортными средствами М</w:t>
      </w:r>
      <w:r w:rsidRPr="00E067DD">
        <w:rPr>
          <w:strike/>
          <w:vertAlign w:val="subscript"/>
        </w:rPr>
        <w:t>1</w:t>
      </w:r>
      <w:r w:rsidRPr="00E067DD">
        <w:rPr>
          <w:strike/>
        </w:rPr>
        <w:t>)</w:t>
      </w:r>
      <w:r w:rsidRPr="00E067DD">
        <w:t>.</w:t>
      </w:r>
    </w:p>
    <w:p w14:paraId="5B918868" w14:textId="77777777" w:rsidR="00185828" w:rsidRPr="00E067DD" w:rsidRDefault="00185828" w:rsidP="003A1F74">
      <w:pPr>
        <w:pStyle w:val="SingleTxtG"/>
        <w:ind w:left="1701"/>
        <w:rPr>
          <w:bCs/>
        </w:rPr>
      </w:pPr>
      <w:r w:rsidRPr="00E067DD">
        <w:tab/>
        <w:t xml:space="preserve">Настоящие Правила ООН включают общие требования к безопасности системы и отказоустойчивому реагированию. При активации АСУП система должна выполнять задачу по управлению транспортным средством вместо водителя, т. е. управлять всеми ситуациями, включая отказы, и не должна ставить под угрозу безопасность водителя, пассажиров или любых других участников дорожного движения. Тем не менее у водителя всегда имеет возможность в любой момент отключить систему. </w:t>
      </w:r>
    </w:p>
    <w:p w14:paraId="792AE82D" w14:textId="77777777" w:rsidR="00185828" w:rsidRPr="00E067DD" w:rsidRDefault="00253865" w:rsidP="003A1F74">
      <w:pPr>
        <w:pStyle w:val="SingleTxtG"/>
        <w:ind w:left="1701"/>
        <w:rPr>
          <w:bCs/>
        </w:rPr>
      </w:pPr>
      <w:r>
        <w:tab/>
      </w:r>
      <w:r w:rsidR="00185828" w:rsidRPr="00E067DD">
        <w:t xml:space="preserve">В Правилах также устанавливаются требования в отношении того, каким образом задача по безопасному вождению должна передаваться от АСУП водителю, включая способность системы останавливаться в случае, если водитель не реагирует надлежащим образом. </w:t>
      </w:r>
    </w:p>
    <w:p w14:paraId="7E1A03D9" w14:textId="77777777" w:rsidR="00185828" w:rsidRPr="00E067DD" w:rsidRDefault="00185828" w:rsidP="00523F82">
      <w:pPr>
        <w:pStyle w:val="SingleTxtG"/>
        <w:ind w:left="1701"/>
        <w:rPr>
          <w:bCs/>
        </w:rPr>
      </w:pPr>
      <w:r w:rsidRPr="00E067DD">
        <w:tab/>
        <w:t>И наконец, Правила включают требования к человеко-машинному интерфейсу (ЧМИ) для предотвращения недопонимания или неправильного использования водителем. Например, Правилами требуется, чтобы бортовые дисплеи, используемые водителем для других видов деятельности, помимо управления транспортным средством, при активации АСУП, автоматически приостанавливали свою работу в момент выдачи системой запроса на передачу управления. Такие меры не наносят ущерба правилам поведения водителей в отношении использования этих систем в Договаривающихся сторонах, которые ныне обсуждаются на Глобальном форуме по безопасности дорожного движения (WP.1) и учтены при подготовке настоящего документа (см.,</w:t>
      </w:r>
      <w:r w:rsidR="00253865">
        <w:rPr>
          <w:lang w:val="en-US"/>
        </w:rPr>
        <w:t> </w:t>
      </w:r>
      <w:r w:rsidRPr="00E067DD">
        <w:t>например, неофициальный документ 4, пересмотренный вариант 1, семьдесят восьмой сессии WP.1)».</w:t>
      </w:r>
    </w:p>
    <w:p w14:paraId="4712A5A0" w14:textId="77777777" w:rsidR="00185828" w:rsidRPr="00E067DD" w:rsidRDefault="00185828" w:rsidP="00904419">
      <w:pPr>
        <w:keepNext/>
        <w:keepLines/>
        <w:spacing w:after="120"/>
        <w:ind w:left="851" w:right="1134" w:firstLine="283"/>
        <w:jc w:val="both"/>
        <w:rPr>
          <w:iCs/>
        </w:rPr>
      </w:pPr>
      <w:bookmarkStart w:id="1" w:name="_GoBack"/>
      <w:bookmarkEnd w:id="1"/>
      <w:r w:rsidRPr="00E067DD">
        <w:rPr>
          <w:i/>
        </w:rPr>
        <w:lastRenderedPageBreak/>
        <w:t>Пункт 1.1</w:t>
      </w:r>
      <w:r w:rsidRPr="00E067DD">
        <w:rPr>
          <w:iCs/>
        </w:rPr>
        <w:t xml:space="preserve"> изменить следующим образом:</w:t>
      </w:r>
    </w:p>
    <w:p w14:paraId="3168C677" w14:textId="77777777" w:rsidR="00185828" w:rsidRPr="00E067DD" w:rsidRDefault="00185828" w:rsidP="00904419">
      <w:pPr>
        <w:pStyle w:val="para"/>
        <w:keepNext/>
        <w:keepLines/>
        <w:rPr>
          <w:lang w:val="ru-RU"/>
        </w:rPr>
      </w:pPr>
      <w:r w:rsidRPr="00E067DD">
        <w:rPr>
          <w:lang w:val="ru-RU"/>
        </w:rPr>
        <w:t>«1.1</w:t>
      </w:r>
      <w:r w:rsidRPr="00E067DD">
        <w:rPr>
          <w:lang w:val="ru-RU"/>
        </w:rPr>
        <w:tab/>
        <w:t xml:space="preserve">Настоящие Правила распространяются на официальное утверждение типа транспортных средств </w:t>
      </w:r>
      <w:proofErr w:type="spellStart"/>
      <w:r w:rsidRPr="00E067DD">
        <w:rPr>
          <w:lang w:val="ru-RU"/>
        </w:rPr>
        <w:t>категори</w:t>
      </w:r>
      <w:r w:rsidRPr="00E067DD">
        <w:rPr>
          <w:strike/>
          <w:lang w:val="ru-RU"/>
        </w:rPr>
        <w:t>и</w:t>
      </w:r>
      <w:r w:rsidRPr="00E067DD">
        <w:rPr>
          <w:b/>
          <w:bCs/>
          <w:lang w:val="ru-RU"/>
        </w:rPr>
        <w:t>й</w:t>
      </w:r>
      <w:proofErr w:type="spellEnd"/>
      <w:r w:rsidRPr="00E067DD">
        <w:rPr>
          <w:lang w:val="ru-RU"/>
        </w:rPr>
        <w:t xml:space="preserve"> </w:t>
      </w:r>
      <w:r w:rsidRPr="00E067DD">
        <w:rPr>
          <w:strike/>
          <w:lang w:val="ru-RU"/>
        </w:rPr>
        <w:t>М</w:t>
      </w:r>
      <w:r w:rsidRPr="00E067DD">
        <w:rPr>
          <w:strike/>
          <w:vertAlign w:val="subscript"/>
          <w:lang w:val="ru-RU"/>
        </w:rPr>
        <w:t>1</w:t>
      </w:r>
      <w:r w:rsidRPr="00E067DD">
        <w:rPr>
          <w:lang w:val="ru-RU"/>
        </w:rPr>
        <w:t xml:space="preserve"> </w:t>
      </w:r>
      <w:r w:rsidRPr="00E067DD">
        <w:rPr>
          <w:b/>
          <w:bCs/>
        </w:rPr>
        <w:t>M</w:t>
      </w:r>
      <w:r w:rsidRPr="00E067DD">
        <w:rPr>
          <w:b/>
          <w:bCs/>
          <w:vertAlign w:val="subscript"/>
          <w:lang w:val="ru-RU"/>
        </w:rPr>
        <w:t xml:space="preserve"> </w:t>
      </w:r>
      <w:r w:rsidRPr="00E067DD">
        <w:rPr>
          <w:b/>
          <w:bCs/>
          <w:lang w:val="ru-RU"/>
        </w:rPr>
        <w:t xml:space="preserve">и </w:t>
      </w:r>
      <w:r w:rsidRPr="00E067DD">
        <w:rPr>
          <w:b/>
          <w:bCs/>
        </w:rPr>
        <w:t>N</w:t>
      </w:r>
      <w:r w:rsidRPr="00E067DD">
        <w:rPr>
          <w:sz w:val="18"/>
          <w:vertAlign w:val="superscript"/>
        </w:rPr>
        <w:footnoteReference w:id="2"/>
      </w:r>
      <w:r w:rsidR="00253865" w:rsidRPr="00253865">
        <w:rPr>
          <w:lang w:val="ru-RU"/>
        </w:rPr>
        <w:t xml:space="preserve"> </w:t>
      </w:r>
      <w:r w:rsidRPr="00E067DD">
        <w:rPr>
          <w:lang w:val="ru-RU"/>
        </w:rPr>
        <w:t>в отношении их автоматизированной системы удержания в пределах полосы движения».</w:t>
      </w:r>
    </w:p>
    <w:p w14:paraId="1B9286D1" w14:textId="77777777" w:rsidR="00185828" w:rsidRPr="00E067DD" w:rsidRDefault="00185828" w:rsidP="00904419">
      <w:pPr>
        <w:pStyle w:val="para"/>
        <w:ind w:left="1134" w:firstLine="0"/>
        <w:rPr>
          <w:lang w:val="ru-RU"/>
        </w:rPr>
      </w:pPr>
      <w:r w:rsidRPr="00E067DD">
        <w:rPr>
          <w:i/>
          <w:lang w:val="ru-RU"/>
        </w:rPr>
        <w:t>Пункт 5.2.3.3</w:t>
      </w:r>
      <w:r w:rsidRPr="00E067DD">
        <w:rPr>
          <w:iCs/>
          <w:lang w:val="ru-RU" w:eastAsia="fr-FR"/>
        </w:rPr>
        <w:t xml:space="preserve"> </w:t>
      </w:r>
      <w:r w:rsidRPr="00E067DD">
        <w:rPr>
          <w:iCs/>
          <w:lang w:val="ru-RU"/>
        </w:rPr>
        <w:t>изменить следующим образом</w:t>
      </w:r>
      <w:r w:rsidRPr="00E067DD">
        <w:rPr>
          <w:iCs/>
          <w:lang w:val="ru-RU" w:eastAsia="fr-FR"/>
        </w:rPr>
        <w:t>:</w:t>
      </w:r>
      <w:r w:rsidRPr="00E067DD">
        <w:rPr>
          <w:bCs/>
          <w:lang w:val="ru-RU"/>
        </w:rPr>
        <w:t xml:space="preserve"> </w:t>
      </w:r>
    </w:p>
    <w:p w14:paraId="5F4AD39E" w14:textId="77777777" w:rsidR="00185828" w:rsidRPr="00E067DD" w:rsidRDefault="00185828" w:rsidP="00904419">
      <w:pPr>
        <w:pStyle w:val="para"/>
        <w:rPr>
          <w:bCs/>
          <w:lang w:val="ru-RU"/>
        </w:rPr>
      </w:pPr>
      <w:r w:rsidRPr="00E067DD">
        <w:rPr>
          <w:bCs/>
          <w:lang w:val="ru-RU"/>
        </w:rPr>
        <w:t>«5.2.3.3</w:t>
      </w:r>
      <w:r w:rsidRPr="00E067DD">
        <w:rPr>
          <w:bCs/>
          <w:lang w:val="ru-RU"/>
        </w:rPr>
        <w:tab/>
      </w:r>
      <w:r w:rsidRPr="00E067DD">
        <w:rPr>
          <w:lang w:val="ru-RU"/>
        </w:rPr>
        <w:t xml:space="preserve">Активированная система определяет расстояние до следующего впереди транспортного средства, как это определено в подпункте 7.1.1, и адаптирует скорость транспортного средства во избежание столкновения. </w:t>
      </w:r>
    </w:p>
    <w:p w14:paraId="54A5507B" w14:textId="77777777" w:rsidR="00185828" w:rsidRPr="00E067DD" w:rsidRDefault="00185828" w:rsidP="00904419">
      <w:pPr>
        <w:pStyle w:val="para"/>
        <w:ind w:firstLine="0"/>
        <w:rPr>
          <w:lang w:val="ru-RU"/>
        </w:rPr>
      </w:pPr>
      <w:r w:rsidRPr="00E067DD">
        <w:rPr>
          <w:lang w:val="ru-RU"/>
        </w:rPr>
        <w:t xml:space="preserve">Пока транспортное средство с АСУП не остановилось, система адаптирует скорость для регулирования расстояния до транспортного средства, движущегося впереди по той же полосе движения, с тем чтобы оно было равно или больше минимального расстояния следования. </w:t>
      </w:r>
    </w:p>
    <w:p w14:paraId="650D50BA" w14:textId="77777777" w:rsidR="00185828" w:rsidRPr="00E067DD" w:rsidRDefault="00185828" w:rsidP="00904419">
      <w:pPr>
        <w:pStyle w:val="para"/>
        <w:rPr>
          <w:lang w:val="ru-RU"/>
        </w:rPr>
      </w:pPr>
      <w:r w:rsidRPr="00E067DD">
        <w:rPr>
          <w:lang w:val="ru-RU"/>
        </w:rPr>
        <w:tab/>
        <w:t>В том случае, если минимальный промежуток времени не может быть временно соблюден из-за других участников дорожного движения (например, транспортное средство внезапно перестраивается, идущее впереди транспортное средство замедляет ход и т. д.), транспортное средство при возникновении следующей возможности без резкого торможения вновь регулирует минимальное расстояние следования, если</w:t>
      </w:r>
      <w:r w:rsidR="00966BBF" w:rsidRPr="00966BBF">
        <w:rPr>
          <w:lang w:val="ru-RU"/>
        </w:rPr>
        <w:t xml:space="preserve"> </w:t>
      </w:r>
      <w:r w:rsidRPr="00E067DD">
        <w:rPr>
          <w:lang w:val="ru-RU"/>
        </w:rPr>
        <w:t>только не возникнет необходимость в экстренном маневрировании.</w:t>
      </w:r>
    </w:p>
    <w:p w14:paraId="4ADEEBCD" w14:textId="77777777" w:rsidR="00185828" w:rsidRPr="00E067DD" w:rsidRDefault="00185828" w:rsidP="00904419">
      <w:pPr>
        <w:pStyle w:val="para"/>
        <w:rPr>
          <w:strike/>
          <w:lang w:val="ru-RU"/>
        </w:rPr>
      </w:pPr>
      <w:r w:rsidRPr="00E067DD">
        <w:rPr>
          <w:lang w:val="ru-RU"/>
        </w:rPr>
        <w:tab/>
        <w:t>Минимальное расстояние следования рассчитывают по следующей формуле:</w:t>
      </w:r>
    </w:p>
    <w:p w14:paraId="6508F774" w14:textId="77777777" w:rsidR="00185828" w:rsidRPr="00E067DD" w:rsidRDefault="00185828" w:rsidP="00904419">
      <w:pPr>
        <w:tabs>
          <w:tab w:val="left" w:pos="3119"/>
        </w:tabs>
        <w:spacing w:after="120"/>
        <w:ind w:left="2835" w:hanging="567"/>
        <w:rPr>
          <w:sz w:val="22"/>
          <w:vertAlign w:val="subscript"/>
        </w:rPr>
      </w:pPr>
      <w:proofErr w:type="spellStart"/>
      <w:r w:rsidRPr="00E067DD">
        <w:t>d</w:t>
      </w:r>
      <w:r w:rsidRPr="00E067DD">
        <w:rPr>
          <w:vertAlign w:val="subscript"/>
        </w:rPr>
        <w:t>min</w:t>
      </w:r>
      <w:proofErr w:type="spellEnd"/>
      <w:r w:rsidR="00966BBF" w:rsidRPr="00596F0B">
        <w:tab/>
      </w:r>
      <w:r w:rsidRPr="00E067DD">
        <w:t>=</w:t>
      </w:r>
      <w:r w:rsidR="00966BBF" w:rsidRPr="00596F0B">
        <w:tab/>
      </w:r>
      <w:proofErr w:type="spellStart"/>
      <w:r w:rsidRPr="00E067DD">
        <w:t>v</w:t>
      </w:r>
      <w:r w:rsidRPr="00E067DD">
        <w:rPr>
          <w:vertAlign w:val="subscript"/>
        </w:rPr>
        <w:t>ALKS</w:t>
      </w:r>
      <w:proofErr w:type="spellEnd"/>
      <w:r w:rsidRPr="00E067DD">
        <w:t xml:space="preserve"> * </w:t>
      </w:r>
      <w:proofErr w:type="spellStart"/>
      <w:r w:rsidRPr="00E067DD">
        <w:t>t</w:t>
      </w:r>
      <w:r w:rsidRPr="00E067DD">
        <w:rPr>
          <w:vertAlign w:val="subscript"/>
        </w:rPr>
        <w:t>front</w:t>
      </w:r>
      <w:proofErr w:type="spellEnd"/>
      <w:r w:rsidRPr="00E067DD">
        <w:t>,</w:t>
      </w:r>
    </w:p>
    <w:p w14:paraId="240A1122" w14:textId="77777777" w:rsidR="00185828" w:rsidRPr="00E067DD" w:rsidRDefault="00185828" w:rsidP="00904419">
      <w:pPr>
        <w:tabs>
          <w:tab w:val="left" w:pos="3119"/>
        </w:tabs>
        <w:spacing w:after="120"/>
        <w:ind w:left="2835" w:hanging="567"/>
      </w:pPr>
      <w:r w:rsidRPr="00E067DD">
        <w:t>где:</w:t>
      </w:r>
    </w:p>
    <w:p w14:paraId="313FFFB9" w14:textId="77777777" w:rsidR="00185828" w:rsidRPr="00E067DD" w:rsidRDefault="00185828" w:rsidP="00904419">
      <w:pPr>
        <w:tabs>
          <w:tab w:val="left" w:pos="3119"/>
        </w:tabs>
        <w:spacing w:after="120"/>
        <w:ind w:left="2835" w:right="1134" w:hanging="567"/>
        <w:jc w:val="both"/>
      </w:pPr>
      <w:proofErr w:type="spellStart"/>
      <w:r w:rsidRPr="00E067DD">
        <w:t>d</w:t>
      </w:r>
      <w:r w:rsidRPr="00E067DD">
        <w:rPr>
          <w:vertAlign w:val="subscript"/>
        </w:rPr>
        <w:t>min</w:t>
      </w:r>
      <w:proofErr w:type="spellEnd"/>
      <w:r w:rsidRPr="00E067DD">
        <w:tab/>
        <w:t>=</w:t>
      </w:r>
      <w:r w:rsidRPr="00E067DD">
        <w:tab/>
        <w:t>минимальное расстояние следования;</w:t>
      </w:r>
    </w:p>
    <w:p w14:paraId="7F4222C9" w14:textId="77777777" w:rsidR="00185828" w:rsidRPr="00E067DD" w:rsidRDefault="00185828" w:rsidP="00904419">
      <w:pPr>
        <w:tabs>
          <w:tab w:val="left" w:pos="3119"/>
        </w:tabs>
        <w:spacing w:after="120"/>
        <w:ind w:left="2835" w:right="1134" w:hanging="567"/>
        <w:jc w:val="both"/>
      </w:pPr>
      <w:proofErr w:type="spellStart"/>
      <w:r w:rsidRPr="00E067DD">
        <w:t>v</w:t>
      </w:r>
      <w:r w:rsidRPr="00E067DD">
        <w:rPr>
          <w:vertAlign w:val="subscript"/>
        </w:rPr>
        <w:t>ALKS</w:t>
      </w:r>
      <w:proofErr w:type="spellEnd"/>
      <w:r w:rsidRPr="00E067DD">
        <w:tab/>
        <w:t>=</w:t>
      </w:r>
      <w:r w:rsidRPr="00E067DD">
        <w:tab/>
        <w:t>текущая скорость транспортного средства с АСУП в м/с;</w:t>
      </w:r>
    </w:p>
    <w:p w14:paraId="273D7D45" w14:textId="77777777" w:rsidR="00185828" w:rsidRPr="00E067DD" w:rsidRDefault="00185828" w:rsidP="008762F0">
      <w:pPr>
        <w:tabs>
          <w:tab w:val="left" w:pos="2835"/>
          <w:tab w:val="left" w:pos="3119"/>
        </w:tabs>
        <w:spacing w:after="120"/>
        <w:ind w:left="3119" w:right="1134" w:hanging="851"/>
        <w:jc w:val="both"/>
      </w:pPr>
      <w:proofErr w:type="spellStart"/>
      <w:r w:rsidRPr="00E067DD">
        <w:t>t</w:t>
      </w:r>
      <w:r w:rsidRPr="00E067DD">
        <w:rPr>
          <w:vertAlign w:val="subscript"/>
        </w:rPr>
        <w:t>front</w:t>
      </w:r>
      <w:proofErr w:type="spellEnd"/>
      <w:r w:rsidRPr="00E067DD">
        <w:tab/>
        <w:t>=</w:t>
      </w:r>
      <w:r w:rsidRPr="00E067DD">
        <w:tab/>
        <w:t>минимальный промежуток времени в секундах между транспортным средством с АСУП и идущим впереди транспортным средством согласно таблице ниже:</w:t>
      </w:r>
    </w:p>
    <w:tbl>
      <w:tblPr>
        <w:tblStyle w:val="ac"/>
        <w:tblW w:w="6208" w:type="dxa"/>
        <w:tblInd w:w="2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1404"/>
        <w:gridCol w:w="1700"/>
        <w:gridCol w:w="1701"/>
      </w:tblGrid>
      <w:tr w:rsidR="00185828" w:rsidRPr="00E067DD" w14:paraId="6A23F35C" w14:textId="77777777" w:rsidTr="008762F0">
        <w:trPr>
          <w:tblHeader/>
        </w:trPr>
        <w:tc>
          <w:tcPr>
            <w:tcW w:w="2807" w:type="dxa"/>
            <w:gridSpan w:val="2"/>
            <w:tcBorders>
              <w:top w:val="single" w:sz="4" w:space="0" w:color="auto"/>
              <w:bottom w:val="single" w:sz="12" w:space="0" w:color="auto"/>
            </w:tcBorders>
            <w:shd w:val="clear" w:color="auto" w:fill="auto"/>
            <w:vAlign w:val="bottom"/>
          </w:tcPr>
          <w:p w14:paraId="7CFB8A78" w14:textId="77777777" w:rsidR="00185828" w:rsidRPr="00E067DD" w:rsidRDefault="00185828" w:rsidP="008762F0">
            <w:pPr>
              <w:suppressAutoHyphens w:val="0"/>
              <w:spacing w:before="80" w:after="80" w:line="200" w:lineRule="exact"/>
              <w:ind w:left="17"/>
              <w:rPr>
                <w:i/>
                <w:sz w:val="16"/>
              </w:rPr>
            </w:pPr>
            <w:r w:rsidRPr="00E067DD">
              <w:rPr>
                <w:i/>
                <w:sz w:val="16"/>
              </w:rPr>
              <w:t xml:space="preserve">Текущая скорость транспортного </w:t>
            </w:r>
            <w:r w:rsidRPr="00E067DD">
              <w:rPr>
                <w:i/>
                <w:sz w:val="16"/>
              </w:rPr>
              <w:br/>
              <w:t>средства с АСУП</w:t>
            </w:r>
          </w:p>
        </w:tc>
        <w:tc>
          <w:tcPr>
            <w:tcW w:w="1700" w:type="dxa"/>
            <w:tcBorders>
              <w:top w:val="single" w:sz="4" w:space="0" w:color="auto"/>
              <w:bottom w:val="single" w:sz="12" w:space="0" w:color="auto"/>
            </w:tcBorders>
            <w:shd w:val="clear" w:color="auto" w:fill="auto"/>
            <w:vAlign w:val="bottom"/>
          </w:tcPr>
          <w:p w14:paraId="58FC0598" w14:textId="77777777" w:rsidR="00185828" w:rsidRPr="00E067DD" w:rsidRDefault="00185828" w:rsidP="008762F0">
            <w:pPr>
              <w:suppressAutoHyphens w:val="0"/>
              <w:spacing w:before="80" w:after="80" w:line="200" w:lineRule="exact"/>
              <w:ind w:left="17"/>
              <w:jc w:val="right"/>
              <w:rPr>
                <w:i/>
                <w:sz w:val="16"/>
              </w:rPr>
            </w:pPr>
            <w:r w:rsidRPr="00E067DD">
              <w:rPr>
                <w:i/>
                <w:sz w:val="16"/>
              </w:rPr>
              <w:t xml:space="preserve">Минимальный </w:t>
            </w:r>
            <w:r w:rsidRPr="00E067DD">
              <w:rPr>
                <w:i/>
                <w:sz w:val="16"/>
              </w:rPr>
              <w:br/>
              <w:t xml:space="preserve">временной разрыв </w:t>
            </w:r>
          </w:p>
        </w:tc>
        <w:tc>
          <w:tcPr>
            <w:tcW w:w="1701" w:type="dxa"/>
            <w:tcBorders>
              <w:top w:val="single" w:sz="4" w:space="0" w:color="auto"/>
              <w:bottom w:val="single" w:sz="12" w:space="0" w:color="auto"/>
            </w:tcBorders>
            <w:shd w:val="clear" w:color="auto" w:fill="auto"/>
            <w:vAlign w:val="bottom"/>
          </w:tcPr>
          <w:p w14:paraId="576F768D" w14:textId="77777777" w:rsidR="00185828" w:rsidRPr="00E067DD" w:rsidRDefault="00185828" w:rsidP="008762F0">
            <w:pPr>
              <w:suppressAutoHyphens w:val="0"/>
              <w:spacing w:before="80" w:after="80" w:line="200" w:lineRule="exact"/>
              <w:ind w:left="17"/>
              <w:jc w:val="right"/>
              <w:rPr>
                <w:i/>
                <w:sz w:val="16"/>
              </w:rPr>
            </w:pPr>
            <w:r w:rsidRPr="00E067DD">
              <w:rPr>
                <w:i/>
                <w:sz w:val="16"/>
              </w:rPr>
              <w:t xml:space="preserve">Минимальное </w:t>
            </w:r>
            <w:r w:rsidRPr="00E067DD">
              <w:rPr>
                <w:i/>
                <w:sz w:val="16"/>
              </w:rPr>
              <w:br/>
              <w:t>расстояние следования</w:t>
            </w:r>
          </w:p>
        </w:tc>
      </w:tr>
      <w:tr w:rsidR="00185828" w:rsidRPr="00E067DD" w14:paraId="5330942E" w14:textId="77777777" w:rsidTr="008762F0">
        <w:tc>
          <w:tcPr>
            <w:tcW w:w="1403" w:type="dxa"/>
            <w:tcBorders>
              <w:top w:val="single" w:sz="12" w:space="0" w:color="auto"/>
            </w:tcBorders>
            <w:shd w:val="clear" w:color="auto" w:fill="auto"/>
          </w:tcPr>
          <w:p w14:paraId="003BFF18" w14:textId="77777777" w:rsidR="00185828" w:rsidRPr="00E067DD" w:rsidRDefault="00185828" w:rsidP="00904419">
            <w:pPr>
              <w:suppressAutoHyphens w:val="0"/>
              <w:spacing w:before="40" w:after="40"/>
              <w:ind w:left="17"/>
              <w:rPr>
                <w:sz w:val="18"/>
              </w:rPr>
            </w:pPr>
            <w:r w:rsidRPr="00E067DD">
              <w:rPr>
                <w:sz w:val="18"/>
              </w:rPr>
              <w:t>(км/ч)</w:t>
            </w:r>
          </w:p>
        </w:tc>
        <w:tc>
          <w:tcPr>
            <w:tcW w:w="1404" w:type="dxa"/>
            <w:tcBorders>
              <w:top w:val="single" w:sz="12" w:space="0" w:color="auto"/>
            </w:tcBorders>
            <w:shd w:val="clear" w:color="auto" w:fill="auto"/>
          </w:tcPr>
          <w:p w14:paraId="18B5FA10" w14:textId="77777777" w:rsidR="00185828" w:rsidRPr="00E067DD" w:rsidRDefault="00185828" w:rsidP="00904419">
            <w:pPr>
              <w:suppressAutoHyphens w:val="0"/>
              <w:spacing w:before="40" w:after="40"/>
              <w:ind w:left="17"/>
              <w:rPr>
                <w:sz w:val="18"/>
              </w:rPr>
            </w:pPr>
            <w:r w:rsidRPr="00E067DD">
              <w:rPr>
                <w:sz w:val="18"/>
              </w:rPr>
              <w:t>(м/с)</w:t>
            </w:r>
          </w:p>
        </w:tc>
        <w:tc>
          <w:tcPr>
            <w:tcW w:w="1700" w:type="dxa"/>
            <w:tcBorders>
              <w:top w:val="single" w:sz="12" w:space="0" w:color="auto"/>
            </w:tcBorders>
            <w:shd w:val="clear" w:color="auto" w:fill="auto"/>
            <w:vAlign w:val="bottom"/>
          </w:tcPr>
          <w:p w14:paraId="1846F016" w14:textId="77777777" w:rsidR="00185828" w:rsidRPr="00E067DD" w:rsidRDefault="00185828" w:rsidP="00904419">
            <w:pPr>
              <w:suppressAutoHyphens w:val="0"/>
              <w:spacing w:before="40" w:after="40"/>
              <w:ind w:left="17"/>
              <w:jc w:val="right"/>
              <w:rPr>
                <w:sz w:val="18"/>
              </w:rPr>
            </w:pPr>
            <w:r w:rsidRPr="00E067DD">
              <w:rPr>
                <w:sz w:val="18"/>
              </w:rPr>
              <w:t>(с)</w:t>
            </w:r>
          </w:p>
        </w:tc>
        <w:tc>
          <w:tcPr>
            <w:tcW w:w="1701" w:type="dxa"/>
            <w:tcBorders>
              <w:top w:val="single" w:sz="12" w:space="0" w:color="auto"/>
            </w:tcBorders>
            <w:shd w:val="clear" w:color="auto" w:fill="auto"/>
            <w:vAlign w:val="bottom"/>
          </w:tcPr>
          <w:p w14:paraId="74754DA4" w14:textId="77777777" w:rsidR="00185828" w:rsidRPr="00E067DD" w:rsidRDefault="00185828" w:rsidP="00904419">
            <w:pPr>
              <w:suppressAutoHyphens w:val="0"/>
              <w:spacing w:before="40" w:after="40"/>
              <w:ind w:left="17"/>
              <w:jc w:val="right"/>
              <w:rPr>
                <w:sz w:val="18"/>
              </w:rPr>
            </w:pPr>
            <w:r w:rsidRPr="00E067DD">
              <w:rPr>
                <w:sz w:val="18"/>
              </w:rPr>
              <w:t>(м)</w:t>
            </w:r>
          </w:p>
        </w:tc>
      </w:tr>
      <w:tr w:rsidR="00185828" w:rsidRPr="00E067DD" w14:paraId="765F6653" w14:textId="77777777" w:rsidTr="008762F0">
        <w:tc>
          <w:tcPr>
            <w:tcW w:w="1403" w:type="dxa"/>
            <w:shd w:val="clear" w:color="auto" w:fill="auto"/>
          </w:tcPr>
          <w:p w14:paraId="09B181A8" w14:textId="77777777" w:rsidR="00185828" w:rsidRPr="00E067DD" w:rsidRDefault="00185828" w:rsidP="00904419">
            <w:pPr>
              <w:suppressAutoHyphens w:val="0"/>
              <w:spacing w:before="40" w:after="40"/>
              <w:ind w:left="17"/>
              <w:rPr>
                <w:sz w:val="18"/>
              </w:rPr>
            </w:pPr>
            <w:r w:rsidRPr="00E067DD">
              <w:rPr>
                <w:sz w:val="18"/>
              </w:rPr>
              <w:t>7,2</w:t>
            </w:r>
          </w:p>
        </w:tc>
        <w:tc>
          <w:tcPr>
            <w:tcW w:w="1404" w:type="dxa"/>
            <w:shd w:val="clear" w:color="auto" w:fill="auto"/>
          </w:tcPr>
          <w:p w14:paraId="79C7AE71" w14:textId="77777777" w:rsidR="00185828" w:rsidRPr="00E067DD" w:rsidRDefault="00185828" w:rsidP="00904419">
            <w:pPr>
              <w:suppressAutoHyphens w:val="0"/>
              <w:spacing w:before="40" w:after="40"/>
              <w:ind w:left="17"/>
              <w:rPr>
                <w:sz w:val="18"/>
              </w:rPr>
            </w:pPr>
            <w:r w:rsidRPr="00E067DD">
              <w:rPr>
                <w:sz w:val="18"/>
              </w:rPr>
              <w:t>2,0</w:t>
            </w:r>
          </w:p>
        </w:tc>
        <w:tc>
          <w:tcPr>
            <w:tcW w:w="1700" w:type="dxa"/>
            <w:shd w:val="clear" w:color="auto" w:fill="auto"/>
            <w:vAlign w:val="bottom"/>
          </w:tcPr>
          <w:p w14:paraId="7C7C2FE4" w14:textId="77777777" w:rsidR="00185828" w:rsidRPr="00E067DD" w:rsidRDefault="00185828" w:rsidP="00904419">
            <w:pPr>
              <w:suppressAutoHyphens w:val="0"/>
              <w:spacing w:before="40" w:after="40"/>
              <w:ind w:left="17"/>
              <w:jc w:val="right"/>
              <w:rPr>
                <w:sz w:val="18"/>
              </w:rPr>
            </w:pPr>
            <w:r w:rsidRPr="00E067DD">
              <w:rPr>
                <w:sz w:val="18"/>
              </w:rPr>
              <w:t>1,0</w:t>
            </w:r>
          </w:p>
        </w:tc>
        <w:tc>
          <w:tcPr>
            <w:tcW w:w="1701" w:type="dxa"/>
            <w:shd w:val="clear" w:color="auto" w:fill="auto"/>
            <w:vAlign w:val="bottom"/>
          </w:tcPr>
          <w:p w14:paraId="43462DFF" w14:textId="77777777" w:rsidR="00185828" w:rsidRPr="00E067DD" w:rsidRDefault="00185828" w:rsidP="00904419">
            <w:pPr>
              <w:suppressAutoHyphens w:val="0"/>
              <w:spacing w:before="40" w:after="40"/>
              <w:ind w:left="17"/>
              <w:jc w:val="right"/>
              <w:rPr>
                <w:sz w:val="18"/>
              </w:rPr>
            </w:pPr>
            <w:r w:rsidRPr="00E067DD">
              <w:rPr>
                <w:sz w:val="18"/>
              </w:rPr>
              <w:t>2,0</w:t>
            </w:r>
          </w:p>
        </w:tc>
      </w:tr>
      <w:tr w:rsidR="00185828" w:rsidRPr="00E067DD" w14:paraId="4F4B38E1" w14:textId="77777777" w:rsidTr="008762F0">
        <w:tc>
          <w:tcPr>
            <w:tcW w:w="1403" w:type="dxa"/>
            <w:shd w:val="clear" w:color="auto" w:fill="auto"/>
          </w:tcPr>
          <w:p w14:paraId="44E5846D" w14:textId="77777777" w:rsidR="00185828" w:rsidRPr="00E067DD" w:rsidRDefault="00185828" w:rsidP="00904419">
            <w:pPr>
              <w:suppressAutoHyphens w:val="0"/>
              <w:spacing w:before="40" w:after="40"/>
              <w:ind w:left="17"/>
              <w:rPr>
                <w:sz w:val="18"/>
              </w:rPr>
            </w:pPr>
            <w:r w:rsidRPr="00E067DD">
              <w:rPr>
                <w:sz w:val="18"/>
              </w:rPr>
              <w:t>10</w:t>
            </w:r>
          </w:p>
        </w:tc>
        <w:tc>
          <w:tcPr>
            <w:tcW w:w="1404" w:type="dxa"/>
            <w:shd w:val="clear" w:color="auto" w:fill="auto"/>
          </w:tcPr>
          <w:p w14:paraId="34161042" w14:textId="77777777" w:rsidR="00185828" w:rsidRPr="00E067DD" w:rsidRDefault="00185828" w:rsidP="00904419">
            <w:pPr>
              <w:suppressAutoHyphens w:val="0"/>
              <w:spacing w:before="40" w:after="40"/>
              <w:ind w:left="17"/>
              <w:rPr>
                <w:sz w:val="18"/>
              </w:rPr>
            </w:pPr>
            <w:r w:rsidRPr="00E067DD">
              <w:rPr>
                <w:sz w:val="18"/>
              </w:rPr>
              <w:t>2,78</w:t>
            </w:r>
          </w:p>
        </w:tc>
        <w:tc>
          <w:tcPr>
            <w:tcW w:w="1700" w:type="dxa"/>
            <w:shd w:val="clear" w:color="auto" w:fill="auto"/>
            <w:vAlign w:val="bottom"/>
          </w:tcPr>
          <w:p w14:paraId="4D7A7277" w14:textId="77777777" w:rsidR="00185828" w:rsidRPr="00E067DD" w:rsidRDefault="00185828" w:rsidP="00904419">
            <w:pPr>
              <w:suppressAutoHyphens w:val="0"/>
              <w:spacing w:before="40" w:after="40"/>
              <w:ind w:left="17"/>
              <w:jc w:val="right"/>
              <w:rPr>
                <w:sz w:val="18"/>
              </w:rPr>
            </w:pPr>
            <w:r w:rsidRPr="00E067DD">
              <w:rPr>
                <w:sz w:val="18"/>
              </w:rPr>
              <w:t>1,1</w:t>
            </w:r>
          </w:p>
        </w:tc>
        <w:tc>
          <w:tcPr>
            <w:tcW w:w="1701" w:type="dxa"/>
            <w:shd w:val="clear" w:color="auto" w:fill="auto"/>
            <w:vAlign w:val="bottom"/>
          </w:tcPr>
          <w:p w14:paraId="6D862BCD" w14:textId="77777777" w:rsidR="00185828" w:rsidRPr="00E067DD" w:rsidRDefault="00185828" w:rsidP="00904419">
            <w:pPr>
              <w:suppressAutoHyphens w:val="0"/>
              <w:spacing w:before="40" w:after="40"/>
              <w:ind w:left="17"/>
              <w:jc w:val="right"/>
              <w:rPr>
                <w:sz w:val="18"/>
              </w:rPr>
            </w:pPr>
            <w:r w:rsidRPr="00E067DD">
              <w:rPr>
                <w:sz w:val="18"/>
              </w:rPr>
              <w:t>3,1</w:t>
            </w:r>
          </w:p>
        </w:tc>
      </w:tr>
      <w:tr w:rsidR="00185828" w:rsidRPr="00E067DD" w14:paraId="62EAA17D" w14:textId="77777777" w:rsidTr="008762F0">
        <w:tc>
          <w:tcPr>
            <w:tcW w:w="1403" w:type="dxa"/>
            <w:shd w:val="clear" w:color="auto" w:fill="auto"/>
          </w:tcPr>
          <w:p w14:paraId="13D1EEAD" w14:textId="77777777" w:rsidR="00185828" w:rsidRPr="00E067DD" w:rsidRDefault="00185828" w:rsidP="00904419">
            <w:pPr>
              <w:suppressAutoHyphens w:val="0"/>
              <w:spacing w:before="40" w:after="40"/>
              <w:ind w:left="17"/>
              <w:rPr>
                <w:sz w:val="18"/>
              </w:rPr>
            </w:pPr>
            <w:r w:rsidRPr="00E067DD">
              <w:rPr>
                <w:sz w:val="18"/>
              </w:rPr>
              <w:t>20</w:t>
            </w:r>
          </w:p>
        </w:tc>
        <w:tc>
          <w:tcPr>
            <w:tcW w:w="1404" w:type="dxa"/>
            <w:shd w:val="clear" w:color="auto" w:fill="auto"/>
          </w:tcPr>
          <w:p w14:paraId="77BE1BA4" w14:textId="77777777" w:rsidR="00185828" w:rsidRPr="00E067DD" w:rsidRDefault="00185828" w:rsidP="00904419">
            <w:pPr>
              <w:suppressAutoHyphens w:val="0"/>
              <w:spacing w:before="40" w:after="40"/>
              <w:ind w:left="17"/>
              <w:rPr>
                <w:sz w:val="18"/>
              </w:rPr>
            </w:pPr>
            <w:r w:rsidRPr="00E067DD">
              <w:rPr>
                <w:sz w:val="18"/>
              </w:rPr>
              <w:t>5,56</w:t>
            </w:r>
          </w:p>
        </w:tc>
        <w:tc>
          <w:tcPr>
            <w:tcW w:w="1700" w:type="dxa"/>
            <w:shd w:val="clear" w:color="auto" w:fill="auto"/>
            <w:vAlign w:val="bottom"/>
          </w:tcPr>
          <w:p w14:paraId="533756A4" w14:textId="77777777" w:rsidR="00185828" w:rsidRPr="00E067DD" w:rsidRDefault="00185828" w:rsidP="00904419">
            <w:pPr>
              <w:suppressAutoHyphens w:val="0"/>
              <w:spacing w:before="40" w:after="40"/>
              <w:ind w:left="17"/>
              <w:jc w:val="right"/>
              <w:rPr>
                <w:sz w:val="18"/>
              </w:rPr>
            </w:pPr>
            <w:r w:rsidRPr="00E067DD">
              <w:rPr>
                <w:sz w:val="18"/>
              </w:rPr>
              <w:t>1,2</w:t>
            </w:r>
          </w:p>
        </w:tc>
        <w:tc>
          <w:tcPr>
            <w:tcW w:w="1701" w:type="dxa"/>
            <w:shd w:val="clear" w:color="auto" w:fill="auto"/>
            <w:vAlign w:val="bottom"/>
          </w:tcPr>
          <w:p w14:paraId="0D03B95B" w14:textId="77777777" w:rsidR="00185828" w:rsidRPr="00E067DD" w:rsidRDefault="00185828" w:rsidP="00904419">
            <w:pPr>
              <w:suppressAutoHyphens w:val="0"/>
              <w:spacing w:before="40" w:after="40"/>
              <w:ind w:left="17"/>
              <w:jc w:val="right"/>
              <w:rPr>
                <w:sz w:val="18"/>
              </w:rPr>
            </w:pPr>
            <w:r w:rsidRPr="00E067DD">
              <w:rPr>
                <w:sz w:val="18"/>
              </w:rPr>
              <w:t>6,7</w:t>
            </w:r>
          </w:p>
        </w:tc>
      </w:tr>
      <w:tr w:rsidR="00185828" w:rsidRPr="00E067DD" w14:paraId="2C20526D" w14:textId="77777777" w:rsidTr="008762F0">
        <w:tc>
          <w:tcPr>
            <w:tcW w:w="1403" w:type="dxa"/>
            <w:shd w:val="clear" w:color="auto" w:fill="auto"/>
          </w:tcPr>
          <w:p w14:paraId="5E42128C" w14:textId="77777777" w:rsidR="00185828" w:rsidRPr="00E067DD" w:rsidRDefault="00185828" w:rsidP="00904419">
            <w:pPr>
              <w:suppressAutoHyphens w:val="0"/>
              <w:spacing w:before="40" w:after="40"/>
              <w:ind w:left="17"/>
              <w:rPr>
                <w:sz w:val="18"/>
              </w:rPr>
            </w:pPr>
            <w:r w:rsidRPr="00E067DD">
              <w:rPr>
                <w:sz w:val="18"/>
              </w:rPr>
              <w:t>30</w:t>
            </w:r>
          </w:p>
        </w:tc>
        <w:tc>
          <w:tcPr>
            <w:tcW w:w="1404" w:type="dxa"/>
            <w:shd w:val="clear" w:color="auto" w:fill="auto"/>
          </w:tcPr>
          <w:p w14:paraId="27CE7268" w14:textId="77777777" w:rsidR="00185828" w:rsidRPr="00E067DD" w:rsidRDefault="00185828" w:rsidP="00904419">
            <w:pPr>
              <w:suppressAutoHyphens w:val="0"/>
              <w:spacing w:before="40" w:after="40"/>
              <w:ind w:left="17"/>
              <w:rPr>
                <w:sz w:val="18"/>
              </w:rPr>
            </w:pPr>
            <w:r w:rsidRPr="00E067DD">
              <w:rPr>
                <w:sz w:val="18"/>
              </w:rPr>
              <w:t>8,33</w:t>
            </w:r>
          </w:p>
        </w:tc>
        <w:tc>
          <w:tcPr>
            <w:tcW w:w="1700" w:type="dxa"/>
            <w:shd w:val="clear" w:color="auto" w:fill="auto"/>
            <w:vAlign w:val="bottom"/>
          </w:tcPr>
          <w:p w14:paraId="3607C8B0" w14:textId="77777777" w:rsidR="00185828" w:rsidRPr="00E067DD" w:rsidRDefault="00185828" w:rsidP="00904419">
            <w:pPr>
              <w:suppressAutoHyphens w:val="0"/>
              <w:spacing w:before="40" w:after="40"/>
              <w:ind w:left="17"/>
              <w:jc w:val="right"/>
              <w:rPr>
                <w:sz w:val="18"/>
              </w:rPr>
            </w:pPr>
            <w:r w:rsidRPr="00E067DD">
              <w:rPr>
                <w:sz w:val="18"/>
              </w:rPr>
              <w:t>1,3</w:t>
            </w:r>
          </w:p>
        </w:tc>
        <w:tc>
          <w:tcPr>
            <w:tcW w:w="1701" w:type="dxa"/>
            <w:shd w:val="clear" w:color="auto" w:fill="auto"/>
            <w:vAlign w:val="bottom"/>
          </w:tcPr>
          <w:p w14:paraId="63AAD7A9" w14:textId="77777777" w:rsidR="00185828" w:rsidRPr="00E067DD" w:rsidRDefault="00185828" w:rsidP="00904419">
            <w:pPr>
              <w:suppressAutoHyphens w:val="0"/>
              <w:spacing w:before="40" w:after="40"/>
              <w:ind w:left="17"/>
              <w:jc w:val="right"/>
              <w:rPr>
                <w:sz w:val="18"/>
              </w:rPr>
            </w:pPr>
            <w:r w:rsidRPr="00E067DD">
              <w:rPr>
                <w:sz w:val="18"/>
              </w:rPr>
              <w:t>10,8</w:t>
            </w:r>
          </w:p>
        </w:tc>
      </w:tr>
      <w:tr w:rsidR="00185828" w:rsidRPr="00E067DD" w14:paraId="25AFB997" w14:textId="77777777" w:rsidTr="008762F0">
        <w:tc>
          <w:tcPr>
            <w:tcW w:w="1403" w:type="dxa"/>
            <w:shd w:val="clear" w:color="auto" w:fill="auto"/>
          </w:tcPr>
          <w:p w14:paraId="6F06E5E1" w14:textId="77777777" w:rsidR="00185828" w:rsidRPr="00E067DD" w:rsidRDefault="00185828" w:rsidP="00904419">
            <w:pPr>
              <w:suppressAutoHyphens w:val="0"/>
              <w:spacing w:before="40" w:after="40"/>
              <w:ind w:left="17"/>
              <w:rPr>
                <w:sz w:val="18"/>
              </w:rPr>
            </w:pPr>
            <w:r w:rsidRPr="00E067DD">
              <w:rPr>
                <w:sz w:val="18"/>
              </w:rPr>
              <w:t>40</w:t>
            </w:r>
          </w:p>
        </w:tc>
        <w:tc>
          <w:tcPr>
            <w:tcW w:w="1404" w:type="dxa"/>
            <w:shd w:val="clear" w:color="auto" w:fill="auto"/>
          </w:tcPr>
          <w:p w14:paraId="76ADD11C" w14:textId="77777777" w:rsidR="00185828" w:rsidRPr="00E067DD" w:rsidRDefault="00185828" w:rsidP="00904419">
            <w:pPr>
              <w:suppressAutoHyphens w:val="0"/>
              <w:spacing w:before="40" w:after="40"/>
              <w:ind w:left="17"/>
              <w:rPr>
                <w:sz w:val="18"/>
              </w:rPr>
            </w:pPr>
            <w:r w:rsidRPr="00E067DD">
              <w:rPr>
                <w:sz w:val="18"/>
              </w:rPr>
              <w:t>11,11</w:t>
            </w:r>
          </w:p>
        </w:tc>
        <w:tc>
          <w:tcPr>
            <w:tcW w:w="1700" w:type="dxa"/>
            <w:shd w:val="clear" w:color="auto" w:fill="auto"/>
            <w:vAlign w:val="bottom"/>
          </w:tcPr>
          <w:p w14:paraId="053C206D" w14:textId="77777777" w:rsidR="00185828" w:rsidRPr="00E067DD" w:rsidRDefault="00185828" w:rsidP="00904419">
            <w:pPr>
              <w:suppressAutoHyphens w:val="0"/>
              <w:spacing w:before="40" w:after="40"/>
              <w:ind w:left="17"/>
              <w:jc w:val="right"/>
              <w:rPr>
                <w:sz w:val="18"/>
              </w:rPr>
            </w:pPr>
            <w:r w:rsidRPr="00E067DD">
              <w:rPr>
                <w:sz w:val="18"/>
              </w:rPr>
              <w:t>1,4</w:t>
            </w:r>
          </w:p>
        </w:tc>
        <w:tc>
          <w:tcPr>
            <w:tcW w:w="1701" w:type="dxa"/>
            <w:shd w:val="clear" w:color="auto" w:fill="auto"/>
            <w:vAlign w:val="bottom"/>
          </w:tcPr>
          <w:p w14:paraId="6EB4B5CF" w14:textId="77777777" w:rsidR="00185828" w:rsidRPr="00E067DD" w:rsidRDefault="00185828" w:rsidP="00904419">
            <w:pPr>
              <w:suppressAutoHyphens w:val="0"/>
              <w:spacing w:before="40" w:after="40"/>
              <w:ind w:left="17"/>
              <w:jc w:val="right"/>
              <w:rPr>
                <w:sz w:val="18"/>
              </w:rPr>
            </w:pPr>
            <w:r w:rsidRPr="00E067DD">
              <w:rPr>
                <w:sz w:val="18"/>
              </w:rPr>
              <w:t>15,6</w:t>
            </w:r>
          </w:p>
        </w:tc>
      </w:tr>
      <w:tr w:rsidR="00185828" w:rsidRPr="00E067DD" w14:paraId="7B7D955B" w14:textId="77777777" w:rsidTr="008762F0">
        <w:tc>
          <w:tcPr>
            <w:tcW w:w="1403" w:type="dxa"/>
            <w:shd w:val="clear" w:color="auto" w:fill="auto"/>
          </w:tcPr>
          <w:p w14:paraId="616FA534" w14:textId="77777777" w:rsidR="00185828" w:rsidRPr="00E067DD" w:rsidRDefault="00185828" w:rsidP="00904419">
            <w:pPr>
              <w:suppressAutoHyphens w:val="0"/>
              <w:spacing w:before="40" w:after="40"/>
              <w:ind w:left="17"/>
              <w:rPr>
                <w:sz w:val="18"/>
              </w:rPr>
            </w:pPr>
            <w:r w:rsidRPr="00E067DD">
              <w:rPr>
                <w:sz w:val="18"/>
              </w:rPr>
              <w:t>50</w:t>
            </w:r>
          </w:p>
        </w:tc>
        <w:tc>
          <w:tcPr>
            <w:tcW w:w="1404" w:type="dxa"/>
            <w:shd w:val="clear" w:color="auto" w:fill="auto"/>
          </w:tcPr>
          <w:p w14:paraId="1321A372" w14:textId="77777777" w:rsidR="00185828" w:rsidRPr="00E067DD" w:rsidRDefault="00185828" w:rsidP="00904419">
            <w:pPr>
              <w:suppressAutoHyphens w:val="0"/>
              <w:spacing w:before="40" w:after="40"/>
              <w:ind w:left="17"/>
              <w:rPr>
                <w:sz w:val="18"/>
              </w:rPr>
            </w:pPr>
            <w:r w:rsidRPr="00E067DD">
              <w:rPr>
                <w:sz w:val="18"/>
              </w:rPr>
              <w:t>13,89</w:t>
            </w:r>
          </w:p>
        </w:tc>
        <w:tc>
          <w:tcPr>
            <w:tcW w:w="1700" w:type="dxa"/>
            <w:shd w:val="clear" w:color="auto" w:fill="auto"/>
            <w:vAlign w:val="bottom"/>
          </w:tcPr>
          <w:p w14:paraId="0C8800F1" w14:textId="77777777" w:rsidR="00185828" w:rsidRPr="00E067DD" w:rsidRDefault="00185828" w:rsidP="00904419">
            <w:pPr>
              <w:suppressAutoHyphens w:val="0"/>
              <w:spacing w:before="40" w:after="40"/>
              <w:ind w:left="17"/>
              <w:jc w:val="right"/>
              <w:rPr>
                <w:sz w:val="18"/>
              </w:rPr>
            </w:pPr>
            <w:r w:rsidRPr="00E067DD">
              <w:rPr>
                <w:sz w:val="18"/>
              </w:rPr>
              <w:t>1,5</w:t>
            </w:r>
          </w:p>
        </w:tc>
        <w:tc>
          <w:tcPr>
            <w:tcW w:w="1701" w:type="dxa"/>
            <w:shd w:val="clear" w:color="auto" w:fill="auto"/>
            <w:vAlign w:val="bottom"/>
          </w:tcPr>
          <w:p w14:paraId="5898DDB0" w14:textId="77777777" w:rsidR="00185828" w:rsidRPr="00E067DD" w:rsidRDefault="00185828" w:rsidP="00904419">
            <w:pPr>
              <w:suppressAutoHyphens w:val="0"/>
              <w:spacing w:before="40" w:after="40"/>
              <w:ind w:left="17"/>
              <w:jc w:val="right"/>
              <w:rPr>
                <w:sz w:val="18"/>
              </w:rPr>
            </w:pPr>
            <w:r w:rsidRPr="00E067DD">
              <w:rPr>
                <w:sz w:val="18"/>
              </w:rPr>
              <w:t>20,8</w:t>
            </w:r>
          </w:p>
        </w:tc>
      </w:tr>
      <w:tr w:rsidR="00185828" w:rsidRPr="00E067DD" w14:paraId="70839C6F" w14:textId="77777777" w:rsidTr="008762F0">
        <w:tc>
          <w:tcPr>
            <w:tcW w:w="1403" w:type="dxa"/>
            <w:tcBorders>
              <w:bottom w:val="single" w:sz="12" w:space="0" w:color="auto"/>
            </w:tcBorders>
            <w:shd w:val="clear" w:color="auto" w:fill="auto"/>
          </w:tcPr>
          <w:p w14:paraId="1BD7BDE5" w14:textId="77777777" w:rsidR="00185828" w:rsidRPr="00E067DD" w:rsidRDefault="00185828" w:rsidP="00904419">
            <w:pPr>
              <w:suppressAutoHyphens w:val="0"/>
              <w:spacing w:before="40" w:after="40"/>
              <w:ind w:left="17"/>
              <w:rPr>
                <w:sz w:val="18"/>
              </w:rPr>
            </w:pPr>
            <w:r w:rsidRPr="00E067DD">
              <w:rPr>
                <w:sz w:val="18"/>
              </w:rPr>
              <w:t>60</w:t>
            </w:r>
          </w:p>
        </w:tc>
        <w:tc>
          <w:tcPr>
            <w:tcW w:w="1404" w:type="dxa"/>
            <w:tcBorders>
              <w:bottom w:val="single" w:sz="12" w:space="0" w:color="auto"/>
            </w:tcBorders>
            <w:shd w:val="clear" w:color="auto" w:fill="auto"/>
          </w:tcPr>
          <w:p w14:paraId="3E9CBB28" w14:textId="77777777" w:rsidR="00185828" w:rsidRPr="00E067DD" w:rsidRDefault="00185828" w:rsidP="00904419">
            <w:pPr>
              <w:suppressAutoHyphens w:val="0"/>
              <w:spacing w:before="40" w:after="40"/>
              <w:ind w:left="17"/>
              <w:rPr>
                <w:sz w:val="18"/>
              </w:rPr>
            </w:pPr>
            <w:r w:rsidRPr="00E067DD">
              <w:rPr>
                <w:sz w:val="18"/>
              </w:rPr>
              <w:t>16,67</w:t>
            </w:r>
          </w:p>
        </w:tc>
        <w:tc>
          <w:tcPr>
            <w:tcW w:w="1700" w:type="dxa"/>
            <w:tcBorders>
              <w:bottom w:val="single" w:sz="12" w:space="0" w:color="auto"/>
            </w:tcBorders>
            <w:shd w:val="clear" w:color="auto" w:fill="auto"/>
            <w:vAlign w:val="bottom"/>
          </w:tcPr>
          <w:p w14:paraId="1DC4B384" w14:textId="77777777" w:rsidR="00185828" w:rsidRPr="00E067DD" w:rsidRDefault="00185828" w:rsidP="00904419">
            <w:pPr>
              <w:suppressAutoHyphens w:val="0"/>
              <w:spacing w:before="40" w:after="40"/>
              <w:ind w:left="17"/>
              <w:jc w:val="right"/>
              <w:rPr>
                <w:sz w:val="18"/>
              </w:rPr>
            </w:pPr>
            <w:r w:rsidRPr="00E067DD">
              <w:rPr>
                <w:sz w:val="18"/>
              </w:rPr>
              <w:t>1,6</w:t>
            </w:r>
          </w:p>
        </w:tc>
        <w:tc>
          <w:tcPr>
            <w:tcW w:w="1701" w:type="dxa"/>
            <w:tcBorders>
              <w:bottom w:val="single" w:sz="12" w:space="0" w:color="auto"/>
            </w:tcBorders>
            <w:shd w:val="clear" w:color="auto" w:fill="auto"/>
            <w:vAlign w:val="bottom"/>
          </w:tcPr>
          <w:p w14:paraId="1E279B75" w14:textId="77777777" w:rsidR="00185828" w:rsidRPr="00E067DD" w:rsidRDefault="00185828" w:rsidP="00904419">
            <w:pPr>
              <w:suppressAutoHyphens w:val="0"/>
              <w:spacing w:before="40" w:after="40"/>
              <w:ind w:left="17"/>
              <w:jc w:val="right"/>
              <w:rPr>
                <w:sz w:val="18"/>
              </w:rPr>
            </w:pPr>
            <w:r w:rsidRPr="00E067DD">
              <w:rPr>
                <w:sz w:val="18"/>
              </w:rPr>
              <w:t>26,7</w:t>
            </w:r>
          </w:p>
        </w:tc>
      </w:tr>
    </w:tbl>
    <w:p w14:paraId="041552BA" w14:textId="77777777" w:rsidR="00185828" w:rsidRPr="00E067DD" w:rsidRDefault="00185828" w:rsidP="00904419">
      <w:pPr>
        <w:pStyle w:val="para"/>
        <w:adjustRightInd w:val="0"/>
        <w:snapToGrid w:val="0"/>
        <w:spacing w:before="120"/>
        <w:ind w:firstLine="0"/>
        <w:rPr>
          <w:lang w:val="ru-RU"/>
        </w:rPr>
      </w:pPr>
      <w:r w:rsidRPr="00E067DD">
        <w:rPr>
          <w:lang w:val="ru-RU"/>
        </w:rPr>
        <w:t>Для значений скорости, не указанных в таблице, применяется линейная интерполяция.</w:t>
      </w:r>
    </w:p>
    <w:p w14:paraId="41135B8C" w14:textId="77777777" w:rsidR="00185828" w:rsidRPr="00E067DD" w:rsidRDefault="00185828" w:rsidP="008762F0">
      <w:pPr>
        <w:pStyle w:val="para"/>
        <w:adjustRightInd w:val="0"/>
        <w:snapToGrid w:val="0"/>
        <w:ind w:firstLine="0"/>
        <w:rPr>
          <w:lang w:val="ru-RU"/>
        </w:rPr>
      </w:pPr>
      <w:r w:rsidRPr="00E067DD">
        <w:rPr>
          <w:lang w:val="ru-RU"/>
        </w:rPr>
        <w:t>Несмотря на результат, полученный с помощью вышеприведенной формулы для текущих скоростей ниже 2 м/с, минимальное расстояние следования не может быть менее 2 метров.</w:t>
      </w:r>
    </w:p>
    <w:p w14:paraId="1EABE99F" w14:textId="77777777" w:rsidR="00185828" w:rsidRPr="00B842D4" w:rsidRDefault="00185828" w:rsidP="00904419">
      <w:pPr>
        <w:pStyle w:val="para"/>
        <w:adjustRightInd w:val="0"/>
        <w:snapToGrid w:val="0"/>
        <w:ind w:firstLine="0"/>
        <w:rPr>
          <w:lang w:val="ru-RU"/>
        </w:rPr>
      </w:pPr>
      <w:r w:rsidRPr="00E067DD">
        <w:rPr>
          <w:b/>
          <w:bCs/>
          <w:shd w:val="clear" w:color="auto" w:fill="FFFFFF"/>
          <w:lang w:val="ru-RU"/>
        </w:rPr>
        <w:lastRenderedPageBreak/>
        <w:t xml:space="preserve">При активированной системе транспортное средство должно обеспечивать соблюдение </w:t>
      </w:r>
      <w:r w:rsidRPr="00E067DD">
        <w:rPr>
          <w:b/>
          <w:bCs/>
          <w:lang w:val="ru-RU"/>
        </w:rPr>
        <w:t>минимальных расстояний следования</w:t>
      </w:r>
      <w:r w:rsidRPr="00E067DD">
        <w:rPr>
          <w:b/>
          <w:bCs/>
          <w:shd w:val="clear" w:color="auto" w:fill="FFFFFF"/>
          <w:lang w:val="ru-RU"/>
        </w:rPr>
        <w:t xml:space="preserve"> с учетом местных правил дорожного движения в регионах Договаривающихся сторон, указанных изготовителем транспортного средства в добавлении к приложению 1 применительно к транспортным средствам категорий </w:t>
      </w:r>
      <w:r w:rsidRPr="00E067DD">
        <w:rPr>
          <w:b/>
          <w:bCs/>
          <w:lang w:val="en-US"/>
        </w:rPr>
        <w:t>M</w:t>
      </w:r>
      <w:r w:rsidRPr="00E067DD">
        <w:rPr>
          <w:b/>
          <w:bCs/>
          <w:vertAlign w:val="subscript"/>
          <w:lang w:val="ru-RU"/>
        </w:rPr>
        <w:t>2</w:t>
      </w:r>
      <w:r w:rsidRPr="00E067DD">
        <w:rPr>
          <w:b/>
          <w:bCs/>
          <w:lang w:val="ru-RU"/>
        </w:rPr>
        <w:t xml:space="preserve">, </w:t>
      </w:r>
      <w:r w:rsidRPr="00E067DD">
        <w:rPr>
          <w:b/>
          <w:bCs/>
          <w:lang w:val="en-US"/>
        </w:rPr>
        <w:t>N</w:t>
      </w:r>
      <w:r w:rsidRPr="00E067DD">
        <w:rPr>
          <w:b/>
          <w:bCs/>
          <w:vertAlign w:val="subscript"/>
          <w:lang w:val="ru-RU"/>
        </w:rPr>
        <w:t>2</w:t>
      </w:r>
      <w:r w:rsidRPr="00E067DD">
        <w:rPr>
          <w:b/>
          <w:bCs/>
          <w:lang w:val="ru-RU"/>
        </w:rPr>
        <w:t xml:space="preserve">, </w:t>
      </w:r>
      <w:r w:rsidRPr="00E067DD">
        <w:rPr>
          <w:b/>
          <w:bCs/>
          <w:lang w:val="en-US"/>
        </w:rPr>
        <w:t>M</w:t>
      </w:r>
      <w:r w:rsidRPr="00E067DD">
        <w:rPr>
          <w:b/>
          <w:bCs/>
          <w:vertAlign w:val="subscript"/>
          <w:lang w:val="ru-RU"/>
        </w:rPr>
        <w:t>3</w:t>
      </w:r>
      <w:r w:rsidRPr="00E067DD">
        <w:rPr>
          <w:b/>
          <w:bCs/>
          <w:lang w:val="ru-RU"/>
        </w:rPr>
        <w:t xml:space="preserve"> и</w:t>
      </w:r>
      <w:r w:rsidR="003B1ADA">
        <w:rPr>
          <w:b/>
          <w:bCs/>
          <w:lang w:val="en-US"/>
        </w:rPr>
        <w:t> </w:t>
      </w:r>
      <w:r w:rsidRPr="00E067DD">
        <w:rPr>
          <w:b/>
          <w:bCs/>
          <w:lang w:val="en-US"/>
        </w:rPr>
        <w:t>N</w:t>
      </w:r>
      <w:r w:rsidRPr="00E067DD">
        <w:rPr>
          <w:b/>
          <w:bCs/>
          <w:vertAlign w:val="subscript"/>
          <w:lang w:val="ru-RU"/>
        </w:rPr>
        <w:t>3</w:t>
      </w:r>
      <w:r w:rsidR="00B842D4" w:rsidRPr="00E067DD">
        <w:rPr>
          <w:b/>
          <w:bCs/>
          <w:lang w:val="ru-RU"/>
        </w:rPr>
        <w:t>.</w:t>
      </w:r>
      <w:r w:rsidRPr="00B842D4">
        <w:rPr>
          <w:lang w:val="ru-RU"/>
        </w:rPr>
        <w:t>»</w:t>
      </w:r>
    </w:p>
    <w:p w14:paraId="442E317C" w14:textId="77777777" w:rsidR="00185828" w:rsidRPr="00E067DD" w:rsidRDefault="00185828" w:rsidP="00904419">
      <w:pPr>
        <w:spacing w:after="120"/>
        <w:ind w:left="851" w:right="1134" w:firstLine="283"/>
        <w:jc w:val="both"/>
        <w:rPr>
          <w:bCs/>
        </w:rPr>
      </w:pPr>
      <w:r w:rsidRPr="00E067DD">
        <w:rPr>
          <w:i/>
        </w:rPr>
        <w:t>Пункт 5.2.5.2</w:t>
      </w:r>
      <w:r w:rsidRPr="00E067DD">
        <w:rPr>
          <w:iCs/>
        </w:rPr>
        <w:t xml:space="preserve"> изменить следующим образом:</w:t>
      </w:r>
      <w:r w:rsidRPr="00E067DD">
        <w:rPr>
          <w:bCs/>
        </w:rPr>
        <w:t xml:space="preserve"> </w:t>
      </w:r>
    </w:p>
    <w:p w14:paraId="3B2D28C8" w14:textId="77777777" w:rsidR="00185828" w:rsidRPr="00E067DD" w:rsidRDefault="00185828" w:rsidP="00904419">
      <w:pPr>
        <w:pStyle w:val="para"/>
        <w:adjustRightInd w:val="0"/>
        <w:snapToGrid w:val="0"/>
        <w:rPr>
          <w:lang w:val="ru-RU"/>
        </w:rPr>
      </w:pPr>
      <w:r w:rsidRPr="00E067DD">
        <w:rPr>
          <w:lang w:val="ru-RU"/>
        </w:rPr>
        <w:t>«5.2.5.2</w:t>
      </w:r>
      <w:r w:rsidRPr="00E067DD">
        <w:rPr>
          <w:lang w:val="ru-RU"/>
        </w:rPr>
        <w:tab/>
        <w:t xml:space="preserve">Активированная система не допускает столкновения с внезапно перестроившимся транспортным средством: </w:t>
      </w:r>
    </w:p>
    <w:p w14:paraId="4E82461D" w14:textId="77777777" w:rsidR="00185828" w:rsidRPr="00E067DD" w:rsidRDefault="00185828" w:rsidP="00904419">
      <w:pPr>
        <w:pStyle w:val="para"/>
        <w:adjustRightInd w:val="0"/>
        <w:snapToGrid w:val="0"/>
        <w:ind w:left="2835" w:hanging="567"/>
        <w:rPr>
          <w:lang w:val="ru-RU"/>
        </w:rPr>
      </w:pPr>
      <w:r w:rsidRPr="00E067DD">
        <w:rPr>
          <w:lang w:val="ru-RU"/>
        </w:rPr>
        <w:t>a)</w:t>
      </w:r>
      <w:r w:rsidRPr="00E067DD">
        <w:rPr>
          <w:lang w:val="ru-RU"/>
        </w:rPr>
        <w:tab/>
        <w:t>при условии, что скорость внезапно перестраивающегося транспортного средства в продольной плоскости устойчиво ниже скорости транспортного средства с АСУП в этой же плоскости;</w:t>
      </w:r>
    </w:p>
    <w:p w14:paraId="76C8AEFB" w14:textId="77777777" w:rsidR="00185828" w:rsidRPr="00E067DD" w:rsidRDefault="00185828" w:rsidP="00904419">
      <w:pPr>
        <w:pStyle w:val="para"/>
        <w:adjustRightInd w:val="0"/>
        <w:snapToGrid w:val="0"/>
        <w:ind w:left="2835" w:hanging="567"/>
        <w:rPr>
          <w:lang w:val="ru-RU"/>
        </w:rPr>
      </w:pPr>
      <w:r w:rsidRPr="00E067DD">
        <w:rPr>
          <w:lang w:val="ru-RU"/>
        </w:rPr>
        <w:t>b)</w:t>
      </w:r>
      <w:r w:rsidRPr="00E067DD">
        <w:rPr>
          <w:lang w:val="ru-RU"/>
        </w:rPr>
        <w:tab/>
        <w:t>при условии, что движение внезапно перестраивающегося транспортного средства в поперечной плоскости было видно в течение как минимум 0,72 секунды до достижения контрольной точки для значения времени до столкновения (</w:t>
      </w:r>
      <w:proofErr w:type="spellStart"/>
      <w:r w:rsidRPr="00793C55">
        <w:rPr>
          <w:i/>
          <w:iCs/>
          <w:lang w:val="ru-RU"/>
        </w:rPr>
        <w:t>TTCLaneIntrusion</w:t>
      </w:r>
      <w:proofErr w:type="spellEnd"/>
      <w:r w:rsidRPr="00E067DD">
        <w:rPr>
          <w:i/>
          <w:iCs/>
          <w:lang w:val="ru-RU"/>
        </w:rPr>
        <w:t>)</w:t>
      </w:r>
      <w:r w:rsidRPr="00E067DD">
        <w:rPr>
          <w:lang w:val="ru-RU"/>
        </w:rPr>
        <w:t>; и</w:t>
      </w:r>
    </w:p>
    <w:p w14:paraId="0BEDDB55" w14:textId="77777777" w:rsidR="00185828" w:rsidRDefault="00185828" w:rsidP="008762F0">
      <w:pPr>
        <w:pStyle w:val="para"/>
        <w:adjustRightInd w:val="0"/>
        <w:snapToGrid w:val="0"/>
        <w:ind w:left="2835" w:hanging="567"/>
        <w:rPr>
          <w:lang w:val="ru-RU"/>
        </w:rPr>
      </w:pPr>
      <w:r w:rsidRPr="00E067DD">
        <w:rPr>
          <w:lang w:val="ru-RU"/>
        </w:rPr>
        <w:t>c)</w:t>
      </w:r>
      <w:r w:rsidRPr="00E067DD">
        <w:rPr>
          <w:lang w:val="ru-RU"/>
        </w:rPr>
        <w:tab/>
        <w:t>когда расстояние между передней частью транспортного средства и задней частью внезапно перестраивающегося транспортного средства соответствует ВДС, рассчитанному по следующему уравнению:</w:t>
      </w:r>
    </w:p>
    <w:p w14:paraId="3F040101" w14:textId="77777777" w:rsidR="00793C55" w:rsidRPr="00E067DD" w:rsidRDefault="00793C55" w:rsidP="00793C55">
      <w:pPr>
        <w:pStyle w:val="para"/>
        <w:adjustRightInd w:val="0"/>
        <w:snapToGrid w:val="0"/>
        <w:spacing w:line="240" w:lineRule="auto"/>
        <w:ind w:left="4111" w:hanging="1843"/>
        <w:rPr>
          <w:lang w:val="ru-RU"/>
        </w:rPr>
      </w:pPr>
      <w:proofErr w:type="gramStart"/>
      <w:r w:rsidRPr="00E067DD">
        <w:rPr>
          <w:rFonts w:ascii="Cambria Math" w:hAnsi="Cambria Math" w:cs="Cambria Math"/>
          <w:lang w:val="ru-RU"/>
        </w:rPr>
        <w:t>𝑇𝑇𝐶𝐿𝑎𝑛𝑒𝐼𝑛𝑡𝑟𝑢𝑠𝑖𝑜𝑛</w:t>
      </w:r>
      <w:r w:rsidRPr="00E067DD">
        <w:rPr>
          <w:lang w:val="ru-RU"/>
        </w:rPr>
        <w:t xml:space="preserve"> &gt;</w:t>
      </w:r>
      <w:proofErr w:type="gramEnd"/>
      <w:r w:rsidRPr="00E067DD">
        <w:rPr>
          <w:lang w:val="ru-RU"/>
        </w:rPr>
        <w:t xml:space="preserve"> </w:t>
      </w:r>
      <w:r w:rsidRPr="00E067DD">
        <w:rPr>
          <w:rFonts w:ascii="Cambria Math" w:hAnsi="Cambria Math" w:cs="Cambria Math"/>
          <w:lang w:val="ru-RU"/>
        </w:rPr>
        <w:t>𝑣𝑟𝑒𝑙</w:t>
      </w:r>
      <w:r w:rsidRPr="00E067DD">
        <w:rPr>
          <w:lang w:val="ru-RU"/>
        </w:rPr>
        <w:t>/(2∙</w:t>
      </w:r>
      <w:r w:rsidRPr="00E067DD">
        <w:rPr>
          <w:b/>
          <w:bCs/>
          <w:lang w:val="ru-RU"/>
        </w:rPr>
        <w:t>Х</w:t>
      </w:r>
      <w:r w:rsidRPr="00E067DD">
        <w:rPr>
          <w:strike/>
          <w:lang w:val="ru-RU"/>
        </w:rPr>
        <w:t>6м/с</w:t>
      </w:r>
      <w:r w:rsidRPr="00E067DD">
        <w:rPr>
          <w:strike/>
          <w:sz w:val="18"/>
          <w:szCs w:val="18"/>
          <w:vertAlign w:val="superscript"/>
          <w:lang w:val="ru-RU"/>
        </w:rPr>
        <w:t>2</w:t>
      </w:r>
      <w:r w:rsidRPr="00E067DD">
        <w:rPr>
          <w:lang w:val="ru-RU"/>
        </w:rPr>
        <w:t>) + 0,35 с,</w:t>
      </w:r>
    </w:p>
    <w:p w14:paraId="17A754E3" w14:textId="77777777" w:rsidR="00185828" w:rsidRPr="00E067DD" w:rsidRDefault="00185828" w:rsidP="00904419">
      <w:pPr>
        <w:pStyle w:val="para"/>
        <w:adjustRightInd w:val="0"/>
        <w:snapToGrid w:val="0"/>
        <w:ind w:left="4111" w:hanging="1843"/>
        <w:rPr>
          <w:lang w:val="ru-RU"/>
        </w:rPr>
      </w:pPr>
      <w:r w:rsidRPr="00E067DD">
        <w:rPr>
          <w:lang w:val="ru-RU"/>
        </w:rPr>
        <w:t>где:</w:t>
      </w:r>
    </w:p>
    <w:p w14:paraId="097053EC" w14:textId="77777777" w:rsidR="00185828" w:rsidRPr="00904419" w:rsidRDefault="00185828" w:rsidP="008C245C">
      <w:pPr>
        <w:pStyle w:val="para"/>
        <w:tabs>
          <w:tab w:val="left" w:pos="3969"/>
          <w:tab w:val="left" w:pos="4196"/>
        </w:tabs>
        <w:adjustRightInd w:val="0"/>
        <w:snapToGrid w:val="0"/>
        <w:ind w:left="3969" w:hanging="1701"/>
        <w:rPr>
          <w:b/>
          <w:bCs/>
          <w:lang w:val="ru-RU"/>
        </w:rPr>
      </w:pPr>
      <w:r w:rsidRPr="00904419">
        <w:rPr>
          <w:b/>
          <w:bCs/>
        </w:rPr>
        <w:t>X</w:t>
      </w:r>
      <w:r w:rsidRPr="00904419">
        <w:rPr>
          <w:b/>
          <w:bCs/>
          <w:lang w:val="ru-RU"/>
        </w:rPr>
        <w:tab/>
        <w:t>=</w:t>
      </w:r>
      <w:r w:rsidRPr="00904419">
        <w:rPr>
          <w:b/>
          <w:bCs/>
          <w:lang w:val="ru-RU"/>
        </w:rPr>
        <w:tab/>
        <w:t xml:space="preserve">6 м/с² для </w:t>
      </w:r>
      <w:r w:rsidRPr="00904419">
        <w:rPr>
          <w:b/>
          <w:bCs/>
        </w:rPr>
        <w:t>M</w:t>
      </w:r>
      <w:r w:rsidRPr="00904419">
        <w:rPr>
          <w:b/>
          <w:bCs/>
          <w:vertAlign w:val="subscript"/>
          <w:lang w:val="ru-RU"/>
        </w:rPr>
        <w:t>1</w:t>
      </w:r>
      <w:r w:rsidRPr="00904419">
        <w:rPr>
          <w:b/>
          <w:bCs/>
          <w:lang w:val="ru-RU"/>
        </w:rPr>
        <w:t xml:space="preserve"> и </w:t>
      </w:r>
      <w:r w:rsidRPr="00904419">
        <w:rPr>
          <w:b/>
          <w:bCs/>
        </w:rPr>
        <w:t>N</w:t>
      </w:r>
      <w:r w:rsidRPr="00904419">
        <w:rPr>
          <w:b/>
          <w:bCs/>
          <w:vertAlign w:val="subscript"/>
          <w:lang w:val="ru-RU"/>
        </w:rPr>
        <w:t>1</w:t>
      </w:r>
      <w:r w:rsidRPr="00904419">
        <w:rPr>
          <w:b/>
          <w:bCs/>
          <w:lang w:val="ru-RU"/>
        </w:rPr>
        <w:t xml:space="preserve"> и 5 м/с² </w:t>
      </w:r>
      <w:r w:rsidR="00760554" w:rsidRPr="00904419">
        <w:rPr>
          <w:b/>
          <w:bCs/>
          <w:lang w:val="ru-RU"/>
        </w:rPr>
        <w:t>—</w:t>
      </w:r>
      <w:r w:rsidRPr="00904419">
        <w:rPr>
          <w:b/>
          <w:bCs/>
          <w:lang w:val="ru-RU"/>
        </w:rPr>
        <w:t xml:space="preserve"> для </w:t>
      </w:r>
      <w:r w:rsidRPr="00904419">
        <w:rPr>
          <w:b/>
          <w:bCs/>
        </w:rPr>
        <w:t>M</w:t>
      </w:r>
      <w:r w:rsidRPr="00904419">
        <w:rPr>
          <w:b/>
          <w:bCs/>
          <w:vertAlign w:val="subscript"/>
          <w:lang w:val="ru-RU"/>
        </w:rPr>
        <w:t>2</w:t>
      </w:r>
      <w:r w:rsidRPr="00904419">
        <w:rPr>
          <w:b/>
          <w:bCs/>
          <w:lang w:val="ru-RU"/>
        </w:rPr>
        <w:t xml:space="preserve">, </w:t>
      </w:r>
      <w:r w:rsidRPr="00904419">
        <w:rPr>
          <w:b/>
          <w:bCs/>
        </w:rPr>
        <w:t>M</w:t>
      </w:r>
      <w:r w:rsidRPr="00904419">
        <w:rPr>
          <w:b/>
          <w:bCs/>
          <w:vertAlign w:val="subscript"/>
          <w:lang w:val="ru-RU"/>
        </w:rPr>
        <w:t>3</w:t>
      </w:r>
      <w:r w:rsidRPr="00904419">
        <w:rPr>
          <w:b/>
          <w:bCs/>
          <w:lang w:val="ru-RU"/>
        </w:rPr>
        <w:t xml:space="preserve">, </w:t>
      </w:r>
      <w:r w:rsidRPr="00904419">
        <w:rPr>
          <w:b/>
          <w:bCs/>
        </w:rPr>
        <w:t>N</w:t>
      </w:r>
      <w:r w:rsidRPr="00904419">
        <w:rPr>
          <w:b/>
          <w:bCs/>
          <w:vertAlign w:val="subscript"/>
          <w:lang w:val="ru-RU"/>
        </w:rPr>
        <w:t>2</w:t>
      </w:r>
      <w:r w:rsidRPr="00904419">
        <w:rPr>
          <w:b/>
          <w:bCs/>
          <w:lang w:val="ru-RU"/>
        </w:rPr>
        <w:t xml:space="preserve"> и </w:t>
      </w:r>
      <w:r w:rsidRPr="00904419">
        <w:rPr>
          <w:b/>
          <w:bCs/>
        </w:rPr>
        <w:t>N</w:t>
      </w:r>
      <w:r w:rsidRPr="00904419">
        <w:rPr>
          <w:b/>
          <w:bCs/>
          <w:vertAlign w:val="subscript"/>
          <w:lang w:val="ru-RU"/>
        </w:rPr>
        <w:t>3</w:t>
      </w:r>
      <w:r w:rsidRPr="00904419">
        <w:rPr>
          <w:b/>
          <w:bCs/>
          <w:lang w:val="ru-RU"/>
        </w:rPr>
        <w:t>;</w:t>
      </w:r>
    </w:p>
    <w:p w14:paraId="355034D7" w14:textId="77777777" w:rsidR="00185828" w:rsidRPr="00E067DD" w:rsidRDefault="00185828" w:rsidP="008C245C">
      <w:pPr>
        <w:pStyle w:val="para"/>
        <w:tabs>
          <w:tab w:val="left" w:pos="3969"/>
          <w:tab w:val="left" w:pos="4196"/>
        </w:tabs>
        <w:adjustRightInd w:val="0"/>
        <w:snapToGrid w:val="0"/>
        <w:ind w:left="4200" w:hanging="1932"/>
        <w:rPr>
          <w:lang w:val="ru-RU"/>
        </w:rPr>
      </w:pPr>
      <w:proofErr w:type="spellStart"/>
      <w:r w:rsidRPr="00E067DD">
        <w:rPr>
          <w:lang w:val="ru-RU"/>
        </w:rPr>
        <w:t>V</w:t>
      </w:r>
      <w:r w:rsidRPr="008C245C">
        <w:rPr>
          <w:lang w:val="ru-RU"/>
        </w:rPr>
        <w:t>rel</w:t>
      </w:r>
      <w:proofErr w:type="spellEnd"/>
      <w:r w:rsidRPr="00E067DD">
        <w:rPr>
          <w:lang w:val="ru-RU"/>
        </w:rPr>
        <w:tab/>
        <w:t>=</w:t>
      </w:r>
      <w:r w:rsidRPr="00E067DD">
        <w:rPr>
          <w:lang w:val="ru-RU"/>
        </w:rPr>
        <w:tab/>
        <w:t>относительная скорость двух транспортных средств; имеет положительное значение в том случае, если транспортное средство движется быстрее, чем внезапно перестраивающееся транспортное средство;</w:t>
      </w:r>
    </w:p>
    <w:p w14:paraId="6107E71B" w14:textId="77777777" w:rsidR="00185828" w:rsidRPr="00E067DD" w:rsidRDefault="00185828" w:rsidP="008C245C">
      <w:pPr>
        <w:pStyle w:val="para"/>
        <w:tabs>
          <w:tab w:val="left" w:pos="3969"/>
          <w:tab w:val="left" w:pos="4196"/>
        </w:tabs>
        <w:adjustRightInd w:val="0"/>
        <w:snapToGrid w:val="0"/>
        <w:ind w:left="4196" w:hanging="1928"/>
        <w:rPr>
          <w:lang w:val="ru-RU"/>
        </w:rPr>
      </w:pPr>
      <w:proofErr w:type="spellStart"/>
      <w:r w:rsidRPr="00E067DD">
        <w:rPr>
          <w:lang w:val="ru-RU"/>
        </w:rPr>
        <w:t>TTC</w:t>
      </w:r>
      <w:r w:rsidRPr="008C245C">
        <w:rPr>
          <w:lang w:val="ru-RU"/>
        </w:rPr>
        <w:t>LaneIntrusion</w:t>
      </w:r>
      <w:proofErr w:type="spellEnd"/>
      <w:r w:rsidRPr="00E067DD">
        <w:rPr>
          <w:lang w:val="ru-RU"/>
        </w:rPr>
        <w:tab/>
        <w:t>=</w:t>
      </w:r>
      <w:r w:rsidRPr="00E067DD">
        <w:rPr>
          <w:lang w:val="ru-RU"/>
        </w:rPr>
        <w:tab/>
        <w:t>значение ВДС, когда внешняя часть шины переднего колеса вторгающегося транспортного средства, ближайшего к маркировке полосы движения, пересекает линию, проходящую на расстоянии 0,3 м от внешнего края видимой маркировки полосы, к которой перемещается вторгающееся транспортное средство».</w:t>
      </w:r>
    </w:p>
    <w:p w14:paraId="0739F032" w14:textId="77777777" w:rsidR="00185828" w:rsidRPr="00E067DD" w:rsidRDefault="00185828" w:rsidP="00904419">
      <w:pPr>
        <w:spacing w:after="120"/>
        <w:ind w:left="851" w:right="1134" w:firstLine="283"/>
        <w:jc w:val="both"/>
        <w:rPr>
          <w:bCs/>
        </w:rPr>
      </w:pPr>
      <w:r w:rsidRPr="00E067DD">
        <w:rPr>
          <w:i/>
        </w:rPr>
        <w:t>Пункт 5.3.4</w:t>
      </w:r>
      <w:r w:rsidRPr="00E067DD">
        <w:rPr>
          <w:iCs/>
        </w:rPr>
        <w:t xml:space="preserve"> изменить следующим образом:</w:t>
      </w:r>
      <w:r w:rsidRPr="00E067DD">
        <w:rPr>
          <w:bCs/>
        </w:rPr>
        <w:t xml:space="preserve"> </w:t>
      </w:r>
    </w:p>
    <w:p w14:paraId="54C06B88" w14:textId="77777777" w:rsidR="00185828" w:rsidRPr="00E067DD" w:rsidRDefault="00185828" w:rsidP="00904419">
      <w:pPr>
        <w:pStyle w:val="para"/>
        <w:adjustRightInd w:val="0"/>
        <w:snapToGrid w:val="0"/>
        <w:rPr>
          <w:lang w:val="ru-RU"/>
        </w:rPr>
      </w:pPr>
      <w:r w:rsidRPr="00E067DD">
        <w:rPr>
          <w:bCs/>
          <w:lang w:val="ru-RU"/>
        </w:rPr>
        <w:t>«5.3.4</w:t>
      </w:r>
      <w:r w:rsidRPr="00E067DD">
        <w:rPr>
          <w:bCs/>
          <w:lang w:val="ru-RU"/>
        </w:rPr>
        <w:tab/>
      </w:r>
      <w:r w:rsidRPr="00E067DD">
        <w:rPr>
          <w:lang w:val="ru-RU"/>
        </w:rPr>
        <w:t xml:space="preserve">Транспортное средство выполняет маневрирование согласно указывающему на экстренное торможение логическому сигналу, как это предусмотрено Правилами № 13-Н </w:t>
      </w:r>
      <w:r w:rsidRPr="00E067DD">
        <w:rPr>
          <w:b/>
          <w:bCs/>
          <w:lang w:val="ru-RU"/>
        </w:rPr>
        <w:t>либо 13</w:t>
      </w:r>
      <w:r w:rsidRPr="00E067DD">
        <w:rPr>
          <w:lang w:val="ru-RU"/>
        </w:rPr>
        <w:t xml:space="preserve"> ООН</w:t>
      </w:r>
      <w:r w:rsidRPr="00E067DD">
        <w:rPr>
          <w:b/>
          <w:bCs/>
          <w:lang w:val="ru-RU"/>
        </w:rPr>
        <w:t>, соответственно</w:t>
      </w:r>
      <w:r w:rsidRPr="00E067DD">
        <w:rPr>
          <w:lang w:val="ru-RU"/>
        </w:rPr>
        <w:t>».</w:t>
      </w:r>
    </w:p>
    <w:p w14:paraId="74EA112D" w14:textId="77777777" w:rsidR="00185828" w:rsidRPr="00E067DD" w:rsidRDefault="00185828" w:rsidP="00904419">
      <w:pPr>
        <w:spacing w:after="120"/>
        <w:ind w:left="851" w:right="1134" w:firstLine="283"/>
        <w:jc w:val="both"/>
        <w:rPr>
          <w:bCs/>
        </w:rPr>
      </w:pPr>
      <w:r w:rsidRPr="00E067DD">
        <w:rPr>
          <w:i/>
        </w:rPr>
        <w:t>Пункты 7.1 и 7.1.2</w:t>
      </w:r>
      <w:r w:rsidRPr="00E067DD">
        <w:rPr>
          <w:iCs/>
        </w:rPr>
        <w:t xml:space="preserve"> изменить следующим образом:</w:t>
      </w:r>
      <w:r w:rsidRPr="00E067DD">
        <w:rPr>
          <w:bCs/>
        </w:rPr>
        <w:t xml:space="preserve"> </w:t>
      </w:r>
    </w:p>
    <w:p w14:paraId="52A1E435" w14:textId="77777777" w:rsidR="00185828" w:rsidRPr="00E067DD" w:rsidRDefault="00185828" w:rsidP="00904419">
      <w:pPr>
        <w:pStyle w:val="para"/>
        <w:rPr>
          <w:lang w:val="ru-RU"/>
        </w:rPr>
      </w:pPr>
      <w:r w:rsidRPr="00E067DD">
        <w:rPr>
          <w:lang w:val="ru-RU"/>
        </w:rPr>
        <w:t>«7.1</w:t>
      </w:r>
      <w:r w:rsidRPr="00E067DD">
        <w:rPr>
          <w:lang w:val="ru-RU"/>
        </w:rPr>
        <w:tab/>
        <w:t xml:space="preserve">Требования к сенсорам </w:t>
      </w:r>
    </w:p>
    <w:p w14:paraId="27BC9EA5" w14:textId="77777777" w:rsidR="00185828" w:rsidRPr="00E067DD" w:rsidRDefault="00185828" w:rsidP="008762F0">
      <w:pPr>
        <w:spacing w:after="120"/>
        <w:ind w:left="2257" w:right="1134" w:hanging="1123"/>
        <w:jc w:val="both"/>
      </w:pPr>
      <w:r w:rsidRPr="00E067DD">
        <w:tab/>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надлежащих испытаний, предусмотренных в приложении 5.</w:t>
      </w:r>
    </w:p>
    <w:p w14:paraId="0A1EEE2C" w14:textId="77777777" w:rsidR="00185828" w:rsidRPr="00E067DD" w:rsidRDefault="00185828" w:rsidP="00904419">
      <w:pPr>
        <w:spacing w:after="120"/>
        <w:ind w:left="2259" w:right="1134" w:hanging="1125"/>
        <w:jc w:val="both"/>
      </w:pPr>
      <w:r w:rsidRPr="00E067DD">
        <w:tab/>
        <w:t xml:space="preserve">Транспортное средство с АСУП должно быть оснащено такой сенсорной системой, чтобы оно могло, по крайней мере, определять условия </w:t>
      </w:r>
      <w:r w:rsidRPr="00E067DD">
        <w:lastRenderedPageBreak/>
        <w:t>движения (например, геометрию дороги впереди, разметку полосы движения) и динамику дорожного движения:</w:t>
      </w:r>
    </w:p>
    <w:p w14:paraId="5FA3B35F" w14:textId="77777777" w:rsidR="00185828" w:rsidRPr="00E067DD" w:rsidRDefault="00185828" w:rsidP="00904419">
      <w:pPr>
        <w:pStyle w:val="para"/>
        <w:ind w:left="2835" w:hanging="567"/>
        <w:rPr>
          <w:lang w:val="ru-RU"/>
        </w:rPr>
      </w:pPr>
      <w:r w:rsidRPr="00E067DD">
        <w:rPr>
          <w:lang w:val="ru-RU"/>
        </w:rPr>
        <w:t>a)</w:t>
      </w:r>
      <w:r w:rsidRPr="00E067DD">
        <w:rPr>
          <w:lang w:val="ru-RU"/>
        </w:rPr>
        <w:tab/>
        <w:t>по всей ширине своей полосы движения, по всей ширине полос движения непосредственно слева и справа от него, до предела диапазона обнаружения по направлению движения;</w:t>
      </w:r>
    </w:p>
    <w:p w14:paraId="262535DB" w14:textId="77777777" w:rsidR="00185828" w:rsidRPr="00E067DD" w:rsidRDefault="00185828" w:rsidP="008762F0">
      <w:pPr>
        <w:pStyle w:val="para"/>
        <w:ind w:left="2835" w:hanging="567"/>
        <w:rPr>
          <w:lang w:val="ru-RU"/>
        </w:rPr>
      </w:pPr>
      <w:r w:rsidRPr="00E067DD">
        <w:rPr>
          <w:lang w:val="ru-RU"/>
        </w:rPr>
        <w:t>b)</w:t>
      </w:r>
      <w:r w:rsidRPr="00E067DD">
        <w:rPr>
          <w:lang w:val="ru-RU"/>
        </w:rPr>
        <w:tab/>
        <w:t>по всей длине транспортного средства</w:t>
      </w:r>
      <w:r w:rsidRPr="00E067DD">
        <w:rPr>
          <w:b/>
          <w:bCs/>
          <w:lang w:val="ru-RU"/>
        </w:rPr>
        <w:t xml:space="preserve"> или состава транспортных средств </w:t>
      </w:r>
      <w:r w:rsidRPr="00E067DD">
        <w:rPr>
          <w:lang w:val="ru-RU"/>
        </w:rPr>
        <w:t>и до предела диапазона обнаружения в поперечной плоскости.</w:t>
      </w:r>
    </w:p>
    <w:p w14:paraId="7C8FCD13" w14:textId="77777777" w:rsidR="00185828" w:rsidRPr="00E067DD" w:rsidRDefault="00185828" w:rsidP="00904419">
      <w:pPr>
        <w:pStyle w:val="para"/>
        <w:ind w:firstLine="0"/>
        <w:rPr>
          <w:lang w:val="ru-RU"/>
        </w:rPr>
      </w:pPr>
      <w:r w:rsidRPr="00E067DD">
        <w:rPr>
          <w:lang w:val="ru-RU"/>
        </w:rPr>
        <w:t>Требования настоящего пункта не наносят ущерба другим требованиям настоящих Правил, в первую очередь содержащимся в подпункте 5.1.1».</w:t>
      </w:r>
    </w:p>
    <w:p w14:paraId="33BB4CC9" w14:textId="77777777" w:rsidR="00185828" w:rsidRPr="00E067DD" w:rsidRDefault="00185828" w:rsidP="00904419">
      <w:pPr>
        <w:pStyle w:val="para"/>
        <w:rPr>
          <w:lang w:val="ru-RU"/>
        </w:rPr>
      </w:pPr>
      <w:r w:rsidRPr="00E067DD">
        <w:rPr>
          <w:lang w:val="ru-RU"/>
        </w:rPr>
        <w:t>«7.1.2</w:t>
      </w:r>
      <w:r w:rsidRPr="00E067DD">
        <w:rPr>
          <w:lang w:val="ru-RU"/>
        </w:rPr>
        <w:tab/>
        <w:t>Диапазон обнаружения в поперечной плоскости</w:t>
      </w:r>
    </w:p>
    <w:p w14:paraId="337D90AA" w14:textId="77777777" w:rsidR="00185828" w:rsidRPr="00E067DD" w:rsidRDefault="00185828" w:rsidP="00904419">
      <w:pPr>
        <w:pStyle w:val="para"/>
        <w:rPr>
          <w:bCs/>
          <w:lang w:val="ru-RU"/>
        </w:rPr>
      </w:pPr>
      <w:r w:rsidRPr="00E067DD">
        <w:rPr>
          <w:lang w:val="ru-RU"/>
        </w:rPr>
        <w:tab/>
        <w:t xml:space="preserve">Изготовитель указывает диапазон обнаружения в поперечной плоскости. Объявленный диапазон должен быть достаточным для охвата всей ширины полосы движения непосредственно слева и полосы движения непосредственно справа от транспортного средства </w:t>
      </w:r>
      <w:r w:rsidRPr="00E067DD">
        <w:rPr>
          <w:b/>
          <w:bCs/>
          <w:lang w:val="ru-RU"/>
        </w:rPr>
        <w:t>или состава транспортных средств</w:t>
      </w:r>
      <w:r w:rsidRPr="00E067DD">
        <w:rPr>
          <w:lang w:val="ru-RU"/>
        </w:rPr>
        <w:t>.</w:t>
      </w:r>
    </w:p>
    <w:p w14:paraId="732394D5" w14:textId="77777777" w:rsidR="00185828" w:rsidRPr="00E067DD" w:rsidRDefault="00185828" w:rsidP="008762F0">
      <w:pPr>
        <w:pStyle w:val="para"/>
        <w:ind w:firstLine="0"/>
        <w:rPr>
          <w:bCs/>
          <w:lang w:val="ru-RU"/>
        </w:rPr>
      </w:pPr>
      <w:r w:rsidRPr="00E067DD">
        <w:rPr>
          <w:lang w:val="ru-RU"/>
        </w:rPr>
        <w:t>Техническая служба проверяет, определяет ли система обнаружения транспортного средства другие транспортные средства в ходе соответствующего испытания, предусмотренного в приложении 5. Этот диапазон должен быть равен объявленному диапазону или превышать его».</w:t>
      </w:r>
    </w:p>
    <w:p w14:paraId="3711AFBB" w14:textId="77777777" w:rsidR="00185828" w:rsidRPr="00E067DD" w:rsidRDefault="00185828" w:rsidP="00904419">
      <w:pPr>
        <w:pStyle w:val="HChG"/>
        <w:spacing w:line="240" w:lineRule="atLeast"/>
      </w:pPr>
      <w:r w:rsidRPr="00E067DD">
        <w:tab/>
        <w:t>II.</w:t>
      </w:r>
      <w:r w:rsidRPr="00E067DD">
        <w:tab/>
        <w:t>Обоснование</w:t>
      </w:r>
    </w:p>
    <w:p w14:paraId="3C8F789E" w14:textId="77777777" w:rsidR="00185828" w:rsidRPr="00E067DD" w:rsidRDefault="00185828" w:rsidP="008762F0">
      <w:pPr>
        <w:pStyle w:val="SingleTxtG"/>
      </w:pPr>
      <w:r w:rsidRPr="00E067DD">
        <w:rPr>
          <w:rFonts w:asciiTheme="majorBidi" w:hAnsiTheme="majorBidi" w:cstheme="majorBidi"/>
          <w:lang w:val="sv-SE"/>
        </w:rPr>
        <w:t>1.</w:t>
      </w:r>
      <w:r w:rsidRPr="00E067DD">
        <w:rPr>
          <w:rFonts w:asciiTheme="majorBidi" w:hAnsiTheme="majorBidi" w:cstheme="majorBidi"/>
          <w:lang w:val="sv-SE"/>
        </w:rPr>
        <w:tab/>
      </w:r>
      <w:r w:rsidRPr="00E067DD">
        <w:rPr>
          <w:rFonts w:asciiTheme="majorBidi" w:hAnsiTheme="majorBidi" w:cstheme="majorBidi"/>
        </w:rPr>
        <w:t>Общая цель деятельности б</w:t>
      </w:r>
      <w:r w:rsidRPr="00E067DD">
        <w:rPr>
          <w:shd w:val="clear" w:color="auto" w:fill="FFFFFF"/>
        </w:rPr>
        <w:t xml:space="preserve">ывшей неофициальной рабочей группы (НРГ) по автоматической функции рулевого управления (АФРУ) заключалась в разработке технических требований, касающихся автоматизированных систем удержания в пределах полосы движения (АСУП). Ограничение </w:t>
      </w:r>
      <w:r w:rsidRPr="00E067DD">
        <w:t>легковыми автомобилями (транспортными средствами категории М</w:t>
      </w:r>
      <w:r w:rsidRPr="00E067DD">
        <w:rPr>
          <w:vertAlign w:val="subscript"/>
        </w:rPr>
        <w:t>1</w:t>
      </w:r>
      <w:r w:rsidRPr="00E067DD">
        <w:t>) было согласовано с тем, чтобы выполнить работу в установленные сроки. Успешно завершив первый этап работы над системой, автотранспортная отрасль теперь рассматривает и проверяет существующие требования с целью охвата всех транспортных средств категорий M и N.</w:t>
      </w:r>
    </w:p>
    <w:p w14:paraId="67131D83" w14:textId="77777777" w:rsidR="00185828" w:rsidRPr="00E067DD" w:rsidRDefault="00185828" w:rsidP="00904419">
      <w:pPr>
        <w:pStyle w:val="SingleTxtG"/>
      </w:pPr>
      <w:r w:rsidRPr="00E067DD">
        <w:t>2.</w:t>
      </w:r>
      <w:r w:rsidRPr="00E067DD">
        <w:tab/>
        <w:t xml:space="preserve">В предлагаемой формулировке </w:t>
      </w:r>
      <w:r w:rsidRPr="00E067DD">
        <w:rPr>
          <w:shd w:val="clear" w:color="auto" w:fill="FFFFFF"/>
        </w:rPr>
        <w:t xml:space="preserve">пункта 5.2.5.2 находят отражение обязательные минимальные эксплуатационные характеристики (5 м/с²) рабочих тормозных систем транспортных средств категорий </w:t>
      </w:r>
      <w:r w:rsidRPr="00E067DD">
        <w:t>M</w:t>
      </w:r>
      <w:r w:rsidRPr="00E067DD">
        <w:rPr>
          <w:vertAlign w:val="subscript"/>
        </w:rPr>
        <w:t>2</w:t>
      </w:r>
      <w:r w:rsidRPr="00E067DD">
        <w:t>, M</w:t>
      </w:r>
      <w:r w:rsidRPr="00E067DD">
        <w:rPr>
          <w:vertAlign w:val="subscript"/>
        </w:rPr>
        <w:t>3</w:t>
      </w:r>
      <w:r w:rsidRPr="00E067DD">
        <w:t>, N</w:t>
      </w:r>
      <w:r w:rsidRPr="00E067DD">
        <w:rPr>
          <w:vertAlign w:val="subscript"/>
        </w:rPr>
        <w:t>2</w:t>
      </w:r>
      <w:r w:rsidRPr="00E067DD">
        <w:t xml:space="preserve"> и N</w:t>
      </w:r>
      <w:r w:rsidRPr="00E067DD">
        <w:rPr>
          <w:vertAlign w:val="subscript"/>
        </w:rPr>
        <w:t>3</w:t>
      </w:r>
      <w:r w:rsidRPr="00E067DD">
        <w:rPr>
          <w:shd w:val="clear" w:color="auto" w:fill="FFFFFF"/>
        </w:rPr>
        <w:t>, требуемые в соответствии с поправками серии 11 к Правилам № 13 ООН.</w:t>
      </w:r>
    </w:p>
    <w:p w14:paraId="63601BCE" w14:textId="77777777" w:rsidR="00E12C5F" w:rsidRPr="00185828" w:rsidRDefault="00185828" w:rsidP="00904419">
      <w:pPr>
        <w:pStyle w:val="SingleTxtG"/>
        <w:spacing w:before="240" w:after="0"/>
        <w:jc w:val="center"/>
        <w:rPr>
          <w:rFonts w:eastAsia="SimSun"/>
          <w:u w:val="single"/>
        </w:rPr>
      </w:pPr>
      <w:r w:rsidRPr="00E067DD">
        <w:rPr>
          <w:rFonts w:eastAsia="SimSun"/>
          <w:u w:val="single"/>
        </w:rPr>
        <w:tab/>
      </w:r>
      <w:r w:rsidRPr="00E067DD">
        <w:rPr>
          <w:rFonts w:eastAsia="SimSun"/>
          <w:u w:val="single"/>
        </w:rPr>
        <w:tab/>
      </w:r>
      <w:r w:rsidRPr="00E067DD">
        <w:rPr>
          <w:rFonts w:eastAsia="SimSun"/>
          <w:u w:val="single"/>
        </w:rPr>
        <w:tab/>
      </w:r>
      <w:r w:rsidRPr="00E067DD">
        <w:rPr>
          <w:rFonts w:eastAsia="SimSun"/>
          <w:u w:val="single"/>
        </w:rPr>
        <w:tab/>
      </w:r>
    </w:p>
    <w:sectPr w:rsidR="00E12C5F" w:rsidRPr="00185828" w:rsidSect="0018582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13F4" w14:textId="77777777" w:rsidR="000930B1" w:rsidRPr="00A312BC" w:rsidRDefault="000930B1" w:rsidP="00A312BC"/>
  </w:endnote>
  <w:endnote w:type="continuationSeparator" w:id="0">
    <w:p w14:paraId="435E96CD" w14:textId="77777777" w:rsidR="000930B1" w:rsidRPr="00A312BC" w:rsidRDefault="000930B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0C6D" w14:textId="77777777" w:rsidR="00185828" w:rsidRPr="00185828" w:rsidRDefault="00185828">
    <w:pPr>
      <w:pStyle w:val="a8"/>
    </w:pPr>
    <w:r w:rsidRPr="00185828">
      <w:rPr>
        <w:b/>
        <w:sz w:val="18"/>
      </w:rPr>
      <w:fldChar w:fldCharType="begin"/>
    </w:r>
    <w:r w:rsidRPr="00185828">
      <w:rPr>
        <w:b/>
        <w:sz w:val="18"/>
      </w:rPr>
      <w:instrText xml:space="preserve"> PAGE  \* MERGEFORMAT </w:instrText>
    </w:r>
    <w:r w:rsidRPr="00185828">
      <w:rPr>
        <w:b/>
        <w:sz w:val="18"/>
      </w:rPr>
      <w:fldChar w:fldCharType="separate"/>
    </w:r>
    <w:r w:rsidRPr="00185828">
      <w:rPr>
        <w:b/>
        <w:noProof/>
        <w:sz w:val="18"/>
      </w:rPr>
      <w:t>2</w:t>
    </w:r>
    <w:r w:rsidRPr="00185828">
      <w:rPr>
        <w:b/>
        <w:sz w:val="18"/>
      </w:rPr>
      <w:fldChar w:fldCharType="end"/>
    </w:r>
    <w:r>
      <w:rPr>
        <w:b/>
        <w:sz w:val="18"/>
      </w:rPr>
      <w:tab/>
    </w:r>
    <w:r>
      <w:t>GE.20-15661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A235" w14:textId="77777777" w:rsidR="00185828" w:rsidRPr="00185828" w:rsidRDefault="00185828" w:rsidP="00185828">
    <w:pPr>
      <w:pStyle w:val="a8"/>
      <w:tabs>
        <w:tab w:val="clear" w:pos="9639"/>
        <w:tab w:val="right" w:pos="9638"/>
      </w:tabs>
      <w:rPr>
        <w:b/>
        <w:sz w:val="18"/>
      </w:rPr>
    </w:pPr>
    <w:r>
      <w:t>GE.20-15661</w:t>
    </w:r>
    <w:r>
      <w:tab/>
    </w:r>
    <w:r w:rsidRPr="00185828">
      <w:rPr>
        <w:b/>
        <w:sz w:val="18"/>
      </w:rPr>
      <w:fldChar w:fldCharType="begin"/>
    </w:r>
    <w:r w:rsidRPr="00185828">
      <w:rPr>
        <w:b/>
        <w:sz w:val="18"/>
      </w:rPr>
      <w:instrText xml:space="preserve"> PAGE  \* MERGEFORMAT </w:instrText>
    </w:r>
    <w:r w:rsidRPr="00185828">
      <w:rPr>
        <w:b/>
        <w:sz w:val="18"/>
      </w:rPr>
      <w:fldChar w:fldCharType="separate"/>
    </w:r>
    <w:r w:rsidRPr="00185828">
      <w:rPr>
        <w:b/>
        <w:noProof/>
        <w:sz w:val="18"/>
      </w:rPr>
      <w:t>3</w:t>
    </w:r>
    <w:r w:rsidRPr="001858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13F2" w14:textId="77777777" w:rsidR="00042B72" w:rsidRPr="00185828" w:rsidRDefault="00185828" w:rsidP="0018582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77EA3C0" wp14:editId="705CC35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15661  (</w:t>
    </w:r>
    <w:proofErr w:type="gramEnd"/>
    <w:r>
      <w:t>R)</w:t>
    </w:r>
    <w:r>
      <w:rPr>
        <w:noProof/>
      </w:rPr>
      <w:drawing>
        <wp:anchor distT="0" distB="0" distL="114300" distR="114300" simplePos="0" relativeHeight="251659264" behindDoc="0" locked="0" layoutInCell="1" allowOverlap="1" wp14:anchorId="31BE7D44" wp14:editId="73D872C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141220  141220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0117" w14:textId="77777777" w:rsidR="000930B1" w:rsidRPr="001075E9" w:rsidRDefault="000930B1" w:rsidP="001075E9">
      <w:pPr>
        <w:tabs>
          <w:tab w:val="right" w:pos="2155"/>
        </w:tabs>
        <w:spacing w:after="80" w:line="240" w:lineRule="auto"/>
        <w:ind w:left="680"/>
        <w:rPr>
          <w:u w:val="single"/>
        </w:rPr>
      </w:pPr>
      <w:r>
        <w:rPr>
          <w:u w:val="single"/>
        </w:rPr>
        <w:tab/>
      </w:r>
    </w:p>
  </w:footnote>
  <w:footnote w:type="continuationSeparator" w:id="0">
    <w:p w14:paraId="7C2CCB8A" w14:textId="77777777" w:rsidR="000930B1" w:rsidRDefault="000930B1" w:rsidP="00407B78">
      <w:pPr>
        <w:tabs>
          <w:tab w:val="right" w:pos="2155"/>
        </w:tabs>
        <w:spacing w:after="80"/>
        <w:ind w:left="680"/>
        <w:rPr>
          <w:u w:val="single"/>
        </w:rPr>
      </w:pPr>
      <w:r>
        <w:rPr>
          <w:u w:val="single"/>
        </w:rPr>
        <w:tab/>
      </w:r>
    </w:p>
  </w:footnote>
  <w:footnote w:id="1">
    <w:p w14:paraId="51B8AE76" w14:textId="77777777" w:rsidR="00185828" w:rsidRPr="00212AD7" w:rsidRDefault="00185828" w:rsidP="00185828">
      <w:pPr>
        <w:pStyle w:val="ad"/>
      </w:pPr>
      <w:r w:rsidRPr="00C91C47">
        <w:rPr>
          <w:rStyle w:val="aa"/>
        </w:rPr>
        <w:tab/>
      </w:r>
      <w:r w:rsidRPr="00253865">
        <w:rPr>
          <w:rStyle w:val="aa"/>
          <w:sz w:val="20"/>
          <w:vertAlign w:val="baseline"/>
        </w:rPr>
        <w:t>*</w:t>
      </w:r>
      <w:r w:rsidRPr="00253865">
        <w:rPr>
          <w:rStyle w:val="aa"/>
          <w:vertAlign w:val="baseline"/>
        </w:rPr>
        <w:tab/>
      </w:r>
      <w:r w:rsidRPr="0051047C">
        <w:rPr>
          <w:szCs w:val="18"/>
          <w:shd w:val="clear" w:color="auto" w:fill="FFFFFF"/>
        </w:rPr>
        <w:t>В соответствии с программой работы Комитета по внутреннему транспорту на 202</w:t>
      </w:r>
      <w:r w:rsidRPr="0089624E">
        <w:rPr>
          <w:szCs w:val="18"/>
          <w:shd w:val="clear" w:color="auto" w:fill="FFFFFF"/>
        </w:rPr>
        <w:t>1</w:t>
      </w:r>
      <w:r w:rsidRPr="0051047C">
        <w:rPr>
          <w:szCs w:val="18"/>
          <w:shd w:val="clear" w:color="auto" w:fill="FFFFFF"/>
        </w:rPr>
        <w:t xml:space="preserve"> год, изложенной в предлагаемом бюджете по программам на 202</w:t>
      </w:r>
      <w:r w:rsidRPr="0089624E">
        <w:rPr>
          <w:szCs w:val="18"/>
          <w:shd w:val="clear" w:color="auto" w:fill="FFFFFF"/>
        </w:rPr>
        <w:t>1</w:t>
      </w:r>
      <w:r w:rsidRPr="0051047C">
        <w:rPr>
          <w:szCs w:val="18"/>
          <w:shd w:val="clear" w:color="auto" w:fill="FFFFFF"/>
        </w:rPr>
        <w:t xml:space="preserve"> год (A/7</w:t>
      </w:r>
      <w:r w:rsidRPr="0089624E">
        <w:rPr>
          <w:szCs w:val="18"/>
          <w:shd w:val="clear" w:color="auto" w:fill="FFFFFF"/>
        </w:rPr>
        <w:t>5</w:t>
      </w:r>
      <w:r w:rsidRPr="0051047C">
        <w:rPr>
          <w:szCs w:val="18"/>
          <w:shd w:val="clear" w:color="auto" w:fill="FFFFFF"/>
        </w:rPr>
        <w:t>/6 (разд</w:t>
      </w:r>
      <w:r w:rsidR="005B7CC1" w:rsidRPr="005B7CC1">
        <w:rPr>
          <w:szCs w:val="18"/>
          <w:shd w:val="clear" w:color="auto" w:fill="FFFFFF"/>
        </w:rPr>
        <w:t>.</w:t>
      </w:r>
      <w:r w:rsidRPr="0051047C">
        <w:rPr>
          <w:szCs w:val="18"/>
          <w:shd w:val="clear" w:color="auto" w:fill="FFFFFF"/>
        </w:rPr>
        <w:t xml:space="preserve"> 20), п</w:t>
      </w:r>
      <w:r w:rsidR="005B7CC1" w:rsidRPr="005B7CC1">
        <w:rPr>
          <w:szCs w:val="18"/>
          <w:shd w:val="clear" w:color="auto" w:fill="FFFFFF"/>
        </w:rPr>
        <w:t xml:space="preserve">. </w:t>
      </w:r>
      <w:r w:rsidRPr="0051047C">
        <w:rPr>
          <w:szCs w:val="18"/>
          <w:shd w:val="clear" w:color="auto" w:fill="FFFFFF"/>
        </w:rPr>
        <w:t>20.</w:t>
      </w:r>
      <w:r w:rsidRPr="0089624E">
        <w:rPr>
          <w:szCs w:val="18"/>
          <w:shd w:val="clear" w:color="auto" w:fill="FFFFFF"/>
        </w:rPr>
        <w:t>5</w:t>
      </w:r>
      <w:r w:rsidRPr="008C54AD">
        <w:rPr>
          <w:szCs w:val="18"/>
          <w:shd w:val="clear" w:color="auto" w:fill="FFFFFF"/>
        </w:rPr>
        <w:t>1</w:t>
      </w:r>
      <w:r w:rsidRPr="0051047C">
        <w:rPr>
          <w:szCs w:val="18"/>
          <w:shd w:val="clear" w:color="auto" w:fill="FFFFFF"/>
        </w:rPr>
        <w:t xml:space="preserve">), Всемирный форум будет разрабатывать, согласовывать и обновлять </w:t>
      </w:r>
      <w:r>
        <w:rPr>
          <w:szCs w:val="18"/>
          <w:shd w:val="clear" w:color="auto" w:fill="FFFFFF"/>
        </w:rPr>
        <w:t>п</w:t>
      </w:r>
      <w:r w:rsidRPr="0051047C">
        <w:rPr>
          <w:szCs w:val="18"/>
          <w:shd w:val="clear" w:color="auto" w:fill="FFFFFF"/>
        </w:rPr>
        <w:t xml:space="preserve">равила Организации Объединенных Наций в целях повышения эффективности транспортных средств. </w:t>
      </w:r>
      <w:r w:rsidRPr="002A11CE">
        <w:rPr>
          <w:szCs w:val="18"/>
          <w:shd w:val="clear" w:color="auto" w:fill="FFFFFF"/>
        </w:rPr>
        <w:t>Настоящий</w:t>
      </w:r>
      <w:r w:rsidRPr="00212AD7">
        <w:rPr>
          <w:szCs w:val="18"/>
          <w:shd w:val="clear" w:color="auto" w:fill="FFFFFF"/>
        </w:rPr>
        <w:t xml:space="preserve"> </w:t>
      </w:r>
      <w:r w:rsidRPr="002A11CE">
        <w:rPr>
          <w:szCs w:val="18"/>
          <w:shd w:val="clear" w:color="auto" w:fill="FFFFFF"/>
        </w:rPr>
        <w:t>документ</w:t>
      </w:r>
      <w:r w:rsidRPr="00212AD7">
        <w:rPr>
          <w:szCs w:val="18"/>
          <w:shd w:val="clear" w:color="auto" w:fill="FFFFFF"/>
        </w:rPr>
        <w:t xml:space="preserve"> </w:t>
      </w:r>
      <w:r w:rsidRPr="002A11CE">
        <w:rPr>
          <w:szCs w:val="18"/>
          <w:shd w:val="clear" w:color="auto" w:fill="FFFFFF"/>
        </w:rPr>
        <w:t>представлен</w:t>
      </w:r>
      <w:r w:rsidRPr="00212AD7">
        <w:rPr>
          <w:szCs w:val="18"/>
          <w:shd w:val="clear" w:color="auto" w:fill="FFFFFF"/>
        </w:rPr>
        <w:t xml:space="preserve"> </w:t>
      </w:r>
      <w:r w:rsidRPr="002A11CE">
        <w:rPr>
          <w:szCs w:val="18"/>
          <w:shd w:val="clear" w:color="auto" w:fill="FFFFFF"/>
        </w:rPr>
        <w:t>в</w:t>
      </w:r>
      <w:r w:rsidRPr="00212AD7">
        <w:rPr>
          <w:szCs w:val="18"/>
          <w:shd w:val="clear" w:color="auto" w:fill="FFFFFF"/>
        </w:rPr>
        <w:t xml:space="preserve"> </w:t>
      </w:r>
      <w:r w:rsidRPr="002A11CE">
        <w:rPr>
          <w:szCs w:val="18"/>
          <w:shd w:val="clear" w:color="auto" w:fill="FFFFFF"/>
        </w:rPr>
        <w:t>соответствии</w:t>
      </w:r>
      <w:r w:rsidRPr="00212AD7">
        <w:rPr>
          <w:szCs w:val="18"/>
          <w:shd w:val="clear" w:color="auto" w:fill="FFFFFF"/>
        </w:rPr>
        <w:t xml:space="preserve"> </w:t>
      </w:r>
      <w:r w:rsidRPr="002A11CE">
        <w:rPr>
          <w:szCs w:val="18"/>
          <w:shd w:val="clear" w:color="auto" w:fill="FFFFFF"/>
        </w:rPr>
        <w:t>с</w:t>
      </w:r>
      <w:r w:rsidRPr="00212AD7">
        <w:rPr>
          <w:szCs w:val="18"/>
          <w:shd w:val="clear" w:color="auto" w:fill="FFFFFF"/>
        </w:rPr>
        <w:t xml:space="preserve"> </w:t>
      </w:r>
      <w:r w:rsidRPr="002A11CE">
        <w:rPr>
          <w:szCs w:val="18"/>
          <w:shd w:val="clear" w:color="auto" w:fill="FFFFFF"/>
        </w:rPr>
        <w:t>этим</w:t>
      </w:r>
      <w:r w:rsidRPr="00212AD7">
        <w:rPr>
          <w:szCs w:val="18"/>
          <w:shd w:val="clear" w:color="auto" w:fill="FFFFFF"/>
        </w:rPr>
        <w:t xml:space="preserve"> </w:t>
      </w:r>
      <w:r w:rsidRPr="002A11CE">
        <w:rPr>
          <w:szCs w:val="18"/>
          <w:shd w:val="clear" w:color="auto" w:fill="FFFFFF"/>
        </w:rPr>
        <w:t>мандатом</w:t>
      </w:r>
      <w:r>
        <w:rPr>
          <w:szCs w:val="18"/>
          <w:shd w:val="clear" w:color="auto" w:fill="FFFFFF"/>
        </w:rPr>
        <w:t>.</w:t>
      </w:r>
    </w:p>
  </w:footnote>
  <w:footnote w:id="2">
    <w:p w14:paraId="3509C11B" w14:textId="77777777" w:rsidR="00185828" w:rsidRPr="00966BBF" w:rsidRDefault="00185828" w:rsidP="00185828">
      <w:pPr>
        <w:pStyle w:val="ad"/>
        <w:rPr>
          <w:szCs w:val="18"/>
        </w:rPr>
      </w:pPr>
      <w:r w:rsidRPr="000F07C3">
        <w:rPr>
          <w:szCs w:val="18"/>
        </w:rPr>
        <w:tab/>
      </w:r>
      <w:r w:rsidRPr="000F07C3">
        <w:rPr>
          <w:rStyle w:val="aa"/>
          <w:szCs w:val="18"/>
        </w:rPr>
        <w:footnoteRef/>
      </w:r>
      <w:r w:rsidRPr="000F07C3">
        <w:rPr>
          <w:szCs w:val="18"/>
        </w:rPr>
        <w:tab/>
      </w:r>
      <w:r w:rsidRPr="000F07C3">
        <w:rPr>
          <w:szCs w:val="18"/>
          <w:shd w:val="clear" w:color="auto" w:fill="FFFFFF"/>
        </w:rPr>
        <w:t>В соответствии с определениями, содержащими</w:t>
      </w:r>
      <w:r w:rsidRPr="000F07C3">
        <w:rPr>
          <w:szCs w:val="18"/>
        </w:rPr>
        <w:t xml:space="preserve"> в Сводной резолюции о конструкции транспортных средств</w:t>
      </w:r>
      <w:r w:rsidR="003B1ADA" w:rsidRPr="003B1ADA">
        <w:rPr>
          <w:szCs w:val="18"/>
        </w:rPr>
        <w:t xml:space="preserve"> </w:t>
      </w:r>
      <w:r w:rsidRPr="000F07C3">
        <w:rPr>
          <w:szCs w:val="18"/>
        </w:rPr>
        <w:t xml:space="preserve">(СР.3), документ ECE/TRANS/WP.29/78/Rev.6, пункт 2, </w:t>
      </w:r>
      <w:r w:rsidR="00966BBF" w:rsidRPr="00966BBF">
        <w:rPr>
          <w:szCs w:val="18"/>
        </w:rPr>
        <w:t>—</w:t>
      </w:r>
      <w:r w:rsidRPr="000F07C3">
        <w:rPr>
          <w:szCs w:val="18"/>
        </w:rPr>
        <w:t xml:space="preserve"> </w:t>
      </w:r>
      <w:hyperlink r:id="rId1" w:history="1">
        <w:r w:rsidRPr="000F07C3">
          <w:rPr>
            <w:rStyle w:val="af1"/>
            <w:szCs w:val="18"/>
          </w:rPr>
          <w:t>www.unece.org/trans/main/wp29/wp29wgs/wp29gen/wp29resolutions.html</w:t>
        </w:r>
      </w:hyperlink>
      <w:r w:rsidR="00966BBF" w:rsidRPr="00966BBF">
        <w:rPr>
          <w:rStyle w:val="af1"/>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448F" w14:textId="5F1C7A57" w:rsidR="00185828" w:rsidRPr="00185828" w:rsidRDefault="00596F0B">
    <w:pPr>
      <w:pStyle w:val="a5"/>
    </w:pPr>
    <w:r>
      <w:fldChar w:fldCharType="begin"/>
    </w:r>
    <w:r>
      <w:instrText xml:space="preserve"> TITLE  \* MERGEFORMAT </w:instrText>
    </w:r>
    <w:r>
      <w:fldChar w:fldCharType="separate"/>
    </w:r>
    <w:r>
      <w:t>ECE/TRANS/WP.29/GRVA/2021/3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F409" w14:textId="08F2168F" w:rsidR="00185828" w:rsidRPr="00185828" w:rsidRDefault="00596F0B" w:rsidP="00185828">
    <w:pPr>
      <w:pStyle w:val="a5"/>
      <w:jc w:val="right"/>
    </w:pPr>
    <w:r>
      <w:fldChar w:fldCharType="begin"/>
    </w:r>
    <w:r>
      <w:instrText xml:space="preserve"> TITLE  \* MERGEFORMAT </w:instrText>
    </w:r>
    <w:r>
      <w:fldChar w:fldCharType="separate"/>
    </w:r>
    <w:r>
      <w:t>ECE/TRANS/WP.29/GRVA/2021/3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8915" w14:textId="77777777" w:rsidR="00185828" w:rsidRDefault="00185828" w:rsidP="0018582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B1"/>
    <w:rsid w:val="00003B86"/>
    <w:rsid w:val="00033EE1"/>
    <w:rsid w:val="00042B72"/>
    <w:rsid w:val="000558BD"/>
    <w:rsid w:val="000930B1"/>
    <w:rsid w:val="000B57E7"/>
    <w:rsid w:val="000B6373"/>
    <w:rsid w:val="000E4E5B"/>
    <w:rsid w:val="000F09DF"/>
    <w:rsid w:val="000F61B2"/>
    <w:rsid w:val="001075E9"/>
    <w:rsid w:val="0014152F"/>
    <w:rsid w:val="00172A89"/>
    <w:rsid w:val="00180183"/>
    <w:rsid w:val="0018024D"/>
    <w:rsid w:val="00185828"/>
    <w:rsid w:val="0018649F"/>
    <w:rsid w:val="00196389"/>
    <w:rsid w:val="001B3EF6"/>
    <w:rsid w:val="001C7A89"/>
    <w:rsid w:val="0025386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F74"/>
    <w:rsid w:val="003A48CE"/>
    <w:rsid w:val="003B00E5"/>
    <w:rsid w:val="003B1ADA"/>
    <w:rsid w:val="003E0B46"/>
    <w:rsid w:val="00407B78"/>
    <w:rsid w:val="00424203"/>
    <w:rsid w:val="00452493"/>
    <w:rsid w:val="00453318"/>
    <w:rsid w:val="00454AF2"/>
    <w:rsid w:val="00454E07"/>
    <w:rsid w:val="00472C5C"/>
    <w:rsid w:val="00485F8A"/>
    <w:rsid w:val="004E05B7"/>
    <w:rsid w:val="0050108D"/>
    <w:rsid w:val="00513081"/>
    <w:rsid w:val="00517901"/>
    <w:rsid w:val="00523F82"/>
    <w:rsid w:val="00526683"/>
    <w:rsid w:val="00526DB8"/>
    <w:rsid w:val="005639C1"/>
    <w:rsid w:val="005709E0"/>
    <w:rsid w:val="00572E19"/>
    <w:rsid w:val="005961C8"/>
    <w:rsid w:val="005966F1"/>
    <w:rsid w:val="00596F0B"/>
    <w:rsid w:val="005B7CC1"/>
    <w:rsid w:val="005D7914"/>
    <w:rsid w:val="005E2B41"/>
    <w:rsid w:val="005F0B42"/>
    <w:rsid w:val="00617A43"/>
    <w:rsid w:val="006345DB"/>
    <w:rsid w:val="00640F49"/>
    <w:rsid w:val="00641007"/>
    <w:rsid w:val="00680D03"/>
    <w:rsid w:val="00681A10"/>
    <w:rsid w:val="006A1ED8"/>
    <w:rsid w:val="006C2031"/>
    <w:rsid w:val="006D461A"/>
    <w:rsid w:val="006F35EE"/>
    <w:rsid w:val="007021FF"/>
    <w:rsid w:val="00712895"/>
    <w:rsid w:val="00734ACB"/>
    <w:rsid w:val="00757357"/>
    <w:rsid w:val="00760554"/>
    <w:rsid w:val="0076337E"/>
    <w:rsid w:val="00792497"/>
    <w:rsid w:val="00793C55"/>
    <w:rsid w:val="00806737"/>
    <w:rsid w:val="00825F8D"/>
    <w:rsid w:val="00834B71"/>
    <w:rsid w:val="0086445C"/>
    <w:rsid w:val="008762F0"/>
    <w:rsid w:val="00894693"/>
    <w:rsid w:val="008A08D7"/>
    <w:rsid w:val="008A37C8"/>
    <w:rsid w:val="008B6909"/>
    <w:rsid w:val="008C245C"/>
    <w:rsid w:val="008D53B6"/>
    <w:rsid w:val="008F7609"/>
    <w:rsid w:val="00904419"/>
    <w:rsid w:val="00906890"/>
    <w:rsid w:val="00911BE4"/>
    <w:rsid w:val="00951972"/>
    <w:rsid w:val="009608F3"/>
    <w:rsid w:val="00966BBF"/>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42D4"/>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40A9"/>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463A1"/>
  <w15:docId w15:val="{EE2CD418-8A76-404D-95A5-B28F3A65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85828"/>
    <w:rPr>
      <w:lang w:val="ru-RU" w:eastAsia="en-US"/>
    </w:rPr>
  </w:style>
  <w:style w:type="character" w:customStyle="1" w:styleId="H1GChar">
    <w:name w:val="_ H_1_G Char"/>
    <w:link w:val="H1G"/>
    <w:rsid w:val="00185828"/>
    <w:rPr>
      <w:b/>
      <w:sz w:val="24"/>
      <w:lang w:val="ru-RU" w:eastAsia="ru-RU"/>
    </w:rPr>
  </w:style>
  <w:style w:type="character" w:customStyle="1" w:styleId="HChGChar">
    <w:name w:val="_ H _Ch_G Char"/>
    <w:link w:val="HChG"/>
    <w:rsid w:val="00185828"/>
    <w:rPr>
      <w:b/>
      <w:sz w:val="28"/>
      <w:lang w:val="ru-RU" w:eastAsia="ru-RU"/>
    </w:rPr>
  </w:style>
  <w:style w:type="paragraph" w:customStyle="1" w:styleId="para">
    <w:name w:val="para"/>
    <w:basedOn w:val="a"/>
    <w:link w:val="paraChar"/>
    <w:qFormat/>
    <w:rsid w:val="00185828"/>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858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Pages>
  <Words>1354</Words>
  <Characters>9587</Characters>
  <Application>Microsoft Office Word</Application>
  <DocSecurity>0</DocSecurity>
  <Lines>245</Lines>
  <Paragraphs>116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ECE/TRANS/WP.29/GRVA/2021/3</vt:lpstr>
      <vt:lpstr>A/</vt:lpstr>
      <vt:lpstr>A/</vt:lpstr>
    </vt:vector>
  </TitlesOfParts>
  <Company>DCM</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ECE/TRANS/WP.29/GRVA/2021/3</dc:title>
  <dc:subject/>
  <dc:creator>Shuvalova NATALIA</dc:creator>
  <cp:keywords/>
  <cp:lastModifiedBy>Natalia Shuvalova</cp:lastModifiedBy>
  <cp:revision>3</cp:revision>
  <cp:lastPrinted>2020-12-14T08:36:00Z</cp:lastPrinted>
  <dcterms:created xsi:type="dcterms:W3CDTF">2020-12-14T08:36:00Z</dcterms:created>
  <dcterms:modified xsi:type="dcterms:W3CDTF">2020-12-14T08:37:00Z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