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433C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433C7" w:rsidP="00C433C7">
            <w:pPr>
              <w:jc w:val="right"/>
            </w:pPr>
            <w:r w:rsidRPr="00C433C7">
              <w:rPr>
                <w:sz w:val="40"/>
              </w:rPr>
              <w:t>ECE</w:t>
            </w:r>
            <w:r>
              <w:t>/TRANS/WP.29/GRE/2020/10/Rev.1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433C7" w:rsidP="00C97039">
            <w:pPr>
              <w:spacing w:before="240"/>
            </w:pPr>
            <w:r>
              <w:t>Distr. générale</w:t>
            </w:r>
          </w:p>
          <w:p w:rsidR="00C433C7" w:rsidRDefault="00C433C7" w:rsidP="00C433C7">
            <w:pPr>
              <w:spacing w:line="240" w:lineRule="exact"/>
            </w:pPr>
            <w:r>
              <w:t>4 août 2020</w:t>
            </w:r>
          </w:p>
          <w:p w:rsidR="00C433C7" w:rsidRDefault="00C433C7" w:rsidP="00C433C7">
            <w:pPr>
              <w:spacing w:line="240" w:lineRule="exact"/>
            </w:pPr>
            <w:r>
              <w:t>Français</w:t>
            </w:r>
          </w:p>
          <w:p w:rsidR="00C433C7" w:rsidRPr="00DB58B5" w:rsidRDefault="00C433C7" w:rsidP="00C433C7">
            <w:pPr>
              <w:spacing w:line="240" w:lineRule="exact"/>
            </w:pPr>
            <w:r>
              <w:t>Original</w:t>
            </w:r>
            <w:r w:rsidR="008E5548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73A98" w:rsidRPr="00FA1032" w:rsidRDefault="00673A98" w:rsidP="00673A98">
      <w:pPr>
        <w:spacing w:before="120" w:after="120" w:line="240" w:lineRule="auto"/>
        <w:rPr>
          <w:b/>
          <w:sz w:val="24"/>
          <w:szCs w:val="24"/>
        </w:rPr>
      </w:pPr>
      <w:r w:rsidRPr="00FA1032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FA1032">
        <w:rPr>
          <w:b/>
          <w:sz w:val="24"/>
          <w:szCs w:val="24"/>
        </w:rPr>
        <w:t xml:space="preserve">harmonisation </w:t>
      </w:r>
      <w:r w:rsidR="008E5548">
        <w:rPr>
          <w:b/>
          <w:sz w:val="24"/>
          <w:szCs w:val="24"/>
        </w:rPr>
        <w:br/>
      </w:r>
      <w:r w:rsidRPr="00FA1032">
        <w:rPr>
          <w:b/>
          <w:sz w:val="24"/>
          <w:szCs w:val="24"/>
        </w:rPr>
        <w:t>des Règlements concernant les véhicules</w:t>
      </w:r>
    </w:p>
    <w:p w:rsidR="00673A98" w:rsidRPr="008E5548" w:rsidRDefault="00673A98" w:rsidP="00673A98">
      <w:pPr>
        <w:spacing w:line="240" w:lineRule="auto"/>
        <w:ind w:right="1134"/>
        <w:rPr>
          <w:b/>
          <w:bCs/>
        </w:rPr>
      </w:pPr>
      <w:r w:rsidRPr="008E5548">
        <w:rPr>
          <w:b/>
          <w:bCs/>
        </w:rPr>
        <w:t>Groupe de travail de l’éclairage et de la signalisation lumineuse</w:t>
      </w:r>
    </w:p>
    <w:p w:rsidR="00673A98" w:rsidRPr="008E5548" w:rsidRDefault="00673A98" w:rsidP="008E5548">
      <w:pPr>
        <w:spacing w:before="120" w:line="240" w:lineRule="auto"/>
        <w:ind w:right="1134"/>
        <w:rPr>
          <w:b/>
        </w:rPr>
      </w:pPr>
      <w:r w:rsidRPr="008E5548">
        <w:rPr>
          <w:b/>
        </w:rPr>
        <w:t>Quatre-vingt-troisième session</w:t>
      </w:r>
    </w:p>
    <w:p w:rsidR="00673A98" w:rsidRPr="008E5548" w:rsidRDefault="00673A98" w:rsidP="00673A98">
      <w:pPr>
        <w:spacing w:line="240" w:lineRule="auto"/>
        <w:ind w:right="1134"/>
      </w:pPr>
      <w:r w:rsidRPr="008E5548">
        <w:t>Genève, 19</w:t>
      </w:r>
      <w:r w:rsidR="008E5548">
        <w:t>-</w:t>
      </w:r>
      <w:r w:rsidRPr="008E5548">
        <w:t>23 octobre 2020</w:t>
      </w:r>
    </w:p>
    <w:p w:rsidR="00673A98" w:rsidRPr="008E5548" w:rsidRDefault="00673A98" w:rsidP="00673A98">
      <w:pPr>
        <w:spacing w:line="240" w:lineRule="auto"/>
        <w:ind w:right="1467"/>
        <w:jc w:val="both"/>
        <w:rPr>
          <w:bCs/>
        </w:rPr>
      </w:pPr>
      <w:r w:rsidRPr="008E5548">
        <w:rPr>
          <w:bCs/>
        </w:rPr>
        <w:t>Point 4 c) de l’ordre du jour provisoire</w:t>
      </w:r>
    </w:p>
    <w:p w:rsidR="00673A98" w:rsidRPr="008E5548" w:rsidRDefault="00673A98" w:rsidP="008E5548">
      <w:pPr>
        <w:spacing w:line="240" w:lineRule="auto"/>
        <w:rPr>
          <w:b/>
          <w:bCs/>
        </w:rPr>
      </w:pPr>
      <w:r w:rsidRPr="008E5548">
        <w:rPr>
          <w:b/>
          <w:bCs/>
        </w:rPr>
        <w:t xml:space="preserve">Simplification des Règlements ONU relatifs à l’éclairage </w:t>
      </w:r>
      <w:r w:rsidR="008E5548">
        <w:rPr>
          <w:b/>
          <w:bCs/>
        </w:rPr>
        <w:br/>
      </w:r>
      <w:r w:rsidRPr="008E5548">
        <w:rPr>
          <w:b/>
          <w:bCs/>
        </w:rPr>
        <w:t>et à la signalisation lumineuse</w:t>
      </w:r>
      <w:r w:rsidR="008E5548">
        <w:rPr>
          <w:b/>
          <w:bCs/>
        </w:rPr>
        <w:t xml:space="preserve"> : </w:t>
      </w:r>
      <w:r w:rsidR="008E5548">
        <w:rPr>
          <w:b/>
          <w:bCs/>
        </w:rPr>
        <w:br/>
      </w:r>
      <w:r w:rsidRPr="008E5548">
        <w:rPr>
          <w:b/>
          <w:bCs/>
        </w:rPr>
        <w:t>Règlement ONU n</w:t>
      </w:r>
      <w:r w:rsidRPr="008E5548">
        <w:rPr>
          <w:b/>
          <w:bCs/>
          <w:vertAlign w:val="superscript"/>
        </w:rPr>
        <w:t>o</w:t>
      </w:r>
      <w:r w:rsidR="008E5548">
        <w:rPr>
          <w:b/>
          <w:bCs/>
        </w:rPr>
        <w:t> </w:t>
      </w:r>
      <w:r w:rsidRPr="008E5548">
        <w:rPr>
          <w:b/>
          <w:bCs/>
        </w:rPr>
        <w:t>149 (Dispositifs d’éclairage de la route)</w:t>
      </w:r>
    </w:p>
    <w:p w:rsidR="00673A98" w:rsidRDefault="00673A98" w:rsidP="008E5548">
      <w:pPr>
        <w:pStyle w:val="HChG"/>
      </w:pPr>
      <w:r w:rsidRPr="00FA1032">
        <w:tab/>
      </w:r>
      <w:r w:rsidRPr="00FA1032">
        <w:tab/>
        <w:t>Proposition révisée de corrections et d</w:t>
      </w:r>
      <w:r>
        <w:t>’</w:t>
      </w:r>
      <w:r w:rsidRPr="00FA1032">
        <w:t>améliorations au texte du Règlement ONU n</w:t>
      </w:r>
      <w:r w:rsidRPr="00FA1032">
        <w:rPr>
          <w:vertAlign w:val="superscript"/>
        </w:rPr>
        <w:t>o</w:t>
      </w:r>
      <w:r w:rsidR="008E5548">
        <w:t> </w:t>
      </w:r>
      <w:r w:rsidRPr="00FA1032">
        <w:t>149</w:t>
      </w:r>
    </w:p>
    <w:p w:rsidR="00673A98" w:rsidRDefault="00673A98" w:rsidP="008E5548">
      <w:pPr>
        <w:pStyle w:val="H1G"/>
      </w:pPr>
      <w:r w:rsidRPr="00FA1032">
        <w:tab/>
      </w:r>
      <w:r w:rsidRPr="00FA1032">
        <w:tab/>
      </w:r>
      <w:r w:rsidRPr="00082953">
        <w:t>Communication du groupe de travail informel de la simplification des</w:t>
      </w:r>
      <w:r w:rsidR="008E5548">
        <w:t> </w:t>
      </w:r>
      <w:r w:rsidRPr="00082953">
        <w:t>Règlements relatifs à l</w:t>
      </w:r>
      <w:r>
        <w:t>’</w:t>
      </w:r>
      <w:r w:rsidRPr="00082953">
        <w:t>éclairage et à la signalisation lumineuse</w:t>
      </w:r>
      <w:r w:rsidRPr="008E5548">
        <w:rPr>
          <w:b w:val="0"/>
          <w:bCs/>
          <w:sz w:val="20"/>
        </w:rPr>
        <w:footnoteReference w:customMarkFollows="1" w:id="2"/>
        <w:t>*</w:t>
      </w:r>
    </w:p>
    <w:p w:rsidR="00673A98" w:rsidRDefault="00673A98" w:rsidP="008E5548">
      <w:pPr>
        <w:pStyle w:val="SingleTxtG"/>
        <w:ind w:firstLine="567"/>
      </w:pPr>
      <w:r w:rsidRPr="00FA1032">
        <w:t>Le texte ci-après, établi par le groupe de travail informel de la simplification des Règlements relatifs à l</w:t>
      </w:r>
      <w:r>
        <w:t>’</w:t>
      </w:r>
      <w:r w:rsidRPr="00FA1032">
        <w:t xml:space="preserve">éclairage et à la signalisation lumineuse, vise à insérer </w:t>
      </w:r>
      <w:r>
        <w:t>du</w:t>
      </w:r>
      <w:r w:rsidRPr="00FA1032">
        <w:t xml:space="preserve"> texte manquant et à corriger des erreurs introduites par inadvertance dans le texte du nouveau Règlement ONU n</w:t>
      </w:r>
      <w:r w:rsidRPr="00FA1032">
        <w:rPr>
          <w:vertAlign w:val="superscript"/>
        </w:rPr>
        <w:t>o</w:t>
      </w:r>
      <w:r w:rsidR="008E5548">
        <w:t> </w:t>
      </w:r>
      <w:r w:rsidRPr="00FA1032">
        <w:t>149. Les modifications qu</w:t>
      </w:r>
      <w:r>
        <w:t>’</w:t>
      </w:r>
      <w:r w:rsidRPr="00FA1032">
        <w:t>il est proposé d</w:t>
      </w:r>
      <w:r>
        <w:t>’</w:t>
      </w:r>
      <w:r w:rsidRPr="00FA1032">
        <w:t>apporter au texte actuel du Règlement ONU n</w:t>
      </w:r>
      <w:r w:rsidRPr="00FA1032">
        <w:rPr>
          <w:vertAlign w:val="superscript"/>
        </w:rPr>
        <w:t>o</w:t>
      </w:r>
      <w:r w:rsidR="008E5548">
        <w:t> </w:t>
      </w:r>
      <w:r w:rsidRPr="00FA1032">
        <w:t>149 figurent en caractères gras pour les ajouts et biffés pour les</w:t>
      </w:r>
      <w:r w:rsidR="008E5548">
        <w:t> </w:t>
      </w:r>
      <w:r w:rsidRPr="00FA1032">
        <w:t>suppressions.</w:t>
      </w:r>
    </w:p>
    <w:p w:rsidR="00673A98" w:rsidRPr="00FA1032" w:rsidRDefault="00673A98" w:rsidP="008E5548">
      <w:pPr>
        <w:pStyle w:val="HChG"/>
      </w:pPr>
      <w:r>
        <w:br w:type="page"/>
      </w:r>
      <w:r w:rsidRPr="00FA1032">
        <w:lastRenderedPageBreak/>
        <w:tab/>
        <w:t>I.</w:t>
      </w:r>
      <w:r w:rsidRPr="00FA1032">
        <w:tab/>
        <w:t>Proposition</w:t>
      </w:r>
    </w:p>
    <w:p w:rsidR="00673A98" w:rsidRPr="00FA1032" w:rsidRDefault="00673A98" w:rsidP="008E5548">
      <w:pPr>
        <w:pStyle w:val="SingleTxtG"/>
      </w:pPr>
      <w:r w:rsidRPr="008E5548">
        <w:rPr>
          <w:i/>
          <w:iCs/>
          <w:shd w:val="clear" w:color="auto" w:fill="FFFFFF"/>
        </w:rPr>
        <w:t>Tableau 8, partie A</w:t>
      </w:r>
      <w:r w:rsidRPr="00FA1032">
        <w:rPr>
          <w:shd w:val="clear" w:color="auto" w:fill="FFFFFF"/>
        </w:rPr>
        <w:t>, lire</w:t>
      </w:r>
      <w:r w:rsidR="008E5548">
        <w:rPr>
          <w:shd w:val="clear" w:color="auto" w:fill="FFFFFF"/>
        </w:rPr>
        <w:t> :</w:t>
      </w:r>
    </w:p>
    <w:p w:rsidR="00673A98" w:rsidRDefault="00673A98" w:rsidP="008E5548">
      <w:pPr>
        <w:pStyle w:val="Titre1"/>
      </w:pPr>
      <w:r w:rsidRPr="00FA1032">
        <w:t>«</w:t>
      </w:r>
      <w:r w:rsidR="008E5548">
        <w:t> </w:t>
      </w:r>
      <w:r w:rsidRPr="00FA1032">
        <w:t>Tableau 8</w:t>
      </w:r>
    </w:p>
    <w:p w:rsidR="00673A98" w:rsidRPr="008E5548" w:rsidRDefault="00673A98" w:rsidP="008E5548">
      <w:pPr>
        <w:pStyle w:val="SingleTxtG"/>
        <w:keepNext/>
        <w:jc w:val="left"/>
        <w:rPr>
          <w:b/>
          <w:bCs/>
        </w:rPr>
      </w:pPr>
      <w:r w:rsidRPr="008E5548">
        <w:rPr>
          <w:b/>
          <w:bCs/>
        </w:rPr>
        <w:t>Intensités lumineuses du faisceau de croisement (toutes les intensités sont exprimées en cd)</w:t>
      </w:r>
    </w:p>
    <w:tbl>
      <w:tblPr>
        <w:tblStyle w:val="Grilledutableau"/>
        <w:tblW w:w="9637" w:type="dxa"/>
        <w:tblLayout w:type="fixed"/>
        <w:tblLook w:val="04A0" w:firstRow="1" w:lastRow="0" w:firstColumn="1" w:lastColumn="0" w:noHBand="0" w:noVBand="1"/>
      </w:tblPr>
      <w:tblGrid>
        <w:gridCol w:w="383"/>
        <w:gridCol w:w="517"/>
        <w:gridCol w:w="1940"/>
        <w:gridCol w:w="924"/>
        <w:gridCol w:w="720"/>
        <w:gridCol w:w="938"/>
        <w:gridCol w:w="702"/>
        <w:gridCol w:w="703"/>
        <w:gridCol w:w="702"/>
        <w:gridCol w:w="703"/>
        <w:gridCol w:w="702"/>
        <w:gridCol w:w="703"/>
      </w:tblGrid>
      <w:tr w:rsidR="00673A98" w:rsidRPr="008E5548" w:rsidTr="008A76E0">
        <w:trPr>
          <w:cantSplit/>
          <w:tblHeader/>
        </w:trPr>
        <w:tc>
          <w:tcPr>
            <w:tcW w:w="5422" w:type="dxa"/>
            <w:gridSpan w:val="6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Faisceau de croisement des projecteurs conçus pour la circulation à</w:t>
            </w:r>
            <w:r w:rsidR="008E5548">
              <w:rPr>
                <w:i/>
                <w:iCs/>
                <w:sz w:val="16"/>
                <w:szCs w:val="16"/>
              </w:rPr>
              <w:t> </w:t>
            </w:r>
            <w:r w:rsidRPr="008E5548">
              <w:rPr>
                <w:i/>
                <w:iCs/>
                <w:sz w:val="16"/>
                <w:szCs w:val="16"/>
              </w:rPr>
              <w:t>droite***</w:t>
            </w:r>
          </w:p>
        </w:tc>
        <w:tc>
          <w:tcPr>
            <w:tcW w:w="1405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Classe A</w:t>
            </w:r>
          </w:p>
        </w:tc>
        <w:tc>
          <w:tcPr>
            <w:tcW w:w="1405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Classe B</w:t>
            </w:r>
          </w:p>
        </w:tc>
        <w:tc>
          <w:tcPr>
            <w:tcW w:w="1405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Classe D</w:t>
            </w:r>
          </w:p>
        </w:tc>
      </w:tr>
      <w:tr w:rsidR="00673A98" w:rsidRPr="008E5548" w:rsidTr="008A76E0">
        <w:trPr>
          <w:cantSplit/>
          <w:tblHeader/>
        </w:trPr>
        <w:tc>
          <w:tcPr>
            <w:tcW w:w="38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22" w:type="dxa"/>
            <w:gridSpan w:val="4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Voir la configuration du faisceau à l’annexe 4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  <w:highlight w:val="yellow"/>
              </w:rPr>
            </w:pPr>
            <w:r w:rsidRPr="008E5548">
              <w:rPr>
                <w:i/>
                <w:iCs/>
                <w:sz w:val="16"/>
                <w:szCs w:val="16"/>
              </w:rPr>
              <w:t>Figure A4-V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  <w:highlight w:val="yellow"/>
              </w:rPr>
            </w:pPr>
            <w:r w:rsidRPr="008E5548">
              <w:rPr>
                <w:i/>
                <w:iCs/>
                <w:sz w:val="16"/>
                <w:szCs w:val="16"/>
              </w:rPr>
              <w:t>Figure A4-V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  <w:highlight w:val="yellow"/>
              </w:rPr>
            </w:pPr>
            <w:r w:rsidRPr="008E5548">
              <w:rPr>
                <w:i/>
                <w:iCs/>
                <w:sz w:val="16"/>
                <w:szCs w:val="16"/>
              </w:rPr>
              <w:t>Figure A4-VI</w:t>
            </w:r>
          </w:p>
        </w:tc>
      </w:tr>
      <w:tr w:rsidR="00673A98" w:rsidRPr="008E5548" w:rsidTr="008A76E0">
        <w:trPr>
          <w:cantSplit/>
          <w:tblHeader/>
        </w:trPr>
        <w:tc>
          <w:tcPr>
            <w:tcW w:w="383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82" w:type="dxa"/>
            <w:gridSpan w:val="3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Position en degrés</w:t>
            </w:r>
          </w:p>
        </w:tc>
        <w:tc>
          <w:tcPr>
            <w:tcW w:w="1405" w:type="dxa"/>
            <w:gridSpan w:val="2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73A98" w:rsidRPr="008E5548" w:rsidTr="008A76E0">
        <w:trPr>
          <w:cantSplit/>
          <w:tblHeader/>
        </w:trPr>
        <w:tc>
          <w:tcPr>
            <w:tcW w:w="383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Horizontale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Verticale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73A98" w:rsidRPr="008E5548" w:rsidTr="008A76E0">
        <w:trPr>
          <w:cantSplit/>
          <w:tblHeader/>
        </w:trPr>
        <w:tc>
          <w:tcPr>
            <w:tcW w:w="383" w:type="dxa"/>
            <w:vMerge w:val="restart"/>
            <w:tcMar>
              <w:left w:w="57" w:type="dxa"/>
              <w:right w:w="57" w:type="dxa"/>
            </w:tcMar>
            <w:textDirection w:val="btLr"/>
            <w:vAlign w:val="bottom"/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8"/>
                <w:szCs w:val="18"/>
              </w:rPr>
            </w:pPr>
            <w:r w:rsidRPr="008E5548">
              <w:rPr>
                <w:i/>
                <w:iCs/>
                <w:sz w:val="18"/>
                <w:szCs w:val="18"/>
              </w:rPr>
              <w:t>Part A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N</w:t>
            </w:r>
            <w:r w:rsidRPr="008E5548">
              <w:rPr>
                <w:i/>
                <w:iCs/>
                <w:sz w:val="16"/>
                <w:szCs w:val="16"/>
                <w:vertAlign w:val="superscript"/>
              </w:rPr>
              <w:t>o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Élément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à/de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à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à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min.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max.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min.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max.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min.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80" w:after="80" w:line="240" w:lineRule="auto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8E5548">
              <w:rPr>
                <w:i/>
                <w:iCs/>
                <w:sz w:val="16"/>
                <w:szCs w:val="16"/>
              </w:rPr>
              <w:t>max.</w:t>
            </w: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B 50 L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3,43 L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0,57 U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673A98" w:rsidRPr="008E5548" w:rsidRDefault="00673A98" w:rsidP="008E5548">
            <w:pPr>
              <w:keepNext/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673A98" w:rsidRPr="008E5548" w:rsidRDefault="00673A98" w:rsidP="008E5548">
            <w:pPr>
              <w:keepNext/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350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673A98" w:rsidRPr="008E5548" w:rsidRDefault="00673A98" w:rsidP="008E5548">
            <w:pPr>
              <w:keepNext/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673A98" w:rsidRPr="008E5548" w:rsidRDefault="00673A98" w:rsidP="008E5548">
            <w:pPr>
              <w:keepNext/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350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vAlign w:val="center"/>
          </w:tcPr>
          <w:p w:rsidR="00673A98" w:rsidRPr="008E5548" w:rsidRDefault="00673A98" w:rsidP="00AB5596">
            <w:pPr>
              <w:keepNext/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673A98" w:rsidRPr="008E5548" w:rsidRDefault="00673A98" w:rsidP="00AB5596">
            <w:pPr>
              <w:keepNext/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350</w:t>
            </w: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2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BR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2,50 R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1,00 U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keepNext/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keepNext/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1 750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keepNext/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keepNext/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1 750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keepNext/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keepNext/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3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Zone III (voir partie C)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keepNext/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keepNext/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625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keepNext/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keepNext/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625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keepNext/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keepNext/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625</w:t>
            </w: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4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50 R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1,72 R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0,86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5 100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10 100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12 500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5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75 R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1,15 R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0,57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5 100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10 100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12 500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6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50 V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V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0,86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5 100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7 500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7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50 L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3,43 L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0,86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3 550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13 200*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6 800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13 200*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18 480</w:t>
            </w: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8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75 L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3,43 L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0,57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10 600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10 600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9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25 L1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3,43 L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1,72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18 800</w:t>
            </w: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10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25 L2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9,00 L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1,72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1 250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1 700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2 500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11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25 R1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9,00 R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1,72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1 250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1 700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2 500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12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25 L3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15,0 L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1,72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1 250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13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25 R2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15,0 R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1,72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1 250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14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15 L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20,0 L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2,86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625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15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15 R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20,0 R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2,86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625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Segment I A à B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5,15 L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5,15 R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0,86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3 750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b/>
                <w:strike/>
                <w:sz w:val="18"/>
                <w:szCs w:val="18"/>
              </w:rPr>
            </w:pPr>
            <w:r w:rsidRPr="008E5548">
              <w:rPr>
                <w:b/>
                <w:strike/>
                <w:sz w:val="18"/>
                <w:szCs w:val="18"/>
              </w:rPr>
              <w:t>Segment I C à D</w:t>
            </w:r>
            <w:r w:rsidRPr="008E5548">
              <w:rPr>
                <w:b/>
                <w:sz w:val="18"/>
                <w:szCs w:val="18"/>
              </w:rPr>
              <w:t xml:space="preserve"> C-D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2,50 R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1,00 U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1 750</w:t>
            </w: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Segment III et plus bas</w:t>
            </w:r>
          </w:p>
        </w:tc>
        <w:tc>
          <w:tcPr>
            <w:tcW w:w="924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9,37 L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8,50 R</w:t>
            </w:r>
          </w:p>
        </w:tc>
        <w:tc>
          <w:tcPr>
            <w:tcW w:w="938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4,29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12 500</w:t>
            </w: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keepNext/>
              <w:keepLines/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Zone IV</w:t>
            </w:r>
          </w:p>
        </w:tc>
        <w:tc>
          <w:tcPr>
            <w:tcW w:w="2582" w:type="dxa"/>
            <w:gridSpan w:val="3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 xml:space="preserve">5,15 L à 5,15 R − </w:t>
            </w:r>
            <w:r w:rsidR="008A76E0">
              <w:rPr>
                <w:sz w:val="18"/>
                <w:szCs w:val="18"/>
              </w:rPr>
              <w:br/>
            </w:r>
            <w:r w:rsidRPr="008E5548">
              <w:rPr>
                <w:sz w:val="18"/>
                <w:szCs w:val="18"/>
              </w:rPr>
              <w:t>0,86 D à 1,72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keepNext/>
              <w:tabs>
                <w:tab w:val="decimal" w:pos="268"/>
              </w:tabs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1 700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2 500</w:t>
            </w: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vertAlign w:val="superscript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Zone I</w:t>
            </w:r>
          </w:p>
        </w:tc>
        <w:tc>
          <w:tcPr>
            <w:tcW w:w="2582" w:type="dxa"/>
            <w:gridSpan w:val="3"/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 xml:space="preserve">9,00 L à 9,00 R − </w:t>
            </w:r>
            <w:r w:rsidR="008A76E0">
              <w:rPr>
                <w:sz w:val="18"/>
                <w:szCs w:val="18"/>
              </w:rPr>
              <w:br/>
            </w:r>
            <w:r w:rsidRPr="008E5548">
              <w:rPr>
                <w:sz w:val="18"/>
                <w:szCs w:val="18"/>
              </w:rPr>
              <w:t>1,72 D à 4,00 D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keepNext/>
              <w:tabs>
                <w:tab w:val="decimal" w:pos="268"/>
              </w:tabs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17 600</w:t>
            </w:r>
          </w:p>
        </w:tc>
        <w:tc>
          <w:tcPr>
            <w:tcW w:w="702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&lt; 2I**</w:t>
            </w:r>
          </w:p>
        </w:tc>
        <w:tc>
          <w:tcPr>
            <w:tcW w:w="702" w:type="dxa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vertAlign w:val="superscript"/>
                <w:lang w:eastAsia="de-DE"/>
              </w:rPr>
            </w:pPr>
          </w:p>
        </w:tc>
        <w:tc>
          <w:tcPr>
            <w:tcW w:w="703" w:type="dxa"/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proofErr w:type="spellStart"/>
            <w:r w:rsidRPr="008E5548">
              <w:rPr>
                <w:b/>
                <w:strike/>
                <w:sz w:val="18"/>
                <w:szCs w:val="18"/>
              </w:rPr>
              <w:t>E</w:t>
            </w:r>
            <w:r w:rsidRPr="008E5548">
              <w:rPr>
                <w:b/>
                <w:sz w:val="18"/>
                <w:szCs w:val="18"/>
              </w:rPr>
              <w:t>I</w:t>
            </w:r>
            <w:r w:rsidRPr="008E5548">
              <w:rPr>
                <w:b/>
                <w:sz w:val="18"/>
                <w:szCs w:val="18"/>
                <w:vertAlign w:val="subscript"/>
              </w:rPr>
              <w:t>max</w:t>
            </w:r>
            <w:proofErr w:type="spellEnd"/>
            <w:r w:rsidRPr="008E5548">
              <w:rPr>
                <w:sz w:val="18"/>
                <w:szCs w:val="18"/>
              </w:rPr>
              <w:t xml:space="preserve"> R</w:t>
            </w:r>
          </w:p>
        </w:tc>
        <w:tc>
          <w:tcPr>
            <w:tcW w:w="2582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 xml:space="preserve">Au-dessus de 1,72 D et </w:t>
            </w:r>
            <w:r w:rsidR="008A76E0">
              <w:rPr>
                <w:sz w:val="18"/>
                <w:szCs w:val="18"/>
              </w:rPr>
              <w:br/>
            </w:r>
            <w:r w:rsidRPr="008E5548">
              <w:rPr>
                <w:sz w:val="18"/>
                <w:szCs w:val="18"/>
              </w:rPr>
              <w:t>à droite de l’axe V-V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73A98" w:rsidRPr="008E5548" w:rsidRDefault="00673A98" w:rsidP="008E5548">
            <w:pPr>
              <w:keepNext/>
              <w:tabs>
                <w:tab w:val="decimal" w:pos="268"/>
              </w:tabs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vertAlign w:val="superscript"/>
                <w:lang w:eastAsia="de-DE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43 800</w:t>
            </w:r>
          </w:p>
        </w:tc>
      </w:tr>
      <w:tr w:rsidR="00673A98" w:rsidRPr="008E5548" w:rsidTr="008A76E0">
        <w:trPr>
          <w:cantSplit/>
        </w:trPr>
        <w:tc>
          <w:tcPr>
            <w:tcW w:w="383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673A98" w:rsidRPr="008E5548" w:rsidRDefault="00673A98" w:rsidP="008E5548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proofErr w:type="spellStart"/>
            <w:r w:rsidRPr="008E5548">
              <w:rPr>
                <w:b/>
                <w:strike/>
                <w:sz w:val="18"/>
                <w:szCs w:val="18"/>
              </w:rPr>
              <w:t>E</w:t>
            </w:r>
            <w:r w:rsidRPr="008E5548">
              <w:rPr>
                <w:b/>
                <w:sz w:val="18"/>
                <w:szCs w:val="18"/>
              </w:rPr>
              <w:t>I</w:t>
            </w:r>
            <w:r w:rsidRPr="008E5548">
              <w:rPr>
                <w:b/>
                <w:sz w:val="18"/>
                <w:szCs w:val="18"/>
                <w:vertAlign w:val="subscript"/>
              </w:rPr>
              <w:t>max</w:t>
            </w:r>
            <w:proofErr w:type="spellEnd"/>
            <w:r w:rsidRPr="008E5548">
              <w:rPr>
                <w:sz w:val="18"/>
                <w:szCs w:val="18"/>
              </w:rPr>
              <w:t xml:space="preserve"> L</w:t>
            </w:r>
          </w:p>
        </w:tc>
        <w:tc>
          <w:tcPr>
            <w:tcW w:w="2582" w:type="dxa"/>
            <w:gridSpan w:val="3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8E5548">
              <w:rPr>
                <w:sz w:val="18"/>
                <w:szCs w:val="18"/>
              </w:rPr>
              <w:t>À gauche de l’axe V-V</w:t>
            </w: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673A98" w:rsidRPr="008E5548" w:rsidRDefault="00673A98" w:rsidP="008E5548">
            <w:pPr>
              <w:keepNext/>
              <w:tabs>
                <w:tab w:val="decimal" w:pos="268"/>
              </w:tabs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673A98" w:rsidRPr="008E5548" w:rsidRDefault="00673A98" w:rsidP="008E5548">
            <w:pPr>
              <w:spacing w:before="40" w:after="40" w:line="240" w:lineRule="auto"/>
              <w:ind w:left="57"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vertAlign w:val="superscript"/>
                <w:lang w:eastAsia="de-DE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673A98" w:rsidRPr="008E5548" w:rsidRDefault="00673A98" w:rsidP="00AB5596">
            <w:pPr>
              <w:spacing w:before="40" w:after="40" w:line="240" w:lineRule="auto"/>
              <w:ind w:right="57"/>
              <w:jc w:val="right"/>
              <w:rPr>
                <w:snapToGrid w:val="0"/>
                <w:sz w:val="18"/>
                <w:szCs w:val="18"/>
                <w:lang w:eastAsia="de-DE"/>
              </w:rPr>
            </w:pPr>
            <w:r w:rsidRPr="008E5548">
              <w:rPr>
                <w:sz w:val="18"/>
                <w:szCs w:val="18"/>
              </w:rPr>
              <w:t>31 300</w:t>
            </w:r>
          </w:p>
        </w:tc>
      </w:tr>
    </w:tbl>
    <w:p w:rsidR="00673A98" w:rsidRPr="00082953" w:rsidRDefault="00673A98" w:rsidP="008E5548">
      <w:pPr>
        <w:pStyle w:val="SingleTxtG"/>
      </w:pPr>
      <w:r w:rsidRPr="00082953">
        <w:t>…».</w:t>
      </w:r>
    </w:p>
    <w:p w:rsidR="00BB6115" w:rsidRDefault="00673A98" w:rsidP="00BB6115">
      <w:pPr>
        <w:pStyle w:val="SingleTxtG"/>
        <w:rPr>
          <w:lang w:val="en-US"/>
        </w:rPr>
      </w:pPr>
      <w:r w:rsidRPr="00082953">
        <w:rPr>
          <w:lang w:val="en-US"/>
        </w:rPr>
        <w:br w:type="page"/>
      </w:r>
      <w:r w:rsidR="00BB6115" w:rsidRPr="00BB6115">
        <w:rPr>
          <w:i/>
          <w:iCs/>
          <w:lang w:val="en-US"/>
        </w:rPr>
        <w:t xml:space="preserve">Tableau 9, </w:t>
      </w:r>
      <w:proofErr w:type="spellStart"/>
      <w:r w:rsidR="00BB6115" w:rsidRPr="00BB6115">
        <w:rPr>
          <w:i/>
          <w:iCs/>
          <w:lang w:val="en-US"/>
        </w:rPr>
        <w:t>partie</w:t>
      </w:r>
      <w:proofErr w:type="spellEnd"/>
      <w:r w:rsidR="00BB6115" w:rsidRPr="00BB6115">
        <w:rPr>
          <w:i/>
          <w:iCs/>
          <w:lang w:val="en-US"/>
        </w:rPr>
        <w:t xml:space="preserve"> B</w:t>
      </w:r>
      <w:r w:rsidR="00BB6115">
        <w:rPr>
          <w:lang w:val="en-US"/>
        </w:rPr>
        <w:t>, lire:</w:t>
      </w:r>
    </w:p>
    <w:p w:rsidR="00673A98" w:rsidRPr="00082953" w:rsidRDefault="00673A98" w:rsidP="00BB6115">
      <w:pPr>
        <w:pStyle w:val="Titre1"/>
      </w:pPr>
      <w:r w:rsidRPr="00082953">
        <w:t>«</w:t>
      </w:r>
      <w:r w:rsidR="00BB6115">
        <w:rPr>
          <w:snapToGrid w:val="0"/>
          <w:lang w:eastAsia="de-DE"/>
        </w:rPr>
        <w:t> </w:t>
      </w:r>
      <w:r w:rsidRPr="00BB6115">
        <w:t>Tableau</w:t>
      </w:r>
      <w:r w:rsidRPr="00082953">
        <w:rPr>
          <w:snapToGrid w:val="0"/>
          <w:lang w:eastAsia="de-DE"/>
        </w:rPr>
        <w:t xml:space="preserve"> 9</w:t>
      </w:r>
    </w:p>
    <w:p w:rsidR="00673A98" w:rsidRPr="00BB6115" w:rsidRDefault="00673A98" w:rsidP="00BB6115">
      <w:pPr>
        <w:pStyle w:val="SingleTxtG"/>
        <w:jc w:val="left"/>
        <w:rPr>
          <w:b/>
          <w:bCs/>
        </w:rPr>
      </w:pPr>
      <w:r w:rsidRPr="00BB6115">
        <w:rPr>
          <w:b/>
          <w:bCs/>
        </w:rPr>
        <w:t>Prescriptions photométriques applicables au faisceau de croisement dans le cadre</w:t>
      </w:r>
      <w:r w:rsidR="00BB6115" w:rsidRPr="00BB6115">
        <w:rPr>
          <w:b/>
          <w:bCs/>
        </w:rPr>
        <w:t xml:space="preserve"> </w:t>
      </w:r>
      <w:r w:rsidRPr="00BB6115">
        <w:rPr>
          <w:b/>
          <w:bCs/>
        </w:rPr>
        <w:t>de</w:t>
      </w:r>
      <w:r w:rsidR="00BB6115">
        <w:rPr>
          <w:b/>
          <w:bCs/>
        </w:rPr>
        <w:t> </w:t>
      </w:r>
      <w:r w:rsidRPr="00BB6115">
        <w:rPr>
          <w:b/>
          <w:bCs/>
        </w:rPr>
        <w:t>la figure A4-VII</w:t>
      </w:r>
    </w:p>
    <w:p w:rsidR="00673A98" w:rsidRPr="00FA1032" w:rsidRDefault="00673A98" w:rsidP="00BB6115">
      <w:pPr>
        <w:pStyle w:val="SingleTxtG"/>
      </w:pPr>
      <w:r w:rsidRPr="00FA1032">
        <w:t>…</w:t>
      </w:r>
    </w:p>
    <w:p w:rsidR="00673A98" w:rsidRPr="00FA1032" w:rsidRDefault="00673A98" w:rsidP="00BB6115">
      <w:pPr>
        <w:pStyle w:val="SingleTxtG"/>
      </w:pPr>
      <w:r w:rsidRPr="00FA1032">
        <w:t>Partie B (mode d</w:t>
      </w:r>
      <w:r>
        <w:t>’</w:t>
      </w:r>
      <w:r w:rsidRPr="00FA1032">
        <w:t>éclairage en virage)</w:t>
      </w:r>
      <w:r w:rsidR="008E5548">
        <w:t> :</w:t>
      </w:r>
      <w:r w:rsidRPr="00FA1032">
        <w:t xml:space="preserve"> Le tableau 9 s</w:t>
      </w:r>
      <w:r>
        <w:t>’</w:t>
      </w:r>
      <w:r w:rsidRPr="00FA1032">
        <w:t>applique après remplacement des lignes 1, 7, 13 et 18 par celles figurant ci-dessous.</w:t>
      </w:r>
    </w:p>
    <w:tbl>
      <w:tblPr>
        <w:tblStyle w:val="Grilledutableau1"/>
        <w:tblpPr w:leftFromText="141" w:rightFromText="141" w:vertAnchor="text" w:tblpY="1"/>
        <w:tblOverlap w:val="never"/>
        <w:tblW w:w="9639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392"/>
        <w:gridCol w:w="756"/>
        <w:gridCol w:w="756"/>
        <w:gridCol w:w="476"/>
        <w:gridCol w:w="882"/>
        <w:gridCol w:w="756"/>
        <w:gridCol w:w="756"/>
        <w:gridCol w:w="699"/>
        <w:gridCol w:w="882"/>
        <w:gridCol w:w="700"/>
        <w:gridCol w:w="784"/>
        <w:gridCol w:w="686"/>
        <w:gridCol w:w="764"/>
      </w:tblGrid>
      <w:tr w:rsidR="00673A98" w:rsidRPr="00BB6115" w:rsidTr="00BB6115">
        <w:tc>
          <w:tcPr>
            <w:tcW w:w="3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3A98" w:rsidRPr="00BB6115" w:rsidRDefault="00673A98" w:rsidP="00BB6115">
            <w:pPr>
              <w:spacing w:line="240" w:lineRule="auto"/>
              <w:ind w:left="57" w:right="57"/>
              <w:jc w:val="center"/>
              <w:rPr>
                <w:i/>
                <w:iCs/>
                <w:sz w:val="18"/>
                <w:szCs w:val="18"/>
              </w:rPr>
            </w:pPr>
            <w:r w:rsidRPr="00BB6115">
              <w:rPr>
                <w:rStyle w:val="Marquedecommentaire"/>
                <w:i/>
                <w:iCs/>
                <w:sz w:val="18"/>
                <w:szCs w:val="18"/>
              </w:rPr>
              <w:t>Partie B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1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B50L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L 3.43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U 0.57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504</w:t>
            </w:r>
          </w:p>
        </w:tc>
        <w:tc>
          <w:tcPr>
            <w:tcW w:w="756" w:type="dxa"/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530</w:t>
            </w:r>
          </w:p>
        </w:tc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b/>
                <w:strike/>
                <w:sz w:val="18"/>
                <w:szCs w:val="18"/>
              </w:rPr>
            </w:pPr>
            <w:r w:rsidRPr="00BB6115">
              <w:rPr>
                <w:b/>
                <w:bCs/>
                <w:strike/>
                <w:sz w:val="18"/>
                <w:szCs w:val="18"/>
              </w:rPr>
              <w:t>50</w:t>
            </w: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b/>
                <w:strike/>
                <w:sz w:val="18"/>
                <w:szCs w:val="18"/>
              </w:rPr>
            </w:pPr>
            <w:r w:rsidRPr="00BB6115">
              <w:rPr>
                <w:b/>
                <w:strike/>
                <w:sz w:val="18"/>
                <w:szCs w:val="18"/>
              </w:rPr>
              <w:t>350</w:t>
            </w:r>
            <w:r w:rsidRPr="00BB6115">
              <w:rPr>
                <w:sz w:val="18"/>
                <w:szCs w:val="18"/>
              </w:rPr>
              <w:t xml:space="preserve"> </w:t>
            </w:r>
            <w:r w:rsidRPr="00BB6115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b/>
                <w:strike/>
                <w:sz w:val="18"/>
                <w:szCs w:val="18"/>
              </w:rPr>
            </w:pPr>
            <w:r w:rsidRPr="00BB6115">
              <w:rPr>
                <w:b/>
                <w:bCs/>
                <w:strike/>
                <w:sz w:val="18"/>
                <w:szCs w:val="18"/>
              </w:rPr>
              <w:t>50</w:t>
            </w:r>
          </w:p>
        </w:tc>
        <w:tc>
          <w:tcPr>
            <w:tcW w:w="7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b/>
                <w:strike/>
                <w:sz w:val="18"/>
                <w:szCs w:val="18"/>
              </w:rPr>
            </w:pPr>
            <w:r w:rsidRPr="00BB6115">
              <w:rPr>
                <w:b/>
                <w:bCs/>
                <w:strike/>
                <w:sz w:val="18"/>
                <w:szCs w:val="18"/>
              </w:rPr>
              <w:t>625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b/>
                <w:strike/>
                <w:sz w:val="18"/>
                <w:szCs w:val="18"/>
              </w:rPr>
            </w:pPr>
            <w:r w:rsidRPr="00BB6115">
              <w:rPr>
                <w:b/>
                <w:bCs/>
                <w:strike/>
                <w:sz w:val="18"/>
                <w:szCs w:val="18"/>
              </w:rPr>
              <w:t>50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b/>
                <w:sz w:val="18"/>
                <w:szCs w:val="18"/>
              </w:rPr>
            </w:pPr>
            <w:r w:rsidRPr="00BB6115">
              <w:rPr>
                <w:b/>
                <w:bCs/>
                <w:strike/>
                <w:sz w:val="18"/>
                <w:szCs w:val="18"/>
              </w:rPr>
              <w:t>625</w:t>
            </w:r>
            <w:r w:rsidRPr="00BB6115">
              <w:rPr>
                <w:b/>
                <w:bCs/>
                <w:sz w:val="18"/>
                <w:szCs w:val="18"/>
              </w:rPr>
              <w:t xml:space="preserve"> 790</w:t>
            </w:r>
          </w:p>
        </w:tc>
      </w:tr>
      <w:tr w:rsidR="00673A98" w:rsidRPr="00BB6115" w:rsidTr="00BB6115">
        <w:tc>
          <w:tcPr>
            <w:tcW w:w="3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A98" w:rsidRPr="00BB6115" w:rsidRDefault="00673A98" w:rsidP="00BB6115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7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Zone III</w:t>
            </w:r>
          </w:p>
        </w:tc>
        <w:tc>
          <w:tcPr>
            <w:tcW w:w="21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 xml:space="preserve">Comme indiqué </w:t>
            </w:r>
            <w:r w:rsidRPr="00BB6115">
              <w:rPr>
                <w:sz w:val="18"/>
                <w:szCs w:val="18"/>
              </w:rPr>
              <w:br/>
              <w:t>dans le tableau 11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880</w:t>
            </w:r>
          </w:p>
        </w:tc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880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880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-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880</w:t>
            </w:r>
          </w:p>
        </w:tc>
      </w:tr>
      <w:tr w:rsidR="00673A98" w:rsidRPr="00BB6115" w:rsidTr="00BB6115">
        <w:tc>
          <w:tcPr>
            <w:tcW w:w="3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A98" w:rsidRPr="00BB6115" w:rsidRDefault="00673A98" w:rsidP="00BB6115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13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50 L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L 3.43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D 0.86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1 700</w:t>
            </w:r>
          </w:p>
        </w:tc>
        <w:tc>
          <w:tcPr>
            <w:tcW w:w="756" w:type="dxa"/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1 700</w:t>
            </w: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3 400</w:t>
            </w:r>
          </w:p>
        </w:tc>
        <w:tc>
          <w:tcPr>
            <w:tcW w:w="7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3 400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-</w:t>
            </w:r>
          </w:p>
        </w:tc>
      </w:tr>
      <w:tr w:rsidR="00673A98" w:rsidRPr="00BB6115" w:rsidTr="00BB6115">
        <w:tc>
          <w:tcPr>
            <w:tcW w:w="3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A98" w:rsidRPr="00BB6115" w:rsidRDefault="00673A98" w:rsidP="00BB6115">
            <w:pPr>
              <w:spacing w:line="240" w:lineRule="auto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18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I</w:t>
            </w:r>
            <w:r w:rsidRPr="00BB6115">
              <w:rPr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center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10 100</w:t>
            </w:r>
          </w:p>
        </w:tc>
        <w:tc>
          <w:tcPr>
            <w:tcW w:w="756" w:type="dxa"/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44 100</w:t>
            </w:r>
          </w:p>
        </w:tc>
        <w:tc>
          <w:tcPr>
            <w:tcW w:w="6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5 100</w:t>
            </w: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44 100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10 100</w:t>
            </w:r>
          </w:p>
        </w:tc>
        <w:tc>
          <w:tcPr>
            <w:tcW w:w="7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79 300</w:t>
            </w:r>
            <w:r w:rsidRPr="00BB6115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20 300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98" w:rsidRPr="00BB6115" w:rsidRDefault="00673A98" w:rsidP="00BB6115">
            <w:pPr>
              <w:spacing w:before="40" w:after="40" w:line="240" w:lineRule="auto"/>
              <w:ind w:left="57" w:right="57"/>
              <w:jc w:val="right"/>
              <w:rPr>
                <w:sz w:val="18"/>
                <w:szCs w:val="18"/>
              </w:rPr>
            </w:pPr>
            <w:r w:rsidRPr="00BB6115">
              <w:rPr>
                <w:sz w:val="18"/>
                <w:szCs w:val="18"/>
              </w:rPr>
              <w:t>70 500</w:t>
            </w:r>
            <w:r w:rsidRPr="00BB6115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:rsidR="00673A98" w:rsidRPr="00082953" w:rsidRDefault="00673A98" w:rsidP="00BB6115">
      <w:pPr>
        <w:pStyle w:val="SingleTxtG"/>
        <w:spacing w:before="120"/>
      </w:pPr>
      <w:r w:rsidRPr="00082953">
        <w:t>…»</w:t>
      </w:r>
      <w:r w:rsidR="00BB6115">
        <w:t>.</w:t>
      </w:r>
    </w:p>
    <w:p w:rsidR="00673A98" w:rsidRPr="00082953" w:rsidRDefault="00673A98" w:rsidP="00BB6115">
      <w:pPr>
        <w:pStyle w:val="SingleTxtG"/>
      </w:pPr>
      <w:r w:rsidRPr="00BB6115">
        <w:rPr>
          <w:i/>
          <w:iCs/>
        </w:rPr>
        <w:t>Annexe 7, paragraphe 1, alinéa a)</w:t>
      </w:r>
      <w:r w:rsidRPr="00082953">
        <w:t>, lire</w:t>
      </w:r>
      <w:r w:rsidR="008E5548">
        <w:t> :</w:t>
      </w:r>
    </w:p>
    <w:p w:rsidR="00673A98" w:rsidRPr="00082953" w:rsidRDefault="00673A98" w:rsidP="00BB6115">
      <w:pPr>
        <w:pStyle w:val="SingleTxtG"/>
        <w:ind w:left="2268" w:hanging="1134"/>
        <w:rPr>
          <w:rFonts w:asciiTheme="majorBidi" w:hAnsiTheme="majorBidi" w:cstheme="majorBidi"/>
        </w:rPr>
      </w:pPr>
      <w:r w:rsidRPr="00082953">
        <w:t>« </w:t>
      </w:r>
      <w:r w:rsidRPr="00082953">
        <w:rPr>
          <w:rFonts w:asciiTheme="majorBidi" w:hAnsiTheme="majorBidi" w:cstheme="majorBidi"/>
        </w:rPr>
        <w:t>a)</w:t>
      </w:r>
      <w:r w:rsidRPr="00082953">
        <w:rPr>
          <w:rFonts w:asciiTheme="majorBidi" w:hAnsiTheme="majorBidi" w:cstheme="majorBidi"/>
        </w:rPr>
        <w:tab/>
      </w:r>
      <w:r w:rsidRPr="00082953">
        <w:t>Dans le cas d</w:t>
      </w:r>
      <w:r>
        <w:t>’</w:t>
      </w:r>
      <w:r w:rsidRPr="00082953">
        <w:t>un projecteur émettant un faisceau de croisement asymétrique</w:t>
      </w:r>
      <w:r w:rsidR="008E5548">
        <w:t> :</w:t>
      </w:r>
    </w:p>
    <w:p w:rsidR="00673A98" w:rsidRPr="00082953" w:rsidRDefault="00673A98" w:rsidP="00BB6115">
      <w:pPr>
        <w:pStyle w:val="SingleTxtG"/>
        <w:ind w:left="2268"/>
      </w:pPr>
      <w:r w:rsidRPr="00082953">
        <w:t>Au point I</w:t>
      </w:r>
      <w:r w:rsidRPr="00082953">
        <w:rPr>
          <w:vertAlign w:val="subscript"/>
        </w:rPr>
        <w:t>max</w:t>
      </w:r>
      <w:r w:rsidRPr="00082953">
        <w:t xml:space="preserve"> pour le faisceau de route et aux points</w:t>
      </w:r>
      <w:r w:rsidR="00BB6115">
        <w:t xml:space="preserve"> </w:t>
      </w:r>
      <w:r w:rsidRPr="00082953">
        <w:t>2</w:t>
      </w:r>
      <w:r w:rsidRPr="00082953">
        <w:rPr>
          <w:rFonts w:asciiTheme="majorBidi" w:hAnsiTheme="majorBidi" w:cstheme="majorBidi"/>
        </w:rPr>
        <w:t>5L</w:t>
      </w:r>
      <w:r w:rsidRPr="00082953">
        <w:rPr>
          <w:rFonts w:asciiTheme="majorBidi" w:hAnsiTheme="majorBidi" w:cstheme="majorBidi"/>
          <w:b/>
        </w:rPr>
        <w:t>2</w:t>
      </w:r>
      <w:r w:rsidRPr="00082953">
        <w:t>, 50 R et B 50 L pour le faisceau de croisement (ou 25 R</w:t>
      </w:r>
      <w:r w:rsidRPr="00082953">
        <w:rPr>
          <w:b/>
        </w:rPr>
        <w:t>2</w:t>
      </w:r>
      <w:r w:rsidRPr="00082953">
        <w:t>, 50 L et B 50 R si le projecteur est conçu pour la circulation à gauche) </w:t>
      </w:r>
      <w:r w:rsidR="008E5548">
        <w:rPr>
          <w:rFonts w:asciiTheme="majorBidi" w:hAnsiTheme="majorBidi" w:cstheme="majorBidi"/>
        </w:rPr>
        <w:t> ;</w:t>
      </w:r>
      <w:r w:rsidR="00BB6115">
        <w:t> </w:t>
      </w:r>
      <w:r w:rsidRPr="00082953">
        <w:t>».</w:t>
      </w:r>
    </w:p>
    <w:p w:rsidR="00673A98" w:rsidRPr="00082953" w:rsidRDefault="00673A98" w:rsidP="00BB6115">
      <w:pPr>
        <w:pStyle w:val="SingleTxtG"/>
      </w:pPr>
      <w:r w:rsidRPr="00BB6115">
        <w:rPr>
          <w:i/>
          <w:iCs/>
        </w:rPr>
        <w:t>Annexe 7, paragraphe 1, alinéa d)</w:t>
      </w:r>
      <w:r w:rsidRPr="00082953">
        <w:t>, lire</w:t>
      </w:r>
      <w:r w:rsidR="008E5548">
        <w:t> :</w:t>
      </w:r>
    </w:p>
    <w:p w:rsidR="00673A98" w:rsidRPr="00082953" w:rsidRDefault="00673A98" w:rsidP="00BB6115">
      <w:pPr>
        <w:pStyle w:val="SingleTxtG"/>
        <w:ind w:left="2268" w:hanging="1134"/>
        <w:rPr>
          <w:rFonts w:asciiTheme="majorBidi" w:hAnsiTheme="majorBidi" w:cstheme="majorBidi"/>
        </w:rPr>
      </w:pPr>
      <w:r w:rsidRPr="00082953">
        <w:t>« </w:t>
      </w:r>
      <w:r w:rsidRPr="00082953">
        <w:rPr>
          <w:rFonts w:asciiTheme="majorBidi" w:hAnsiTheme="majorBidi" w:cstheme="majorBidi"/>
        </w:rPr>
        <w:t>d)</w:t>
      </w:r>
      <w:r w:rsidRPr="00082953">
        <w:rPr>
          <w:rFonts w:asciiTheme="majorBidi" w:hAnsiTheme="majorBidi" w:cstheme="majorBidi"/>
        </w:rPr>
        <w:tab/>
      </w:r>
      <w:r w:rsidRPr="00082953">
        <w:t>Dans le cas d</w:t>
      </w:r>
      <w:r>
        <w:t>’</w:t>
      </w:r>
      <w:r w:rsidRPr="00082953">
        <w:t>un système d</w:t>
      </w:r>
      <w:r>
        <w:t>’</w:t>
      </w:r>
      <w:r w:rsidRPr="00082953">
        <w:t>éclairage avant actif</w:t>
      </w:r>
      <w:r w:rsidR="008E5548">
        <w:t> :</w:t>
      </w:r>
    </w:p>
    <w:p w:rsidR="00673A98" w:rsidRPr="00082953" w:rsidRDefault="00673A98" w:rsidP="00BB6115">
      <w:pPr>
        <w:pStyle w:val="SingleTxtG"/>
        <w:ind w:left="2268"/>
      </w:pPr>
      <w:r w:rsidRPr="00082953">
        <w:t>Au point I</w:t>
      </w:r>
      <w:r w:rsidRPr="00082953">
        <w:rPr>
          <w:vertAlign w:val="subscript"/>
        </w:rPr>
        <w:t>max</w:t>
      </w:r>
      <w:r w:rsidRPr="00082953">
        <w:t xml:space="preserve"> pour le faisceau de route et aux points</w:t>
      </w:r>
      <w:r w:rsidR="00BB6115">
        <w:t xml:space="preserve"> </w:t>
      </w:r>
      <w:r w:rsidRPr="00082953">
        <w:t>25 L</w:t>
      </w:r>
      <w:r w:rsidRPr="00082953">
        <w:rPr>
          <w:b/>
        </w:rPr>
        <w:t>L</w:t>
      </w:r>
      <w:r w:rsidRPr="00082953">
        <w:t xml:space="preserve">, 50 V et B 50 L (ou </w:t>
      </w:r>
      <w:r w:rsidRPr="00082953">
        <w:rPr>
          <w:rFonts w:asciiTheme="majorBidi" w:hAnsiTheme="majorBidi" w:cstheme="majorBidi"/>
          <w:strike/>
        </w:rPr>
        <w:t>R</w:t>
      </w:r>
      <w:r w:rsidRPr="00082953">
        <w:rPr>
          <w:rFonts w:asciiTheme="majorBidi" w:hAnsiTheme="majorBidi" w:cstheme="majorBidi"/>
        </w:rPr>
        <w:t xml:space="preserve"> </w:t>
      </w:r>
      <w:r w:rsidRPr="00082953">
        <w:rPr>
          <w:rFonts w:asciiTheme="majorBidi" w:hAnsiTheme="majorBidi" w:cstheme="majorBidi"/>
          <w:b/>
        </w:rPr>
        <w:t>25RR, 50V et B 50 R</w:t>
      </w:r>
      <w:r w:rsidRPr="00082953">
        <w:rPr>
          <w:b/>
        </w:rPr>
        <w:t xml:space="preserve"> si l</w:t>
      </w:r>
      <w:r>
        <w:rPr>
          <w:b/>
        </w:rPr>
        <w:t>’</w:t>
      </w:r>
      <w:r w:rsidRPr="00082953">
        <w:rPr>
          <w:b/>
        </w:rPr>
        <w:t>AFS est conçu pour la circulation à gauche</w:t>
      </w:r>
      <w:r w:rsidRPr="00082953">
        <w:rPr>
          <w:strike/>
        </w:rPr>
        <w:t xml:space="preserve"> selon le cas</w:t>
      </w:r>
      <w:r w:rsidRPr="00082953">
        <w:t>) pour le faisceau de croisement.</w:t>
      </w:r>
      <w:r w:rsidR="00BB6115">
        <w:t> </w:t>
      </w:r>
      <w:r w:rsidRPr="00082953">
        <w:t>».</w:t>
      </w:r>
    </w:p>
    <w:p w:rsidR="00673A98" w:rsidRPr="00082953" w:rsidRDefault="00673A98" w:rsidP="00BB6115">
      <w:pPr>
        <w:pStyle w:val="SingleTxtG"/>
      </w:pPr>
      <w:r w:rsidRPr="00BB6115">
        <w:rPr>
          <w:i/>
          <w:iCs/>
        </w:rPr>
        <w:t>Annexe 7, paragraphe 2.1.2.2.1, alinéas a) et b)</w:t>
      </w:r>
      <w:r w:rsidRPr="00082953">
        <w:t>, lire</w:t>
      </w:r>
      <w:r w:rsidR="008E5548">
        <w:t> :</w:t>
      </w:r>
    </w:p>
    <w:p w:rsidR="00673A98" w:rsidRPr="00082953" w:rsidRDefault="00673A98" w:rsidP="00BB6115">
      <w:pPr>
        <w:pStyle w:val="SingleTxtG"/>
        <w:ind w:left="2268" w:hanging="1134"/>
      </w:pPr>
      <w:r w:rsidRPr="00082953">
        <w:t>« a)</w:t>
      </w:r>
      <w:r w:rsidRPr="00082953">
        <w:tab/>
        <w:t>Faisceau de croisement, sauf pour un système d</w:t>
      </w:r>
      <w:r>
        <w:t>’</w:t>
      </w:r>
      <w:r w:rsidRPr="00082953">
        <w:t>éclairage avant actif</w:t>
      </w:r>
      <w:r w:rsidR="008E5548">
        <w:t> :</w:t>
      </w:r>
    </w:p>
    <w:p w:rsidR="00673A98" w:rsidRPr="00082953" w:rsidRDefault="00C23EDF" w:rsidP="00C23EDF">
      <w:pPr>
        <w:pStyle w:val="SingleTxtG"/>
        <w:ind w:left="2835" w:hanging="567"/>
      </w:pPr>
      <w:r>
        <w:t>-</w:t>
      </w:r>
      <w:r>
        <w:tab/>
      </w:r>
      <w:r w:rsidR="00673A98" w:rsidRPr="00082953">
        <w:t>50 R, B 50 L et 25L</w:t>
      </w:r>
      <w:r w:rsidR="00673A98" w:rsidRPr="00082953">
        <w:rPr>
          <w:b/>
        </w:rPr>
        <w:t>2</w:t>
      </w:r>
      <w:r w:rsidR="00673A98" w:rsidRPr="00082953">
        <w:t xml:space="preserve"> avec les projecteurs conçus pour la circulation à droite</w:t>
      </w:r>
      <w:r w:rsidR="008E5548">
        <w:t> ;</w:t>
      </w:r>
    </w:p>
    <w:p w:rsidR="00673A98" w:rsidRPr="00082953" w:rsidRDefault="00C23EDF" w:rsidP="00C23EDF">
      <w:pPr>
        <w:pStyle w:val="SingleTxtG"/>
        <w:ind w:left="2835" w:hanging="567"/>
      </w:pPr>
      <w:r>
        <w:t>-</w:t>
      </w:r>
      <w:r>
        <w:tab/>
      </w:r>
      <w:r w:rsidR="00673A98" w:rsidRPr="00082953">
        <w:t>50 L, B 50 R et 25R</w:t>
      </w:r>
      <w:r w:rsidR="00673A98" w:rsidRPr="00082953">
        <w:rPr>
          <w:b/>
        </w:rPr>
        <w:t>2</w:t>
      </w:r>
      <w:r w:rsidR="00673A98" w:rsidRPr="00082953">
        <w:t xml:space="preserve"> avec les projecteurs conçus pour la circulation à gauche.</w:t>
      </w:r>
    </w:p>
    <w:p w:rsidR="00673A98" w:rsidRPr="00BB6115" w:rsidRDefault="00673A98" w:rsidP="00BB6115">
      <w:pPr>
        <w:pStyle w:val="SingleTxtG"/>
        <w:ind w:left="2268" w:hanging="1134"/>
      </w:pPr>
      <w:r w:rsidRPr="00BB6115">
        <w:t>b)</w:t>
      </w:r>
      <w:r w:rsidRPr="00BB6115">
        <w:tab/>
      </w:r>
      <w:bookmarkStart w:id="0" w:name="_Hlk50029044"/>
      <w:r w:rsidRPr="00BB6115">
        <w:t>Faisceau de croisement</w:t>
      </w:r>
      <w:bookmarkEnd w:id="0"/>
      <w:r w:rsidRPr="00BB6115">
        <w:t>, pour un système d’éclairage avant actif</w:t>
      </w:r>
      <w:r w:rsidR="008E5548" w:rsidRPr="00BB6115">
        <w:t> :</w:t>
      </w:r>
    </w:p>
    <w:p w:rsidR="00673A98" w:rsidRPr="00BB6115" w:rsidRDefault="00673A98" w:rsidP="00BB6115">
      <w:pPr>
        <w:pStyle w:val="SingleTxtG"/>
        <w:ind w:left="2268"/>
      </w:pPr>
      <w:bookmarkStart w:id="1" w:name="_Hlk50029195"/>
      <w:r w:rsidRPr="00BB6115">
        <w:t xml:space="preserve">Faisceau de croisement </w:t>
      </w:r>
      <w:bookmarkEnd w:id="1"/>
      <w:r w:rsidRPr="00BB6115">
        <w:t>de classe C et de certaines autres classes</w:t>
      </w:r>
      <w:r w:rsidR="008E5548" w:rsidRPr="00BB6115">
        <w:t> :</w:t>
      </w:r>
    </w:p>
    <w:p w:rsidR="00673A98" w:rsidRPr="00BB6115" w:rsidRDefault="00673A98" w:rsidP="00BB6115">
      <w:pPr>
        <w:pStyle w:val="SingleTxtG"/>
        <w:ind w:left="2835"/>
      </w:pPr>
      <w:r w:rsidRPr="00BB6115">
        <w:t>50V, B50L</w:t>
      </w:r>
      <w:r w:rsidRPr="00C23EDF">
        <w:rPr>
          <w:strike/>
        </w:rPr>
        <w:t>,</w:t>
      </w:r>
      <w:r w:rsidRPr="00BB6115">
        <w:t xml:space="preserve"> et 25</w:t>
      </w:r>
      <w:r w:rsidRPr="00C23EDF">
        <w:rPr>
          <w:strike/>
        </w:rPr>
        <w:t>RR</w:t>
      </w:r>
      <w:r w:rsidRPr="00C23EDF">
        <w:rPr>
          <w:b/>
          <w:bCs/>
        </w:rPr>
        <w:t>LL</w:t>
      </w:r>
      <w:r w:rsidRPr="00BB6115">
        <w:t>, le cas échéant.</w:t>
      </w:r>
      <w:r w:rsidR="00BB6115">
        <w:t> </w:t>
      </w:r>
      <w:r w:rsidRPr="00BB6115">
        <w:t>».</w:t>
      </w:r>
    </w:p>
    <w:p w:rsidR="00673A98" w:rsidRPr="00FA1032" w:rsidRDefault="00673A98" w:rsidP="00C23EDF">
      <w:pPr>
        <w:pStyle w:val="SingleTxtG"/>
        <w:keepNext/>
        <w:rPr>
          <w:rFonts w:asciiTheme="majorBidi" w:hAnsiTheme="majorBidi" w:cstheme="majorBidi"/>
        </w:rPr>
      </w:pPr>
      <w:r w:rsidRPr="00BB6115">
        <w:rPr>
          <w:i/>
          <w:iCs/>
        </w:rPr>
        <w:t>Annexe 13</w:t>
      </w:r>
      <w:r w:rsidRPr="00FA1032">
        <w:t xml:space="preserve">, </w:t>
      </w:r>
      <w:r w:rsidRPr="00FA1032">
        <w:rPr>
          <w:bCs/>
        </w:rPr>
        <w:t>lire</w:t>
      </w:r>
      <w:r w:rsidR="008E5548">
        <w:rPr>
          <w:bCs/>
        </w:rPr>
        <w:t> :</w:t>
      </w:r>
    </w:p>
    <w:p w:rsidR="00673A98" w:rsidRPr="00FA1032" w:rsidRDefault="00673A98" w:rsidP="00BB6115">
      <w:pPr>
        <w:pStyle w:val="HChG"/>
      </w:pPr>
      <w:r w:rsidRPr="00FA1032">
        <w:lastRenderedPageBreak/>
        <w:tab/>
      </w:r>
      <w:r w:rsidRPr="00FA1032">
        <w:tab/>
      </w:r>
      <w:r w:rsidRPr="00BB6115">
        <w:rPr>
          <w:b w:val="0"/>
          <w:bCs/>
          <w:sz w:val="20"/>
        </w:rPr>
        <w:t>«</w:t>
      </w:r>
      <w:r w:rsidR="00BB6115" w:rsidRPr="00BB6115">
        <w:rPr>
          <w:b w:val="0"/>
          <w:bCs/>
          <w:sz w:val="20"/>
        </w:rPr>
        <w:t> </w:t>
      </w:r>
      <w:r w:rsidRPr="00FA1032">
        <w:t>Exemples de marques d</w:t>
      </w:r>
      <w:r>
        <w:t>’</w:t>
      </w:r>
      <w:r w:rsidRPr="00FA1032">
        <w:t>homologation</w:t>
      </w:r>
    </w:p>
    <w:p w:rsidR="00673A98" w:rsidRPr="00FA1032" w:rsidRDefault="00673A98" w:rsidP="00BB6115">
      <w:pPr>
        <w:pStyle w:val="SingleTxtG"/>
        <w:rPr>
          <w:snapToGrid w:val="0"/>
        </w:rPr>
      </w:pPr>
      <w:r w:rsidRPr="00FA1032">
        <w:rPr>
          <w:snapToGrid w:val="0"/>
        </w:rPr>
        <w:t>Les marques d</w:t>
      </w:r>
      <w:r>
        <w:rPr>
          <w:snapToGrid w:val="0"/>
        </w:rPr>
        <w:t>’</w:t>
      </w:r>
      <w:r w:rsidRPr="00FA1032">
        <w:rPr>
          <w:snapToGrid w:val="0"/>
        </w:rPr>
        <w:t>homologation ci-</w:t>
      </w:r>
      <w:r>
        <w:rPr>
          <w:snapToGrid w:val="0"/>
        </w:rPr>
        <w:t xml:space="preserve">après </w:t>
      </w:r>
      <w:r w:rsidRPr="00FA1032">
        <w:rPr>
          <w:snapToGrid w:val="0"/>
        </w:rPr>
        <w:t>sont données à titre d</w:t>
      </w:r>
      <w:r>
        <w:rPr>
          <w:snapToGrid w:val="0"/>
        </w:rPr>
        <w:t>’</w:t>
      </w:r>
      <w:r w:rsidRPr="00FA1032">
        <w:rPr>
          <w:snapToGrid w:val="0"/>
        </w:rPr>
        <w:t>exemple seulement et toute autre marque d</w:t>
      </w:r>
      <w:r>
        <w:rPr>
          <w:snapToGrid w:val="0"/>
        </w:rPr>
        <w:t>’</w:t>
      </w:r>
      <w:r w:rsidRPr="00FA1032">
        <w:rPr>
          <w:snapToGrid w:val="0"/>
        </w:rPr>
        <w:t>homologation conforme au paragraphe 3.3 du présent Règlement est acceptable.</w:t>
      </w:r>
    </w:p>
    <w:p w:rsidR="00673A98" w:rsidRDefault="00673A98" w:rsidP="00C23EDF">
      <w:pPr>
        <w:pStyle w:val="SingleTxtG"/>
        <w:keepNext/>
        <w:ind w:left="2268" w:hanging="1134"/>
        <w:rPr>
          <w:snapToGrid w:val="0"/>
        </w:rPr>
      </w:pPr>
      <w:r w:rsidRPr="00FA1032">
        <w:rPr>
          <w:snapToGrid w:val="0"/>
        </w:rPr>
        <w:t>1.</w:t>
      </w:r>
      <w:r w:rsidRPr="00FA1032">
        <w:rPr>
          <w:snapToGrid w:val="0"/>
        </w:rPr>
        <w:tab/>
        <w:t>Marque d</w:t>
      </w:r>
      <w:r>
        <w:rPr>
          <w:snapToGrid w:val="0"/>
        </w:rPr>
        <w:t>’</w:t>
      </w:r>
      <w:r w:rsidRPr="00FA1032">
        <w:rPr>
          <w:snapToGrid w:val="0"/>
        </w:rPr>
        <w:t>homologation d</w:t>
      </w:r>
      <w:r>
        <w:rPr>
          <w:snapToGrid w:val="0"/>
        </w:rPr>
        <w:t>’</w:t>
      </w:r>
      <w:r w:rsidRPr="00FA1032">
        <w:rPr>
          <w:snapToGrid w:val="0"/>
        </w:rPr>
        <w:t>un dispositif d</w:t>
      </w:r>
      <w:r>
        <w:rPr>
          <w:snapToGrid w:val="0"/>
        </w:rPr>
        <w:t>’</w:t>
      </w:r>
      <w:r w:rsidRPr="00FA1032">
        <w:rPr>
          <w:snapToGrid w:val="0"/>
        </w:rPr>
        <w:t>éclairage de la route simple</w:t>
      </w:r>
    </w:p>
    <w:tbl>
      <w:tblPr>
        <w:tblStyle w:val="Grilledutableau"/>
        <w:tblW w:w="0" w:type="auto"/>
        <w:tblInd w:w="1134" w:type="dxa"/>
        <w:tblLook w:val="04A0" w:firstRow="1" w:lastRow="0" w:firstColumn="1" w:lastColumn="0" w:noHBand="0" w:noVBand="1"/>
      </w:tblPr>
      <w:tblGrid>
        <w:gridCol w:w="3544"/>
        <w:gridCol w:w="4394"/>
      </w:tblGrid>
      <w:tr w:rsidR="00673A98" w:rsidRPr="00BB6115" w:rsidTr="008E5548">
        <w:trPr>
          <w:trHeight w:val="3428"/>
        </w:trPr>
        <w:tc>
          <w:tcPr>
            <w:tcW w:w="3544" w:type="dxa"/>
          </w:tcPr>
          <w:p w:rsidR="00673A98" w:rsidRPr="00BB6115" w:rsidRDefault="00673A98" w:rsidP="008E5548">
            <w:pPr>
              <w:spacing w:before="120" w:after="120" w:line="240" w:lineRule="auto"/>
              <w:ind w:left="56" w:right="101"/>
              <w:jc w:val="center"/>
            </w:pPr>
            <w:r w:rsidRPr="00BB6115">
              <w:t xml:space="preserve">Figure A13-I </w:t>
            </w:r>
            <w:r w:rsidR="00C23EDF">
              <w:t>−</w:t>
            </w:r>
            <w:r w:rsidRPr="00BB6115">
              <w:t xml:space="preserve"> Premier exemple</w:t>
            </w:r>
          </w:p>
          <w:p w:rsidR="00673A98" w:rsidRPr="00BB6115" w:rsidRDefault="00673A98" w:rsidP="008E5548">
            <w:pPr>
              <w:spacing w:before="120" w:after="120" w:line="240" w:lineRule="auto"/>
              <w:jc w:val="center"/>
            </w:pPr>
            <w:r w:rsidRPr="00BB6115">
              <w:rPr>
                <w:noProof/>
              </w:rPr>
              <w:drawing>
                <wp:inline distT="0" distB="0" distL="0" distR="0" wp14:anchorId="3A516164" wp14:editId="5F121916">
                  <wp:extent cx="1952625" cy="2230290"/>
                  <wp:effectExtent l="0" t="0" r="0" b="0"/>
                  <wp:docPr id="453" name="Immagin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525" cy="226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3A98" w:rsidRPr="00BB6115" w:rsidRDefault="00673A98" w:rsidP="00C23EDF">
            <w:pPr>
              <w:spacing w:before="120" w:after="120" w:line="240" w:lineRule="auto"/>
              <w:ind w:left="56" w:right="101"/>
              <w:rPr>
                <w:b/>
              </w:rPr>
            </w:pPr>
            <w:r w:rsidRPr="00BB6115">
              <w:t>a = voir par. 3.3.1.2.1 du présent Règlement</w:t>
            </w:r>
          </w:p>
        </w:tc>
        <w:tc>
          <w:tcPr>
            <w:tcW w:w="4394" w:type="dxa"/>
          </w:tcPr>
          <w:p w:rsidR="00673A98" w:rsidRPr="00BB6115" w:rsidRDefault="00673A98" w:rsidP="008E5548">
            <w:pPr>
              <w:spacing w:before="120" w:after="120" w:line="240" w:lineRule="auto"/>
              <w:ind w:left="56" w:right="101"/>
              <w:jc w:val="both"/>
            </w:pPr>
            <w:r w:rsidRPr="00BB6115">
              <w:t>Le dispositif portant la marque d’homologation ci</w:t>
            </w:r>
            <w:r w:rsidR="00C23EDF">
              <w:noBreakHyphen/>
            </w:r>
            <w:r w:rsidRPr="00BB6115">
              <w:t>contre est une unité d’installation de système d’éclairage avant actif homologué aux Pays-Bas (E4) sous le numéro d’homologation 19243 en application du présent Règlement.</w:t>
            </w:r>
          </w:p>
          <w:p w:rsidR="00673A98" w:rsidRPr="00BB6115" w:rsidRDefault="00673A98" w:rsidP="008E5548">
            <w:pPr>
              <w:spacing w:before="120" w:after="120" w:line="240" w:lineRule="auto"/>
              <w:ind w:left="56" w:right="101"/>
              <w:jc w:val="both"/>
            </w:pPr>
            <w:r w:rsidRPr="00BB6115">
              <w:t>Le numéro figurant après l’inscription 149R indique que l’homologation a été accordée conformément aux dispositions du présent Règlement dans sa version initiale (00).</w:t>
            </w:r>
          </w:p>
          <w:p w:rsidR="00673A98" w:rsidRPr="00BB6115" w:rsidRDefault="00673A98" w:rsidP="008E5548">
            <w:pPr>
              <w:spacing w:before="120" w:after="120" w:line="240" w:lineRule="auto"/>
              <w:ind w:left="56" w:right="101"/>
              <w:jc w:val="both"/>
            </w:pPr>
            <w:r w:rsidRPr="00BB6115">
              <w:t>Les symboles d’identification des fonctions indiquent que l’homologation a été accordée pour le faisceau de route (R) et pour les faisceaux de croisement de classe C et de classe V. La flèche à deux pointes indique que le faisceau de croisement convient pour les deux sens de circulation grâce à un mécanisme de réglage de l’élément optique ou de la source lumineuse. La lettre T indique que le faisceau de croisement de classe C, le faisceau de croisement de classe V et le faisceau de route satisfont aux prescriptions applicables à l’éclairage en virage. Le trait surmontant la lettre R indique que la fonction de faisceau de route est assurée par plusieurs unités d’installation de ce côté-là du système.</w:t>
            </w:r>
          </w:p>
          <w:p w:rsidR="00673A98" w:rsidRPr="00BB6115" w:rsidRDefault="00673A98" w:rsidP="008E5548">
            <w:pPr>
              <w:spacing w:before="120" w:after="120" w:line="240" w:lineRule="auto"/>
              <w:ind w:left="56" w:right="101"/>
              <w:jc w:val="both"/>
            </w:pPr>
            <w:r w:rsidRPr="00BB6115">
              <w:t>Le numéro 30 indique que l’intensité lumineuse maximale du faisceau de route est comprise entre 123</w:t>
            </w:r>
            <w:r w:rsidR="00C23EDF">
              <w:t> </w:t>
            </w:r>
            <w:r w:rsidRPr="00BB6115">
              <w:t>625 et 145</w:t>
            </w:r>
            <w:r w:rsidR="00C23EDF">
              <w:t> </w:t>
            </w:r>
            <w:r w:rsidRPr="00BB6115">
              <w:t>125 candelas.</w:t>
            </w:r>
          </w:p>
        </w:tc>
      </w:tr>
      <w:tr w:rsidR="00673A98" w:rsidRPr="00BB6115" w:rsidTr="008E5548">
        <w:trPr>
          <w:trHeight w:val="2648"/>
        </w:trPr>
        <w:tc>
          <w:tcPr>
            <w:tcW w:w="3544" w:type="dxa"/>
          </w:tcPr>
          <w:p w:rsidR="00673A98" w:rsidRPr="00BB6115" w:rsidRDefault="00673A98" w:rsidP="008E5548">
            <w:pPr>
              <w:spacing w:before="120" w:after="120" w:line="240" w:lineRule="auto"/>
              <w:jc w:val="center"/>
              <w:rPr>
                <w:lang w:eastAsia="de-DE"/>
              </w:rPr>
            </w:pPr>
            <w:r w:rsidRPr="00BB6115">
              <w:t xml:space="preserve">Figure A13-II </w:t>
            </w:r>
            <w:r w:rsidR="00C23EDF">
              <w:t>−</w:t>
            </w:r>
            <w:r w:rsidRPr="00BB6115">
              <w:t xml:space="preserve"> Deuxième exemple</w:t>
            </w:r>
          </w:p>
          <w:p w:rsidR="00673A98" w:rsidRPr="00BB6115" w:rsidRDefault="00673A98" w:rsidP="008E5548">
            <w:pPr>
              <w:spacing w:before="120" w:after="120" w:line="240" w:lineRule="auto"/>
              <w:jc w:val="center"/>
              <w:rPr>
                <w:lang w:eastAsia="de-DE"/>
              </w:rPr>
            </w:pPr>
            <w:r w:rsidRPr="00BB6115">
              <w:rPr>
                <w:noProof/>
                <w:lang w:eastAsia="de-DE"/>
              </w:rPr>
              <w:lastRenderedPageBreak/>
              <w:drawing>
                <wp:inline distT="0" distB="0" distL="0" distR="0" wp14:anchorId="54594013" wp14:editId="7EFC05FF">
                  <wp:extent cx="1938676" cy="2066925"/>
                  <wp:effectExtent l="0" t="0" r="0" b="0"/>
                  <wp:docPr id="454" name="Immagin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333" cy="2097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73A98" w:rsidRPr="00BB6115" w:rsidRDefault="00673A98" w:rsidP="008E5548">
            <w:pPr>
              <w:spacing w:before="120" w:after="120" w:line="240" w:lineRule="auto"/>
              <w:ind w:left="56" w:right="101"/>
              <w:jc w:val="both"/>
            </w:pPr>
            <w:r w:rsidRPr="00BB6115">
              <w:lastRenderedPageBreak/>
              <w:t xml:space="preserve">Le feu portant la marque d’homologation ci-contre est un feu de croisement à décharge (DC) conçu pour la circulation à gauche uniquement (flèche) et muni d’une glace en plastique (PL), homologué en France (E2) en application du présent Règlement </w:t>
            </w:r>
            <w:r w:rsidRPr="00BB6115">
              <w:rPr>
                <w:rFonts w:hint="eastAsia"/>
                <w:lang w:eastAsia="ja-JP"/>
              </w:rPr>
              <w:t>149</w:t>
            </w:r>
            <w:r w:rsidRPr="00BB6115">
              <w:rPr>
                <w:lang w:eastAsia="ja-JP"/>
              </w:rPr>
              <w:t>R</w:t>
            </w:r>
            <w:r w:rsidRPr="00BB6115">
              <w:t xml:space="preserve"> dans sa version initiale (00), combiné avec un feu de position avant (A) conforme à la version initiale (00) du </w:t>
            </w:r>
            <w:r w:rsidRPr="00BB6115">
              <w:lastRenderedPageBreak/>
              <w:t>Règlement relatif aux dispositifs de signalisation lumineuse</w:t>
            </w:r>
            <w:r w:rsidR="00C23EDF">
              <w:t xml:space="preserve"> </w:t>
            </w:r>
            <w:r w:rsidRPr="00BB6115">
              <w:rPr>
                <w:rFonts w:hint="eastAsia"/>
                <w:lang w:eastAsia="ja-JP"/>
              </w:rPr>
              <w:t>148R</w:t>
            </w:r>
            <w:r w:rsidRPr="00BB6115">
              <w:t>. Ces deux feux (fonctions) sont homologués sous le numéro d’homologation 3223.</w:t>
            </w:r>
          </w:p>
        </w:tc>
      </w:tr>
    </w:tbl>
    <w:p w:rsidR="00673A98" w:rsidRPr="00FA1032" w:rsidRDefault="00673A98" w:rsidP="00BB6115">
      <w:pPr>
        <w:pStyle w:val="SingleTxtG"/>
        <w:spacing w:before="120"/>
        <w:ind w:left="2268" w:hanging="1134"/>
      </w:pPr>
      <w:r w:rsidRPr="00FA1032">
        <w:rPr>
          <w:snapToGrid w:val="0"/>
        </w:rPr>
        <w:lastRenderedPageBreak/>
        <w:t>2.</w:t>
      </w:r>
      <w:r w:rsidRPr="00FA1032">
        <w:rPr>
          <w:snapToGrid w:val="0"/>
        </w:rPr>
        <w:tab/>
      </w:r>
      <w:r w:rsidRPr="00FA1032">
        <w:t>Marque d</w:t>
      </w:r>
      <w:r>
        <w:t>’</w:t>
      </w:r>
      <w:r w:rsidRPr="00FA1032">
        <w:t>homologation des feux groupés, combinés ou mutuellement incorporés</w:t>
      </w:r>
    </w:p>
    <w:p w:rsidR="00673A98" w:rsidRDefault="00673A98" w:rsidP="00BB6115">
      <w:pPr>
        <w:pStyle w:val="SingleTxtG"/>
        <w:ind w:left="2268"/>
      </w:pPr>
      <w:r w:rsidRPr="00FA1032">
        <w:rPr>
          <w:i/>
          <w:iCs/>
          <w:snapToGrid w:val="0"/>
        </w:rPr>
        <w:t>Note</w:t>
      </w:r>
      <w:r w:rsidR="008E5548" w:rsidRPr="00BB6115">
        <w:rPr>
          <w:snapToGrid w:val="0"/>
        </w:rPr>
        <w:t> :</w:t>
      </w:r>
      <w:r w:rsidRPr="00BB6115">
        <w:rPr>
          <w:snapToGrid w:val="0"/>
        </w:rPr>
        <w:t xml:space="preserve"> </w:t>
      </w:r>
      <w:r w:rsidRPr="00FA1032">
        <w:rPr>
          <w:snapToGrid w:val="0"/>
        </w:rPr>
        <w:t>Les lignes verticales et horizontales schématisent la forme du feu de signalisation lumineuse</w:t>
      </w:r>
      <w:r w:rsidRPr="00FA1032">
        <w:rPr>
          <w:i/>
          <w:iCs/>
          <w:snapToGrid w:val="0"/>
        </w:rPr>
        <w:t>.</w:t>
      </w:r>
      <w:r w:rsidRPr="00FA1032">
        <w:rPr>
          <w:snapToGrid w:val="0"/>
        </w:rPr>
        <w:t xml:space="preserve"> Elles ne font pas partie de la marque d</w:t>
      </w:r>
      <w:r>
        <w:rPr>
          <w:snapToGrid w:val="0"/>
        </w:rPr>
        <w:t>’</w:t>
      </w:r>
      <w:r w:rsidRPr="00FA1032">
        <w:rPr>
          <w:snapToGrid w:val="0"/>
        </w:rPr>
        <w:t>homologation.</w:t>
      </w:r>
    </w:p>
    <w:p w:rsidR="00673A98" w:rsidRPr="00FA1032" w:rsidRDefault="00673A98" w:rsidP="00BB6115">
      <w:pPr>
        <w:pStyle w:val="Titre1"/>
        <w:rPr>
          <w:b/>
          <w:bCs/>
          <w:snapToGrid w:val="0"/>
        </w:rPr>
      </w:pPr>
      <w:r w:rsidRPr="00FA1032">
        <w:rPr>
          <w:snapToGrid w:val="0"/>
        </w:rPr>
        <w:t>Figure A13-III</w:t>
      </w:r>
    </w:p>
    <w:p w:rsidR="00673A98" w:rsidRPr="00BB6115" w:rsidRDefault="00673A98" w:rsidP="00BB6115">
      <w:pPr>
        <w:pStyle w:val="SingleTxtG"/>
        <w:keepNext/>
        <w:jc w:val="left"/>
        <w:rPr>
          <w:b/>
          <w:bCs/>
          <w:snapToGrid w:val="0"/>
          <w:lang w:eastAsia="ja-JP"/>
        </w:rPr>
      </w:pPr>
      <w:r w:rsidRPr="00BB6115">
        <w:rPr>
          <w:b/>
          <w:bCs/>
          <w:snapToGrid w:val="0"/>
        </w:rPr>
        <w:t>Troisième exemple de marque</w:t>
      </w:r>
    </w:p>
    <w:p w:rsidR="00673A98" w:rsidRDefault="00673A98" w:rsidP="00673A98">
      <w:pPr>
        <w:spacing w:before="120" w:after="120" w:line="240" w:lineRule="auto"/>
        <w:ind w:left="1134" w:right="1134"/>
        <w:jc w:val="both"/>
        <w:rPr>
          <w:noProof/>
          <w:snapToGrid w:val="0"/>
          <w:sz w:val="24"/>
          <w:szCs w:val="24"/>
          <w:lang w:val="it-IT" w:eastAsia="it-IT"/>
        </w:rPr>
      </w:pPr>
      <w:r w:rsidRPr="00082953">
        <w:rPr>
          <w:noProof/>
          <w:snapToGrid w:val="0"/>
          <w:sz w:val="24"/>
          <w:szCs w:val="24"/>
          <w:lang w:val="it-IT" w:eastAsia="it-IT"/>
        </w:rPr>
        <w:drawing>
          <wp:inline distT="0" distB="0" distL="0" distR="0" wp14:anchorId="257EF376" wp14:editId="124EB808">
            <wp:extent cx="3115310" cy="1322705"/>
            <wp:effectExtent l="0" t="0" r="889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115" w:rsidRPr="007328BD" w:rsidRDefault="00BB6115" w:rsidP="007328BD">
      <w:pPr>
        <w:pStyle w:val="Titre1"/>
        <w:rPr>
          <w:snapToGrid w:val="0"/>
        </w:rPr>
      </w:pPr>
      <w:r w:rsidRPr="007328BD">
        <w:rPr>
          <w:snapToGrid w:val="0"/>
        </w:rPr>
        <w:t>Figure A13-IV</w:t>
      </w:r>
    </w:p>
    <w:p w:rsidR="00BB6115" w:rsidRPr="007328BD" w:rsidRDefault="00BB6115" w:rsidP="007328BD">
      <w:pPr>
        <w:pStyle w:val="SingleTxtG"/>
        <w:keepNext/>
        <w:jc w:val="left"/>
        <w:rPr>
          <w:snapToGrid w:val="0"/>
          <w:lang w:eastAsia="ja-JP"/>
        </w:rPr>
      </w:pPr>
      <w:r w:rsidRPr="007328BD">
        <w:rPr>
          <w:b/>
          <w:bCs/>
          <w:snapToGrid w:val="0"/>
        </w:rPr>
        <w:t>Quatrième exemple de marque-a</w:t>
      </w:r>
    </w:p>
    <w:p w:rsidR="00BB6115" w:rsidRDefault="00BB6115" w:rsidP="00673A98">
      <w:pPr>
        <w:spacing w:before="120" w:after="120" w:line="240" w:lineRule="auto"/>
        <w:ind w:left="1134" w:right="1134"/>
        <w:jc w:val="both"/>
        <w:rPr>
          <w:noProof/>
          <w:snapToGrid w:val="0"/>
          <w:sz w:val="24"/>
          <w:szCs w:val="24"/>
          <w:lang w:val="it-IT" w:eastAsia="it-IT"/>
        </w:rPr>
      </w:pPr>
      <w:r w:rsidRPr="00082953">
        <w:rPr>
          <w:noProof/>
          <w:snapToGrid w:val="0"/>
          <w:sz w:val="24"/>
          <w:szCs w:val="24"/>
        </w:rPr>
        <w:drawing>
          <wp:inline distT="0" distB="0" distL="0" distR="0" wp14:anchorId="7CC1F8AA" wp14:editId="386D7F61">
            <wp:extent cx="2707005" cy="90233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A98" w:rsidRPr="00FA1032" w:rsidRDefault="00673A98" w:rsidP="007328BD">
      <w:pPr>
        <w:pStyle w:val="SingleTxtG"/>
        <w:ind w:left="2268"/>
        <w:rPr>
          <w:snapToGrid w:val="0"/>
        </w:rPr>
      </w:pPr>
      <w:r w:rsidRPr="00FA1032">
        <w:rPr>
          <w:i/>
          <w:iCs/>
          <w:snapToGrid w:val="0"/>
        </w:rPr>
        <w:t>Note</w:t>
      </w:r>
      <w:r w:rsidR="008E5548">
        <w:rPr>
          <w:i/>
          <w:iCs/>
          <w:snapToGrid w:val="0"/>
        </w:rPr>
        <w:t> :</w:t>
      </w:r>
      <w:r w:rsidRPr="00FA1032">
        <w:rPr>
          <w:i/>
          <w:iCs/>
          <w:snapToGrid w:val="0"/>
        </w:rPr>
        <w:t xml:space="preserve"> </w:t>
      </w:r>
      <w:r w:rsidRPr="00FA1032">
        <w:rPr>
          <w:snapToGrid w:val="0"/>
        </w:rPr>
        <w:t>Les exemples des figures A13-III et A13-IV correspondent à un dispositif d</w:t>
      </w:r>
      <w:r>
        <w:rPr>
          <w:snapToGrid w:val="0"/>
        </w:rPr>
        <w:t>’</w:t>
      </w:r>
      <w:r w:rsidRPr="00FA1032">
        <w:rPr>
          <w:snapToGrid w:val="0"/>
        </w:rPr>
        <w:t>éclairage portant une marque d</w:t>
      </w:r>
      <w:r>
        <w:rPr>
          <w:snapToGrid w:val="0"/>
        </w:rPr>
        <w:t>’</w:t>
      </w:r>
      <w:r w:rsidRPr="00FA1032">
        <w:rPr>
          <w:snapToGrid w:val="0"/>
        </w:rPr>
        <w:t>homologation et comportant</w:t>
      </w:r>
      <w:r w:rsidR="008E5548">
        <w:rPr>
          <w:snapToGrid w:val="0"/>
        </w:rPr>
        <w:t> :</w:t>
      </w:r>
    </w:p>
    <w:p w:rsidR="00673A98" w:rsidRPr="007328BD" w:rsidRDefault="00673A98" w:rsidP="007328BD">
      <w:pPr>
        <w:pStyle w:val="SingleTxtG"/>
        <w:ind w:left="2835" w:hanging="567"/>
        <w:rPr>
          <w:spacing w:val="-2"/>
        </w:rPr>
      </w:pPr>
      <w:r w:rsidRPr="00FA1032">
        <w:rPr>
          <w:snapToGrid w:val="0"/>
        </w:rPr>
        <w:t>a)</w:t>
      </w:r>
      <w:r w:rsidRPr="00FA1032">
        <w:rPr>
          <w:snapToGrid w:val="0"/>
        </w:rPr>
        <w:tab/>
      </w:r>
      <w:r w:rsidRPr="007328BD">
        <w:rPr>
          <w:spacing w:val="-2"/>
        </w:rPr>
        <w:t>Un feu de position avant homologué en application de la version initiale (série 00 d’amendements) du Règlement ONU n</w:t>
      </w:r>
      <w:r w:rsidRPr="007328BD">
        <w:rPr>
          <w:spacing w:val="-2"/>
          <w:vertAlign w:val="superscript"/>
        </w:rPr>
        <w:t>o</w:t>
      </w:r>
      <w:r w:rsidR="007328BD" w:rsidRPr="007328BD">
        <w:rPr>
          <w:spacing w:val="-2"/>
        </w:rPr>
        <w:t> </w:t>
      </w:r>
      <w:r w:rsidRPr="007328BD">
        <w:rPr>
          <w:rFonts w:hint="eastAsia"/>
          <w:spacing w:val="-2"/>
          <w:lang w:eastAsia="ja-JP"/>
        </w:rPr>
        <w:t>148</w:t>
      </w:r>
      <w:r w:rsidRPr="007328BD">
        <w:rPr>
          <w:spacing w:val="-2"/>
          <w:lang w:eastAsia="ja-JP"/>
        </w:rPr>
        <w:t>,</w:t>
      </w:r>
      <w:r w:rsidRPr="007328BD">
        <w:rPr>
          <w:spacing w:val="-2"/>
        </w:rPr>
        <w:t xml:space="preserve"> la flèche horizontale indiquant le côté sur lequel les prescriptions photométriques sont respectées dans un angle horizontal de 80</w:t>
      </w:r>
      <w:r w:rsidR="007328BD" w:rsidRPr="007328BD">
        <w:rPr>
          <w:spacing w:val="-2"/>
        </w:rPr>
        <w:t> </w:t>
      </w:r>
      <w:r w:rsidRPr="007328BD">
        <w:rPr>
          <w:spacing w:val="-2"/>
        </w:rPr>
        <w:t>degrés H</w:t>
      </w:r>
      <w:r w:rsidR="008E5548" w:rsidRPr="007328BD">
        <w:rPr>
          <w:spacing w:val="-2"/>
        </w:rPr>
        <w:t> ;</w:t>
      </w:r>
    </w:p>
    <w:p w:rsidR="00673A98" w:rsidRPr="00FA1032" w:rsidRDefault="00673A98" w:rsidP="007328BD">
      <w:pPr>
        <w:pStyle w:val="SingleTxtG"/>
        <w:ind w:left="2835" w:hanging="567"/>
      </w:pPr>
      <w:r w:rsidRPr="00FA1032">
        <w:rPr>
          <w:snapToGrid w:val="0"/>
        </w:rPr>
        <w:t>b)</w:t>
      </w:r>
      <w:r w:rsidRPr="00FA1032">
        <w:rPr>
          <w:snapToGrid w:val="0"/>
        </w:rPr>
        <w:tab/>
      </w:r>
      <w:r w:rsidRPr="00FA1032">
        <w:t>Un projecteur de la classe B émettant un faisceau de croisement conçu pour la circulation à droite seulement et un faisceau de route d</w:t>
      </w:r>
      <w:r>
        <w:t>’</w:t>
      </w:r>
      <w:r w:rsidRPr="00FA1032">
        <w:t>une intensité maximale comprise entre 123</w:t>
      </w:r>
      <w:r w:rsidR="00C23EDF">
        <w:t> </w:t>
      </w:r>
      <w:r w:rsidRPr="00FA1032">
        <w:t>625 et 145</w:t>
      </w:r>
      <w:r w:rsidR="00C23EDF">
        <w:t> </w:t>
      </w:r>
      <w:r w:rsidRPr="00FA1032">
        <w:t xml:space="preserve">125 candelas (indiquée par le numéro </w:t>
      </w:r>
      <w:r w:rsidRPr="00FA1032">
        <w:lastRenderedPageBreak/>
        <w:t>30), homologué conformément aux prescriptions du présent Règlement dans sa version initiale (série 00 d</w:t>
      </w:r>
      <w:r>
        <w:t>’</w:t>
      </w:r>
      <w:r w:rsidRPr="00FA1032">
        <w:t xml:space="preserve">amendements) et intégrant une </w:t>
      </w:r>
      <w:r>
        <w:t>glace</w:t>
      </w:r>
      <w:r w:rsidRPr="00FA1032">
        <w:t xml:space="preserve"> en plastique</w:t>
      </w:r>
      <w:r w:rsidR="008E5548">
        <w:t> ;</w:t>
      </w:r>
    </w:p>
    <w:p w:rsidR="00673A98" w:rsidRPr="00FA1032" w:rsidRDefault="00673A98" w:rsidP="007328BD">
      <w:pPr>
        <w:pStyle w:val="SingleTxtG"/>
        <w:ind w:left="2835" w:hanging="567"/>
      </w:pPr>
      <w:r w:rsidRPr="00FA1032">
        <w:rPr>
          <w:snapToGrid w:val="0"/>
        </w:rPr>
        <w:t>c)</w:t>
      </w:r>
      <w:r w:rsidRPr="00FA1032">
        <w:rPr>
          <w:snapToGrid w:val="0"/>
        </w:rPr>
        <w:tab/>
      </w:r>
      <w:r w:rsidRPr="00FA1032">
        <w:t>Un feu de brouillard avant homologué conformément à la version initiale (série 00 d</w:t>
      </w:r>
      <w:r>
        <w:t>’</w:t>
      </w:r>
      <w:r w:rsidRPr="00FA1032">
        <w:t xml:space="preserve">amendements) du présent Règlement et intégrant une </w:t>
      </w:r>
      <w:r>
        <w:t>glace</w:t>
      </w:r>
      <w:r w:rsidRPr="00FA1032">
        <w:t xml:space="preserve"> en plastique </w:t>
      </w:r>
      <w:r w:rsidR="008E5548">
        <w:t> ;</w:t>
      </w:r>
    </w:p>
    <w:p w:rsidR="00673A98" w:rsidRPr="00FA1032" w:rsidRDefault="00673A98" w:rsidP="007328BD">
      <w:pPr>
        <w:pStyle w:val="SingleTxtG"/>
        <w:ind w:left="2835" w:hanging="567"/>
        <w:rPr>
          <w:snapToGrid w:val="0"/>
        </w:rPr>
      </w:pPr>
      <w:r w:rsidRPr="00FA1032">
        <w:rPr>
          <w:snapToGrid w:val="0"/>
        </w:rPr>
        <w:t>d)</w:t>
      </w:r>
      <w:r w:rsidRPr="00FA1032">
        <w:rPr>
          <w:snapToGrid w:val="0"/>
        </w:rPr>
        <w:tab/>
      </w:r>
      <w:r w:rsidRPr="00FA1032">
        <w:t>Un feu indicateur de direction avant de catégorie 1a homologué conformément à la version initiale (série 00 d</w:t>
      </w:r>
      <w:r>
        <w:t>’</w:t>
      </w:r>
      <w:r w:rsidRPr="00FA1032">
        <w:t>amendements) du Règlement ONU n</w:t>
      </w:r>
      <w:r w:rsidRPr="00FA1032">
        <w:rPr>
          <w:vertAlign w:val="superscript"/>
        </w:rPr>
        <w:t>o</w:t>
      </w:r>
      <w:r w:rsidR="007328BD">
        <w:t> </w:t>
      </w:r>
      <w:r w:rsidRPr="00FA1032">
        <w:rPr>
          <w:rFonts w:hint="eastAsia"/>
          <w:lang w:eastAsia="ja-JP"/>
        </w:rPr>
        <w:t>148</w:t>
      </w:r>
      <w:r w:rsidRPr="00FA1032">
        <w:t>.</w:t>
      </w:r>
    </w:p>
    <w:p w:rsidR="00673A98" w:rsidRPr="007328BD" w:rsidRDefault="00673A98" w:rsidP="007328BD">
      <w:pPr>
        <w:pStyle w:val="Titre1"/>
        <w:rPr>
          <w:snapToGrid w:val="0"/>
        </w:rPr>
      </w:pPr>
      <w:r w:rsidRPr="007328BD">
        <w:rPr>
          <w:snapToGrid w:val="0"/>
        </w:rPr>
        <w:t>Figure A13-V</w:t>
      </w:r>
    </w:p>
    <w:p w:rsidR="00673A98" w:rsidRPr="007328BD" w:rsidRDefault="00673A98" w:rsidP="007328BD">
      <w:pPr>
        <w:pStyle w:val="SingleTxtG"/>
        <w:keepNext/>
        <w:jc w:val="left"/>
        <w:rPr>
          <w:b/>
          <w:bCs/>
          <w:snapToGrid w:val="0"/>
        </w:rPr>
      </w:pPr>
      <w:r w:rsidRPr="007328BD">
        <w:rPr>
          <w:b/>
          <w:bCs/>
          <w:snapToGrid w:val="0"/>
        </w:rPr>
        <w:t>Quatrième exemple de marque-b</w:t>
      </w:r>
    </w:p>
    <w:p w:rsidR="00673A98" w:rsidRDefault="00673A98" w:rsidP="007328BD">
      <w:pPr>
        <w:pStyle w:val="SingleTxtG"/>
      </w:pPr>
      <w:r w:rsidRPr="00FA1032">
        <w:t>Cet exemple correspond à un système d</w:t>
      </w:r>
      <w:r>
        <w:t>’</w:t>
      </w:r>
      <w:r w:rsidRPr="00FA1032">
        <w:t>éclairage avant a</w:t>
      </w:r>
      <w:r>
        <w:t>daptati</w:t>
      </w:r>
      <w:r w:rsidRPr="00FA1032">
        <w:t>f composé de deux unités d</w:t>
      </w:r>
      <w:r>
        <w:t>’</w:t>
      </w:r>
      <w:r w:rsidRPr="00FA1032">
        <w:t xml:space="preserve">installation pour </w:t>
      </w:r>
      <w:r>
        <w:t>le côté</w:t>
      </w:r>
      <w:r w:rsidRPr="00FA1032">
        <w:t xml:space="preserve"> gauche du véhicule et d</w:t>
      </w:r>
      <w:r>
        <w:t>’</w:t>
      </w:r>
      <w:r w:rsidRPr="00FA1032">
        <w:t>une unité d</w:t>
      </w:r>
      <w:r>
        <w:t>’</w:t>
      </w:r>
      <w:r w:rsidRPr="00FA1032">
        <w:t xml:space="preserve">installation pour </w:t>
      </w:r>
      <w:r>
        <w:t>le côté droit</w:t>
      </w:r>
      <w:r w:rsidRPr="00FA1032">
        <w:t xml:space="preserve"> du véhicule.</w:t>
      </w:r>
    </w:p>
    <w:p w:rsidR="007328BD" w:rsidRDefault="00AB5596" w:rsidP="00AB5596">
      <w:pPr>
        <w:pStyle w:val="SingleTxtG"/>
        <w:ind w:left="0" w:right="0"/>
      </w:pPr>
      <w:r>
        <w:rPr>
          <w:noProof/>
        </w:rPr>
        <w:drawing>
          <wp:inline distT="0" distB="0" distL="0" distR="0" wp14:anchorId="6D340AE7" wp14:editId="583A2A66">
            <wp:extent cx="6120000" cy="28768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8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A98" w:rsidRPr="00FA1032" w:rsidRDefault="00673A98" w:rsidP="008D44A9">
      <w:pPr>
        <w:pStyle w:val="SingleTxtG"/>
      </w:pPr>
      <w:r w:rsidRPr="00FA1032">
        <w:t>Le système portant les marques d</w:t>
      </w:r>
      <w:r>
        <w:t>’</w:t>
      </w:r>
      <w:r w:rsidRPr="00FA1032">
        <w:t>homologation ci-dessus satisfait aux prescriptions du pr</w:t>
      </w:r>
      <w:r>
        <w:t>é</w:t>
      </w:r>
      <w:r w:rsidRPr="00FA1032">
        <w:t>sent Règlement (</w:t>
      </w:r>
      <w:r>
        <w:t>dans sa version initiale</w:t>
      </w:r>
      <w:r w:rsidRPr="00FA1032">
        <w:t xml:space="preserve">) à la fois pour </w:t>
      </w:r>
      <w:r>
        <w:t>ce qui est du</w:t>
      </w:r>
      <w:r w:rsidRPr="00FA1032">
        <w:t xml:space="preserve"> faisceau de croisement conçu pour la circulation à gauche et pour </w:t>
      </w:r>
      <w:r>
        <w:t>le</w:t>
      </w:r>
      <w:r w:rsidRPr="00FA1032">
        <w:t xml:space="preserve"> faisceau de route d</w:t>
      </w:r>
      <w:r>
        <w:t>’</w:t>
      </w:r>
      <w:r w:rsidRPr="00FA1032">
        <w:t>une intensité maximale comprise entre 123</w:t>
      </w:r>
      <w:r w:rsidR="008D44A9">
        <w:t> </w:t>
      </w:r>
      <w:r w:rsidRPr="00FA1032">
        <w:t>625</w:t>
      </w:r>
      <w:r w:rsidR="008D44A9">
        <w:t xml:space="preserve"> </w:t>
      </w:r>
      <w:r w:rsidRPr="00FA1032">
        <w:t>et 145</w:t>
      </w:r>
      <w:r w:rsidR="008D44A9">
        <w:t> </w:t>
      </w:r>
      <w:r w:rsidRPr="00FA1032">
        <w:t>125</w:t>
      </w:r>
      <w:r w:rsidR="008D44A9">
        <w:t xml:space="preserve"> </w:t>
      </w:r>
      <w:r w:rsidRPr="00FA1032">
        <w:t>candelas (indiqué</w:t>
      </w:r>
      <w:r>
        <w:t>e</w:t>
      </w:r>
      <w:r w:rsidRPr="00FA1032">
        <w:t xml:space="preserve"> par le numéro 30)</w:t>
      </w:r>
      <w:r>
        <w:t>,</w:t>
      </w:r>
      <w:r w:rsidRPr="00FA1032">
        <w:t xml:space="preserve"> </w:t>
      </w:r>
      <w:r>
        <w:t>groupés</w:t>
      </w:r>
      <w:r w:rsidRPr="00FA1032">
        <w:t xml:space="preserve"> avec un feu indicateur de direction de catégorie 1a</w:t>
      </w:r>
      <w:r w:rsidRPr="00FA1032">
        <w:rPr>
          <w:lang w:eastAsia="ja-JP"/>
        </w:rPr>
        <w:t xml:space="preserve"> et un feu de position avant homologué conformément au Règlement n</w:t>
      </w:r>
      <w:r w:rsidRPr="00FA1032">
        <w:rPr>
          <w:vertAlign w:val="superscript"/>
          <w:lang w:eastAsia="ja-JP"/>
        </w:rPr>
        <w:t>o</w:t>
      </w:r>
      <w:r w:rsidR="008D44A9">
        <w:rPr>
          <w:lang w:eastAsia="ja-JP"/>
        </w:rPr>
        <w:t> </w:t>
      </w:r>
      <w:r w:rsidRPr="00FA1032">
        <w:rPr>
          <w:lang w:eastAsia="ja-JP"/>
        </w:rPr>
        <w:t>148 dans sa version initiale (série 00 d</w:t>
      </w:r>
      <w:r>
        <w:rPr>
          <w:lang w:eastAsia="ja-JP"/>
        </w:rPr>
        <w:t>’</w:t>
      </w:r>
      <w:r w:rsidRPr="00FA1032">
        <w:rPr>
          <w:lang w:eastAsia="ja-JP"/>
        </w:rPr>
        <w:t>amendements)</w:t>
      </w:r>
      <w:r w:rsidRPr="00FA1032">
        <w:t>.</w:t>
      </w:r>
    </w:p>
    <w:p w:rsidR="00673A98" w:rsidRPr="00FA1032" w:rsidRDefault="00673A98" w:rsidP="007328BD">
      <w:pPr>
        <w:pStyle w:val="SingleTxtG"/>
      </w:pPr>
      <w:r w:rsidRPr="00FA1032">
        <w:t>L</w:t>
      </w:r>
      <w:r>
        <w:t>’</w:t>
      </w:r>
      <w:r w:rsidRPr="00FA1032">
        <w:t>unité d</w:t>
      </w:r>
      <w:r>
        <w:t>’</w:t>
      </w:r>
      <w:r w:rsidRPr="00FA1032">
        <w:t xml:space="preserve">installation 1 du système (côté gauche) est conçue pour </w:t>
      </w:r>
      <w:r>
        <w:t>produire le</w:t>
      </w:r>
      <w:r w:rsidRPr="00FA1032">
        <w:t xml:space="preserve"> faisceau de croisement de la </w:t>
      </w:r>
      <w:r>
        <w:t>c</w:t>
      </w:r>
      <w:r w:rsidRPr="00FA1032">
        <w:t xml:space="preserve">lasse C et </w:t>
      </w:r>
      <w:r>
        <w:t xml:space="preserve">celui </w:t>
      </w:r>
      <w:r w:rsidRPr="00FA1032">
        <w:t xml:space="preserve">de la </w:t>
      </w:r>
      <w:r>
        <w:t>c</w:t>
      </w:r>
      <w:r w:rsidRPr="00FA1032">
        <w:t>lasse E.</w:t>
      </w:r>
      <w:r>
        <w:t xml:space="preserve"> </w:t>
      </w:r>
      <w:r w:rsidRPr="00FA1032">
        <w:t xml:space="preserve">Le trait </w:t>
      </w:r>
      <w:r>
        <w:t>surmontant</w:t>
      </w:r>
      <w:r w:rsidRPr="00FA1032">
        <w:t xml:space="preserve"> la lettre C indique </w:t>
      </w:r>
      <w:r>
        <w:t>que</w:t>
      </w:r>
      <w:r w:rsidRPr="00FA1032">
        <w:t xml:space="preserve"> plus d</w:t>
      </w:r>
      <w:r>
        <w:t>’</w:t>
      </w:r>
      <w:r w:rsidRPr="00FA1032">
        <w:t>une unité d</w:t>
      </w:r>
      <w:r>
        <w:t>’</w:t>
      </w:r>
      <w:r w:rsidRPr="00FA1032">
        <w:t xml:space="preserve">installation </w:t>
      </w:r>
      <w:r>
        <w:t>produit le</w:t>
      </w:r>
      <w:r w:rsidRPr="00FA1032">
        <w:t xml:space="preserve"> faisceau de croisement de la </w:t>
      </w:r>
      <w:r>
        <w:t>c</w:t>
      </w:r>
      <w:r w:rsidRPr="00FA1032">
        <w:t xml:space="preserve">lasse C </w:t>
      </w:r>
      <w:r>
        <w:t>de ce côté</w:t>
      </w:r>
      <w:r w:rsidRPr="00FA1032">
        <w:t>. La lettre</w:t>
      </w:r>
      <w:r>
        <w:t xml:space="preserve"> </w:t>
      </w:r>
      <w:r w:rsidRPr="00FA1032">
        <w:t>T</w:t>
      </w:r>
      <w:r w:rsidR="008D44A9">
        <w:t xml:space="preserve"> </w:t>
      </w:r>
      <w:r w:rsidRPr="00FA1032">
        <w:t xml:space="preserve">placée à </w:t>
      </w:r>
      <w:r>
        <w:t xml:space="preserve">droite à </w:t>
      </w:r>
      <w:r w:rsidRPr="00FA1032">
        <w:t xml:space="preserve">la suite des symboles énumérés indique que le faisceau de croisement de la </w:t>
      </w:r>
      <w:r>
        <w:t>c</w:t>
      </w:r>
      <w:r w:rsidRPr="00FA1032">
        <w:t xml:space="preserve">lasse C et </w:t>
      </w:r>
      <w:r>
        <w:t>celui</w:t>
      </w:r>
      <w:r w:rsidRPr="00FA1032">
        <w:t xml:space="preserve"> de la </w:t>
      </w:r>
      <w:r>
        <w:t>c</w:t>
      </w:r>
      <w:r w:rsidRPr="00FA1032">
        <w:t xml:space="preserve">lasse E </w:t>
      </w:r>
      <w:r>
        <w:t>fournissent</w:t>
      </w:r>
      <w:r w:rsidRPr="00FA1032">
        <w:t xml:space="preserve"> tous deux </w:t>
      </w:r>
      <w:bookmarkStart w:id="2" w:name="_Hlk50041539"/>
      <w:r w:rsidRPr="00FA1032">
        <w:t>un mode d</w:t>
      </w:r>
      <w:r>
        <w:t>’</w:t>
      </w:r>
      <w:r w:rsidRPr="00FA1032">
        <w:t>éclairage en virage</w:t>
      </w:r>
      <w:bookmarkEnd w:id="2"/>
      <w:r w:rsidRPr="00FA1032">
        <w:t>.</w:t>
      </w:r>
    </w:p>
    <w:p w:rsidR="00673A98" w:rsidRPr="00FA1032" w:rsidRDefault="00673A98" w:rsidP="007328BD">
      <w:pPr>
        <w:pStyle w:val="SingleTxtG"/>
        <w:rPr>
          <w:lang w:eastAsia="ja-JP"/>
        </w:rPr>
      </w:pPr>
      <w:r w:rsidRPr="00FA1032">
        <w:t>L</w:t>
      </w:r>
      <w:r>
        <w:t>’</w:t>
      </w:r>
      <w:r w:rsidRPr="00FA1032">
        <w:t>unité d</w:t>
      </w:r>
      <w:r>
        <w:t>’</w:t>
      </w:r>
      <w:r w:rsidRPr="00FA1032">
        <w:t xml:space="preserve">installation 3 du système (côté gauche) est conçue </w:t>
      </w:r>
      <w:r>
        <w:t>pour produire la</w:t>
      </w:r>
      <w:r w:rsidRPr="00FA1032">
        <w:t xml:space="preserve"> deuxième partie du faisceau de croisement de classe C </w:t>
      </w:r>
      <w:r>
        <w:t>de ce côté</w:t>
      </w:r>
      <w:r w:rsidRPr="00FA1032">
        <w:t xml:space="preserve"> (comme l</w:t>
      </w:r>
      <w:r>
        <w:t>’</w:t>
      </w:r>
      <w:r w:rsidRPr="00FA1032">
        <w:t>indique le trait qui surmonte la lettre</w:t>
      </w:r>
      <w:r>
        <w:t xml:space="preserve"> </w:t>
      </w:r>
      <w:r w:rsidRPr="00FA1032">
        <w:t>C</w:t>
      </w:r>
      <w:r>
        <w:t>) et pour produire</w:t>
      </w:r>
      <w:r w:rsidRPr="00FA1032">
        <w:t xml:space="preserve"> pour un faisceau de croisement de la </w:t>
      </w:r>
      <w:r>
        <w:t>c</w:t>
      </w:r>
      <w:r w:rsidRPr="00FA1032">
        <w:t>lasse W.</w:t>
      </w:r>
      <w:r w:rsidRPr="00FA1032">
        <w:rPr>
          <w:lang w:eastAsia="ja-JP"/>
        </w:rPr>
        <w:t xml:space="preserve"> </w:t>
      </w:r>
      <w:r>
        <w:rPr>
          <w:lang w:eastAsia="ja-JP"/>
        </w:rPr>
        <w:t>I</w:t>
      </w:r>
      <w:r w:rsidRPr="00FA1032">
        <w:rPr>
          <w:lang w:eastAsia="ja-JP"/>
        </w:rPr>
        <w:t>l n</w:t>
      </w:r>
      <w:r>
        <w:rPr>
          <w:lang w:eastAsia="ja-JP"/>
        </w:rPr>
        <w:t>’</w:t>
      </w:r>
      <w:r w:rsidRPr="00FA1032">
        <w:rPr>
          <w:lang w:eastAsia="ja-JP"/>
        </w:rPr>
        <w:t>est pas n</w:t>
      </w:r>
      <w:r>
        <w:rPr>
          <w:lang w:eastAsia="ja-JP"/>
        </w:rPr>
        <w:t>é</w:t>
      </w:r>
      <w:r w:rsidRPr="00FA1032">
        <w:rPr>
          <w:lang w:eastAsia="ja-JP"/>
        </w:rPr>
        <w:t>cessaire d</w:t>
      </w:r>
      <w:r>
        <w:rPr>
          <w:lang w:eastAsia="ja-JP"/>
        </w:rPr>
        <w:t>’</w:t>
      </w:r>
      <w:r w:rsidRPr="00FA1032">
        <w:rPr>
          <w:lang w:eastAsia="ja-JP"/>
        </w:rPr>
        <w:t>apposer un cercle à l</w:t>
      </w:r>
      <w:r>
        <w:rPr>
          <w:lang w:eastAsia="ja-JP"/>
        </w:rPr>
        <w:t>’</w:t>
      </w:r>
      <w:r w:rsidRPr="00FA1032">
        <w:rPr>
          <w:lang w:eastAsia="ja-JP"/>
        </w:rPr>
        <w:t>intérieur duquel figure la lettre E suivie du numéro distinctif du pays</w:t>
      </w:r>
      <w:r w:rsidRPr="00AC116E">
        <w:rPr>
          <w:lang w:eastAsia="ja-JP"/>
        </w:rPr>
        <w:t xml:space="preserve"> </w:t>
      </w:r>
      <w:r>
        <w:rPr>
          <w:lang w:eastAsia="ja-JP"/>
        </w:rPr>
        <w:t>p</w:t>
      </w:r>
      <w:r w:rsidRPr="00AC116E">
        <w:rPr>
          <w:lang w:eastAsia="ja-JP"/>
        </w:rPr>
        <w:t>our cette unité d</w:t>
      </w:r>
      <w:r>
        <w:rPr>
          <w:lang w:eastAsia="ja-JP"/>
        </w:rPr>
        <w:t>’</w:t>
      </w:r>
      <w:r w:rsidRPr="00AC116E">
        <w:rPr>
          <w:lang w:eastAsia="ja-JP"/>
        </w:rPr>
        <w:t>éclairage supplémentaire</w:t>
      </w:r>
      <w:r>
        <w:rPr>
          <w:lang w:eastAsia="ja-JP"/>
        </w:rPr>
        <w:t>.</w:t>
      </w:r>
    </w:p>
    <w:p w:rsidR="00673A98" w:rsidRPr="00FA1032" w:rsidRDefault="00673A98" w:rsidP="007328BD">
      <w:pPr>
        <w:pStyle w:val="SingleTxtG"/>
      </w:pPr>
      <w:r w:rsidRPr="00FA1032">
        <w:lastRenderedPageBreak/>
        <w:t>L</w:t>
      </w:r>
      <w:r>
        <w:t>’</w:t>
      </w:r>
      <w:r w:rsidRPr="00FA1032">
        <w:t>unité d</w:t>
      </w:r>
      <w:r>
        <w:t>’</w:t>
      </w:r>
      <w:r w:rsidRPr="00FA1032">
        <w:t xml:space="preserve">installation 2 du système (côté droit) est conçue pour </w:t>
      </w:r>
      <w:r>
        <w:t xml:space="preserve">produire </w:t>
      </w:r>
      <w:r w:rsidRPr="00FA1032">
        <w:t>le</w:t>
      </w:r>
      <w:r>
        <w:t>s</w:t>
      </w:r>
      <w:r w:rsidRPr="00FA1032">
        <w:t xml:space="preserve"> faisceaux de croisement de la </w:t>
      </w:r>
      <w:r>
        <w:t>c</w:t>
      </w:r>
      <w:r w:rsidRPr="00FA1032">
        <w:t xml:space="preserve">lasse C et de la </w:t>
      </w:r>
      <w:r>
        <w:t>c</w:t>
      </w:r>
      <w:r w:rsidRPr="00FA1032">
        <w:t xml:space="preserve">lasse E, toutes deux </w:t>
      </w:r>
      <w:r>
        <w:t>offrant le</w:t>
      </w:r>
      <w:r w:rsidRPr="00FA1032">
        <w:t xml:space="preserve"> mode d</w:t>
      </w:r>
      <w:r>
        <w:t>’</w:t>
      </w:r>
      <w:r w:rsidRPr="00FA1032">
        <w:t xml:space="preserve">éclairage en virage, et pour le faisceau de croisement de la </w:t>
      </w:r>
      <w:r>
        <w:t>c</w:t>
      </w:r>
      <w:r w:rsidRPr="00FA1032">
        <w:t>lasse W.</w:t>
      </w:r>
    </w:p>
    <w:p w:rsidR="00673A98" w:rsidRPr="00FA1032" w:rsidRDefault="00673A98" w:rsidP="007328BD">
      <w:pPr>
        <w:pStyle w:val="SingleTxtG"/>
      </w:pPr>
      <w:r w:rsidRPr="00FA1032">
        <w:rPr>
          <w:i/>
        </w:rPr>
        <w:t>Note</w:t>
      </w:r>
      <w:r w:rsidR="008E5548">
        <w:t> :</w:t>
      </w:r>
      <w:r w:rsidR="008D44A9">
        <w:t xml:space="preserve"> </w:t>
      </w:r>
      <w:r w:rsidRPr="00FA1032">
        <w:t>Dans l</w:t>
      </w:r>
      <w:r>
        <w:t>’</w:t>
      </w:r>
      <w:r w:rsidRPr="00FA1032">
        <w:t>exemple ci-dessus, les différentes unit</w:t>
      </w:r>
      <w:r>
        <w:t>é</w:t>
      </w:r>
      <w:r w:rsidRPr="00FA1032">
        <w:t>s d</w:t>
      </w:r>
      <w:r>
        <w:t>’</w:t>
      </w:r>
      <w:r w:rsidRPr="00FA1032">
        <w:t>installation du système doivent porter le même numéro d</w:t>
      </w:r>
      <w:r>
        <w:t>’</w:t>
      </w:r>
      <w:r w:rsidRPr="00FA1032">
        <w:t>homologation.</w:t>
      </w:r>
    </w:p>
    <w:p w:rsidR="00673A98" w:rsidRPr="00FA1032" w:rsidRDefault="00673A98" w:rsidP="007328BD">
      <w:pPr>
        <w:pStyle w:val="SingleTxtG"/>
        <w:ind w:left="2268" w:hanging="1134"/>
      </w:pPr>
      <w:r w:rsidRPr="00FA1032">
        <w:rPr>
          <w:snapToGrid w:val="0"/>
        </w:rPr>
        <w:t>3.</w:t>
      </w:r>
      <w:r w:rsidRPr="00FA1032">
        <w:rPr>
          <w:snapToGrid w:val="0"/>
        </w:rPr>
        <w:tab/>
      </w:r>
      <w:r w:rsidRPr="00FA1032">
        <w:t>Code d</w:t>
      </w:r>
      <w:r>
        <w:t>’</w:t>
      </w:r>
      <w:r w:rsidRPr="00FA1032">
        <w:t>identification des modules d</w:t>
      </w:r>
      <w:r>
        <w:t>’</w:t>
      </w:r>
      <w:r w:rsidRPr="00FA1032">
        <w:t>éclairage</w:t>
      </w:r>
    </w:p>
    <w:p w:rsidR="00673A98" w:rsidRPr="007328BD" w:rsidRDefault="00673A98" w:rsidP="007328BD">
      <w:pPr>
        <w:pStyle w:val="Titre1"/>
        <w:rPr>
          <w:snapToGrid w:val="0"/>
        </w:rPr>
      </w:pPr>
      <w:r w:rsidRPr="007328BD">
        <w:rPr>
          <w:snapToGrid w:val="0"/>
        </w:rPr>
        <w:t>Figure A13-VI</w:t>
      </w:r>
    </w:p>
    <w:p w:rsidR="00673A98" w:rsidRPr="007328BD" w:rsidRDefault="00673A98" w:rsidP="007328BD">
      <w:pPr>
        <w:pStyle w:val="SingleTxtG"/>
        <w:keepNext/>
        <w:jc w:val="left"/>
        <w:rPr>
          <w:b/>
          <w:bCs/>
          <w:snapToGrid w:val="0"/>
        </w:rPr>
      </w:pPr>
      <w:r w:rsidRPr="007328BD">
        <w:rPr>
          <w:b/>
          <w:bCs/>
          <w:snapToGrid w:val="0"/>
        </w:rPr>
        <w:t>Marquage du module d’éclairage</w:t>
      </w:r>
    </w:p>
    <w:p w:rsidR="00673A98" w:rsidRPr="007328BD" w:rsidRDefault="00673A98" w:rsidP="00673A98">
      <w:pPr>
        <w:spacing w:before="120" w:after="120" w:line="240" w:lineRule="auto"/>
        <w:ind w:left="1134"/>
        <w:rPr>
          <w:rFonts w:ascii="Arial" w:hAnsi="Arial" w:cs="Arial"/>
          <w:sz w:val="48"/>
          <w:szCs w:val="48"/>
        </w:rPr>
      </w:pPr>
      <w:r w:rsidRPr="007328BD">
        <w:rPr>
          <w:rFonts w:ascii="Arial" w:hAnsi="Arial" w:cs="Arial"/>
          <w:sz w:val="48"/>
          <w:szCs w:val="48"/>
        </w:rPr>
        <w:t>MD E3 17325</w:t>
      </w:r>
    </w:p>
    <w:p w:rsidR="00673A98" w:rsidRPr="00FA1032" w:rsidRDefault="00673A98" w:rsidP="007328BD">
      <w:pPr>
        <w:pStyle w:val="SingleTxtG"/>
        <w:ind w:left="2268"/>
        <w:rPr>
          <w:snapToGrid w:val="0"/>
        </w:rPr>
      </w:pPr>
      <w:r w:rsidRPr="00FA1032">
        <w:rPr>
          <w:snapToGrid w:val="0"/>
        </w:rPr>
        <w:t>Le module d</w:t>
      </w:r>
      <w:r>
        <w:rPr>
          <w:snapToGrid w:val="0"/>
        </w:rPr>
        <w:t>’</w:t>
      </w:r>
      <w:r w:rsidRPr="00FA1032">
        <w:rPr>
          <w:snapToGrid w:val="0"/>
        </w:rPr>
        <w:t>éclairage portant le code d</w:t>
      </w:r>
      <w:r>
        <w:rPr>
          <w:snapToGrid w:val="0"/>
        </w:rPr>
        <w:t>’</w:t>
      </w:r>
      <w:r w:rsidRPr="00FA1032">
        <w:rPr>
          <w:snapToGrid w:val="0"/>
        </w:rPr>
        <w:t>identification présenté à la figure A13-V a été homologué en même temps qu</w:t>
      </w:r>
      <w:r>
        <w:rPr>
          <w:snapToGrid w:val="0"/>
        </w:rPr>
        <w:t>’</w:t>
      </w:r>
      <w:r w:rsidRPr="00FA1032">
        <w:rPr>
          <w:snapToGrid w:val="0"/>
        </w:rPr>
        <w:t>un feu lui-même homologué en Italie (E3) sous le numéro 17325.</w:t>
      </w:r>
    </w:p>
    <w:p w:rsidR="00673A98" w:rsidRPr="00FA1032" w:rsidRDefault="00673A98" w:rsidP="008D44A9">
      <w:pPr>
        <w:pStyle w:val="SingleTxtG"/>
        <w:keepNext/>
        <w:ind w:left="2268" w:hanging="1134"/>
        <w:jc w:val="left"/>
      </w:pPr>
      <w:r w:rsidRPr="00FA1032">
        <w:rPr>
          <w:snapToGrid w:val="0"/>
        </w:rPr>
        <w:t>4.</w:t>
      </w:r>
      <w:r w:rsidRPr="00FA1032">
        <w:rPr>
          <w:snapToGrid w:val="0"/>
        </w:rPr>
        <w:tab/>
      </w:r>
      <w:r w:rsidRPr="00FA1032">
        <w:t>Unités d</w:t>
      </w:r>
      <w:r>
        <w:t>’</w:t>
      </w:r>
      <w:r w:rsidRPr="00FA1032">
        <w:t>éclairage supplémentaires conçues pour assurer un éclairage directionnel</w:t>
      </w:r>
    </w:p>
    <w:p w:rsidR="00673A98" w:rsidRPr="007328BD" w:rsidRDefault="00673A98" w:rsidP="007328BD">
      <w:pPr>
        <w:pStyle w:val="Titre1"/>
        <w:rPr>
          <w:snapToGrid w:val="0"/>
        </w:rPr>
      </w:pPr>
      <w:r w:rsidRPr="007328BD">
        <w:rPr>
          <w:snapToGrid w:val="0"/>
        </w:rPr>
        <w:t>Figure A13-VII</w:t>
      </w:r>
    </w:p>
    <w:p w:rsidR="00673A98" w:rsidRPr="007328BD" w:rsidRDefault="00673A98" w:rsidP="007328BD">
      <w:pPr>
        <w:pStyle w:val="SingleTxtG"/>
        <w:keepNext/>
        <w:jc w:val="left"/>
        <w:rPr>
          <w:b/>
          <w:bCs/>
          <w:snapToGrid w:val="0"/>
        </w:rPr>
      </w:pPr>
      <w:r w:rsidRPr="007328BD">
        <w:rPr>
          <w:b/>
          <w:bCs/>
          <w:snapToGrid w:val="0"/>
        </w:rPr>
        <w:t>Marquage de l’unité d’éclairage</w:t>
      </w:r>
    </w:p>
    <w:p w:rsidR="00673A98" w:rsidRPr="007328BD" w:rsidRDefault="00673A98" w:rsidP="00673A98">
      <w:pPr>
        <w:spacing w:before="120" w:after="120" w:line="240" w:lineRule="auto"/>
        <w:ind w:left="1134"/>
        <w:rPr>
          <w:rFonts w:ascii="Arial" w:hAnsi="Arial" w:cs="Arial"/>
          <w:sz w:val="48"/>
          <w:szCs w:val="48"/>
        </w:rPr>
      </w:pPr>
      <w:r w:rsidRPr="007328BD">
        <w:rPr>
          <w:rFonts w:ascii="Arial" w:hAnsi="Arial" w:cs="Arial"/>
          <w:sz w:val="48"/>
          <w:szCs w:val="48"/>
        </w:rPr>
        <w:t>ALU E43 1234</w:t>
      </w:r>
    </w:p>
    <w:p w:rsidR="007328BD" w:rsidRDefault="00673A98" w:rsidP="007328BD">
      <w:pPr>
        <w:pStyle w:val="SingleTxtG"/>
        <w:ind w:left="2268"/>
      </w:pPr>
      <w:r w:rsidRPr="00BB6115">
        <w:t>L’unité d’éclairage supplémentaire portant le code d’identification présenté à la figure A13-VI a été homologuée en même temps qu’un projecteur initialement homologué au Japon (E43) sous le numéro 1234.</w:t>
      </w:r>
    </w:p>
    <w:p w:rsidR="00673A98" w:rsidRPr="00BB6115" w:rsidRDefault="00673A98" w:rsidP="007328BD">
      <w:pPr>
        <w:pStyle w:val="SingleTxtG"/>
        <w:ind w:left="2268"/>
      </w:pPr>
      <w:r w:rsidRPr="00BB6115">
        <w:t>…»</w:t>
      </w:r>
      <w:r w:rsidR="007328BD">
        <w:t>.</w:t>
      </w:r>
    </w:p>
    <w:p w:rsidR="00673A98" w:rsidRPr="00FA1032" w:rsidRDefault="00673A98" w:rsidP="007328BD">
      <w:pPr>
        <w:pStyle w:val="HChG"/>
      </w:pPr>
      <w:r w:rsidRPr="00FA1032">
        <w:tab/>
        <w:t>II.</w:t>
      </w:r>
      <w:r w:rsidRPr="00FA1032">
        <w:tab/>
        <w:t>Justification</w:t>
      </w:r>
    </w:p>
    <w:p w:rsidR="00673A98" w:rsidRPr="00FA1032" w:rsidRDefault="00673A98" w:rsidP="007328BD">
      <w:pPr>
        <w:pStyle w:val="SingleTxtG"/>
        <w:rPr>
          <w:bCs/>
        </w:rPr>
      </w:pPr>
      <w:r w:rsidRPr="00FA1032">
        <w:rPr>
          <w:bCs/>
        </w:rPr>
        <w:t>1.</w:t>
      </w:r>
      <w:r w:rsidRPr="00FA1032">
        <w:rPr>
          <w:bCs/>
        </w:rPr>
        <w:tab/>
      </w:r>
      <w:r w:rsidRPr="00FA1032">
        <w:t>La proposition de renommer l</w:t>
      </w:r>
      <w:r>
        <w:t>’</w:t>
      </w:r>
      <w:r w:rsidRPr="00FA1032">
        <w:t>élément «</w:t>
      </w:r>
      <w:r w:rsidR="007328BD">
        <w:t> </w:t>
      </w:r>
      <w:r w:rsidRPr="00FA1032">
        <w:t>Segment I C à D</w:t>
      </w:r>
      <w:r w:rsidR="007328BD">
        <w:t> </w:t>
      </w:r>
      <w:r w:rsidRPr="00FA1032">
        <w:t>» dans le tableau 8, de modifier les prescriptions relatives à l</w:t>
      </w:r>
      <w:r>
        <w:t>’</w:t>
      </w:r>
      <w:r w:rsidRPr="00FA1032">
        <w:t>intensité lumineuse dans la partie B du tableau 9 et de modifier l</w:t>
      </w:r>
      <w:r>
        <w:t>’</w:t>
      </w:r>
      <w:r w:rsidRPr="00FA1032">
        <w:t>alinéa a) du paragraphe 2.1.2.2.1 de l</w:t>
      </w:r>
      <w:r>
        <w:t>’</w:t>
      </w:r>
      <w:r w:rsidRPr="00FA1032">
        <w:t xml:space="preserve">annexe 7 vise à harmoniser le présent Règlement avec les Règlements ONU </w:t>
      </w:r>
      <w:r w:rsidRPr="004676E6">
        <w:t>n</w:t>
      </w:r>
      <w:r w:rsidRPr="004676E6">
        <w:rPr>
          <w:vertAlign w:val="superscript"/>
        </w:rPr>
        <w:t>o</w:t>
      </w:r>
      <w:r>
        <w:rPr>
          <w:vertAlign w:val="superscript"/>
        </w:rPr>
        <w:t>s</w:t>
      </w:r>
      <w:r w:rsidR="007328BD">
        <w:t> </w:t>
      </w:r>
      <w:r w:rsidRPr="00FA1032">
        <w:t>98, 112 et 123.</w:t>
      </w:r>
    </w:p>
    <w:p w:rsidR="00673A98" w:rsidRPr="00FA1032" w:rsidRDefault="00673A98" w:rsidP="007328BD">
      <w:pPr>
        <w:pStyle w:val="SingleTxtG"/>
      </w:pPr>
      <w:r w:rsidRPr="00FA1032">
        <w:t>2.</w:t>
      </w:r>
      <w:r w:rsidRPr="00FA1032">
        <w:tab/>
        <w:t>La proposition de modifier «</w:t>
      </w:r>
      <w:r w:rsidR="007328BD">
        <w:t> </w:t>
      </w:r>
      <w:r w:rsidRPr="00FA1032">
        <w:t>E</w:t>
      </w:r>
      <w:r w:rsidRPr="008D44A9">
        <w:rPr>
          <w:vertAlign w:val="subscript"/>
        </w:rPr>
        <w:t>max</w:t>
      </w:r>
      <w:r w:rsidRPr="00FA1032">
        <w:t xml:space="preserve"> R/L</w:t>
      </w:r>
      <w:r w:rsidR="007328BD">
        <w:t> </w:t>
      </w:r>
      <w:r w:rsidRPr="00FA1032">
        <w:t>» dans le tableau 8 ainsi que de modifier l</w:t>
      </w:r>
      <w:r>
        <w:t>’</w:t>
      </w:r>
      <w:r w:rsidRPr="00FA1032">
        <w:t>alinéa d) du paragraphe 1 de l</w:t>
      </w:r>
      <w:r>
        <w:t>’</w:t>
      </w:r>
      <w:r w:rsidRPr="00FA1032">
        <w:t xml:space="preserve">annexe 7 vise à corriger des erreurs que contenaient les Règlements ONU </w:t>
      </w:r>
      <w:r w:rsidRPr="004676E6">
        <w:t>n</w:t>
      </w:r>
      <w:r w:rsidRPr="004676E6">
        <w:rPr>
          <w:vertAlign w:val="superscript"/>
        </w:rPr>
        <w:t>o</w:t>
      </w:r>
      <w:r>
        <w:rPr>
          <w:vertAlign w:val="superscript"/>
        </w:rPr>
        <w:t>s</w:t>
      </w:r>
      <w:r w:rsidR="007328BD">
        <w:t> </w:t>
      </w:r>
      <w:r w:rsidRPr="00FA1032">
        <w:t>98 et 123 «</w:t>
      </w:r>
      <w:r w:rsidR="007328BD">
        <w:t> </w:t>
      </w:r>
      <w:r w:rsidRPr="00FA1032">
        <w:t>gelés</w:t>
      </w:r>
      <w:r w:rsidR="007328BD">
        <w:t> </w:t>
      </w:r>
      <w:r w:rsidRPr="00FA1032">
        <w:t xml:space="preserve">», lesquelles avaient été reproduites dans la version actuelle du Règlement ONU </w:t>
      </w:r>
      <w:r w:rsidRPr="004676E6">
        <w:t>n</w:t>
      </w:r>
      <w:r w:rsidRPr="004676E6">
        <w:rPr>
          <w:vertAlign w:val="superscript"/>
        </w:rPr>
        <w:t>o</w:t>
      </w:r>
      <w:r w:rsidR="007328BD">
        <w:t> </w:t>
      </w:r>
      <w:r w:rsidRPr="00FA1032">
        <w:t xml:space="preserve">149. </w:t>
      </w:r>
      <w:r>
        <w:t>C’est la raison pour laquelle u</w:t>
      </w:r>
      <w:r w:rsidRPr="00FA1032">
        <w:t xml:space="preserve">ne proposition parallèle visant à rectifier les Règlements ONU </w:t>
      </w:r>
      <w:r w:rsidRPr="004676E6">
        <w:t>n</w:t>
      </w:r>
      <w:r w:rsidRPr="004676E6">
        <w:rPr>
          <w:vertAlign w:val="superscript"/>
        </w:rPr>
        <w:t>o</w:t>
      </w:r>
      <w:r>
        <w:rPr>
          <w:vertAlign w:val="superscript"/>
        </w:rPr>
        <w:t>s</w:t>
      </w:r>
      <w:r w:rsidR="007328BD">
        <w:t> </w:t>
      </w:r>
      <w:r w:rsidRPr="00FA1032">
        <w:t>98 et 123 a été élaborée par le groupe de travail informel de la simplification des Règlements relatifs à l</w:t>
      </w:r>
      <w:r>
        <w:t>’</w:t>
      </w:r>
      <w:r w:rsidRPr="00FA1032">
        <w:t>éclairage</w:t>
      </w:r>
      <w:bookmarkStart w:id="3" w:name="_GoBack"/>
      <w:bookmarkEnd w:id="3"/>
      <w:r w:rsidRPr="00FA1032">
        <w:t xml:space="preserve"> et à la signalisation lumineuse (voir ECE/TRANS/WP.29/GRE/2020/11</w:t>
      </w:r>
      <w:r w:rsidR="00376DCC">
        <w:t>/Rev.1</w:t>
      </w:r>
      <w:r w:rsidRPr="00FA1032">
        <w:t>).</w:t>
      </w:r>
    </w:p>
    <w:p w:rsidR="00673A98" w:rsidRPr="00FA1032" w:rsidRDefault="00673A98" w:rsidP="007328BD">
      <w:pPr>
        <w:pStyle w:val="SingleTxtG"/>
      </w:pPr>
      <w:r w:rsidRPr="00FA1032">
        <w:t>3.</w:t>
      </w:r>
      <w:r w:rsidRPr="00FA1032">
        <w:tab/>
        <w:t>Des améliorations de forme ont été apportées à l</w:t>
      </w:r>
      <w:r>
        <w:t>’</w:t>
      </w:r>
      <w:r w:rsidRPr="00FA1032">
        <w:t>annexe 13 mais son contenu n</w:t>
      </w:r>
      <w:r>
        <w:t>’</w:t>
      </w:r>
      <w:r w:rsidRPr="00FA1032">
        <w:t xml:space="preserve">a pas été modifié. Un exemple de marque supplémentaire 4-b (Figure A13-V) a été ajouté pour </w:t>
      </w:r>
      <w:r>
        <w:t>clarifier</w:t>
      </w:r>
      <w:r w:rsidRPr="00FA1032">
        <w:t xml:space="preserve"> les marques </w:t>
      </w:r>
      <w:r>
        <w:t>devant être apposées sur</w:t>
      </w:r>
      <w:r w:rsidRPr="00FA1032">
        <w:t xml:space="preserve"> une unité d</w:t>
      </w:r>
      <w:r>
        <w:t>’</w:t>
      </w:r>
      <w:r w:rsidRPr="00FA1032">
        <w:t>éclairage supplémentaire d</w:t>
      </w:r>
      <w:r>
        <w:t>’</w:t>
      </w:r>
      <w:r w:rsidRPr="00FA1032">
        <w:t>un système d</w:t>
      </w:r>
      <w:r>
        <w:t>’</w:t>
      </w:r>
      <w:r w:rsidRPr="00FA1032">
        <w:t>éclairage avant adaptatif. Cet exemple supplémentaire est tir</w:t>
      </w:r>
      <w:r>
        <w:t>é</w:t>
      </w:r>
      <w:r w:rsidRPr="00FA1032">
        <w:t xml:space="preserve"> de l</w:t>
      </w:r>
      <w:r>
        <w:t>’</w:t>
      </w:r>
      <w:r w:rsidRPr="00FA1032">
        <w:t>exemple 8 (Figure 13) du Règlement ONU n</w:t>
      </w:r>
      <w:r w:rsidRPr="00FA1032">
        <w:rPr>
          <w:vertAlign w:val="superscript"/>
        </w:rPr>
        <w:t>o</w:t>
      </w:r>
      <w:r w:rsidR="007328BD">
        <w:t> </w:t>
      </w:r>
      <w:r w:rsidRPr="00FA1032">
        <w:t>123.</w:t>
      </w:r>
    </w:p>
    <w:p w:rsidR="00F9573C" w:rsidRPr="007328BD" w:rsidRDefault="007328BD" w:rsidP="007328B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7328BD" w:rsidSect="00C433C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548" w:rsidRDefault="008E5548" w:rsidP="00F95C08">
      <w:pPr>
        <w:spacing w:line="240" w:lineRule="auto"/>
      </w:pPr>
    </w:p>
  </w:endnote>
  <w:endnote w:type="continuationSeparator" w:id="0">
    <w:p w:rsidR="008E5548" w:rsidRPr="00AC3823" w:rsidRDefault="008E5548" w:rsidP="00AC3823">
      <w:pPr>
        <w:pStyle w:val="Pieddepage"/>
      </w:pPr>
    </w:p>
  </w:endnote>
  <w:endnote w:type="continuationNotice" w:id="1">
    <w:p w:rsidR="008E5548" w:rsidRDefault="008E55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548" w:rsidRPr="00C433C7" w:rsidRDefault="008E5548" w:rsidP="00C433C7">
    <w:pPr>
      <w:pStyle w:val="Pieddepage"/>
      <w:tabs>
        <w:tab w:val="right" w:pos="9638"/>
      </w:tabs>
    </w:pPr>
    <w:r w:rsidRPr="00C433C7">
      <w:rPr>
        <w:b/>
        <w:sz w:val="18"/>
      </w:rPr>
      <w:fldChar w:fldCharType="begin"/>
    </w:r>
    <w:r w:rsidRPr="00C433C7">
      <w:rPr>
        <w:b/>
        <w:sz w:val="18"/>
      </w:rPr>
      <w:instrText xml:space="preserve"> PAGE  \* MERGEFORMAT </w:instrText>
    </w:r>
    <w:r w:rsidRPr="00C433C7">
      <w:rPr>
        <w:b/>
        <w:sz w:val="18"/>
      </w:rPr>
      <w:fldChar w:fldCharType="separate"/>
    </w:r>
    <w:r w:rsidRPr="00C433C7">
      <w:rPr>
        <w:b/>
        <w:noProof/>
        <w:sz w:val="18"/>
      </w:rPr>
      <w:t>2</w:t>
    </w:r>
    <w:r w:rsidRPr="00C433C7">
      <w:rPr>
        <w:b/>
        <w:sz w:val="18"/>
      </w:rPr>
      <w:fldChar w:fldCharType="end"/>
    </w:r>
    <w:r>
      <w:rPr>
        <w:b/>
        <w:sz w:val="18"/>
      </w:rPr>
      <w:tab/>
    </w:r>
    <w:r>
      <w:t>GE.20-10389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548" w:rsidRPr="00C433C7" w:rsidRDefault="008E5548" w:rsidP="00C433C7">
    <w:pPr>
      <w:pStyle w:val="Pieddepage"/>
      <w:tabs>
        <w:tab w:val="right" w:pos="9638"/>
      </w:tabs>
      <w:rPr>
        <w:b/>
        <w:sz w:val="18"/>
      </w:rPr>
    </w:pPr>
    <w:r>
      <w:t>GE.20-10389</w:t>
    </w:r>
    <w:r>
      <w:tab/>
    </w:r>
    <w:r w:rsidRPr="00C433C7">
      <w:rPr>
        <w:b/>
        <w:sz w:val="18"/>
      </w:rPr>
      <w:fldChar w:fldCharType="begin"/>
    </w:r>
    <w:r w:rsidRPr="00C433C7">
      <w:rPr>
        <w:b/>
        <w:sz w:val="18"/>
      </w:rPr>
      <w:instrText xml:space="preserve"> PAGE  \* MERGEFORMAT </w:instrText>
    </w:r>
    <w:r w:rsidRPr="00C433C7">
      <w:rPr>
        <w:b/>
        <w:sz w:val="18"/>
      </w:rPr>
      <w:fldChar w:fldCharType="separate"/>
    </w:r>
    <w:r w:rsidRPr="00C433C7">
      <w:rPr>
        <w:b/>
        <w:noProof/>
        <w:sz w:val="18"/>
      </w:rPr>
      <w:t>3</w:t>
    </w:r>
    <w:r w:rsidRPr="00C433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548" w:rsidRPr="00C433C7" w:rsidRDefault="008E5548" w:rsidP="00C433C7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20-10389  (F)    021120    021120</w:t>
    </w:r>
    <w:r>
      <w:rPr>
        <w:sz w:val="20"/>
      </w:rPr>
      <w:br/>
    </w:r>
    <w:r w:rsidRPr="00C433C7">
      <w:rPr>
        <w:rFonts w:ascii="C39T30Lfz" w:hAnsi="C39T30Lfz"/>
        <w:sz w:val="56"/>
      </w:rPr>
      <w:t>*2010389*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548" w:rsidRPr="00AC3823" w:rsidRDefault="008E554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E5548" w:rsidRPr="00AC3823" w:rsidRDefault="008E554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E5548" w:rsidRPr="00AC3823" w:rsidRDefault="008E5548">
      <w:pPr>
        <w:spacing w:line="240" w:lineRule="auto"/>
        <w:rPr>
          <w:sz w:val="2"/>
          <w:szCs w:val="2"/>
        </w:rPr>
      </w:pPr>
    </w:p>
  </w:footnote>
  <w:footnote w:id="2">
    <w:p w:rsidR="008E5548" w:rsidRPr="00FA1032" w:rsidRDefault="008E5548" w:rsidP="00673A98">
      <w:pPr>
        <w:pStyle w:val="Notedebasdepage"/>
      </w:pPr>
      <w:r w:rsidRPr="00A90EA8">
        <w:tab/>
      </w:r>
      <w:r w:rsidRPr="00FA1032">
        <w:rPr>
          <w:sz w:val="20"/>
        </w:rPr>
        <w:t>*</w:t>
      </w:r>
      <w:r w:rsidRPr="00FA1032">
        <w:tab/>
        <w:t>Conformément au programme de travail du Comité des transports intérieurs pour 2020 tel qu</w:t>
      </w:r>
      <w:r>
        <w:t>’</w:t>
      </w:r>
      <w:r w:rsidRPr="00FA1032">
        <w:t>il figure dans le projet de budget-programme pour 2020 (A/74/6 (titre V, chap.</w:t>
      </w:r>
      <w:r>
        <w:t> </w:t>
      </w:r>
      <w:r w:rsidRPr="00FA1032">
        <w:t>20), par.</w:t>
      </w:r>
      <w:r>
        <w:t> </w:t>
      </w:r>
      <w:r w:rsidRPr="00FA1032">
        <w:t>20.37), le Forum mondial a pour mission d</w:t>
      </w:r>
      <w:r>
        <w:t>’</w:t>
      </w:r>
      <w:r w:rsidRPr="00FA1032">
        <w:t>élaborer, d</w:t>
      </w:r>
      <w:r>
        <w:t>’</w:t>
      </w:r>
      <w:r w:rsidRPr="00FA1032">
        <w:t>harmoniser et de mettre à jour les Règlements ONU en vue d</w:t>
      </w:r>
      <w:r>
        <w:t>’</w:t>
      </w:r>
      <w:r w:rsidRPr="00FA1032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548" w:rsidRPr="00C433C7" w:rsidRDefault="008E5548">
    <w:pPr>
      <w:pStyle w:val="En-tte"/>
    </w:pPr>
    <w:fldSimple w:instr=" TITLE  \* MERGEFORMAT ">
      <w:r w:rsidR="00BB6115">
        <w:t>ECE/TRANS/WP.29/GRE/2020/10/Rev.1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548" w:rsidRPr="00C433C7" w:rsidRDefault="008E5548" w:rsidP="00C433C7">
    <w:pPr>
      <w:pStyle w:val="En-tte"/>
      <w:jc w:val="right"/>
    </w:pPr>
    <w:fldSimple w:instr=" TITLE  \* MERGEFORMAT ">
      <w:r w:rsidR="00BB6115">
        <w:t>ECE/TRANS/WP.29/GRE/2020/10/Rev.1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393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76DCC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73A98"/>
    <w:rsid w:val="006B3937"/>
    <w:rsid w:val="0071601D"/>
    <w:rsid w:val="007328BD"/>
    <w:rsid w:val="007A62E6"/>
    <w:rsid w:val="007F20FA"/>
    <w:rsid w:val="0080684C"/>
    <w:rsid w:val="008477A7"/>
    <w:rsid w:val="00871C75"/>
    <w:rsid w:val="008776DC"/>
    <w:rsid w:val="008A76E0"/>
    <w:rsid w:val="008D44A9"/>
    <w:rsid w:val="008E5548"/>
    <w:rsid w:val="009446C0"/>
    <w:rsid w:val="009705C8"/>
    <w:rsid w:val="009C1CF4"/>
    <w:rsid w:val="009F6B74"/>
    <w:rsid w:val="00A3029F"/>
    <w:rsid w:val="00A30353"/>
    <w:rsid w:val="00AB5596"/>
    <w:rsid w:val="00AC3823"/>
    <w:rsid w:val="00AE323C"/>
    <w:rsid w:val="00AF0CB5"/>
    <w:rsid w:val="00B00181"/>
    <w:rsid w:val="00B00B0D"/>
    <w:rsid w:val="00B45F2E"/>
    <w:rsid w:val="00B765F7"/>
    <w:rsid w:val="00BA0CA9"/>
    <w:rsid w:val="00BB6115"/>
    <w:rsid w:val="00C02897"/>
    <w:rsid w:val="00C23EDF"/>
    <w:rsid w:val="00C433C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460C5C"/>
  <w15:docId w15:val="{02FB4922-79AF-403E-BE6F-C72C8AB7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11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,Heading 1*"/>
    <w:basedOn w:val="SingleTxtG"/>
    <w:next w:val="SingleTxtG"/>
    <w:link w:val="Titre1Car"/>
    <w:qFormat/>
    <w:rsid w:val="00BB611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BB6115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BB611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BB611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BB611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BB611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BB611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BB611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BB6115"/>
    <w:pPr>
      <w:outlineLvl w:val="8"/>
    </w:pPr>
  </w:style>
  <w:style w:type="character" w:default="1" w:styleId="Policepardfaut">
    <w:name w:val="Default Paragraph Font"/>
    <w:uiPriority w:val="1"/>
    <w:semiHidden/>
    <w:unhideWhenUsed/>
    <w:rsid w:val="00BB611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B6115"/>
  </w:style>
  <w:style w:type="paragraph" w:styleId="En-tte">
    <w:name w:val="header"/>
    <w:aliases w:val="6_G"/>
    <w:basedOn w:val="Normal"/>
    <w:next w:val="Normal"/>
    <w:link w:val="En-tteCar"/>
    <w:qFormat/>
    <w:rsid w:val="00BB611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BB611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BB611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BB611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BB61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BB61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B61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BB61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BB61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BB61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BB611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B611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B61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B611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B61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BB6115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BB6115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B6115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BB611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BB611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BB611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BB611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BB611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BB611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BB611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BB6115"/>
  </w:style>
  <w:style w:type="character" w:customStyle="1" w:styleId="NotedefinCar">
    <w:name w:val="Note de fin Car"/>
    <w:aliases w:val="2_G Car"/>
    <w:basedOn w:val="Policepardfaut"/>
    <w:link w:val="Notedefin"/>
    <w:rsid w:val="00BB611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BB611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,Heading 1* Car"/>
    <w:basedOn w:val="Policepardfaut"/>
    <w:link w:val="Titre1"/>
    <w:rsid w:val="00BB611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BB611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BB611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BB611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BB611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BB611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BB611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BB611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BB6115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6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1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73A9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673A98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styleId="Marquedecommentaire">
    <w:name w:val="annotation reference"/>
    <w:rsid w:val="00673A98"/>
    <w:rPr>
      <w:sz w:val="16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73A9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73A98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673A9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87360-BE82-4A18-BE79-3FFEA848CE73}"/>
</file>

<file path=customXml/itemProps2.xml><?xml version="1.0" encoding="utf-8"?>
<ds:datastoreItem xmlns:ds="http://schemas.openxmlformats.org/officeDocument/2006/customXml" ds:itemID="{4D4288E8-9579-46B9-9544-68507B4A9421}"/>
</file>

<file path=customXml/itemProps3.xml><?xml version="1.0" encoding="utf-8"?>
<ds:datastoreItem xmlns:ds="http://schemas.openxmlformats.org/officeDocument/2006/customXml" ds:itemID="{86F57088-41DE-4B27-930E-EA20F1D655C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7</Pages>
  <Words>1549</Words>
  <Characters>10431</Characters>
  <Application>Microsoft Office Word</Application>
  <DocSecurity>0</DocSecurity>
  <Lines>745</Lines>
  <Paragraphs>278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ECE/TRANS/WP.29/GRE/2020/10/Rev.1</vt:lpstr>
    </vt:vector>
  </TitlesOfParts>
  <Company>DCM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ECE/TRANS/WP.29/GRE/2020/10/Rev.1</dc:title>
  <dc:subject/>
  <dc:creator>Nicolas MORIN</dc:creator>
  <cp:keywords/>
  <cp:lastModifiedBy>Nicolas MORIN</cp:lastModifiedBy>
  <cp:revision>2</cp:revision>
  <cp:lastPrinted>2014-05-14T10:59:00Z</cp:lastPrinted>
  <dcterms:created xsi:type="dcterms:W3CDTF">2020-11-02T11:50:00Z</dcterms:created>
  <dcterms:modified xsi:type="dcterms:W3CDTF">2020-11-02T11:50:00Z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