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F5733" w14:textId="264C1E93" w:rsidR="00750B7E" w:rsidRPr="00FF06A5" w:rsidRDefault="00837B21">
      <w:pPr>
        <w:jc w:val="center"/>
        <w:rPr>
          <w:b/>
          <w:sz w:val="24"/>
          <w:szCs w:val="24"/>
          <w:lang w:val="en-US"/>
        </w:rPr>
      </w:pPr>
      <w:r>
        <w:rPr>
          <w:b/>
          <w:sz w:val="24"/>
          <w:szCs w:val="24"/>
          <w:lang w:val="en-US"/>
        </w:rPr>
        <w:t>Fortieth</w:t>
      </w:r>
      <w:r w:rsidR="009D0BF2" w:rsidRPr="00FF06A5">
        <w:rPr>
          <w:b/>
          <w:sz w:val="24"/>
          <w:szCs w:val="24"/>
          <w:lang w:val="en-US"/>
        </w:rPr>
        <w:t xml:space="preserve"> session of the Executive Body</w:t>
      </w:r>
    </w:p>
    <w:p w14:paraId="48E106EF" w14:textId="6BC0FE1C" w:rsidR="00750B7E" w:rsidRPr="00FF06A5" w:rsidRDefault="00837B21">
      <w:pPr>
        <w:jc w:val="center"/>
        <w:rPr>
          <w:b/>
          <w:sz w:val="24"/>
          <w:szCs w:val="24"/>
          <w:lang w:val="en-US"/>
        </w:rPr>
      </w:pPr>
      <w:r>
        <w:rPr>
          <w:b/>
          <w:sz w:val="24"/>
          <w:szCs w:val="24"/>
          <w:lang w:val="en-US"/>
        </w:rPr>
        <w:t>18</w:t>
      </w:r>
      <w:r w:rsidR="00D55C10">
        <w:rPr>
          <w:b/>
          <w:sz w:val="24"/>
          <w:szCs w:val="24"/>
          <w:lang w:val="en-US"/>
        </w:rPr>
        <w:t xml:space="preserve"> December 20</w:t>
      </w:r>
      <w:r>
        <w:rPr>
          <w:b/>
          <w:sz w:val="24"/>
          <w:szCs w:val="24"/>
          <w:lang w:val="en-US"/>
        </w:rPr>
        <w:t>20</w:t>
      </w:r>
    </w:p>
    <w:p w14:paraId="10FAE45C" w14:textId="77777777" w:rsidR="00B959DE" w:rsidRDefault="00B959DE">
      <w:pPr>
        <w:jc w:val="center"/>
        <w:rPr>
          <w:b/>
          <w:sz w:val="24"/>
          <w:szCs w:val="24"/>
          <w:u w:val="single"/>
          <w:lang w:val="en-US"/>
        </w:rPr>
      </w:pPr>
    </w:p>
    <w:p w14:paraId="7BD3DCA2" w14:textId="78B11846" w:rsidR="00750B7E" w:rsidRPr="00FF06A5" w:rsidRDefault="006118C5">
      <w:pPr>
        <w:jc w:val="center"/>
        <w:rPr>
          <w:b/>
          <w:sz w:val="24"/>
          <w:szCs w:val="24"/>
          <w:u w:val="single"/>
          <w:lang w:val="en-US"/>
        </w:rPr>
      </w:pPr>
      <w:r>
        <w:rPr>
          <w:b/>
          <w:sz w:val="24"/>
          <w:szCs w:val="24"/>
          <w:u w:val="single"/>
          <w:lang w:val="en-US"/>
        </w:rPr>
        <w:t>Draft d</w:t>
      </w:r>
      <w:r w:rsidR="00837B21">
        <w:rPr>
          <w:b/>
          <w:sz w:val="24"/>
          <w:szCs w:val="24"/>
          <w:u w:val="single"/>
          <w:lang w:val="en-US"/>
        </w:rPr>
        <w:t>ecisions and c</w:t>
      </w:r>
      <w:r w:rsidR="00B97875" w:rsidRPr="00FF06A5">
        <w:rPr>
          <w:b/>
          <w:sz w:val="24"/>
          <w:szCs w:val="24"/>
          <w:u w:val="single"/>
          <w:lang w:val="en-US"/>
        </w:rPr>
        <w:t xml:space="preserve">onclusions </w:t>
      </w:r>
    </w:p>
    <w:p w14:paraId="09C41C94" w14:textId="77777777" w:rsidR="00750B7E" w:rsidRPr="00FF06A5" w:rsidRDefault="00750B7E">
      <w:pPr>
        <w:jc w:val="center"/>
        <w:rPr>
          <w:b/>
          <w:sz w:val="24"/>
          <w:szCs w:val="24"/>
          <w:lang w:val="en-US"/>
        </w:rPr>
      </w:pPr>
    </w:p>
    <w:p w14:paraId="438918A1" w14:textId="486E9CB1" w:rsidR="00750B7E" w:rsidRPr="00FF06A5" w:rsidRDefault="009D0BF2">
      <w:pPr>
        <w:ind w:left="360"/>
        <w:rPr>
          <w:sz w:val="24"/>
          <w:szCs w:val="24"/>
          <w:lang w:val="en-US"/>
        </w:rPr>
      </w:pPr>
      <w:r w:rsidRPr="00FF06A5">
        <w:rPr>
          <w:sz w:val="24"/>
          <w:szCs w:val="24"/>
          <w:lang w:val="en-US"/>
        </w:rPr>
        <w:t xml:space="preserve">The Executive Body, at its </w:t>
      </w:r>
      <w:r w:rsidR="00837B21">
        <w:rPr>
          <w:sz w:val="24"/>
          <w:szCs w:val="24"/>
          <w:lang w:val="en-US"/>
        </w:rPr>
        <w:t>fortieth</w:t>
      </w:r>
      <w:r w:rsidRPr="00FF06A5">
        <w:rPr>
          <w:sz w:val="24"/>
          <w:szCs w:val="24"/>
          <w:lang w:val="en-US"/>
        </w:rPr>
        <w:t xml:space="preserve"> session:</w:t>
      </w:r>
    </w:p>
    <w:p w14:paraId="7D82C189" w14:textId="77777777" w:rsidR="0081310B" w:rsidRPr="00FF06A5" w:rsidRDefault="00990660" w:rsidP="0081310B">
      <w:pPr>
        <w:pStyle w:val="H1G"/>
        <w:rPr>
          <w:szCs w:val="24"/>
        </w:rPr>
      </w:pPr>
      <w:r>
        <w:rPr>
          <w:szCs w:val="24"/>
        </w:rPr>
        <w:t xml:space="preserve">I. </w:t>
      </w:r>
      <w:r w:rsidR="0081310B" w:rsidRPr="00FF06A5">
        <w:rPr>
          <w:szCs w:val="24"/>
        </w:rPr>
        <w:t>Adoption of the agenda</w:t>
      </w:r>
    </w:p>
    <w:p w14:paraId="1C4797F0" w14:textId="77777777" w:rsidR="0081310B" w:rsidRPr="00FF06A5" w:rsidRDefault="009D0BF2" w:rsidP="00326FB9">
      <w:pPr>
        <w:pStyle w:val="ListParagraph"/>
        <w:numPr>
          <w:ilvl w:val="0"/>
          <w:numId w:val="4"/>
        </w:numPr>
        <w:spacing w:before="120" w:after="120"/>
        <w:ind w:left="538" w:hanging="357"/>
        <w:contextualSpacing w:val="0"/>
        <w:rPr>
          <w:sz w:val="24"/>
          <w:szCs w:val="24"/>
          <w:lang w:val="en-US"/>
        </w:rPr>
      </w:pPr>
      <w:r w:rsidRPr="00FF06A5">
        <w:rPr>
          <w:sz w:val="24"/>
          <w:szCs w:val="24"/>
          <w:lang w:val="en-US"/>
        </w:rPr>
        <w:t>Adopted its agenda</w:t>
      </w:r>
    </w:p>
    <w:p w14:paraId="019C8CB6" w14:textId="4B1A8E79" w:rsidR="0081310B" w:rsidRPr="00FF06A5" w:rsidRDefault="00990660" w:rsidP="005D143B">
      <w:pPr>
        <w:pStyle w:val="H1G"/>
        <w:ind w:left="0" w:firstLine="0"/>
        <w:rPr>
          <w:szCs w:val="24"/>
        </w:rPr>
      </w:pPr>
      <w:r>
        <w:rPr>
          <w:szCs w:val="24"/>
        </w:rPr>
        <w:t xml:space="preserve">II. </w:t>
      </w:r>
      <w:r w:rsidR="0081310B" w:rsidRPr="00FF06A5">
        <w:rPr>
          <w:szCs w:val="24"/>
        </w:rPr>
        <w:t>Adoption of the report of the Executive Body on its thirty-</w:t>
      </w:r>
      <w:r w:rsidR="005D143B">
        <w:rPr>
          <w:szCs w:val="24"/>
        </w:rPr>
        <w:t>eighth</w:t>
      </w:r>
      <w:r w:rsidR="005D143B" w:rsidRPr="00FF06A5">
        <w:rPr>
          <w:szCs w:val="24"/>
        </w:rPr>
        <w:t xml:space="preserve"> </w:t>
      </w:r>
      <w:r w:rsidR="0081310B" w:rsidRPr="00FF06A5">
        <w:rPr>
          <w:szCs w:val="24"/>
        </w:rPr>
        <w:t>session</w:t>
      </w:r>
    </w:p>
    <w:p w14:paraId="6DCED045" w14:textId="4EE77D03" w:rsidR="00750B7E" w:rsidRPr="00FF06A5" w:rsidRDefault="009D0BF2" w:rsidP="00326FB9">
      <w:pPr>
        <w:pStyle w:val="ListParagraph"/>
        <w:numPr>
          <w:ilvl w:val="0"/>
          <w:numId w:val="4"/>
        </w:numPr>
        <w:spacing w:before="120" w:after="120"/>
        <w:ind w:left="538" w:hanging="357"/>
        <w:contextualSpacing w:val="0"/>
        <w:rPr>
          <w:sz w:val="24"/>
          <w:szCs w:val="24"/>
          <w:lang w:val="en-US"/>
        </w:rPr>
      </w:pPr>
      <w:r w:rsidRPr="00FF06A5">
        <w:rPr>
          <w:sz w:val="24"/>
          <w:szCs w:val="24"/>
          <w:lang w:val="en-US"/>
        </w:rPr>
        <w:t>Adopted the report o</w:t>
      </w:r>
      <w:r w:rsidR="005161C3">
        <w:rPr>
          <w:sz w:val="24"/>
          <w:szCs w:val="24"/>
          <w:lang w:val="en-US"/>
        </w:rPr>
        <w:t>n</w:t>
      </w:r>
      <w:r w:rsidRPr="00FF06A5">
        <w:rPr>
          <w:sz w:val="24"/>
          <w:szCs w:val="24"/>
          <w:lang w:val="en-US"/>
        </w:rPr>
        <w:t xml:space="preserve"> its </w:t>
      </w:r>
      <w:r w:rsidR="000D00AC" w:rsidRPr="00FF06A5">
        <w:rPr>
          <w:sz w:val="24"/>
          <w:szCs w:val="24"/>
          <w:lang w:val="en-US"/>
        </w:rPr>
        <w:t>thirty-</w:t>
      </w:r>
      <w:r w:rsidR="009C2219">
        <w:rPr>
          <w:sz w:val="24"/>
          <w:szCs w:val="24"/>
          <w:lang w:val="en-US"/>
        </w:rPr>
        <w:t>ninth</w:t>
      </w:r>
      <w:r w:rsidR="00E12556">
        <w:rPr>
          <w:sz w:val="24"/>
          <w:szCs w:val="24"/>
          <w:lang w:val="en-US"/>
        </w:rPr>
        <w:t xml:space="preserve"> session (</w:t>
      </w:r>
      <w:r w:rsidR="0058510E">
        <w:rPr>
          <w:sz w:val="24"/>
          <w:szCs w:val="24"/>
          <w:lang w:val="en-US"/>
        </w:rPr>
        <w:t>9</w:t>
      </w:r>
      <w:r w:rsidR="00E12556">
        <w:rPr>
          <w:sz w:val="24"/>
          <w:szCs w:val="24"/>
          <w:lang w:val="en-US"/>
        </w:rPr>
        <w:t>-1</w:t>
      </w:r>
      <w:r w:rsidR="0058510E">
        <w:rPr>
          <w:sz w:val="24"/>
          <w:szCs w:val="24"/>
          <w:lang w:val="en-US"/>
        </w:rPr>
        <w:t>3</w:t>
      </w:r>
      <w:r w:rsidR="00602D30" w:rsidRPr="00FF06A5">
        <w:rPr>
          <w:sz w:val="24"/>
          <w:szCs w:val="24"/>
          <w:lang w:val="en-US"/>
        </w:rPr>
        <w:t xml:space="preserve"> December</w:t>
      </w:r>
      <w:r w:rsidR="00E12556">
        <w:rPr>
          <w:sz w:val="24"/>
          <w:szCs w:val="24"/>
          <w:lang w:val="en-US"/>
        </w:rPr>
        <w:t xml:space="preserve"> 201</w:t>
      </w:r>
      <w:r w:rsidR="0058510E">
        <w:rPr>
          <w:sz w:val="24"/>
          <w:szCs w:val="24"/>
          <w:lang w:val="en-US"/>
        </w:rPr>
        <w:t>9</w:t>
      </w:r>
      <w:r w:rsidRPr="00FF06A5">
        <w:rPr>
          <w:sz w:val="24"/>
          <w:szCs w:val="24"/>
          <w:lang w:val="en-US"/>
        </w:rPr>
        <w:t>)</w:t>
      </w:r>
      <w:r w:rsidR="00C90B8C" w:rsidRPr="00FF06A5">
        <w:rPr>
          <w:sz w:val="24"/>
          <w:szCs w:val="24"/>
          <w:lang w:val="en-US"/>
        </w:rPr>
        <w:t>;</w:t>
      </w:r>
    </w:p>
    <w:p w14:paraId="3218E313" w14:textId="77777777" w:rsidR="0081310B" w:rsidRPr="00FF06A5" w:rsidRDefault="0081310B" w:rsidP="0081310B">
      <w:pPr>
        <w:pStyle w:val="ListParagraph"/>
        <w:ind w:left="540"/>
        <w:rPr>
          <w:sz w:val="24"/>
          <w:szCs w:val="24"/>
          <w:lang w:val="en-US"/>
        </w:rPr>
      </w:pPr>
    </w:p>
    <w:p w14:paraId="7FCC2697" w14:textId="77777777" w:rsidR="0081310B" w:rsidRPr="00FF06A5" w:rsidRDefault="00990660" w:rsidP="0081310B">
      <w:pPr>
        <w:rPr>
          <w:b/>
          <w:sz w:val="24"/>
          <w:szCs w:val="24"/>
        </w:rPr>
      </w:pPr>
      <w:r>
        <w:rPr>
          <w:b/>
          <w:sz w:val="24"/>
          <w:szCs w:val="24"/>
        </w:rPr>
        <w:t xml:space="preserve">III. </w:t>
      </w:r>
      <w:r w:rsidR="0081310B" w:rsidRPr="00FF06A5">
        <w:rPr>
          <w:b/>
          <w:sz w:val="24"/>
          <w:szCs w:val="24"/>
        </w:rPr>
        <w:t>Report on credentials</w:t>
      </w:r>
    </w:p>
    <w:p w14:paraId="55F17520" w14:textId="77777777" w:rsidR="00903CC2" w:rsidRPr="00FF06A5" w:rsidRDefault="00903CC2" w:rsidP="0081310B">
      <w:pPr>
        <w:rPr>
          <w:b/>
          <w:sz w:val="24"/>
          <w:szCs w:val="24"/>
        </w:rPr>
      </w:pPr>
    </w:p>
    <w:p w14:paraId="2B2739A6" w14:textId="77777777" w:rsidR="00750B7E" w:rsidRPr="00FF06A5" w:rsidRDefault="00C90B8C" w:rsidP="00326FB9">
      <w:pPr>
        <w:pStyle w:val="ListParagraph"/>
        <w:numPr>
          <w:ilvl w:val="0"/>
          <w:numId w:val="4"/>
        </w:numPr>
        <w:spacing w:before="120" w:after="120"/>
        <w:ind w:left="538" w:hanging="357"/>
        <w:contextualSpacing w:val="0"/>
        <w:rPr>
          <w:sz w:val="24"/>
          <w:szCs w:val="24"/>
          <w:lang w:val="en-US"/>
        </w:rPr>
      </w:pPr>
      <w:r w:rsidRPr="00FF06A5">
        <w:rPr>
          <w:sz w:val="24"/>
          <w:szCs w:val="24"/>
          <w:lang w:val="en-US"/>
        </w:rPr>
        <w:t xml:space="preserve">Took note of </w:t>
      </w:r>
      <w:r w:rsidR="009D0BF2" w:rsidRPr="00FF06A5">
        <w:rPr>
          <w:sz w:val="24"/>
          <w:szCs w:val="24"/>
          <w:lang w:val="en-US"/>
        </w:rPr>
        <w:t>the report on credentials</w:t>
      </w:r>
      <w:r w:rsidRPr="00FF06A5">
        <w:rPr>
          <w:sz w:val="24"/>
          <w:szCs w:val="24"/>
          <w:lang w:val="en-US"/>
        </w:rPr>
        <w:t>;</w:t>
      </w:r>
    </w:p>
    <w:p w14:paraId="1ADB53CC" w14:textId="77777777" w:rsidR="0081310B" w:rsidRPr="00FF06A5" w:rsidRDefault="0081310B" w:rsidP="0081310B">
      <w:pPr>
        <w:pStyle w:val="ListParagraph"/>
        <w:ind w:left="540"/>
        <w:rPr>
          <w:sz w:val="24"/>
          <w:szCs w:val="24"/>
          <w:lang w:val="en-US"/>
        </w:rPr>
      </w:pPr>
    </w:p>
    <w:p w14:paraId="1679A18F" w14:textId="61092EF6" w:rsidR="00125AC6" w:rsidRPr="00FF06A5" w:rsidRDefault="00E12556" w:rsidP="00125AC6">
      <w:pPr>
        <w:pStyle w:val="ListParagraph"/>
        <w:ind w:left="540" w:hanging="540"/>
        <w:rPr>
          <w:b/>
          <w:sz w:val="24"/>
          <w:szCs w:val="24"/>
        </w:rPr>
      </w:pPr>
      <w:r>
        <w:rPr>
          <w:b/>
          <w:sz w:val="24"/>
          <w:szCs w:val="24"/>
        </w:rPr>
        <w:t>I</w:t>
      </w:r>
      <w:r w:rsidR="00990660">
        <w:rPr>
          <w:b/>
          <w:sz w:val="24"/>
          <w:szCs w:val="24"/>
        </w:rPr>
        <w:t xml:space="preserve">V. </w:t>
      </w:r>
      <w:r w:rsidR="00700333">
        <w:rPr>
          <w:b/>
          <w:sz w:val="24"/>
          <w:szCs w:val="24"/>
        </w:rPr>
        <w:t>Review of the implementation of the 2020-2021 workplan</w:t>
      </w:r>
    </w:p>
    <w:p w14:paraId="5337BA39" w14:textId="77777777" w:rsidR="00125AC6" w:rsidRPr="00FF06A5" w:rsidRDefault="00125AC6" w:rsidP="00125AC6">
      <w:pPr>
        <w:pStyle w:val="ListParagraph"/>
        <w:ind w:left="540" w:hanging="540"/>
        <w:rPr>
          <w:b/>
          <w:sz w:val="24"/>
          <w:szCs w:val="24"/>
        </w:rPr>
      </w:pPr>
    </w:p>
    <w:p w14:paraId="473765F8" w14:textId="77777777" w:rsidR="009A776D" w:rsidRPr="00990660" w:rsidRDefault="00990660" w:rsidP="002664A4">
      <w:pPr>
        <w:pStyle w:val="Default"/>
        <w:ind w:left="810" w:hanging="360"/>
        <w:rPr>
          <w:b/>
          <w:color w:val="auto"/>
          <w:lang w:val="en-GB" w:eastAsia="en-US"/>
        </w:rPr>
      </w:pPr>
      <w:r w:rsidRPr="00990660">
        <w:rPr>
          <w:b/>
          <w:color w:val="auto"/>
          <w:lang w:val="en-GB" w:eastAsia="en-US"/>
        </w:rPr>
        <w:t xml:space="preserve">A. </w:t>
      </w:r>
      <w:r w:rsidR="009A776D" w:rsidRPr="00990660">
        <w:rPr>
          <w:b/>
          <w:color w:val="auto"/>
          <w:lang w:val="en-GB" w:eastAsia="en-US"/>
        </w:rPr>
        <w:t>Science</w:t>
      </w:r>
    </w:p>
    <w:p w14:paraId="334FBC47" w14:textId="342E8872" w:rsidR="00903CC2" w:rsidRPr="00FF06A5" w:rsidRDefault="001801ED" w:rsidP="00A74909">
      <w:pPr>
        <w:pStyle w:val="ListParagraph"/>
        <w:numPr>
          <w:ilvl w:val="0"/>
          <w:numId w:val="4"/>
        </w:numPr>
        <w:spacing w:before="120" w:after="120"/>
        <w:ind w:left="538" w:hanging="357"/>
        <w:contextualSpacing w:val="0"/>
        <w:rPr>
          <w:sz w:val="24"/>
          <w:szCs w:val="24"/>
          <w:lang w:val="en-US"/>
        </w:rPr>
      </w:pPr>
      <w:r w:rsidRPr="00FF06A5">
        <w:rPr>
          <w:sz w:val="24"/>
          <w:szCs w:val="24"/>
          <w:lang w:val="en-US"/>
        </w:rPr>
        <w:t xml:space="preserve">Took note of the </w:t>
      </w:r>
      <w:r w:rsidR="00970751" w:rsidRPr="00FF06A5">
        <w:rPr>
          <w:sz w:val="24"/>
          <w:szCs w:val="24"/>
          <w:lang w:val="en-US"/>
        </w:rPr>
        <w:t>reports of the Chair of the EMEP Steering Body and the Chair of the Working Group on Effects</w:t>
      </w:r>
      <w:r w:rsidR="00B55F71" w:rsidRPr="00FF06A5">
        <w:rPr>
          <w:sz w:val="24"/>
          <w:szCs w:val="24"/>
          <w:lang w:val="en-US"/>
        </w:rPr>
        <w:t>;</w:t>
      </w:r>
      <w:r w:rsidR="00931865" w:rsidRPr="00FF06A5">
        <w:rPr>
          <w:sz w:val="24"/>
          <w:szCs w:val="24"/>
          <w:lang w:val="en-US"/>
        </w:rPr>
        <w:t xml:space="preserve">   </w:t>
      </w:r>
    </w:p>
    <w:p w14:paraId="1706CAED" w14:textId="591ABE02" w:rsidR="00DF61A1" w:rsidRDefault="00DF61A1" w:rsidP="006B2ACB">
      <w:pPr>
        <w:pStyle w:val="SingleTxtG"/>
        <w:ind w:left="450" w:right="99"/>
        <w:rPr>
          <w:b/>
        </w:rPr>
      </w:pPr>
    </w:p>
    <w:p w14:paraId="584398CF" w14:textId="77777777" w:rsidR="009A776D" w:rsidRPr="00990660" w:rsidRDefault="00990660" w:rsidP="002664A4">
      <w:pPr>
        <w:pStyle w:val="Default"/>
        <w:ind w:left="810" w:hanging="360"/>
      </w:pPr>
      <w:r w:rsidRPr="00990660">
        <w:rPr>
          <w:b/>
          <w:color w:val="auto"/>
          <w:lang w:val="en-GB" w:eastAsia="en-US"/>
        </w:rPr>
        <w:t xml:space="preserve">B. </w:t>
      </w:r>
      <w:r w:rsidR="009A776D" w:rsidRPr="00990660">
        <w:rPr>
          <w:b/>
          <w:color w:val="auto"/>
          <w:lang w:val="en-GB" w:eastAsia="en-US"/>
        </w:rPr>
        <w:t>Policy</w:t>
      </w:r>
    </w:p>
    <w:p w14:paraId="7E9A769C" w14:textId="5EA33250" w:rsidR="00F30F51" w:rsidRDefault="00115335" w:rsidP="00BE75F5">
      <w:pPr>
        <w:pStyle w:val="ListParagraph"/>
        <w:numPr>
          <w:ilvl w:val="0"/>
          <w:numId w:val="4"/>
        </w:numPr>
        <w:spacing w:before="120" w:after="120"/>
        <w:contextualSpacing w:val="0"/>
        <w:rPr>
          <w:sz w:val="24"/>
          <w:szCs w:val="24"/>
          <w:lang w:val="en-US"/>
        </w:rPr>
      </w:pPr>
      <w:r w:rsidRPr="00FF06A5">
        <w:rPr>
          <w:sz w:val="24"/>
          <w:szCs w:val="24"/>
          <w:lang w:val="en-US"/>
        </w:rPr>
        <w:t>Took note of the report of the Chair of the Working Group on Strategies and Review</w:t>
      </w:r>
      <w:r w:rsidR="00F30F51">
        <w:rPr>
          <w:sz w:val="24"/>
          <w:szCs w:val="24"/>
          <w:lang w:val="en-US"/>
        </w:rPr>
        <w:t>;</w:t>
      </w:r>
    </w:p>
    <w:p w14:paraId="72B1001B" w14:textId="77777777" w:rsidR="000A1205" w:rsidRPr="000A1205" w:rsidRDefault="009B5B70" w:rsidP="00BE75F5">
      <w:pPr>
        <w:pStyle w:val="SingleTxtG"/>
        <w:numPr>
          <w:ilvl w:val="0"/>
          <w:numId w:val="4"/>
        </w:numPr>
        <w:ind w:right="90"/>
        <w:rPr>
          <w:sz w:val="24"/>
          <w:szCs w:val="24"/>
          <w:lang w:val="en-US"/>
        </w:rPr>
      </w:pPr>
      <w:r w:rsidRPr="000A1205">
        <w:rPr>
          <w:sz w:val="24"/>
          <w:szCs w:val="24"/>
          <w:lang w:val="en-US"/>
        </w:rPr>
        <w:t>Pending recommendation by the Working Group on Strategies and Review</w:t>
      </w:r>
      <w:r w:rsidRPr="000A1205">
        <w:rPr>
          <w:sz w:val="24"/>
          <w:szCs w:val="24"/>
          <w:lang w:val="en-US"/>
        </w:rPr>
        <w:t xml:space="preserve">: </w:t>
      </w:r>
    </w:p>
    <w:p w14:paraId="4DE50993" w14:textId="01B75E80" w:rsidR="004959E5" w:rsidRDefault="004959E5" w:rsidP="000A1205">
      <w:pPr>
        <w:pStyle w:val="SingleTxtG"/>
        <w:ind w:left="450" w:right="90"/>
        <w:rPr>
          <w:sz w:val="24"/>
          <w:szCs w:val="24"/>
          <w:lang w:val="en-US"/>
        </w:rPr>
      </w:pPr>
      <w:r w:rsidRPr="004959E5">
        <w:rPr>
          <w:sz w:val="24"/>
          <w:szCs w:val="24"/>
          <w:lang w:val="en-US"/>
        </w:rPr>
        <w:t>Adopted decision 20</w:t>
      </w:r>
      <w:r w:rsidR="00396F1D">
        <w:rPr>
          <w:sz w:val="24"/>
          <w:szCs w:val="24"/>
          <w:lang w:val="en-US"/>
        </w:rPr>
        <w:t>20</w:t>
      </w:r>
      <w:r w:rsidRPr="004959E5">
        <w:rPr>
          <w:sz w:val="24"/>
          <w:szCs w:val="24"/>
          <w:lang w:val="en-US"/>
        </w:rPr>
        <w:t>/</w:t>
      </w:r>
      <w:r w:rsidR="00396F1D">
        <w:rPr>
          <w:sz w:val="24"/>
          <w:szCs w:val="24"/>
          <w:lang w:val="en-US"/>
        </w:rPr>
        <w:t>1</w:t>
      </w:r>
      <w:r w:rsidRPr="004959E5">
        <w:rPr>
          <w:sz w:val="24"/>
          <w:szCs w:val="24"/>
          <w:lang w:val="en-US"/>
        </w:rPr>
        <w:t xml:space="preserve"> on </w:t>
      </w:r>
      <w:r w:rsidR="00DC4DE1">
        <w:rPr>
          <w:sz w:val="24"/>
          <w:szCs w:val="24"/>
          <w:lang w:val="en-US"/>
        </w:rPr>
        <w:t xml:space="preserve">adoption of the guidance document </w:t>
      </w:r>
      <w:r w:rsidR="006945BC">
        <w:rPr>
          <w:sz w:val="24"/>
          <w:szCs w:val="24"/>
          <w:lang w:val="en-US"/>
        </w:rPr>
        <w:t>on integrated sustainable nitrogen management</w:t>
      </w:r>
      <w:r w:rsidRPr="004959E5">
        <w:rPr>
          <w:sz w:val="24"/>
          <w:szCs w:val="24"/>
          <w:lang w:val="en-US"/>
        </w:rPr>
        <w:t>;</w:t>
      </w:r>
    </w:p>
    <w:p w14:paraId="1F065B07" w14:textId="69C95F35" w:rsidR="00507E10" w:rsidRPr="007B2357" w:rsidRDefault="00507E10" w:rsidP="00507E10">
      <w:pPr>
        <w:pStyle w:val="HChG"/>
        <w:ind w:left="450" w:firstLine="0"/>
        <w:rPr>
          <w:sz w:val="24"/>
          <w:szCs w:val="18"/>
        </w:rPr>
      </w:pPr>
      <w:r w:rsidRPr="007B2357">
        <w:rPr>
          <w:sz w:val="24"/>
          <w:szCs w:val="18"/>
        </w:rPr>
        <w:t>Decision 2020/1 Adoption of the Guidance document</w:t>
      </w:r>
      <w:bookmarkStart w:id="0" w:name="_GoBack"/>
      <w:bookmarkEnd w:id="0"/>
      <w:r w:rsidRPr="007B2357">
        <w:rPr>
          <w:sz w:val="24"/>
          <w:szCs w:val="18"/>
        </w:rPr>
        <w:br/>
        <w:t>on integrated sustainable nitrogen management</w:t>
      </w:r>
    </w:p>
    <w:p w14:paraId="51DEDFCD" w14:textId="77777777" w:rsidR="00507E10" w:rsidRPr="00684D78" w:rsidRDefault="00507E10" w:rsidP="00E950B1">
      <w:pPr>
        <w:pStyle w:val="SingleTxtG"/>
        <w:ind w:left="450"/>
        <w:rPr>
          <w:i/>
          <w:iCs/>
        </w:rPr>
      </w:pPr>
      <w:r w:rsidRPr="00684D78">
        <w:rPr>
          <w:i/>
          <w:iCs/>
        </w:rPr>
        <w:t>The Executive Body,</w:t>
      </w:r>
    </w:p>
    <w:p w14:paraId="6E3CA784" w14:textId="77777777" w:rsidR="00507E10" w:rsidRPr="00684D78" w:rsidRDefault="00507E10" w:rsidP="00E950B1">
      <w:pPr>
        <w:pStyle w:val="SingleTxtG"/>
        <w:ind w:left="450"/>
      </w:pPr>
      <w:r>
        <w:rPr>
          <w:i/>
          <w:iCs/>
        </w:rPr>
        <w:t xml:space="preserve">Recalling </w:t>
      </w:r>
      <w:r w:rsidRPr="003F358A">
        <w:t>the long</w:t>
      </w:r>
      <w:r>
        <w:t xml:space="preserve">-term strategy for the Convention on Long-range Transboundary Air Pollution for 2020–2030 and beyond </w:t>
      </w:r>
      <w:r w:rsidRPr="00684D78">
        <w:t>(</w:t>
      </w:r>
      <w:r>
        <w:t>ECE/EB.AIR/142/Add.2, decision 2018/5</w:t>
      </w:r>
      <w:r w:rsidRPr="00684D78">
        <w:t>)</w:t>
      </w:r>
      <w:r>
        <w:t>,</w:t>
      </w:r>
    </w:p>
    <w:p w14:paraId="27F3704F" w14:textId="77777777" w:rsidR="00507E10" w:rsidRDefault="00507E10" w:rsidP="00E950B1">
      <w:pPr>
        <w:pStyle w:val="SingleTxtG"/>
        <w:ind w:left="450"/>
      </w:pPr>
      <w:r>
        <w:rPr>
          <w:i/>
          <w:iCs/>
        </w:rPr>
        <w:t>R</w:t>
      </w:r>
      <w:r w:rsidRPr="00684D78">
        <w:rPr>
          <w:i/>
          <w:iCs/>
        </w:rPr>
        <w:t>ecalling</w:t>
      </w:r>
      <w:r>
        <w:rPr>
          <w:i/>
          <w:iCs/>
        </w:rPr>
        <w:t xml:space="preserve"> also</w:t>
      </w:r>
      <w:r w:rsidRPr="00684D78">
        <w:t xml:space="preserve"> </w:t>
      </w:r>
      <w:r>
        <w:t>item 2.2.3 of the workplan for the implementation of the Convention (ECE/EB.AIR/144/Add.2),</w:t>
      </w:r>
    </w:p>
    <w:p w14:paraId="41285C31" w14:textId="77777777" w:rsidR="00507E10" w:rsidRDefault="00507E10" w:rsidP="00E950B1">
      <w:pPr>
        <w:pStyle w:val="SingleTxtG"/>
        <w:ind w:left="450"/>
      </w:pPr>
      <w:r>
        <w:t>1.</w:t>
      </w:r>
      <w:r>
        <w:tab/>
      </w:r>
      <w:r w:rsidRPr="00B36554">
        <w:rPr>
          <w:i/>
          <w:iCs/>
        </w:rPr>
        <w:t>Decides</w:t>
      </w:r>
      <w:r w:rsidRPr="00B36554">
        <w:t xml:space="preserve"> to adopt the Guidance document on integrated sustainable nitrogen management contained in document ECE/EB.AIR/2020/6–ECE/EB.AIR/WG.5/2020/5;</w:t>
      </w:r>
    </w:p>
    <w:p w14:paraId="4465A74E" w14:textId="77777777" w:rsidR="00507E10" w:rsidRDefault="00507E10" w:rsidP="00E950B1">
      <w:pPr>
        <w:pStyle w:val="SingleTxtG"/>
        <w:ind w:left="450"/>
      </w:pPr>
      <w:r>
        <w:t>2.</w:t>
      </w:r>
      <w:r>
        <w:tab/>
      </w:r>
      <w:r w:rsidRPr="00B36554">
        <w:rPr>
          <w:i/>
          <w:iCs/>
        </w:rPr>
        <w:t>Encourages</w:t>
      </w:r>
      <w:r w:rsidRPr="00B36554">
        <w:t xml:space="preserve"> Parties to mobilize efforts to control pollution from agricultural sources in the context of the wider nitrogen cycle.</w:t>
      </w:r>
    </w:p>
    <w:p w14:paraId="66AD1861" w14:textId="75596AE3" w:rsidR="004959E5" w:rsidRPr="00507E10" w:rsidRDefault="004959E5" w:rsidP="003E4BBB">
      <w:pPr>
        <w:pStyle w:val="SingleTxtG"/>
        <w:ind w:left="90" w:right="90"/>
        <w:rPr>
          <w:sz w:val="24"/>
          <w:szCs w:val="24"/>
        </w:rPr>
      </w:pPr>
    </w:p>
    <w:p w14:paraId="69AE49E8" w14:textId="0007F074" w:rsidR="0013238A" w:rsidRDefault="0013238A" w:rsidP="00C27BBC">
      <w:pPr>
        <w:pStyle w:val="SingleTxtG"/>
        <w:numPr>
          <w:ilvl w:val="0"/>
          <w:numId w:val="4"/>
        </w:numPr>
        <w:ind w:right="90"/>
        <w:rPr>
          <w:sz w:val="24"/>
          <w:szCs w:val="24"/>
          <w:lang w:val="en-US"/>
        </w:rPr>
      </w:pPr>
      <w:r>
        <w:rPr>
          <w:sz w:val="24"/>
          <w:szCs w:val="24"/>
          <w:lang w:val="en-US"/>
        </w:rPr>
        <w:lastRenderedPageBreak/>
        <w:t>Adopted the revised list of official documents</w:t>
      </w:r>
      <w:r w:rsidR="00C25F78">
        <w:rPr>
          <w:sz w:val="24"/>
          <w:szCs w:val="24"/>
          <w:lang w:val="en-US"/>
        </w:rPr>
        <w:t xml:space="preserve"> for the sessions of the Executive Body and the main subsidiary bodies</w:t>
      </w:r>
      <w:r>
        <w:rPr>
          <w:sz w:val="24"/>
          <w:szCs w:val="24"/>
          <w:lang w:val="en-US"/>
        </w:rPr>
        <w:t xml:space="preserve"> in 2021;</w:t>
      </w:r>
    </w:p>
    <w:p w14:paraId="5D1405FE" w14:textId="0ED3AD5C" w:rsidR="00C27BBC" w:rsidRDefault="00313E4C" w:rsidP="00C27BBC">
      <w:pPr>
        <w:pStyle w:val="SingleTxtG"/>
        <w:numPr>
          <w:ilvl w:val="0"/>
          <w:numId w:val="4"/>
        </w:numPr>
        <w:ind w:right="90"/>
        <w:rPr>
          <w:sz w:val="24"/>
          <w:szCs w:val="24"/>
          <w:lang w:val="en-US"/>
        </w:rPr>
      </w:pPr>
      <w:r>
        <w:rPr>
          <w:sz w:val="24"/>
          <w:szCs w:val="24"/>
          <w:lang w:val="en-US"/>
        </w:rPr>
        <w:t xml:space="preserve">Requested the secretariat to </w:t>
      </w:r>
      <w:r w:rsidR="00191B78">
        <w:rPr>
          <w:sz w:val="24"/>
          <w:szCs w:val="24"/>
          <w:lang w:val="en-US"/>
        </w:rPr>
        <w:t xml:space="preserve">issue as publications </w:t>
      </w:r>
      <w:r w:rsidR="00103495">
        <w:rPr>
          <w:sz w:val="24"/>
          <w:szCs w:val="24"/>
          <w:lang w:val="en-US"/>
        </w:rPr>
        <w:t xml:space="preserve">the report for policymakers on the cost of control versus the cost of inaction and the </w:t>
      </w:r>
      <w:r w:rsidR="00663086">
        <w:rPr>
          <w:sz w:val="24"/>
          <w:szCs w:val="24"/>
          <w:lang w:val="en-US"/>
        </w:rPr>
        <w:t xml:space="preserve">guidance document on reduction of emissions from agricultural residue burning </w:t>
      </w:r>
      <w:r w:rsidR="0031590E">
        <w:rPr>
          <w:sz w:val="24"/>
          <w:szCs w:val="24"/>
          <w:lang w:val="en-US"/>
        </w:rPr>
        <w:t>to be submitted</w:t>
      </w:r>
      <w:r w:rsidR="00663086">
        <w:rPr>
          <w:sz w:val="24"/>
          <w:szCs w:val="24"/>
          <w:lang w:val="en-US"/>
        </w:rPr>
        <w:t xml:space="preserve"> for adoption </w:t>
      </w:r>
      <w:r w:rsidR="0031590E">
        <w:rPr>
          <w:sz w:val="24"/>
          <w:szCs w:val="24"/>
          <w:lang w:val="en-US"/>
        </w:rPr>
        <w:t>at the forty-first session</w:t>
      </w:r>
      <w:r w:rsidR="00C27BBC" w:rsidRPr="004959E5">
        <w:rPr>
          <w:sz w:val="24"/>
          <w:szCs w:val="24"/>
          <w:lang w:val="en-US"/>
        </w:rPr>
        <w:t>;</w:t>
      </w:r>
    </w:p>
    <w:p w14:paraId="36B9F55D" w14:textId="77777777" w:rsidR="00DF61A1" w:rsidRPr="00D55C10" w:rsidRDefault="00DF61A1" w:rsidP="009A776D">
      <w:pPr>
        <w:pStyle w:val="Default"/>
        <w:ind w:left="810" w:hanging="810"/>
        <w:rPr>
          <w:b/>
          <w:color w:val="auto"/>
          <w:lang w:eastAsia="en-US"/>
        </w:rPr>
      </w:pPr>
    </w:p>
    <w:p w14:paraId="479D9719" w14:textId="77777777" w:rsidR="009A776D" w:rsidRPr="00990660" w:rsidRDefault="00990660" w:rsidP="002664A4">
      <w:pPr>
        <w:pStyle w:val="Default"/>
        <w:ind w:left="810" w:hanging="360"/>
      </w:pPr>
      <w:r w:rsidRPr="00990660">
        <w:rPr>
          <w:b/>
          <w:color w:val="auto"/>
          <w:lang w:val="en-GB" w:eastAsia="en-US"/>
        </w:rPr>
        <w:t xml:space="preserve">C. </w:t>
      </w:r>
      <w:r w:rsidR="009A776D" w:rsidRPr="00990660">
        <w:rPr>
          <w:b/>
          <w:color w:val="auto"/>
          <w:lang w:val="en-GB" w:eastAsia="en-US"/>
        </w:rPr>
        <w:t>Compliance</w:t>
      </w:r>
    </w:p>
    <w:p w14:paraId="03BA72BA" w14:textId="1D3964D1" w:rsidR="008B0ADE" w:rsidRPr="00FF06A5" w:rsidRDefault="008B0ADE" w:rsidP="00BE75F5">
      <w:pPr>
        <w:pStyle w:val="ListParagraph"/>
        <w:numPr>
          <w:ilvl w:val="0"/>
          <w:numId w:val="4"/>
        </w:numPr>
        <w:spacing w:before="120" w:after="120"/>
        <w:contextualSpacing w:val="0"/>
        <w:rPr>
          <w:sz w:val="24"/>
          <w:szCs w:val="24"/>
          <w:lang w:val="en-US"/>
        </w:rPr>
      </w:pPr>
      <w:r w:rsidRPr="00FF06A5">
        <w:rPr>
          <w:sz w:val="24"/>
          <w:szCs w:val="24"/>
          <w:lang w:val="en-US"/>
        </w:rPr>
        <w:t>Took note of the report of the Chair of the Implementation Committee on the implementation of the workplan item 3 (compliance)</w:t>
      </w:r>
      <w:r w:rsidR="00102E6E" w:rsidRPr="00FF06A5">
        <w:rPr>
          <w:sz w:val="24"/>
          <w:szCs w:val="24"/>
          <w:lang w:val="en-US"/>
        </w:rPr>
        <w:t>;</w:t>
      </w:r>
    </w:p>
    <w:p w14:paraId="1F7C2EEC" w14:textId="309B581D" w:rsidR="00750B7E" w:rsidRDefault="009718D5" w:rsidP="00BE75F5">
      <w:pPr>
        <w:pStyle w:val="ListParagraph"/>
        <w:numPr>
          <w:ilvl w:val="0"/>
          <w:numId w:val="4"/>
        </w:numPr>
        <w:spacing w:before="120" w:after="120"/>
        <w:contextualSpacing w:val="0"/>
        <w:rPr>
          <w:sz w:val="24"/>
          <w:szCs w:val="24"/>
          <w:lang w:val="en-US"/>
        </w:rPr>
      </w:pPr>
      <w:r>
        <w:rPr>
          <w:sz w:val="24"/>
          <w:szCs w:val="24"/>
          <w:lang w:val="en-US"/>
        </w:rPr>
        <w:t>Elected</w:t>
      </w:r>
      <w:r w:rsidR="009C1794">
        <w:rPr>
          <w:sz w:val="24"/>
          <w:szCs w:val="24"/>
          <w:lang w:val="en-US"/>
        </w:rPr>
        <w:t xml:space="preserve"> members of the Implementation Committee</w:t>
      </w:r>
      <w:r w:rsidR="001202F8">
        <w:rPr>
          <w:sz w:val="24"/>
          <w:szCs w:val="24"/>
          <w:lang w:val="en-US"/>
        </w:rPr>
        <w:t>;</w:t>
      </w:r>
    </w:p>
    <w:p w14:paraId="5E6173C4" w14:textId="65DC17D0" w:rsidR="009C1794" w:rsidRPr="00FF06A5" w:rsidRDefault="009C1794" w:rsidP="00BE75F5">
      <w:pPr>
        <w:pStyle w:val="ListParagraph"/>
        <w:numPr>
          <w:ilvl w:val="0"/>
          <w:numId w:val="4"/>
        </w:numPr>
        <w:spacing w:before="120" w:after="120"/>
        <w:contextualSpacing w:val="0"/>
        <w:rPr>
          <w:sz w:val="24"/>
          <w:szCs w:val="24"/>
          <w:lang w:val="en-US"/>
        </w:rPr>
      </w:pPr>
      <w:r>
        <w:rPr>
          <w:sz w:val="24"/>
          <w:szCs w:val="24"/>
          <w:lang w:val="en-US"/>
        </w:rPr>
        <w:t>Elected the Chair of the Implementation Committee;</w:t>
      </w:r>
    </w:p>
    <w:p w14:paraId="43EAF3E0" w14:textId="77777777" w:rsidR="00721232" w:rsidRDefault="00721232" w:rsidP="00FF06A5">
      <w:pPr>
        <w:pStyle w:val="Default"/>
        <w:rPr>
          <w:b/>
          <w:color w:val="auto"/>
          <w:lang w:val="en-GB" w:eastAsia="en-US"/>
        </w:rPr>
      </w:pPr>
    </w:p>
    <w:p w14:paraId="6E1E680F" w14:textId="77777777" w:rsidR="009A776D" w:rsidRDefault="00990660" w:rsidP="002664A4">
      <w:pPr>
        <w:pStyle w:val="Default"/>
        <w:ind w:left="450"/>
        <w:rPr>
          <w:b/>
          <w:color w:val="auto"/>
          <w:lang w:val="en-GB" w:eastAsia="en-US"/>
        </w:rPr>
      </w:pPr>
      <w:r w:rsidRPr="00990660">
        <w:rPr>
          <w:b/>
          <w:color w:val="auto"/>
          <w:lang w:val="en-GB" w:eastAsia="en-US"/>
        </w:rPr>
        <w:t xml:space="preserve">D. </w:t>
      </w:r>
      <w:r w:rsidR="009A776D" w:rsidRPr="00990660">
        <w:rPr>
          <w:b/>
          <w:color w:val="auto"/>
          <w:lang w:val="en-GB" w:eastAsia="en-US"/>
        </w:rPr>
        <w:t>Capacity-building to promote ratification and implementation in Eastern and South-Eastern Europe, the Caucasus and Central Asia</w:t>
      </w:r>
    </w:p>
    <w:p w14:paraId="1F8AF7B2" w14:textId="77777777" w:rsidR="008A4338" w:rsidRPr="00FF06A5" w:rsidRDefault="008A4338" w:rsidP="00BE75F5">
      <w:pPr>
        <w:pStyle w:val="ListParagraph"/>
        <w:numPr>
          <w:ilvl w:val="0"/>
          <w:numId w:val="4"/>
        </w:numPr>
        <w:spacing w:before="120" w:after="120"/>
        <w:contextualSpacing w:val="0"/>
        <w:rPr>
          <w:sz w:val="24"/>
          <w:szCs w:val="24"/>
          <w:lang w:val="en-US"/>
        </w:rPr>
      </w:pPr>
      <w:r w:rsidRPr="00FF06A5">
        <w:rPr>
          <w:sz w:val="24"/>
          <w:szCs w:val="24"/>
          <w:lang w:val="en-US"/>
        </w:rPr>
        <w:t>Took note of the report of the Chair of the Coordinating Group for EECCA;</w:t>
      </w:r>
    </w:p>
    <w:p w14:paraId="314D1F0A" w14:textId="77777777" w:rsidR="008A4338" w:rsidRDefault="008A4338" w:rsidP="00BE75F5">
      <w:pPr>
        <w:pStyle w:val="ListParagraph"/>
        <w:numPr>
          <w:ilvl w:val="0"/>
          <w:numId w:val="4"/>
        </w:numPr>
        <w:spacing w:before="120" w:after="120"/>
        <w:contextualSpacing w:val="0"/>
        <w:rPr>
          <w:sz w:val="24"/>
          <w:szCs w:val="24"/>
          <w:lang w:val="en-US"/>
        </w:rPr>
      </w:pPr>
      <w:r w:rsidRPr="00FF06A5">
        <w:rPr>
          <w:sz w:val="24"/>
          <w:szCs w:val="24"/>
          <w:lang w:val="en-US"/>
        </w:rPr>
        <w:t xml:space="preserve">Took note of the report of the secretariat on the implementation of </w:t>
      </w:r>
      <w:r w:rsidR="00994871" w:rsidRPr="00FF06A5">
        <w:rPr>
          <w:sz w:val="24"/>
          <w:szCs w:val="24"/>
          <w:lang w:val="en-US"/>
        </w:rPr>
        <w:t xml:space="preserve">the capacity-building </w:t>
      </w:r>
      <w:proofErr w:type="spellStart"/>
      <w:r w:rsidR="00994871" w:rsidRPr="00FF06A5">
        <w:rPr>
          <w:sz w:val="24"/>
          <w:szCs w:val="24"/>
          <w:lang w:val="en-US"/>
        </w:rPr>
        <w:t>programme</w:t>
      </w:r>
      <w:proofErr w:type="spellEnd"/>
      <w:r w:rsidR="00AF5E35" w:rsidRPr="00FF06A5">
        <w:rPr>
          <w:sz w:val="24"/>
          <w:szCs w:val="24"/>
          <w:lang w:val="en-US"/>
        </w:rPr>
        <w:t>;</w:t>
      </w:r>
    </w:p>
    <w:p w14:paraId="0F2FA4F1" w14:textId="02B363CF" w:rsidR="002B7C7C" w:rsidRPr="002B7C7C" w:rsidRDefault="002B7C7C" w:rsidP="002B7C7C">
      <w:pPr>
        <w:pStyle w:val="ListParagraph"/>
        <w:numPr>
          <w:ilvl w:val="0"/>
          <w:numId w:val="4"/>
        </w:numPr>
        <w:spacing w:before="120" w:after="120"/>
        <w:contextualSpacing w:val="0"/>
        <w:rPr>
          <w:sz w:val="24"/>
          <w:szCs w:val="24"/>
          <w:lang w:val="en-US"/>
        </w:rPr>
      </w:pPr>
      <w:r w:rsidRPr="002B7C7C">
        <w:rPr>
          <w:sz w:val="24"/>
          <w:szCs w:val="24"/>
          <w:lang w:val="en-US"/>
        </w:rPr>
        <w:t>Requested Parties to continue to support financially the capacity building and awareness raising activities managed by the secretariat</w:t>
      </w:r>
      <w:r w:rsidR="00142573">
        <w:rPr>
          <w:sz w:val="24"/>
          <w:szCs w:val="24"/>
          <w:lang w:val="en-US"/>
        </w:rPr>
        <w:t>;</w:t>
      </w:r>
      <w:r w:rsidRPr="002B7C7C">
        <w:rPr>
          <w:sz w:val="24"/>
          <w:szCs w:val="24"/>
          <w:lang w:val="en-US"/>
        </w:rPr>
        <w:t xml:space="preserve"> </w:t>
      </w:r>
    </w:p>
    <w:p w14:paraId="7AA3AD47" w14:textId="77777777" w:rsidR="00DF61A1" w:rsidRDefault="00DF61A1" w:rsidP="00FF06A5">
      <w:pPr>
        <w:pStyle w:val="Default"/>
        <w:rPr>
          <w:b/>
          <w:color w:val="auto"/>
          <w:lang w:val="en-GB" w:eastAsia="en-US"/>
        </w:rPr>
      </w:pPr>
    </w:p>
    <w:p w14:paraId="6F9F46FE" w14:textId="77777777" w:rsidR="00FF06A5" w:rsidRPr="00990660" w:rsidRDefault="00990660" w:rsidP="002664A4">
      <w:pPr>
        <w:pStyle w:val="Default"/>
        <w:ind w:firstLine="540"/>
      </w:pPr>
      <w:r w:rsidRPr="00990660">
        <w:rPr>
          <w:b/>
          <w:color w:val="auto"/>
          <w:lang w:val="en-GB" w:eastAsia="en-US"/>
        </w:rPr>
        <w:t xml:space="preserve">E. </w:t>
      </w:r>
      <w:r w:rsidR="00FF06A5" w:rsidRPr="00990660">
        <w:rPr>
          <w:b/>
          <w:color w:val="auto"/>
          <w:lang w:val="en-GB" w:eastAsia="en-US"/>
        </w:rPr>
        <w:t>Communication</w:t>
      </w:r>
      <w:r w:rsidR="00FF06A5" w:rsidRPr="00990660">
        <w:t xml:space="preserve"> </w:t>
      </w:r>
      <w:r w:rsidR="00FF06A5" w:rsidRPr="00990660">
        <w:rPr>
          <w:b/>
          <w:color w:val="auto"/>
          <w:lang w:val="en-GB" w:eastAsia="en-US"/>
        </w:rPr>
        <w:t>and outreach</w:t>
      </w:r>
    </w:p>
    <w:p w14:paraId="4C737ABB" w14:textId="41B21470" w:rsidR="0034253E" w:rsidRPr="00FF06A5" w:rsidRDefault="00994871" w:rsidP="00BE75F5">
      <w:pPr>
        <w:pStyle w:val="ListParagraph"/>
        <w:numPr>
          <w:ilvl w:val="0"/>
          <w:numId w:val="4"/>
        </w:numPr>
        <w:spacing w:before="120" w:after="120"/>
        <w:contextualSpacing w:val="0"/>
        <w:rPr>
          <w:sz w:val="24"/>
          <w:szCs w:val="24"/>
          <w:lang w:val="en-US"/>
        </w:rPr>
      </w:pPr>
      <w:r w:rsidRPr="00FF06A5">
        <w:rPr>
          <w:sz w:val="24"/>
          <w:szCs w:val="24"/>
          <w:lang w:val="en-US"/>
        </w:rPr>
        <w:t>Took note of</w:t>
      </w:r>
      <w:r w:rsidR="0034253E" w:rsidRPr="00FF06A5">
        <w:rPr>
          <w:sz w:val="24"/>
          <w:szCs w:val="24"/>
          <w:lang w:val="en-US"/>
        </w:rPr>
        <w:t xml:space="preserve"> the report by the secretariat on</w:t>
      </w:r>
      <w:r w:rsidR="00736683">
        <w:rPr>
          <w:sz w:val="24"/>
          <w:szCs w:val="24"/>
          <w:lang w:val="en-US"/>
        </w:rPr>
        <w:t xml:space="preserve"> </w:t>
      </w:r>
      <w:r w:rsidR="00002AD5" w:rsidRPr="00FF06A5">
        <w:rPr>
          <w:sz w:val="24"/>
          <w:szCs w:val="24"/>
          <w:lang w:val="en-US"/>
        </w:rPr>
        <w:t>communication</w:t>
      </w:r>
      <w:r w:rsidR="00736683">
        <w:rPr>
          <w:sz w:val="24"/>
          <w:szCs w:val="24"/>
          <w:lang w:val="en-US"/>
        </w:rPr>
        <w:t xml:space="preserve"> and</w:t>
      </w:r>
      <w:r w:rsidR="00002AD5" w:rsidRPr="00FF06A5">
        <w:rPr>
          <w:sz w:val="24"/>
          <w:szCs w:val="24"/>
          <w:lang w:val="en-US"/>
        </w:rPr>
        <w:t xml:space="preserve"> </w:t>
      </w:r>
      <w:r w:rsidR="00736683" w:rsidRPr="00FF06A5">
        <w:rPr>
          <w:sz w:val="24"/>
          <w:szCs w:val="24"/>
          <w:lang w:val="en-US"/>
        </w:rPr>
        <w:t xml:space="preserve">outreach </w:t>
      </w:r>
      <w:r w:rsidR="0034253E" w:rsidRPr="00FF06A5">
        <w:rPr>
          <w:sz w:val="24"/>
          <w:szCs w:val="24"/>
          <w:lang w:val="en-US"/>
        </w:rPr>
        <w:t>activities</w:t>
      </w:r>
      <w:r w:rsidR="00951948" w:rsidRPr="00FF06A5">
        <w:rPr>
          <w:sz w:val="24"/>
          <w:szCs w:val="24"/>
          <w:lang w:val="en-US"/>
        </w:rPr>
        <w:t>;</w:t>
      </w:r>
    </w:p>
    <w:p w14:paraId="77688020" w14:textId="07AE45DD" w:rsidR="002C350D" w:rsidRPr="00FF06A5" w:rsidRDefault="000B3AE1" w:rsidP="00C135EA">
      <w:pPr>
        <w:pStyle w:val="H1G"/>
        <w:tabs>
          <w:tab w:val="clear" w:pos="851"/>
          <w:tab w:val="right" w:pos="180"/>
          <w:tab w:val="left" w:pos="270"/>
        </w:tabs>
        <w:ind w:left="270" w:hanging="324"/>
        <w:rPr>
          <w:szCs w:val="24"/>
        </w:rPr>
      </w:pPr>
      <w:r>
        <w:rPr>
          <w:szCs w:val="24"/>
        </w:rPr>
        <w:t>V</w:t>
      </w:r>
      <w:r w:rsidR="00990660">
        <w:rPr>
          <w:szCs w:val="24"/>
        </w:rPr>
        <w:t xml:space="preserve">. </w:t>
      </w:r>
      <w:r w:rsidR="00C135EA">
        <w:rPr>
          <w:szCs w:val="24"/>
        </w:rPr>
        <w:t>Review of sufficiency and effectiveness of the Protocol to Abate Acidification, Eutrophication and Ground-level Ozone</w:t>
      </w:r>
    </w:p>
    <w:p w14:paraId="372AB9FF" w14:textId="3DCB6229" w:rsidR="00074D30" w:rsidRPr="00253421" w:rsidRDefault="003779BA" w:rsidP="00253421">
      <w:pPr>
        <w:pStyle w:val="ListParagraph"/>
        <w:numPr>
          <w:ilvl w:val="0"/>
          <w:numId w:val="4"/>
        </w:numPr>
        <w:spacing w:before="120" w:after="120"/>
        <w:contextualSpacing w:val="0"/>
        <w:rPr>
          <w:sz w:val="24"/>
          <w:szCs w:val="24"/>
          <w:lang w:val="en-US"/>
        </w:rPr>
      </w:pPr>
      <w:r w:rsidRPr="00253421">
        <w:rPr>
          <w:sz w:val="24"/>
          <w:szCs w:val="24"/>
          <w:lang w:val="en-US"/>
        </w:rPr>
        <w:t>Pending recommendation</w:t>
      </w:r>
      <w:r w:rsidR="00A45744" w:rsidRPr="00253421">
        <w:rPr>
          <w:sz w:val="24"/>
          <w:szCs w:val="24"/>
          <w:lang w:val="en-US"/>
        </w:rPr>
        <w:t xml:space="preserve"> by the Working Group on Strategies and Review</w:t>
      </w:r>
      <w:r w:rsidR="000859F9" w:rsidRPr="00253421">
        <w:rPr>
          <w:sz w:val="24"/>
          <w:szCs w:val="24"/>
          <w:lang w:val="en-US"/>
        </w:rPr>
        <w:t>:</w:t>
      </w:r>
      <w:r w:rsidRPr="00253421">
        <w:rPr>
          <w:sz w:val="24"/>
          <w:szCs w:val="24"/>
          <w:lang w:val="en-US"/>
        </w:rPr>
        <w:t xml:space="preserve"> </w:t>
      </w:r>
    </w:p>
    <w:p w14:paraId="26BA95E3" w14:textId="4218D7ED" w:rsidR="00D74D4F" w:rsidRPr="007B2357" w:rsidRDefault="003908CB" w:rsidP="003779BA">
      <w:pPr>
        <w:pStyle w:val="SingleTxtG"/>
        <w:ind w:left="450"/>
        <w:rPr>
          <w:b/>
          <w:sz w:val="24"/>
          <w:szCs w:val="18"/>
        </w:rPr>
      </w:pPr>
      <w:r w:rsidRPr="007B2357">
        <w:rPr>
          <w:b/>
          <w:sz w:val="24"/>
          <w:szCs w:val="18"/>
        </w:rPr>
        <w:t xml:space="preserve">Decision 2020/2 </w:t>
      </w:r>
      <w:r w:rsidR="00520DF7" w:rsidRPr="007B2357">
        <w:rPr>
          <w:b/>
          <w:sz w:val="24"/>
          <w:szCs w:val="18"/>
        </w:rPr>
        <w:t>P</w:t>
      </w:r>
      <w:r w:rsidR="00D74D4F" w:rsidRPr="007B2357">
        <w:rPr>
          <w:b/>
          <w:sz w:val="24"/>
          <w:szCs w:val="18"/>
        </w:rPr>
        <w:t>reparations for undertaking the review of the Protocol to Abate Acidification, Eutrophication and Ground-level Ozone, as amended in 2012, pursuant to its article 10</w:t>
      </w:r>
    </w:p>
    <w:p w14:paraId="410B2AD7" w14:textId="77777777" w:rsidR="00E9017B" w:rsidRPr="00FF06A5" w:rsidRDefault="00E9017B" w:rsidP="00E9017B">
      <w:pPr>
        <w:pStyle w:val="ListParagraph"/>
        <w:ind w:left="540"/>
        <w:rPr>
          <w:sz w:val="24"/>
          <w:szCs w:val="24"/>
          <w:lang w:val="en-US"/>
        </w:rPr>
      </w:pPr>
    </w:p>
    <w:p w14:paraId="6477543E" w14:textId="23AD45DE" w:rsidR="002C350D" w:rsidRPr="00FF06A5" w:rsidRDefault="00D60BF2" w:rsidP="002C350D">
      <w:pPr>
        <w:pStyle w:val="ListParagraph"/>
        <w:ind w:left="540" w:hanging="540"/>
        <w:rPr>
          <w:b/>
          <w:sz w:val="24"/>
          <w:szCs w:val="24"/>
        </w:rPr>
      </w:pPr>
      <w:r>
        <w:rPr>
          <w:b/>
          <w:sz w:val="24"/>
          <w:szCs w:val="24"/>
        </w:rPr>
        <w:t>VI</w:t>
      </w:r>
      <w:r w:rsidR="00990660">
        <w:rPr>
          <w:b/>
          <w:sz w:val="24"/>
          <w:szCs w:val="24"/>
        </w:rPr>
        <w:t xml:space="preserve">. </w:t>
      </w:r>
      <w:r w:rsidR="002C350D" w:rsidRPr="00FF06A5">
        <w:rPr>
          <w:b/>
          <w:sz w:val="24"/>
          <w:szCs w:val="24"/>
        </w:rPr>
        <w:t>Financial requirements for the implementation of the Convention</w:t>
      </w:r>
    </w:p>
    <w:p w14:paraId="50E7BC11" w14:textId="0B20A1EA" w:rsidR="00750B7E" w:rsidRDefault="00750B7E" w:rsidP="006C7D78">
      <w:pPr>
        <w:ind w:left="540" w:hanging="360"/>
        <w:rPr>
          <w:sz w:val="24"/>
          <w:szCs w:val="24"/>
          <w:lang w:val="en-US"/>
        </w:rPr>
      </w:pPr>
    </w:p>
    <w:p w14:paraId="47B64737" w14:textId="2819FE6B" w:rsidR="002F10EE" w:rsidRPr="002F10EE" w:rsidRDefault="002F10EE" w:rsidP="002F10EE">
      <w:pPr>
        <w:pStyle w:val="ListParagraph"/>
        <w:ind w:left="540" w:right="-540"/>
        <w:rPr>
          <w:sz w:val="24"/>
          <w:szCs w:val="24"/>
          <w:u w:val="single"/>
          <w:lang w:val="en-US"/>
        </w:rPr>
      </w:pPr>
      <w:proofErr w:type="gramStart"/>
      <w:r w:rsidRPr="002F10EE">
        <w:rPr>
          <w:sz w:val="24"/>
          <w:szCs w:val="24"/>
          <w:u w:val="single"/>
          <w:lang w:val="en-US"/>
        </w:rPr>
        <w:t>With regard to</w:t>
      </w:r>
      <w:proofErr w:type="gramEnd"/>
      <w:r w:rsidRPr="002F10EE">
        <w:rPr>
          <w:sz w:val="24"/>
          <w:szCs w:val="24"/>
          <w:u w:val="single"/>
          <w:lang w:val="en-US"/>
        </w:rPr>
        <w:t xml:space="preserve"> the </w:t>
      </w:r>
      <w:r>
        <w:rPr>
          <w:sz w:val="24"/>
          <w:szCs w:val="24"/>
          <w:u w:val="single"/>
          <w:lang w:val="en-US"/>
        </w:rPr>
        <w:t>EMEP Protocol</w:t>
      </w:r>
      <w:r w:rsidRPr="002F10EE">
        <w:rPr>
          <w:sz w:val="24"/>
          <w:szCs w:val="24"/>
          <w:u w:val="single"/>
          <w:lang w:val="en-US"/>
        </w:rPr>
        <w:t>:</w:t>
      </w:r>
    </w:p>
    <w:p w14:paraId="36D6D123" w14:textId="1D0E696F" w:rsidR="002F10EE" w:rsidRDefault="002F10EE" w:rsidP="00FF708B">
      <w:pPr>
        <w:pStyle w:val="ListParagraph"/>
        <w:numPr>
          <w:ilvl w:val="0"/>
          <w:numId w:val="4"/>
        </w:numPr>
        <w:ind w:right="-540"/>
        <w:rPr>
          <w:sz w:val="24"/>
          <w:szCs w:val="24"/>
          <w:lang w:val="en-US"/>
        </w:rPr>
      </w:pPr>
      <w:r>
        <w:rPr>
          <w:sz w:val="24"/>
          <w:szCs w:val="24"/>
          <w:lang w:val="en-US"/>
        </w:rPr>
        <w:t>D</w:t>
      </w:r>
      <w:r w:rsidRPr="002F10EE">
        <w:rPr>
          <w:sz w:val="24"/>
          <w:szCs w:val="24"/>
          <w:lang w:val="en-US"/>
        </w:rPr>
        <w:t>ecide</w:t>
      </w:r>
      <w:r>
        <w:rPr>
          <w:sz w:val="24"/>
          <w:szCs w:val="24"/>
          <w:lang w:val="en-US"/>
        </w:rPr>
        <w:t>d</w:t>
      </w:r>
      <w:r w:rsidRPr="002F10EE">
        <w:rPr>
          <w:sz w:val="24"/>
          <w:szCs w:val="24"/>
          <w:lang w:val="en-US"/>
        </w:rPr>
        <w:t xml:space="preserve"> on the detailed use of resources in 20</w:t>
      </w:r>
      <w:r w:rsidR="00AE4573">
        <w:rPr>
          <w:sz w:val="24"/>
          <w:szCs w:val="24"/>
          <w:lang w:val="en-US"/>
        </w:rPr>
        <w:t>2</w:t>
      </w:r>
      <w:r w:rsidR="00446BB4">
        <w:rPr>
          <w:sz w:val="24"/>
          <w:szCs w:val="24"/>
          <w:lang w:val="en-US"/>
        </w:rPr>
        <w:t>1</w:t>
      </w:r>
      <w:r w:rsidRPr="002F10EE">
        <w:rPr>
          <w:sz w:val="24"/>
          <w:szCs w:val="24"/>
          <w:lang w:val="en-US"/>
        </w:rPr>
        <w:t xml:space="preserve"> as set out in table 2</w:t>
      </w:r>
      <w:r>
        <w:rPr>
          <w:sz w:val="24"/>
          <w:szCs w:val="24"/>
          <w:lang w:val="en-US"/>
        </w:rPr>
        <w:t xml:space="preserve"> of document ECE/EB.AIR/20</w:t>
      </w:r>
      <w:r w:rsidR="00446BB4">
        <w:rPr>
          <w:sz w:val="24"/>
          <w:szCs w:val="24"/>
          <w:lang w:val="en-US"/>
        </w:rPr>
        <w:t>20</w:t>
      </w:r>
      <w:r>
        <w:rPr>
          <w:sz w:val="24"/>
          <w:szCs w:val="24"/>
          <w:lang w:val="en-US"/>
        </w:rPr>
        <w:t>/</w:t>
      </w:r>
      <w:r w:rsidR="00881CCF">
        <w:rPr>
          <w:sz w:val="24"/>
          <w:szCs w:val="24"/>
          <w:lang w:val="en-US"/>
        </w:rPr>
        <w:t>1</w:t>
      </w:r>
      <w:r w:rsidRPr="002F10EE">
        <w:rPr>
          <w:sz w:val="24"/>
          <w:szCs w:val="24"/>
          <w:lang w:val="en-US"/>
        </w:rPr>
        <w:t>;</w:t>
      </w:r>
    </w:p>
    <w:p w14:paraId="5346B395" w14:textId="783A8E57" w:rsidR="00AE4573" w:rsidRPr="002F10EE" w:rsidRDefault="00AE4573" w:rsidP="00FF708B">
      <w:pPr>
        <w:pStyle w:val="ListParagraph"/>
        <w:numPr>
          <w:ilvl w:val="0"/>
          <w:numId w:val="4"/>
        </w:numPr>
        <w:ind w:right="-540"/>
        <w:rPr>
          <w:sz w:val="24"/>
          <w:szCs w:val="24"/>
          <w:lang w:val="en-US"/>
        </w:rPr>
      </w:pPr>
      <w:r w:rsidRPr="00AE4573">
        <w:rPr>
          <w:sz w:val="24"/>
          <w:szCs w:val="24"/>
          <w:lang w:val="en-US"/>
        </w:rPr>
        <w:t>Agree</w:t>
      </w:r>
      <w:r>
        <w:rPr>
          <w:sz w:val="24"/>
          <w:szCs w:val="24"/>
          <w:lang w:val="en-US"/>
        </w:rPr>
        <w:t>d</w:t>
      </w:r>
      <w:r w:rsidRPr="00AE4573">
        <w:rPr>
          <w:sz w:val="24"/>
          <w:szCs w:val="24"/>
          <w:lang w:val="en-US"/>
        </w:rPr>
        <w:t xml:space="preserve"> on the schedule of mandatory contributions from Parties for 202</w:t>
      </w:r>
      <w:r w:rsidR="00881CCF">
        <w:rPr>
          <w:sz w:val="24"/>
          <w:szCs w:val="24"/>
          <w:lang w:val="en-US"/>
        </w:rPr>
        <w:t>1</w:t>
      </w:r>
      <w:r w:rsidRPr="00AE4573">
        <w:rPr>
          <w:sz w:val="24"/>
          <w:szCs w:val="24"/>
          <w:lang w:val="en-US"/>
        </w:rPr>
        <w:t xml:space="preserve"> and provisionally agree</w:t>
      </w:r>
      <w:r>
        <w:rPr>
          <w:sz w:val="24"/>
          <w:szCs w:val="24"/>
          <w:lang w:val="en-US"/>
        </w:rPr>
        <w:t>d</w:t>
      </w:r>
      <w:r w:rsidRPr="00AE4573">
        <w:rPr>
          <w:sz w:val="24"/>
          <w:szCs w:val="24"/>
          <w:lang w:val="en-US"/>
        </w:rPr>
        <w:t xml:space="preserve"> on those for 202</w:t>
      </w:r>
      <w:r w:rsidR="00881CCF">
        <w:rPr>
          <w:sz w:val="24"/>
          <w:szCs w:val="24"/>
          <w:lang w:val="en-US"/>
        </w:rPr>
        <w:t>2</w:t>
      </w:r>
      <w:r w:rsidRPr="00AE4573">
        <w:rPr>
          <w:sz w:val="24"/>
          <w:szCs w:val="24"/>
          <w:lang w:val="en-US"/>
        </w:rPr>
        <w:t xml:space="preserve"> as set out in table 3 </w:t>
      </w:r>
      <w:r>
        <w:rPr>
          <w:sz w:val="24"/>
          <w:szCs w:val="24"/>
          <w:lang w:val="en-US"/>
        </w:rPr>
        <w:t>of document ECE/EB.AIR/</w:t>
      </w:r>
      <w:r w:rsidR="00881CCF">
        <w:rPr>
          <w:sz w:val="24"/>
          <w:szCs w:val="24"/>
          <w:lang w:val="en-US"/>
        </w:rPr>
        <w:t>2020/1</w:t>
      </w:r>
      <w:r>
        <w:rPr>
          <w:sz w:val="24"/>
          <w:szCs w:val="24"/>
          <w:lang w:val="en-US"/>
        </w:rPr>
        <w:t>;</w:t>
      </w:r>
    </w:p>
    <w:p w14:paraId="6A22027B" w14:textId="3E9C9AF3" w:rsidR="002F10EE" w:rsidRPr="002F10EE" w:rsidRDefault="002F10EE" w:rsidP="00FF708B">
      <w:pPr>
        <w:pStyle w:val="ListParagraph"/>
        <w:numPr>
          <w:ilvl w:val="0"/>
          <w:numId w:val="4"/>
        </w:numPr>
        <w:ind w:right="-540"/>
        <w:rPr>
          <w:sz w:val="24"/>
          <w:szCs w:val="24"/>
          <w:lang w:val="en-US"/>
        </w:rPr>
      </w:pPr>
      <w:r>
        <w:rPr>
          <w:sz w:val="24"/>
          <w:szCs w:val="24"/>
          <w:lang w:val="en-US"/>
        </w:rPr>
        <w:t>S</w:t>
      </w:r>
      <w:r w:rsidRPr="002F10EE">
        <w:rPr>
          <w:sz w:val="24"/>
          <w:szCs w:val="24"/>
          <w:lang w:val="en-US"/>
        </w:rPr>
        <w:t>upport</w:t>
      </w:r>
      <w:r>
        <w:rPr>
          <w:sz w:val="24"/>
          <w:szCs w:val="24"/>
          <w:lang w:val="en-US"/>
        </w:rPr>
        <w:t>ed</w:t>
      </w:r>
      <w:r w:rsidRPr="002F10EE">
        <w:rPr>
          <w:sz w:val="24"/>
          <w:szCs w:val="24"/>
          <w:lang w:val="en-US"/>
        </w:rPr>
        <w:t xml:space="preserve"> the Steering Body’s call on the Parties to the EMEP Protocol to consider making additional voluntary contributions (in kind or in cash through the trust fund) to ensure that the work in 20</w:t>
      </w:r>
      <w:r w:rsidR="00AE4573">
        <w:rPr>
          <w:sz w:val="24"/>
          <w:szCs w:val="24"/>
          <w:lang w:val="en-US"/>
        </w:rPr>
        <w:t>2</w:t>
      </w:r>
      <w:r w:rsidR="00924ACB">
        <w:rPr>
          <w:sz w:val="24"/>
          <w:szCs w:val="24"/>
          <w:lang w:val="en-US"/>
        </w:rPr>
        <w:t>1</w:t>
      </w:r>
      <w:r w:rsidRPr="002F10EE">
        <w:rPr>
          <w:sz w:val="24"/>
          <w:szCs w:val="24"/>
          <w:lang w:val="en-US"/>
        </w:rPr>
        <w:t xml:space="preserve"> can be accomplished as foreseen in the 20</w:t>
      </w:r>
      <w:r w:rsidR="00AE4573">
        <w:rPr>
          <w:sz w:val="24"/>
          <w:szCs w:val="24"/>
          <w:lang w:val="en-US"/>
        </w:rPr>
        <w:t>20</w:t>
      </w:r>
      <w:r w:rsidRPr="002F10EE">
        <w:rPr>
          <w:sz w:val="24"/>
          <w:szCs w:val="24"/>
          <w:lang w:val="en-US"/>
        </w:rPr>
        <w:t>–20</w:t>
      </w:r>
      <w:r w:rsidR="00AE4573">
        <w:rPr>
          <w:sz w:val="24"/>
          <w:szCs w:val="24"/>
          <w:lang w:val="en-US"/>
        </w:rPr>
        <w:t>21</w:t>
      </w:r>
      <w:r w:rsidRPr="002F10EE">
        <w:rPr>
          <w:sz w:val="24"/>
          <w:szCs w:val="24"/>
          <w:lang w:val="en-US"/>
        </w:rPr>
        <w:t xml:space="preserve"> workplan for the implementation of the Convention;</w:t>
      </w:r>
    </w:p>
    <w:p w14:paraId="35C60F90" w14:textId="60EB5A00" w:rsidR="002F10EE" w:rsidRPr="002F10EE" w:rsidRDefault="002F10EE" w:rsidP="00FF708B">
      <w:pPr>
        <w:pStyle w:val="ListParagraph"/>
        <w:numPr>
          <w:ilvl w:val="0"/>
          <w:numId w:val="4"/>
        </w:numPr>
        <w:ind w:right="-540"/>
        <w:rPr>
          <w:sz w:val="24"/>
          <w:szCs w:val="24"/>
          <w:lang w:val="en-US"/>
        </w:rPr>
      </w:pPr>
      <w:r>
        <w:rPr>
          <w:sz w:val="24"/>
          <w:szCs w:val="24"/>
          <w:lang w:val="en-US"/>
        </w:rPr>
        <w:t>R</w:t>
      </w:r>
      <w:r w:rsidRPr="002F10EE">
        <w:rPr>
          <w:sz w:val="24"/>
          <w:szCs w:val="24"/>
          <w:lang w:val="en-US"/>
        </w:rPr>
        <w:t>equest</w:t>
      </w:r>
      <w:r w:rsidR="00AE4573">
        <w:rPr>
          <w:sz w:val="24"/>
          <w:szCs w:val="24"/>
          <w:lang w:val="en-US"/>
        </w:rPr>
        <w:t>ed</w:t>
      </w:r>
      <w:r w:rsidRPr="002F10EE">
        <w:rPr>
          <w:sz w:val="24"/>
          <w:szCs w:val="24"/>
          <w:lang w:val="en-US"/>
        </w:rPr>
        <w:t xml:space="preserve"> the Steering Body, with the assistance of its Bureau, to present the details of the 202</w:t>
      </w:r>
      <w:r w:rsidR="00924ACB">
        <w:rPr>
          <w:sz w:val="24"/>
          <w:szCs w:val="24"/>
          <w:lang w:val="en-US"/>
        </w:rPr>
        <w:t>2</w:t>
      </w:r>
      <w:r w:rsidRPr="002F10EE">
        <w:rPr>
          <w:sz w:val="24"/>
          <w:szCs w:val="24"/>
          <w:lang w:val="en-US"/>
        </w:rPr>
        <w:t xml:space="preserve"> budget for approval by the Executive Body at its </w:t>
      </w:r>
      <w:r w:rsidR="00AE4573">
        <w:rPr>
          <w:sz w:val="24"/>
          <w:szCs w:val="24"/>
          <w:lang w:val="en-US"/>
        </w:rPr>
        <w:t>fort</w:t>
      </w:r>
      <w:r w:rsidR="00924ACB">
        <w:rPr>
          <w:sz w:val="24"/>
          <w:szCs w:val="24"/>
          <w:lang w:val="en-US"/>
        </w:rPr>
        <w:t>y-first</w:t>
      </w:r>
      <w:r w:rsidRPr="002F10EE">
        <w:rPr>
          <w:sz w:val="24"/>
          <w:szCs w:val="24"/>
          <w:lang w:val="en-US"/>
        </w:rPr>
        <w:t xml:space="preserve"> session;</w:t>
      </w:r>
    </w:p>
    <w:p w14:paraId="0A4FC9DA" w14:textId="7F728B79" w:rsidR="002F10EE" w:rsidRPr="002F10EE" w:rsidRDefault="002F10EE" w:rsidP="00FF708B">
      <w:pPr>
        <w:pStyle w:val="ListParagraph"/>
        <w:numPr>
          <w:ilvl w:val="0"/>
          <w:numId w:val="4"/>
        </w:numPr>
        <w:ind w:right="-540"/>
        <w:rPr>
          <w:sz w:val="24"/>
          <w:szCs w:val="24"/>
          <w:lang w:val="en-US"/>
        </w:rPr>
      </w:pPr>
      <w:r>
        <w:rPr>
          <w:sz w:val="24"/>
          <w:szCs w:val="24"/>
          <w:lang w:val="en-US"/>
        </w:rPr>
        <w:t>U</w:t>
      </w:r>
      <w:r w:rsidRPr="002F10EE">
        <w:rPr>
          <w:sz w:val="24"/>
          <w:szCs w:val="24"/>
          <w:lang w:val="en-US"/>
        </w:rPr>
        <w:t>rge</w:t>
      </w:r>
      <w:r>
        <w:rPr>
          <w:sz w:val="24"/>
          <w:szCs w:val="24"/>
          <w:lang w:val="en-US"/>
        </w:rPr>
        <w:t>d</w:t>
      </w:r>
      <w:r w:rsidRPr="002F10EE">
        <w:rPr>
          <w:sz w:val="24"/>
          <w:szCs w:val="24"/>
          <w:lang w:val="en-US"/>
        </w:rPr>
        <w:t xml:space="preserve"> Parties that have not yet done so to pay their 20</w:t>
      </w:r>
      <w:r w:rsidR="00EF0E79">
        <w:rPr>
          <w:sz w:val="24"/>
          <w:szCs w:val="24"/>
          <w:lang w:val="en-US"/>
        </w:rPr>
        <w:t>20</w:t>
      </w:r>
      <w:r w:rsidRPr="002F10EE">
        <w:rPr>
          <w:sz w:val="24"/>
          <w:szCs w:val="24"/>
          <w:lang w:val="en-US"/>
        </w:rPr>
        <w:t xml:space="preserve"> contributions in cash to the trust fund and, in 20</w:t>
      </w:r>
      <w:r w:rsidR="00AE4573">
        <w:rPr>
          <w:sz w:val="24"/>
          <w:szCs w:val="24"/>
          <w:lang w:val="en-US"/>
        </w:rPr>
        <w:t>2</w:t>
      </w:r>
      <w:r w:rsidR="00EF0E79">
        <w:rPr>
          <w:sz w:val="24"/>
          <w:szCs w:val="24"/>
          <w:lang w:val="en-US"/>
        </w:rPr>
        <w:t>1</w:t>
      </w:r>
      <w:r w:rsidRPr="002F10EE">
        <w:rPr>
          <w:sz w:val="24"/>
          <w:szCs w:val="24"/>
          <w:lang w:val="en-US"/>
        </w:rPr>
        <w:t>, to pay their contributions so that they reach the trust fund in the first half of the year;</w:t>
      </w:r>
    </w:p>
    <w:p w14:paraId="31FF6F10" w14:textId="2E11B3AE" w:rsidR="002F10EE" w:rsidRPr="002F10EE" w:rsidRDefault="002F10EE" w:rsidP="00FF708B">
      <w:pPr>
        <w:pStyle w:val="ListParagraph"/>
        <w:numPr>
          <w:ilvl w:val="0"/>
          <w:numId w:val="4"/>
        </w:numPr>
        <w:ind w:right="-540"/>
        <w:rPr>
          <w:sz w:val="24"/>
          <w:szCs w:val="24"/>
          <w:lang w:val="en-US"/>
        </w:rPr>
      </w:pPr>
      <w:r>
        <w:rPr>
          <w:sz w:val="24"/>
          <w:szCs w:val="24"/>
          <w:lang w:val="en-US"/>
        </w:rPr>
        <w:t>U</w:t>
      </w:r>
      <w:r w:rsidRPr="002F10EE">
        <w:rPr>
          <w:sz w:val="24"/>
          <w:szCs w:val="24"/>
          <w:lang w:val="en-US"/>
        </w:rPr>
        <w:t>rge</w:t>
      </w:r>
      <w:r>
        <w:rPr>
          <w:sz w:val="24"/>
          <w:szCs w:val="24"/>
          <w:lang w:val="en-US"/>
        </w:rPr>
        <w:t>d</w:t>
      </w:r>
      <w:r w:rsidRPr="002F10EE">
        <w:rPr>
          <w:sz w:val="24"/>
          <w:szCs w:val="24"/>
          <w:lang w:val="en-US"/>
        </w:rPr>
        <w:t xml:space="preserve"> Parties with arrears to pay them in full to the trust fund;</w:t>
      </w:r>
    </w:p>
    <w:p w14:paraId="2F547B80" w14:textId="691C6929" w:rsidR="002F10EE" w:rsidRPr="002F10EE" w:rsidRDefault="002F10EE" w:rsidP="00EF0E79">
      <w:pPr>
        <w:pStyle w:val="ListParagraph"/>
        <w:ind w:left="450" w:right="-540"/>
        <w:rPr>
          <w:sz w:val="24"/>
          <w:szCs w:val="24"/>
          <w:lang w:val="en-US"/>
        </w:rPr>
      </w:pPr>
    </w:p>
    <w:p w14:paraId="7DF05809" w14:textId="1FAAA905" w:rsidR="002F10EE" w:rsidRDefault="002F10EE" w:rsidP="002F10EE">
      <w:pPr>
        <w:ind w:left="180" w:right="-540"/>
        <w:rPr>
          <w:sz w:val="24"/>
          <w:szCs w:val="24"/>
          <w:lang w:val="en-US"/>
        </w:rPr>
      </w:pPr>
    </w:p>
    <w:p w14:paraId="7122E33B" w14:textId="62743409" w:rsidR="002F10EE" w:rsidRDefault="002F10EE" w:rsidP="002F10EE">
      <w:pPr>
        <w:ind w:left="180" w:right="-540"/>
        <w:rPr>
          <w:sz w:val="24"/>
          <w:szCs w:val="24"/>
          <w:lang w:val="en-US"/>
        </w:rPr>
      </w:pPr>
    </w:p>
    <w:p w14:paraId="1EFD22CD" w14:textId="084530FD" w:rsidR="002F10EE" w:rsidRPr="002F10EE" w:rsidRDefault="002F10EE" w:rsidP="002F10EE">
      <w:pPr>
        <w:ind w:left="180" w:right="-540"/>
        <w:rPr>
          <w:sz w:val="24"/>
          <w:szCs w:val="24"/>
          <w:u w:val="single"/>
          <w:lang w:val="en-US"/>
        </w:rPr>
      </w:pPr>
      <w:proofErr w:type="gramStart"/>
      <w:r w:rsidRPr="002F10EE">
        <w:rPr>
          <w:sz w:val="24"/>
          <w:szCs w:val="24"/>
          <w:u w:val="single"/>
          <w:lang w:val="en-US"/>
        </w:rPr>
        <w:t>With regard to</w:t>
      </w:r>
      <w:proofErr w:type="gramEnd"/>
      <w:r w:rsidRPr="002F10EE">
        <w:rPr>
          <w:sz w:val="24"/>
          <w:szCs w:val="24"/>
          <w:u w:val="single"/>
          <w:lang w:val="en-US"/>
        </w:rPr>
        <w:t xml:space="preserve"> the core activities not covered by the EMEP Protocol:</w:t>
      </w:r>
    </w:p>
    <w:p w14:paraId="0167E4CE" w14:textId="09C16EDB" w:rsidR="002F10EE" w:rsidRDefault="002F10EE" w:rsidP="002F10EE">
      <w:pPr>
        <w:ind w:left="180" w:right="-540"/>
        <w:rPr>
          <w:sz w:val="24"/>
          <w:szCs w:val="24"/>
          <w:lang w:val="en-US"/>
        </w:rPr>
      </w:pPr>
    </w:p>
    <w:p w14:paraId="13D5644C" w14:textId="7F98B57E" w:rsidR="002F10EE" w:rsidRPr="002F10EE" w:rsidRDefault="002F10EE" w:rsidP="00FF708B">
      <w:pPr>
        <w:pStyle w:val="ListParagraph"/>
        <w:numPr>
          <w:ilvl w:val="0"/>
          <w:numId w:val="4"/>
        </w:numPr>
        <w:ind w:right="-540"/>
        <w:rPr>
          <w:sz w:val="24"/>
          <w:szCs w:val="24"/>
          <w:lang w:val="en-US"/>
        </w:rPr>
      </w:pPr>
      <w:r>
        <w:rPr>
          <w:sz w:val="24"/>
          <w:szCs w:val="24"/>
          <w:lang w:val="en-US"/>
        </w:rPr>
        <w:t>Took</w:t>
      </w:r>
      <w:r w:rsidRPr="002F10EE">
        <w:rPr>
          <w:sz w:val="24"/>
          <w:szCs w:val="24"/>
          <w:lang w:val="en-US"/>
        </w:rPr>
        <w:t xml:space="preserve"> note of the contributions made to the trust fund for effects-oriented activities for 20</w:t>
      </w:r>
      <w:r w:rsidR="004F4E6A">
        <w:rPr>
          <w:sz w:val="24"/>
          <w:szCs w:val="24"/>
          <w:lang w:val="en-US"/>
        </w:rPr>
        <w:t>20</w:t>
      </w:r>
      <w:r w:rsidRPr="002F10EE">
        <w:rPr>
          <w:sz w:val="24"/>
          <w:szCs w:val="24"/>
          <w:lang w:val="en-US"/>
        </w:rPr>
        <w:t>, and welcome</w:t>
      </w:r>
      <w:r w:rsidR="002B7D08">
        <w:rPr>
          <w:sz w:val="24"/>
          <w:szCs w:val="24"/>
          <w:lang w:val="en-US"/>
        </w:rPr>
        <w:t>d</w:t>
      </w:r>
      <w:r w:rsidRPr="002F10EE">
        <w:rPr>
          <w:sz w:val="24"/>
          <w:szCs w:val="24"/>
          <w:lang w:val="en-US"/>
        </w:rPr>
        <w:t xml:space="preserve"> the payments made, but also express</w:t>
      </w:r>
      <w:r w:rsidR="002B7D08">
        <w:rPr>
          <w:sz w:val="24"/>
          <w:szCs w:val="24"/>
          <w:lang w:val="en-US"/>
        </w:rPr>
        <w:t>ed</w:t>
      </w:r>
      <w:r w:rsidRPr="002F10EE">
        <w:rPr>
          <w:sz w:val="24"/>
          <w:szCs w:val="24"/>
          <w:lang w:val="en-US"/>
        </w:rPr>
        <w:t xml:space="preserve"> disappointment at the lack of response by many Parties;</w:t>
      </w:r>
    </w:p>
    <w:p w14:paraId="7C756F47" w14:textId="1FAF749E" w:rsidR="002F10EE" w:rsidRPr="002F10EE" w:rsidRDefault="002F10EE" w:rsidP="00FF708B">
      <w:pPr>
        <w:pStyle w:val="ListParagraph"/>
        <w:numPr>
          <w:ilvl w:val="0"/>
          <w:numId w:val="4"/>
        </w:numPr>
        <w:ind w:right="-540"/>
        <w:rPr>
          <w:sz w:val="24"/>
          <w:szCs w:val="24"/>
          <w:lang w:val="en-US"/>
        </w:rPr>
      </w:pPr>
      <w:r>
        <w:rPr>
          <w:sz w:val="24"/>
          <w:szCs w:val="24"/>
          <w:lang w:val="en-US"/>
        </w:rPr>
        <w:t>U</w:t>
      </w:r>
      <w:r w:rsidRPr="002F10EE">
        <w:rPr>
          <w:sz w:val="24"/>
          <w:szCs w:val="24"/>
          <w:lang w:val="en-US"/>
        </w:rPr>
        <w:t>rge</w:t>
      </w:r>
      <w:r>
        <w:rPr>
          <w:sz w:val="24"/>
          <w:szCs w:val="24"/>
          <w:lang w:val="en-US"/>
        </w:rPr>
        <w:t>d</w:t>
      </w:r>
      <w:r w:rsidRPr="002F10EE">
        <w:rPr>
          <w:sz w:val="24"/>
          <w:szCs w:val="24"/>
          <w:lang w:val="en-US"/>
        </w:rPr>
        <w:t xml:space="preserve"> all Parties that have not yet done so to consider providing the recommended contributions to the trust fund for financing core activities without undue delay;</w:t>
      </w:r>
    </w:p>
    <w:p w14:paraId="403AF56C" w14:textId="23E10EFE" w:rsidR="002F10EE" w:rsidRDefault="002F10EE" w:rsidP="00FF708B">
      <w:pPr>
        <w:pStyle w:val="ListParagraph"/>
        <w:numPr>
          <w:ilvl w:val="0"/>
          <w:numId w:val="4"/>
        </w:numPr>
        <w:ind w:right="-540"/>
        <w:rPr>
          <w:sz w:val="24"/>
          <w:szCs w:val="24"/>
          <w:lang w:val="en-US"/>
        </w:rPr>
      </w:pPr>
      <w:r>
        <w:rPr>
          <w:sz w:val="24"/>
          <w:szCs w:val="24"/>
          <w:lang w:val="en-US"/>
        </w:rPr>
        <w:t>D</w:t>
      </w:r>
      <w:r w:rsidRPr="002F10EE">
        <w:rPr>
          <w:sz w:val="24"/>
          <w:szCs w:val="24"/>
          <w:lang w:val="en-US"/>
        </w:rPr>
        <w:t>ecide</w:t>
      </w:r>
      <w:r>
        <w:rPr>
          <w:sz w:val="24"/>
          <w:szCs w:val="24"/>
          <w:lang w:val="en-US"/>
        </w:rPr>
        <w:t>d</w:t>
      </w:r>
      <w:r w:rsidRPr="002F10EE">
        <w:rPr>
          <w:sz w:val="24"/>
          <w:szCs w:val="24"/>
          <w:lang w:val="en-US"/>
        </w:rPr>
        <w:t xml:space="preserve"> that the essential international coordination costs for financing the core activities of the Convention and its protocols, other than those covered by the EMEP Protocol, shall be $2,</w:t>
      </w:r>
      <w:r w:rsidR="00B85FF3">
        <w:rPr>
          <w:sz w:val="24"/>
          <w:szCs w:val="24"/>
          <w:lang w:val="en-US"/>
        </w:rPr>
        <w:t>358</w:t>
      </w:r>
      <w:r w:rsidRPr="002F10EE">
        <w:rPr>
          <w:sz w:val="24"/>
          <w:szCs w:val="24"/>
          <w:lang w:val="en-US"/>
        </w:rPr>
        <w:t>,700 in 20</w:t>
      </w:r>
      <w:r w:rsidR="002B7D08">
        <w:rPr>
          <w:sz w:val="24"/>
          <w:szCs w:val="24"/>
          <w:lang w:val="en-US"/>
        </w:rPr>
        <w:t>2</w:t>
      </w:r>
      <w:r w:rsidR="00B85FF3">
        <w:rPr>
          <w:sz w:val="24"/>
          <w:szCs w:val="24"/>
          <w:lang w:val="en-US"/>
        </w:rPr>
        <w:t>1</w:t>
      </w:r>
      <w:r w:rsidRPr="002F10EE">
        <w:rPr>
          <w:sz w:val="24"/>
          <w:szCs w:val="24"/>
          <w:lang w:val="en-US"/>
        </w:rPr>
        <w:t>, and shall provisionally be $2,</w:t>
      </w:r>
      <w:r w:rsidR="00B85FF3">
        <w:rPr>
          <w:sz w:val="24"/>
          <w:szCs w:val="24"/>
          <w:lang w:val="en-US"/>
        </w:rPr>
        <w:t>358</w:t>
      </w:r>
      <w:r w:rsidRPr="002F10EE">
        <w:rPr>
          <w:sz w:val="24"/>
          <w:szCs w:val="24"/>
          <w:lang w:val="en-US"/>
        </w:rPr>
        <w:t>,700 in 202</w:t>
      </w:r>
      <w:r w:rsidR="00B85FF3">
        <w:rPr>
          <w:sz w:val="24"/>
          <w:szCs w:val="24"/>
          <w:lang w:val="en-US"/>
        </w:rPr>
        <w:t>2</w:t>
      </w:r>
      <w:r w:rsidRPr="002F10EE">
        <w:rPr>
          <w:sz w:val="24"/>
          <w:szCs w:val="24"/>
          <w:lang w:val="en-US"/>
        </w:rPr>
        <w:t xml:space="preserve"> and $2,</w:t>
      </w:r>
      <w:r w:rsidR="00B85FF3">
        <w:rPr>
          <w:sz w:val="24"/>
          <w:szCs w:val="24"/>
          <w:lang w:val="en-US"/>
        </w:rPr>
        <w:t>358,</w:t>
      </w:r>
      <w:r w:rsidRPr="002F10EE">
        <w:rPr>
          <w:sz w:val="24"/>
          <w:szCs w:val="24"/>
          <w:lang w:val="en-US"/>
        </w:rPr>
        <w:t>700 in 202</w:t>
      </w:r>
      <w:r w:rsidR="00B85FF3">
        <w:rPr>
          <w:sz w:val="24"/>
          <w:szCs w:val="24"/>
          <w:lang w:val="en-US"/>
        </w:rPr>
        <w:t>3</w:t>
      </w:r>
      <w:r w:rsidRPr="002F10EE">
        <w:rPr>
          <w:sz w:val="24"/>
          <w:szCs w:val="24"/>
          <w:lang w:val="en-US"/>
        </w:rPr>
        <w:t>;</w:t>
      </w:r>
    </w:p>
    <w:p w14:paraId="0C08DDCC" w14:textId="5E6B70E2" w:rsidR="00141112" w:rsidRPr="002F10EE" w:rsidRDefault="00141112" w:rsidP="00FF708B">
      <w:pPr>
        <w:pStyle w:val="ListParagraph"/>
        <w:numPr>
          <w:ilvl w:val="0"/>
          <w:numId w:val="4"/>
        </w:numPr>
        <w:ind w:right="-540"/>
        <w:rPr>
          <w:sz w:val="24"/>
          <w:szCs w:val="24"/>
          <w:lang w:val="en-US"/>
        </w:rPr>
      </w:pPr>
      <w:r>
        <w:rPr>
          <w:sz w:val="24"/>
          <w:szCs w:val="24"/>
          <w:lang w:val="en-US"/>
        </w:rPr>
        <w:t xml:space="preserve">Agreed on the recommended schedule of contributions from Parties in 2021, </w:t>
      </w:r>
      <w:r w:rsidR="002559D6">
        <w:rPr>
          <w:sz w:val="24"/>
          <w:szCs w:val="24"/>
          <w:lang w:val="en-US"/>
        </w:rPr>
        <w:t>and provisionally agreed on those for 2022, as set out in table 12 of document ECE/EB.AIR/2020/1;</w:t>
      </w:r>
    </w:p>
    <w:p w14:paraId="25953493" w14:textId="232128AA" w:rsidR="00061178" w:rsidRDefault="005D12A6" w:rsidP="00FF708B">
      <w:pPr>
        <w:pStyle w:val="ListParagraph"/>
        <w:numPr>
          <w:ilvl w:val="0"/>
          <w:numId w:val="4"/>
        </w:numPr>
        <w:ind w:right="-540"/>
        <w:rPr>
          <w:sz w:val="24"/>
          <w:szCs w:val="24"/>
          <w:lang w:val="en-US"/>
        </w:rPr>
      </w:pPr>
      <w:r>
        <w:rPr>
          <w:sz w:val="24"/>
          <w:szCs w:val="24"/>
          <w:lang w:val="en-US"/>
        </w:rPr>
        <w:t xml:space="preserve">Requested </w:t>
      </w:r>
      <w:r w:rsidR="002F10EE" w:rsidRPr="002F10EE">
        <w:rPr>
          <w:sz w:val="24"/>
          <w:szCs w:val="24"/>
          <w:lang w:val="en-US"/>
        </w:rPr>
        <w:t xml:space="preserve">the secretariat to </w:t>
      </w:r>
      <w:r>
        <w:rPr>
          <w:sz w:val="24"/>
          <w:szCs w:val="24"/>
          <w:lang w:val="en-US"/>
        </w:rPr>
        <w:t>inform Parties</w:t>
      </w:r>
      <w:r w:rsidR="002F10EE" w:rsidRPr="002F10EE">
        <w:rPr>
          <w:sz w:val="24"/>
          <w:szCs w:val="24"/>
          <w:lang w:val="en-US"/>
        </w:rPr>
        <w:t xml:space="preserve"> of </w:t>
      </w:r>
      <w:r w:rsidR="00806C86">
        <w:rPr>
          <w:sz w:val="24"/>
          <w:szCs w:val="24"/>
          <w:lang w:val="en-US"/>
        </w:rPr>
        <w:t xml:space="preserve">the recommended </w:t>
      </w:r>
      <w:r w:rsidR="002F10EE" w:rsidRPr="002F10EE">
        <w:rPr>
          <w:sz w:val="24"/>
          <w:szCs w:val="24"/>
          <w:lang w:val="en-US"/>
        </w:rPr>
        <w:t xml:space="preserve">contributions made to trust fund </w:t>
      </w:r>
      <w:r w:rsidR="00806C86">
        <w:rPr>
          <w:sz w:val="24"/>
          <w:szCs w:val="24"/>
          <w:lang w:val="en-US"/>
        </w:rPr>
        <w:t>to meet the 2021 budget</w:t>
      </w:r>
      <w:r w:rsidR="00061178">
        <w:rPr>
          <w:sz w:val="24"/>
          <w:szCs w:val="24"/>
          <w:lang w:val="en-US"/>
        </w:rPr>
        <w:t xml:space="preserve">, inviting them to make these contributions as agreed in revised decision </w:t>
      </w:r>
      <w:r w:rsidR="003D6228">
        <w:rPr>
          <w:sz w:val="24"/>
          <w:szCs w:val="24"/>
          <w:lang w:val="en-US"/>
        </w:rPr>
        <w:t>2002/1;</w:t>
      </w:r>
    </w:p>
    <w:p w14:paraId="788D311D" w14:textId="45196019" w:rsidR="00EA0DEC" w:rsidRDefault="003D6228" w:rsidP="00FF708B">
      <w:pPr>
        <w:pStyle w:val="ListParagraph"/>
        <w:numPr>
          <w:ilvl w:val="0"/>
          <w:numId w:val="4"/>
        </w:numPr>
        <w:ind w:right="-540"/>
        <w:rPr>
          <w:sz w:val="24"/>
          <w:szCs w:val="24"/>
          <w:lang w:val="en-US"/>
        </w:rPr>
      </w:pPr>
      <w:r>
        <w:rPr>
          <w:sz w:val="24"/>
          <w:szCs w:val="24"/>
          <w:lang w:val="en-US"/>
        </w:rPr>
        <w:t xml:space="preserve">Encouraged Parties to make the recommended contributions </w:t>
      </w:r>
      <w:r w:rsidR="00934E40">
        <w:rPr>
          <w:sz w:val="24"/>
          <w:szCs w:val="24"/>
          <w:lang w:val="en-US"/>
        </w:rPr>
        <w:t xml:space="preserve">to the trust fund before </w:t>
      </w:r>
      <w:r w:rsidR="002F10EE" w:rsidRPr="002F10EE">
        <w:rPr>
          <w:sz w:val="24"/>
          <w:szCs w:val="24"/>
          <w:lang w:val="en-US"/>
        </w:rPr>
        <w:t>30 November 20</w:t>
      </w:r>
      <w:r w:rsidR="001D64BC">
        <w:rPr>
          <w:sz w:val="24"/>
          <w:szCs w:val="24"/>
          <w:lang w:val="en-US"/>
        </w:rPr>
        <w:t>20</w:t>
      </w:r>
      <w:r w:rsidR="002F10EE" w:rsidRPr="002F10EE">
        <w:rPr>
          <w:sz w:val="24"/>
          <w:szCs w:val="24"/>
          <w:lang w:val="en-US"/>
        </w:rPr>
        <w:t xml:space="preserve"> </w:t>
      </w:r>
      <w:r w:rsidR="00EA0DEC">
        <w:rPr>
          <w:sz w:val="24"/>
          <w:szCs w:val="24"/>
          <w:lang w:val="en-US"/>
        </w:rPr>
        <w:t>each year;</w:t>
      </w:r>
    </w:p>
    <w:p w14:paraId="08D3811E" w14:textId="49BFFD81" w:rsidR="00EA0DEC" w:rsidRDefault="00EA0DEC" w:rsidP="00EA0DEC">
      <w:pPr>
        <w:pStyle w:val="ListParagraph"/>
        <w:numPr>
          <w:ilvl w:val="0"/>
          <w:numId w:val="4"/>
        </w:numPr>
        <w:ind w:right="-540"/>
        <w:rPr>
          <w:sz w:val="24"/>
          <w:szCs w:val="24"/>
          <w:lang w:val="en-US"/>
        </w:rPr>
      </w:pPr>
      <w:r>
        <w:rPr>
          <w:sz w:val="24"/>
          <w:szCs w:val="24"/>
          <w:lang w:val="en-US"/>
        </w:rPr>
        <w:t>N</w:t>
      </w:r>
      <w:r w:rsidRPr="002F10EE">
        <w:rPr>
          <w:sz w:val="24"/>
          <w:szCs w:val="24"/>
          <w:lang w:val="en-US"/>
        </w:rPr>
        <w:t>ote</w:t>
      </w:r>
      <w:r>
        <w:rPr>
          <w:sz w:val="24"/>
          <w:szCs w:val="24"/>
          <w:lang w:val="en-US"/>
        </w:rPr>
        <w:t>d</w:t>
      </w:r>
      <w:r w:rsidRPr="002F10EE">
        <w:rPr>
          <w:sz w:val="24"/>
          <w:szCs w:val="24"/>
          <w:lang w:val="en-US"/>
        </w:rPr>
        <w:t xml:space="preserve"> with appreciation the essential support provided to the Convention and its bodies by lead countries, countries hosting </w:t>
      </w:r>
      <w:proofErr w:type="spellStart"/>
      <w:r w:rsidRPr="002F10EE">
        <w:rPr>
          <w:sz w:val="24"/>
          <w:szCs w:val="24"/>
          <w:lang w:val="en-US"/>
        </w:rPr>
        <w:t>centres</w:t>
      </w:r>
      <w:proofErr w:type="spellEnd"/>
      <w:r w:rsidRPr="002F10EE">
        <w:rPr>
          <w:sz w:val="24"/>
          <w:szCs w:val="24"/>
          <w:lang w:val="en-US"/>
        </w:rPr>
        <w:t xml:space="preserve"> and those organizing meetings, as well as countries that fund activities of their national focal </w:t>
      </w:r>
      <w:proofErr w:type="spellStart"/>
      <w:r w:rsidRPr="002F10EE">
        <w:rPr>
          <w:sz w:val="24"/>
          <w:szCs w:val="24"/>
          <w:lang w:val="en-US"/>
        </w:rPr>
        <w:t>centres</w:t>
      </w:r>
      <w:proofErr w:type="spellEnd"/>
      <w:r w:rsidRPr="002F10EE">
        <w:rPr>
          <w:sz w:val="24"/>
          <w:szCs w:val="24"/>
          <w:lang w:val="en-US"/>
        </w:rPr>
        <w:t>/ points and the active participation of national experts</w:t>
      </w:r>
      <w:r w:rsidR="00072D83">
        <w:rPr>
          <w:sz w:val="24"/>
          <w:szCs w:val="24"/>
          <w:lang w:val="en-US"/>
        </w:rPr>
        <w:t>;</w:t>
      </w:r>
    </w:p>
    <w:p w14:paraId="30E6092D" w14:textId="68E78F98" w:rsidR="002F10EE" w:rsidRPr="004462BB" w:rsidRDefault="00072D83" w:rsidP="00FF708B">
      <w:pPr>
        <w:pStyle w:val="ListParagraph"/>
        <w:numPr>
          <w:ilvl w:val="0"/>
          <w:numId w:val="4"/>
        </w:numPr>
        <w:ind w:right="-540"/>
        <w:rPr>
          <w:sz w:val="24"/>
          <w:szCs w:val="24"/>
          <w:lang w:val="en-US"/>
        </w:rPr>
      </w:pPr>
      <w:r w:rsidRPr="004462BB">
        <w:rPr>
          <w:sz w:val="24"/>
          <w:szCs w:val="24"/>
          <w:lang w:val="en-US"/>
        </w:rPr>
        <w:t>Invited the secretariat to</w:t>
      </w:r>
      <w:r w:rsidR="00C5235A">
        <w:rPr>
          <w:sz w:val="24"/>
          <w:szCs w:val="24"/>
          <w:lang w:val="en-US"/>
        </w:rPr>
        <w:t xml:space="preserve"> provide information </w:t>
      </w:r>
      <w:r w:rsidRPr="004462BB">
        <w:rPr>
          <w:sz w:val="24"/>
          <w:szCs w:val="24"/>
          <w:lang w:val="en-US"/>
        </w:rPr>
        <w:t xml:space="preserve"> </w:t>
      </w:r>
      <w:r w:rsidR="00C5235A">
        <w:rPr>
          <w:sz w:val="24"/>
          <w:szCs w:val="24"/>
          <w:lang w:val="en-US"/>
        </w:rPr>
        <w:t xml:space="preserve">on the amount of contributions </w:t>
      </w:r>
      <w:r w:rsidR="0041339F">
        <w:rPr>
          <w:sz w:val="24"/>
          <w:szCs w:val="24"/>
          <w:lang w:val="en-US"/>
        </w:rPr>
        <w:t xml:space="preserve">made to the trust fund for effects oriented activities as of 30 November 2021 </w:t>
      </w:r>
      <w:r w:rsidR="002F10EE" w:rsidRPr="004462BB">
        <w:rPr>
          <w:sz w:val="24"/>
          <w:szCs w:val="24"/>
          <w:lang w:val="en-US"/>
        </w:rPr>
        <w:t xml:space="preserve">at the </w:t>
      </w:r>
      <w:r w:rsidR="001D64BC" w:rsidRPr="004462BB">
        <w:rPr>
          <w:sz w:val="24"/>
          <w:szCs w:val="24"/>
          <w:lang w:val="en-US"/>
        </w:rPr>
        <w:t>fort</w:t>
      </w:r>
      <w:r w:rsidR="0041339F">
        <w:rPr>
          <w:sz w:val="24"/>
          <w:szCs w:val="24"/>
          <w:lang w:val="en-US"/>
        </w:rPr>
        <w:t>y-first</w:t>
      </w:r>
      <w:r w:rsidR="002F10EE" w:rsidRPr="004462BB">
        <w:rPr>
          <w:sz w:val="24"/>
          <w:szCs w:val="24"/>
          <w:lang w:val="en-US"/>
        </w:rPr>
        <w:t xml:space="preserve"> session of the Executive Body, and to use the amount as a basis to co-fund the effects-oriented activities in 202</w:t>
      </w:r>
      <w:r w:rsidR="00354C2B">
        <w:rPr>
          <w:sz w:val="24"/>
          <w:szCs w:val="24"/>
          <w:lang w:val="en-US"/>
        </w:rPr>
        <w:t>2</w:t>
      </w:r>
      <w:r w:rsidR="002F10EE" w:rsidRPr="004462BB">
        <w:rPr>
          <w:sz w:val="24"/>
          <w:szCs w:val="24"/>
          <w:lang w:val="en-US"/>
        </w:rPr>
        <w:t>;</w:t>
      </w:r>
    </w:p>
    <w:p w14:paraId="18856275" w14:textId="6DA373BA" w:rsidR="00646E26" w:rsidRPr="00646E26" w:rsidRDefault="00646E26" w:rsidP="00646E26">
      <w:pPr>
        <w:pStyle w:val="ListParagraph"/>
        <w:numPr>
          <w:ilvl w:val="0"/>
          <w:numId w:val="4"/>
        </w:numPr>
        <w:ind w:right="-540"/>
        <w:rPr>
          <w:sz w:val="24"/>
          <w:szCs w:val="24"/>
          <w:lang w:val="en-US"/>
        </w:rPr>
      </w:pPr>
      <w:r w:rsidRPr="00646E26">
        <w:rPr>
          <w:sz w:val="24"/>
          <w:szCs w:val="24"/>
          <w:lang w:val="en-US"/>
        </w:rPr>
        <w:t xml:space="preserve">Decided that, </w:t>
      </w:r>
      <w:proofErr w:type="gramStart"/>
      <w:r w:rsidRPr="00646E26">
        <w:rPr>
          <w:sz w:val="24"/>
          <w:szCs w:val="24"/>
          <w:lang w:val="en-US"/>
        </w:rPr>
        <w:t>in the event that</w:t>
      </w:r>
      <w:proofErr w:type="gramEnd"/>
      <w:r w:rsidRPr="00646E26">
        <w:rPr>
          <w:sz w:val="24"/>
          <w:szCs w:val="24"/>
          <w:lang w:val="en-US"/>
        </w:rPr>
        <w:t xml:space="preserve"> the amount of contributions is lower than the agreed costs of $2,</w:t>
      </w:r>
      <w:r w:rsidR="004462BB">
        <w:rPr>
          <w:sz w:val="24"/>
          <w:szCs w:val="24"/>
          <w:lang w:val="en-US"/>
        </w:rPr>
        <w:t>358</w:t>
      </w:r>
      <w:r w:rsidRPr="00646E26">
        <w:rPr>
          <w:sz w:val="24"/>
          <w:szCs w:val="24"/>
          <w:lang w:val="en-US"/>
        </w:rPr>
        <w:t xml:space="preserve">,700, unearmarked contributions should be divided equally between the </w:t>
      </w:r>
      <w:proofErr w:type="spellStart"/>
      <w:r w:rsidRPr="00646E26">
        <w:rPr>
          <w:sz w:val="24"/>
          <w:szCs w:val="24"/>
          <w:lang w:val="en-US"/>
        </w:rPr>
        <w:t>centres</w:t>
      </w:r>
      <w:proofErr w:type="spellEnd"/>
      <w:r w:rsidR="004462BB">
        <w:rPr>
          <w:sz w:val="24"/>
          <w:szCs w:val="24"/>
          <w:lang w:val="en-US"/>
        </w:rPr>
        <w:t>.</w:t>
      </w:r>
    </w:p>
    <w:p w14:paraId="2AF4484C" w14:textId="700FEDF9" w:rsidR="00283655" w:rsidRDefault="00283655" w:rsidP="00283655">
      <w:pPr>
        <w:ind w:right="-540"/>
        <w:rPr>
          <w:sz w:val="24"/>
          <w:szCs w:val="24"/>
          <w:lang w:val="en-US"/>
        </w:rPr>
      </w:pPr>
    </w:p>
    <w:p w14:paraId="2E295654" w14:textId="7BEA51F5" w:rsidR="00283655" w:rsidRDefault="00283655" w:rsidP="00283655">
      <w:pPr>
        <w:ind w:right="-540"/>
        <w:rPr>
          <w:sz w:val="24"/>
          <w:szCs w:val="24"/>
          <w:u w:val="single"/>
          <w:lang w:val="en-US"/>
        </w:rPr>
      </w:pPr>
      <w:proofErr w:type="gramStart"/>
      <w:r w:rsidRPr="00283655">
        <w:rPr>
          <w:sz w:val="24"/>
          <w:szCs w:val="24"/>
          <w:u w:val="single"/>
          <w:lang w:val="en-US"/>
        </w:rPr>
        <w:t>With regard to</w:t>
      </w:r>
      <w:proofErr w:type="gramEnd"/>
      <w:r w:rsidRPr="00283655">
        <w:rPr>
          <w:sz w:val="24"/>
          <w:szCs w:val="24"/>
          <w:u w:val="single"/>
          <w:lang w:val="en-US"/>
        </w:rPr>
        <w:t xml:space="preserve"> promotion and implementation of the Convention:</w:t>
      </w:r>
    </w:p>
    <w:p w14:paraId="675721A8" w14:textId="77777777" w:rsidR="0043522E" w:rsidRPr="00283655" w:rsidRDefault="0043522E" w:rsidP="00283655">
      <w:pPr>
        <w:ind w:right="-540"/>
        <w:rPr>
          <w:sz w:val="24"/>
          <w:szCs w:val="24"/>
          <w:u w:val="single"/>
          <w:lang w:val="en-US"/>
        </w:rPr>
      </w:pPr>
    </w:p>
    <w:p w14:paraId="4468528A" w14:textId="20BD983C" w:rsidR="00E80086" w:rsidRPr="00E80086" w:rsidRDefault="00E80086" w:rsidP="00FB1987">
      <w:pPr>
        <w:pStyle w:val="ListParagraph"/>
        <w:numPr>
          <w:ilvl w:val="0"/>
          <w:numId w:val="4"/>
        </w:numPr>
        <w:ind w:right="-540"/>
        <w:rPr>
          <w:sz w:val="24"/>
          <w:szCs w:val="24"/>
          <w:lang w:val="en-US"/>
        </w:rPr>
      </w:pPr>
      <w:r w:rsidRPr="00E80086">
        <w:rPr>
          <w:sz w:val="24"/>
          <w:szCs w:val="24"/>
          <w:lang w:val="en-US"/>
        </w:rPr>
        <w:t>Reiterate</w:t>
      </w:r>
      <w:r>
        <w:rPr>
          <w:sz w:val="24"/>
          <w:szCs w:val="24"/>
          <w:lang w:val="en-US"/>
        </w:rPr>
        <w:t>d</w:t>
      </w:r>
      <w:r w:rsidRPr="00E80086">
        <w:rPr>
          <w:sz w:val="24"/>
          <w:szCs w:val="24"/>
          <w:lang w:val="en-US"/>
        </w:rPr>
        <w:t xml:space="preserve"> its support for this element of the work </w:t>
      </w:r>
      <w:proofErr w:type="spellStart"/>
      <w:r w:rsidRPr="00E80086">
        <w:rPr>
          <w:sz w:val="24"/>
          <w:szCs w:val="24"/>
          <w:lang w:val="en-US"/>
        </w:rPr>
        <w:t>programme</w:t>
      </w:r>
      <w:proofErr w:type="spellEnd"/>
      <w:r w:rsidRPr="00E80086">
        <w:rPr>
          <w:sz w:val="24"/>
          <w:szCs w:val="24"/>
          <w:lang w:val="en-US"/>
        </w:rPr>
        <w:t xml:space="preserve">, the successful enlarged implementation of the Convention in countries in transition of Eastern Europe,  </w:t>
      </w:r>
      <w:r w:rsidRPr="00E80086">
        <w:rPr>
          <w:sz w:val="24"/>
          <w:szCs w:val="24"/>
          <w:lang w:val="en-US"/>
        </w:rPr>
        <w:br/>
        <w:t>South-Eastern Europe, the Caucasus and Central Asia</w:t>
      </w:r>
      <w:r w:rsidR="00FB1987">
        <w:rPr>
          <w:sz w:val="24"/>
          <w:szCs w:val="24"/>
          <w:lang w:val="en-US"/>
        </w:rPr>
        <w:t xml:space="preserve">, </w:t>
      </w:r>
      <w:r w:rsidRPr="00E80086">
        <w:rPr>
          <w:sz w:val="24"/>
          <w:szCs w:val="24"/>
          <w:lang w:val="en-US"/>
        </w:rPr>
        <w:t xml:space="preserve">being crucial for the future of the Convention; </w:t>
      </w:r>
    </w:p>
    <w:p w14:paraId="71335005" w14:textId="48091D80" w:rsidR="00E80086" w:rsidRPr="00E80086" w:rsidRDefault="00E80086" w:rsidP="00E80086">
      <w:pPr>
        <w:pStyle w:val="ListParagraph"/>
        <w:numPr>
          <w:ilvl w:val="0"/>
          <w:numId w:val="4"/>
        </w:numPr>
        <w:ind w:right="-540"/>
        <w:rPr>
          <w:sz w:val="24"/>
          <w:szCs w:val="24"/>
          <w:lang w:val="en-US"/>
        </w:rPr>
      </w:pPr>
      <w:r w:rsidRPr="00E80086">
        <w:rPr>
          <w:sz w:val="24"/>
          <w:szCs w:val="24"/>
          <w:lang w:val="en-US"/>
        </w:rPr>
        <w:t>Invite</w:t>
      </w:r>
      <w:r>
        <w:rPr>
          <w:sz w:val="24"/>
          <w:szCs w:val="24"/>
          <w:lang w:val="en-US"/>
        </w:rPr>
        <w:t>d</w:t>
      </w:r>
      <w:r w:rsidRPr="00E80086">
        <w:rPr>
          <w:sz w:val="24"/>
          <w:szCs w:val="24"/>
          <w:lang w:val="en-US"/>
        </w:rPr>
        <w:t xml:space="preserve"> all Parties, but especially those that lead task forces and expert groups, to promote activities such as special workshops in countries of Eastern Europe, </w:t>
      </w:r>
      <w:r w:rsidRPr="00E80086">
        <w:rPr>
          <w:sz w:val="24"/>
          <w:szCs w:val="24"/>
          <w:lang w:val="en-US"/>
        </w:rPr>
        <w:br/>
        <w:t>South-Eastern Europe, the Caucasus and Central Asia, and to collaborate with the secretariat in developing and carrying out such projects;</w:t>
      </w:r>
    </w:p>
    <w:p w14:paraId="2B8C7414" w14:textId="291048B1" w:rsidR="00C23F01" w:rsidRDefault="00E80086" w:rsidP="00C23F01">
      <w:pPr>
        <w:pStyle w:val="ListParagraph"/>
        <w:numPr>
          <w:ilvl w:val="0"/>
          <w:numId w:val="4"/>
        </w:numPr>
        <w:ind w:right="-540"/>
        <w:rPr>
          <w:sz w:val="24"/>
          <w:szCs w:val="24"/>
          <w:lang w:val="en-US"/>
        </w:rPr>
      </w:pPr>
      <w:r w:rsidRPr="00E80086">
        <w:rPr>
          <w:sz w:val="24"/>
          <w:szCs w:val="24"/>
          <w:lang w:val="en-US"/>
        </w:rPr>
        <w:t>Welcome</w:t>
      </w:r>
      <w:r>
        <w:rPr>
          <w:sz w:val="24"/>
          <w:szCs w:val="24"/>
          <w:lang w:val="en-US"/>
        </w:rPr>
        <w:t>d</w:t>
      </w:r>
      <w:r w:rsidRPr="00E80086">
        <w:rPr>
          <w:sz w:val="24"/>
          <w:szCs w:val="24"/>
          <w:lang w:val="en-US"/>
        </w:rPr>
        <w:t xml:space="preserve"> the contributions to the trust fund and thank</w:t>
      </w:r>
      <w:r>
        <w:rPr>
          <w:sz w:val="24"/>
          <w:szCs w:val="24"/>
          <w:lang w:val="en-US"/>
        </w:rPr>
        <w:t>ed</w:t>
      </w:r>
      <w:r w:rsidRPr="00E80086">
        <w:rPr>
          <w:sz w:val="24"/>
          <w:szCs w:val="24"/>
          <w:lang w:val="en-US"/>
        </w:rPr>
        <w:t xml:space="preserve"> those countries that have contributed</w:t>
      </w:r>
      <w:r w:rsidR="00022770">
        <w:rPr>
          <w:sz w:val="24"/>
          <w:szCs w:val="24"/>
          <w:lang w:val="en-US"/>
        </w:rPr>
        <w:t>;</w:t>
      </w:r>
    </w:p>
    <w:p w14:paraId="4750F0A3" w14:textId="072C7688" w:rsidR="006B2CC1" w:rsidRDefault="006B2CC1" w:rsidP="006B2CC1">
      <w:pPr>
        <w:pStyle w:val="ListParagraph"/>
        <w:ind w:left="450" w:right="-540"/>
        <w:rPr>
          <w:sz w:val="24"/>
          <w:szCs w:val="24"/>
          <w:lang w:val="en-US"/>
        </w:rPr>
      </w:pPr>
    </w:p>
    <w:p w14:paraId="4FCC06AA" w14:textId="6091D708" w:rsidR="006B2CC1" w:rsidRDefault="006B2CC1" w:rsidP="006B2CC1">
      <w:pPr>
        <w:pStyle w:val="ListParagraph"/>
        <w:ind w:left="450" w:right="-540"/>
        <w:rPr>
          <w:sz w:val="24"/>
          <w:szCs w:val="24"/>
          <w:u w:val="single"/>
          <w:lang w:val="en-US"/>
        </w:rPr>
      </w:pPr>
      <w:proofErr w:type="gramStart"/>
      <w:r w:rsidRPr="00283655">
        <w:rPr>
          <w:sz w:val="24"/>
          <w:szCs w:val="24"/>
          <w:u w:val="single"/>
          <w:lang w:val="en-US"/>
        </w:rPr>
        <w:t>With regard to</w:t>
      </w:r>
      <w:proofErr w:type="gramEnd"/>
      <w:r w:rsidRPr="00283655">
        <w:rPr>
          <w:sz w:val="24"/>
          <w:szCs w:val="24"/>
          <w:u w:val="single"/>
          <w:lang w:val="en-US"/>
        </w:rPr>
        <w:t xml:space="preserve"> </w:t>
      </w:r>
      <w:r>
        <w:rPr>
          <w:sz w:val="24"/>
          <w:szCs w:val="24"/>
          <w:u w:val="single"/>
          <w:lang w:val="en-US"/>
        </w:rPr>
        <w:t xml:space="preserve">secretariat support </w:t>
      </w:r>
    </w:p>
    <w:p w14:paraId="31064260" w14:textId="582D337E" w:rsidR="006B2CC1" w:rsidRDefault="006B2CC1" w:rsidP="006B2CC1">
      <w:pPr>
        <w:pStyle w:val="ListParagraph"/>
        <w:ind w:left="450" w:right="-540"/>
        <w:rPr>
          <w:sz w:val="24"/>
          <w:szCs w:val="24"/>
          <w:u w:val="single"/>
          <w:lang w:val="en-US"/>
        </w:rPr>
      </w:pPr>
    </w:p>
    <w:p w14:paraId="591D41B6" w14:textId="46F613C6" w:rsidR="006B2CC1" w:rsidRPr="0033402A" w:rsidRDefault="006B2CC1" w:rsidP="006B2CC1">
      <w:pPr>
        <w:pStyle w:val="ListParagraph"/>
        <w:numPr>
          <w:ilvl w:val="0"/>
          <w:numId w:val="4"/>
        </w:numPr>
        <w:ind w:right="-540"/>
        <w:rPr>
          <w:sz w:val="24"/>
          <w:szCs w:val="24"/>
          <w:lang w:val="en-US"/>
        </w:rPr>
      </w:pPr>
      <w:r w:rsidRPr="0033402A">
        <w:rPr>
          <w:sz w:val="24"/>
          <w:szCs w:val="24"/>
          <w:lang w:val="en-US"/>
        </w:rPr>
        <w:t>Invited Parties to make voluntary contributions to strengthen the Convention secretariat</w:t>
      </w:r>
      <w:r w:rsidR="00022770" w:rsidRPr="0033402A">
        <w:rPr>
          <w:sz w:val="24"/>
          <w:szCs w:val="24"/>
          <w:lang w:val="en-US"/>
        </w:rPr>
        <w:t>;</w:t>
      </w:r>
    </w:p>
    <w:p w14:paraId="4712E3EE" w14:textId="3ABF0963" w:rsidR="00283655" w:rsidRDefault="00283655" w:rsidP="006C7D78">
      <w:pPr>
        <w:pStyle w:val="ListParagraph"/>
        <w:ind w:left="540" w:hanging="360"/>
        <w:rPr>
          <w:sz w:val="24"/>
          <w:szCs w:val="24"/>
          <w:lang w:val="en-US"/>
        </w:rPr>
      </w:pPr>
    </w:p>
    <w:p w14:paraId="4DD7F255" w14:textId="77777777" w:rsidR="00283655" w:rsidRPr="00C23F01" w:rsidRDefault="00283655" w:rsidP="00C23F01">
      <w:pPr>
        <w:rPr>
          <w:sz w:val="24"/>
          <w:szCs w:val="24"/>
          <w:lang w:val="en-US"/>
        </w:rPr>
      </w:pPr>
    </w:p>
    <w:p w14:paraId="4798711B" w14:textId="175D1C73" w:rsidR="007B1D17" w:rsidRPr="00FF06A5" w:rsidRDefault="00E31409" w:rsidP="007B1D17">
      <w:pPr>
        <w:pStyle w:val="ListParagraph"/>
        <w:ind w:hanging="720"/>
        <w:rPr>
          <w:b/>
          <w:sz w:val="24"/>
          <w:szCs w:val="24"/>
        </w:rPr>
      </w:pPr>
      <w:r>
        <w:rPr>
          <w:b/>
          <w:sz w:val="24"/>
          <w:szCs w:val="24"/>
        </w:rPr>
        <w:t>VII</w:t>
      </w:r>
      <w:r w:rsidR="007B1D17">
        <w:rPr>
          <w:b/>
          <w:sz w:val="24"/>
          <w:szCs w:val="24"/>
        </w:rPr>
        <w:t>. Election of officers</w:t>
      </w:r>
      <w:r w:rsidR="007B1D17" w:rsidRPr="00FF06A5">
        <w:rPr>
          <w:b/>
          <w:sz w:val="24"/>
          <w:szCs w:val="24"/>
        </w:rPr>
        <w:tab/>
      </w:r>
    </w:p>
    <w:p w14:paraId="4647B285" w14:textId="5241A160" w:rsidR="007B1D17" w:rsidRDefault="007B1D17" w:rsidP="007B1D17">
      <w:pPr>
        <w:pStyle w:val="ListParagraph"/>
        <w:ind w:hanging="720"/>
        <w:rPr>
          <w:b/>
          <w:sz w:val="24"/>
          <w:szCs w:val="24"/>
        </w:rPr>
      </w:pPr>
    </w:p>
    <w:p w14:paraId="66376326" w14:textId="4C8055CF" w:rsidR="00013C02" w:rsidRDefault="008642C5" w:rsidP="008642C5">
      <w:pPr>
        <w:pStyle w:val="ListParagraph"/>
        <w:numPr>
          <w:ilvl w:val="0"/>
          <w:numId w:val="4"/>
        </w:numPr>
        <w:ind w:right="-540"/>
        <w:rPr>
          <w:sz w:val="24"/>
          <w:szCs w:val="24"/>
          <w:lang w:val="en-US"/>
        </w:rPr>
      </w:pPr>
      <w:r>
        <w:rPr>
          <w:sz w:val="24"/>
          <w:szCs w:val="24"/>
          <w:lang w:val="en-US"/>
        </w:rPr>
        <w:t>E</w:t>
      </w:r>
      <w:r w:rsidRPr="008642C5">
        <w:rPr>
          <w:sz w:val="24"/>
          <w:szCs w:val="24"/>
          <w:lang w:val="en-US"/>
        </w:rPr>
        <w:t xml:space="preserve">lected </w:t>
      </w:r>
      <w:r w:rsidR="00AE6324">
        <w:rPr>
          <w:sz w:val="24"/>
          <w:szCs w:val="24"/>
          <w:lang w:val="en-US"/>
        </w:rPr>
        <w:t xml:space="preserve">a Chair and </w:t>
      </w:r>
      <w:r w:rsidR="00013C02">
        <w:rPr>
          <w:sz w:val="24"/>
          <w:szCs w:val="24"/>
          <w:lang w:val="en-US"/>
        </w:rPr>
        <w:t>Vice-Chairs of the Executive Body</w:t>
      </w:r>
      <w:r w:rsidR="0016516B">
        <w:rPr>
          <w:sz w:val="24"/>
          <w:szCs w:val="24"/>
          <w:lang w:val="en-US"/>
        </w:rPr>
        <w:t>.</w:t>
      </w:r>
    </w:p>
    <w:p w14:paraId="277351FD" w14:textId="6B130F93" w:rsidR="008642C5" w:rsidRPr="008642C5" w:rsidRDefault="00013C02" w:rsidP="008642C5">
      <w:pPr>
        <w:pStyle w:val="ListParagraph"/>
        <w:numPr>
          <w:ilvl w:val="0"/>
          <w:numId w:val="4"/>
        </w:numPr>
        <w:ind w:right="-540"/>
        <w:rPr>
          <w:sz w:val="24"/>
          <w:szCs w:val="24"/>
          <w:lang w:val="en-US"/>
        </w:rPr>
      </w:pPr>
      <w:r>
        <w:rPr>
          <w:sz w:val="24"/>
          <w:szCs w:val="24"/>
          <w:lang w:val="en-US"/>
        </w:rPr>
        <w:t>Elected a Chair of the Working Group on Strategies and Review</w:t>
      </w:r>
      <w:r w:rsidR="008642C5" w:rsidRPr="008642C5">
        <w:rPr>
          <w:sz w:val="24"/>
          <w:szCs w:val="24"/>
          <w:lang w:val="en-US"/>
        </w:rPr>
        <w:t>.</w:t>
      </w:r>
    </w:p>
    <w:p w14:paraId="3AD8BA64" w14:textId="77777777" w:rsidR="008642C5" w:rsidRPr="008642C5" w:rsidRDefault="008642C5" w:rsidP="008642C5">
      <w:pPr>
        <w:pStyle w:val="ListParagraph"/>
        <w:ind w:left="450" w:right="-540"/>
        <w:rPr>
          <w:sz w:val="24"/>
          <w:szCs w:val="24"/>
          <w:lang w:val="en-US"/>
        </w:rPr>
      </w:pPr>
    </w:p>
    <w:p w14:paraId="5BFB1A64" w14:textId="1E9295C5" w:rsidR="002C350D" w:rsidRPr="00FF06A5" w:rsidRDefault="00990660" w:rsidP="002C350D">
      <w:pPr>
        <w:pStyle w:val="H1G"/>
        <w:rPr>
          <w:szCs w:val="24"/>
        </w:rPr>
      </w:pPr>
      <w:r>
        <w:rPr>
          <w:szCs w:val="24"/>
        </w:rPr>
        <w:t>XI</w:t>
      </w:r>
      <w:r w:rsidR="004A2976">
        <w:rPr>
          <w:szCs w:val="24"/>
        </w:rPr>
        <w:t>V</w:t>
      </w:r>
      <w:r>
        <w:rPr>
          <w:szCs w:val="24"/>
        </w:rPr>
        <w:t xml:space="preserve">. </w:t>
      </w:r>
      <w:r w:rsidR="002C350D" w:rsidRPr="00FF06A5">
        <w:rPr>
          <w:szCs w:val="24"/>
        </w:rPr>
        <w:t xml:space="preserve">Adoption of decisions taken at the </w:t>
      </w:r>
      <w:r w:rsidR="00E31409">
        <w:rPr>
          <w:szCs w:val="24"/>
        </w:rPr>
        <w:t>fortieth</w:t>
      </w:r>
      <w:r w:rsidR="002C350D" w:rsidRPr="00FF06A5">
        <w:rPr>
          <w:szCs w:val="24"/>
        </w:rPr>
        <w:t xml:space="preserve"> session</w:t>
      </w:r>
    </w:p>
    <w:p w14:paraId="7FB4FA43" w14:textId="3F6BE8B3" w:rsidR="00750B7E" w:rsidRPr="0063640D" w:rsidRDefault="00231467" w:rsidP="0063640D">
      <w:pPr>
        <w:pStyle w:val="ListParagraph"/>
        <w:numPr>
          <w:ilvl w:val="0"/>
          <w:numId w:val="4"/>
        </w:numPr>
        <w:ind w:right="-540"/>
        <w:rPr>
          <w:sz w:val="24"/>
          <w:szCs w:val="24"/>
          <w:lang w:val="en-US"/>
        </w:rPr>
      </w:pPr>
      <w:r w:rsidRPr="008B0FE8">
        <w:rPr>
          <w:sz w:val="24"/>
          <w:szCs w:val="24"/>
          <w:lang w:val="en-US"/>
        </w:rPr>
        <w:t xml:space="preserve">Adopted its decisions and agreed on the </w:t>
      </w:r>
      <w:r w:rsidR="003A055A">
        <w:rPr>
          <w:sz w:val="24"/>
          <w:szCs w:val="24"/>
          <w:lang w:val="en-US"/>
        </w:rPr>
        <w:t>conclusions</w:t>
      </w:r>
      <w:r w:rsidRPr="008B0FE8">
        <w:rPr>
          <w:sz w:val="24"/>
          <w:szCs w:val="24"/>
          <w:lang w:val="en-US"/>
        </w:rPr>
        <w:t xml:space="preserve"> of its </w:t>
      </w:r>
      <w:r w:rsidR="00E31409">
        <w:rPr>
          <w:sz w:val="24"/>
          <w:szCs w:val="24"/>
          <w:lang w:val="en-US"/>
        </w:rPr>
        <w:t>fortieth</w:t>
      </w:r>
      <w:r w:rsidRPr="008B0FE8">
        <w:rPr>
          <w:sz w:val="24"/>
          <w:szCs w:val="24"/>
          <w:lang w:val="en-US"/>
        </w:rPr>
        <w:t xml:space="preserve"> session.</w:t>
      </w:r>
    </w:p>
    <w:sectPr w:rsidR="00750B7E" w:rsidRPr="0063640D" w:rsidSect="00D31C87">
      <w:footerReference w:type="default" r:id="rId11"/>
      <w:pgSz w:w="11906" w:h="16838"/>
      <w:pgMar w:top="1440" w:right="14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BD34A" w14:textId="77777777" w:rsidR="002D316E" w:rsidRDefault="002D316E">
      <w:pPr>
        <w:spacing w:line="240" w:lineRule="auto"/>
      </w:pPr>
      <w:r>
        <w:separator/>
      </w:r>
    </w:p>
  </w:endnote>
  <w:endnote w:type="continuationSeparator" w:id="0">
    <w:p w14:paraId="42E4D7CD" w14:textId="77777777" w:rsidR="002D316E" w:rsidRDefault="002D31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173114"/>
      <w:docPartObj>
        <w:docPartGallery w:val="Page Numbers (Bottom of Page)"/>
        <w:docPartUnique/>
      </w:docPartObj>
    </w:sdtPr>
    <w:sdtEndPr>
      <w:rPr>
        <w:noProof/>
      </w:rPr>
    </w:sdtEndPr>
    <w:sdtContent>
      <w:p w14:paraId="7124F400" w14:textId="26736020" w:rsidR="00750B7E" w:rsidRDefault="009D0BF2">
        <w:pPr>
          <w:pStyle w:val="Footer"/>
          <w:jc w:val="right"/>
        </w:pPr>
        <w:r>
          <w:fldChar w:fldCharType="begin"/>
        </w:r>
        <w:r>
          <w:instrText xml:space="preserve"> PAGE   \* MERGEFORMAT </w:instrText>
        </w:r>
        <w:r>
          <w:fldChar w:fldCharType="separate"/>
        </w:r>
        <w:r w:rsidR="0088560D">
          <w:rPr>
            <w:noProof/>
          </w:rPr>
          <w:t>2</w:t>
        </w:r>
        <w:r>
          <w:rPr>
            <w:noProof/>
          </w:rPr>
          <w:fldChar w:fldCharType="end"/>
        </w:r>
      </w:p>
    </w:sdtContent>
  </w:sdt>
  <w:p w14:paraId="31B18675" w14:textId="77777777" w:rsidR="00750B7E" w:rsidRDefault="00750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35A88" w14:textId="77777777" w:rsidR="002D316E" w:rsidRDefault="002D316E">
      <w:pPr>
        <w:spacing w:line="240" w:lineRule="auto"/>
      </w:pPr>
      <w:r>
        <w:separator/>
      </w:r>
    </w:p>
  </w:footnote>
  <w:footnote w:type="continuationSeparator" w:id="0">
    <w:p w14:paraId="4AA95A69" w14:textId="77777777" w:rsidR="002D316E" w:rsidRDefault="002D31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582"/>
        </w:tabs>
        <w:ind w:left="1582" w:hanging="360"/>
      </w:pPr>
    </w:lvl>
  </w:abstractNum>
  <w:abstractNum w:abstractNumId="1"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2" w15:restartNumberingAfterBreak="0">
    <w:nsid w:val="0284241F"/>
    <w:multiLevelType w:val="hybridMultilevel"/>
    <w:tmpl w:val="B59A8804"/>
    <w:lvl w:ilvl="0" w:tplc="C100D4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46372F7"/>
    <w:multiLevelType w:val="hybridMultilevel"/>
    <w:tmpl w:val="9C3E9356"/>
    <w:lvl w:ilvl="0" w:tplc="C5526304">
      <w:start w:val="2"/>
      <w:numFmt w:val="bullet"/>
      <w:lvlText w:val="-"/>
      <w:lvlJc w:val="left"/>
      <w:pPr>
        <w:ind w:left="922" w:hanging="360"/>
      </w:pPr>
      <w:rPr>
        <w:rFonts w:ascii="Times New Roman" w:eastAsia="Times New Roman" w:hAnsi="Times New Roman" w:cs="Times New Roman" w:hint="default"/>
      </w:rPr>
    </w:lvl>
    <w:lvl w:ilvl="1" w:tplc="6224543E">
      <w:start w:val="11"/>
      <w:numFmt w:val="bullet"/>
      <w:lvlText w:val="-"/>
      <w:lvlJc w:val="left"/>
      <w:pPr>
        <w:ind w:left="1642" w:hanging="360"/>
      </w:pPr>
      <w:rPr>
        <w:rFonts w:ascii="Times New Roman" w:eastAsia="Times New Roman" w:hAnsi="Times New Roman" w:cs="Times New Roman"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4" w15:restartNumberingAfterBreak="0">
    <w:nsid w:val="05F4143D"/>
    <w:multiLevelType w:val="hybridMultilevel"/>
    <w:tmpl w:val="75583D0E"/>
    <w:lvl w:ilvl="0" w:tplc="950A42DA">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E87F93"/>
    <w:multiLevelType w:val="hybridMultilevel"/>
    <w:tmpl w:val="16C4A6CC"/>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6" w15:restartNumberingAfterBreak="0">
    <w:nsid w:val="08AD76EE"/>
    <w:multiLevelType w:val="hybridMultilevel"/>
    <w:tmpl w:val="343C4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035063"/>
    <w:multiLevelType w:val="hybridMultilevel"/>
    <w:tmpl w:val="4B626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EB31C1C"/>
    <w:multiLevelType w:val="hybridMultilevel"/>
    <w:tmpl w:val="7A26782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9B60A4"/>
    <w:multiLevelType w:val="hybridMultilevel"/>
    <w:tmpl w:val="F6584464"/>
    <w:lvl w:ilvl="0" w:tplc="0809000F">
      <w:start w:val="1"/>
      <w:numFmt w:val="decimal"/>
      <w:lvlText w:val="%1."/>
      <w:lvlJc w:val="left"/>
      <w:pPr>
        <w:ind w:left="54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1775D7"/>
    <w:multiLevelType w:val="hybridMultilevel"/>
    <w:tmpl w:val="FB1ADBB2"/>
    <w:lvl w:ilvl="0" w:tplc="08090001">
      <w:start w:val="1"/>
      <w:numFmt w:val="bullet"/>
      <w:lvlText w:val=""/>
      <w:lvlJc w:val="left"/>
      <w:pPr>
        <w:ind w:left="1552"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1" w15:restartNumberingAfterBreak="0">
    <w:nsid w:val="151E552A"/>
    <w:multiLevelType w:val="hybridMultilevel"/>
    <w:tmpl w:val="CD2235A4"/>
    <w:lvl w:ilvl="0" w:tplc="B12C8A4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1E38134B"/>
    <w:multiLevelType w:val="hybridMultilevel"/>
    <w:tmpl w:val="A03E05C2"/>
    <w:lvl w:ilvl="0" w:tplc="7840AD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752D22"/>
    <w:multiLevelType w:val="hybridMultilevel"/>
    <w:tmpl w:val="453678C2"/>
    <w:lvl w:ilvl="0" w:tplc="0809000F">
      <w:start w:val="1"/>
      <w:numFmt w:val="decimal"/>
      <w:lvlText w:val="%1."/>
      <w:lvlJc w:val="left"/>
      <w:pPr>
        <w:ind w:left="45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B716AB"/>
    <w:multiLevelType w:val="hybridMultilevel"/>
    <w:tmpl w:val="6F9E60D0"/>
    <w:lvl w:ilvl="0" w:tplc="12CED76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22666A23"/>
    <w:multiLevelType w:val="hybridMultilevel"/>
    <w:tmpl w:val="F6584464"/>
    <w:lvl w:ilvl="0" w:tplc="0809000F">
      <w:start w:val="1"/>
      <w:numFmt w:val="decimal"/>
      <w:lvlText w:val="%1."/>
      <w:lvlJc w:val="left"/>
      <w:pPr>
        <w:ind w:left="54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465FD2"/>
    <w:multiLevelType w:val="hybridMultilevel"/>
    <w:tmpl w:val="18583CA2"/>
    <w:lvl w:ilvl="0" w:tplc="5BE852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028EE"/>
    <w:multiLevelType w:val="hybridMultilevel"/>
    <w:tmpl w:val="A03E05C2"/>
    <w:lvl w:ilvl="0" w:tplc="7840AD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E316A1"/>
    <w:multiLevelType w:val="hybridMultilevel"/>
    <w:tmpl w:val="151E837E"/>
    <w:lvl w:ilvl="0" w:tplc="9704F10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54B4479"/>
    <w:multiLevelType w:val="hybridMultilevel"/>
    <w:tmpl w:val="75107B6A"/>
    <w:lvl w:ilvl="0" w:tplc="B4BC205A">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707D59"/>
    <w:multiLevelType w:val="hybridMultilevel"/>
    <w:tmpl w:val="12F24440"/>
    <w:lvl w:ilvl="0" w:tplc="04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F1586C"/>
    <w:multiLevelType w:val="hybridMultilevel"/>
    <w:tmpl w:val="F6584464"/>
    <w:lvl w:ilvl="0" w:tplc="0809000F">
      <w:start w:val="1"/>
      <w:numFmt w:val="decimal"/>
      <w:lvlText w:val="%1."/>
      <w:lvlJc w:val="left"/>
      <w:pPr>
        <w:ind w:left="54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447D1A"/>
    <w:multiLevelType w:val="hybridMultilevel"/>
    <w:tmpl w:val="F6584464"/>
    <w:lvl w:ilvl="0" w:tplc="0809000F">
      <w:start w:val="1"/>
      <w:numFmt w:val="decimal"/>
      <w:lvlText w:val="%1."/>
      <w:lvlJc w:val="left"/>
      <w:pPr>
        <w:ind w:left="54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210B1A"/>
    <w:multiLevelType w:val="hybridMultilevel"/>
    <w:tmpl w:val="4DE6E058"/>
    <w:lvl w:ilvl="0" w:tplc="04090017">
      <w:start w:val="1"/>
      <w:numFmt w:val="lowerLetter"/>
      <w:lvlText w:val="%1)"/>
      <w:lvlJc w:val="left"/>
      <w:pPr>
        <w:ind w:left="90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833BD9"/>
    <w:multiLevelType w:val="hybridMultilevel"/>
    <w:tmpl w:val="F6584464"/>
    <w:lvl w:ilvl="0" w:tplc="0809000F">
      <w:start w:val="1"/>
      <w:numFmt w:val="decimal"/>
      <w:lvlText w:val="%1."/>
      <w:lvlJc w:val="left"/>
      <w:pPr>
        <w:ind w:left="54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897202"/>
    <w:multiLevelType w:val="hybridMultilevel"/>
    <w:tmpl w:val="09683F14"/>
    <w:lvl w:ilvl="0" w:tplc="70FE2EC8">
      <w:start w:val="1"/>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F9A7F95"/>
    <w:multiLevelType w:val="hybridMultilevel"/>
    <w:tmpl w:val="B302D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8B4DF1"/>
    <w:multiLevelType w:val="hybridMultilevel"/>
    <w:tmpl w:val="2AC67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A66CB7"/>
    <w:multiLevelType w:val="hybridMultilevel"/>
    <w:tmpl w:val="A5CAA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AC56C3"/>
    <w:multiLevelType w:val="hybridMultilevel"/>
    <w:tmpl w:val="F87A17EA"/>
    <w:lvl w:ilvl="0" w:tplc="7FE6018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C145A1"/>
    <w:multiLevelType w:val="hybridMultilevel"/>
    <w:tmpl w:val="2DBCFBF2"/>
    <w:lvl w:ilvl="0" w:tplc="2E9090CA">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E25E84"/>
    <w:multiLevelType w:val="hybridMultilevel"/>
    <w:tmpl w:val="33D6F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BF432F"/>
    <w:multiLevelType w:val="hybridMultilevel"/>
    <w:tmpl w:val="CD466DC8"/>
    <w:lvl w:ilvl="0" w:tplc="0809000F">
      <w:start w:val="1"/>
      <w:numFmt w:val="decimal"/>
      <w:lvlText w:val="%1."/>
      <w:lvlJc w:val="left"/>
      <w:pPr>
        <w:ind w:left="45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C6728A"/>
    <w:multiLevelType w:val="hybridMultilevel"/>
    <w:tmpl w:val="82100C4E"/>
    <w:lvl w:ilvl="0" w:tplc="3084804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6B3D4FF1"/>
    <w:multiLevelType w:val="hybridMultilevel"/>
    <w:tmpl w:val="F6584464"/>
    <w:lvl w:ilvl="0" w:tplc="0809000F">
      <w:start w:val="1"/>
      <w:numFmt w:val="decimal"/>
      <w:lvlText w:val="%1."/>
      <w:lvlJc w:val="left"/>
      <w:pPr>
        <w:ind w:left="54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8910BB"/>
    <w:multiLevelType w:val="hybridMultilevel"/>
    <w:tmpl w:val="D41E0DDA"/>
    <w:lvl w:ilvl="0" w:tplc="90EAEC68">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8" w15:restartNumberingAfterBreak="0">
    <w:nsid w:val="78523C67"/>
    <w:multiLevelType w:val="hybridMultilevel"/>
    <w:tmpl w:val="12B03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CD2982"/>
    <w:multiLevelType w:val="hybridMultilevel"/>
    <w:tmpl w:val="72B885C8"/>
    <w:lvl w:ilvl="0" w:tplc="6816861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31"/>
  </w:num>
  <w:num w:numId="2">
    <w:abstractNumId w:val="36"/>
  </w:num>
  <w:num w:numId="3">
    <w:abstractNumId w:val="29"/>
  </w:num>
  <w:num w:numId="4">
    <w:abstractNumId w:val="33"/>
  </w:num>
  <w:num w:numId="5">
    <w:abstractNumId w:val="16"/>
  </w:num>
  <w:num w:numId="6">
    <w:abstractNumId w:val="38"/>
  </w:num>
  <w:num w:numId="7">
    <w:abstractNumId w:val="8"/>
  </w:num>
  <w:num w:numId="8">
    <w:abstractNumId w:val="19"/>
  </w:num>
  <w:num w:numId="9">
    <w:abstractNumId w:val="32"/>
  </w:num>
  <w:num w:numId="10">
    <w:abstractNumId w:val="26"/>
  </w:num>
  <w:num w:numId="11">
    <w:abstractNumId w:val="6"/>
  </w:num>
  <w:num w:numId="12">
    <w:abstractNumId w:val="28"/>
  </w:num>
  <w:num w:numId="13">
    <w:abstractNumId w:val="27"/>
  </w:num>
  <w:num w:numId="14">
    <w:abstractNumId w:val="39"/>
  </w:num>
  <w:num w:numId="15">
    <w:abstractNumId w:val="37"/>
  </w:num>
  <w:num w:numId="16">
    <w:abstractNumId w:val="4"/>
  </w:num>
  <w:num w:numId="17">
    <w:abstractNumId w:val="30"/>
  </w:num>
  <w:num w:numId="18">
    <w:abstractNumId w:val="9"/>
  </w:num>
  <w:num w:numId="19">
    <w:abstractNumId w:val="18"/>
  </w:num>
  <w:num w:numId="20">
    <w:abstractNumId w:val="25"/>
  </w:num>
  <w:num w:numId="21">
    <w:abstractNumId w:val="3"/>
  </w:num>
  <w:num w:numId="22">
    <w:abstractNumId w:val="11"/>
  </w:num>
  <w:num w:numId="23">
    <w:abstractNumId w:val="20"/>
  </w:num>
  <w:num w:numId="24">
    <w:abstractNumId w:val="21"/>
  </w:num>
  <w:num w:numId="25">
    <w:abstractNumId w:val="0"/>
  </w:num>
  <w:num w:numId="26">
    <w:abstractNumId w:val="14"/>
  </w:num>
  <w:num w:numId="27">
    <w:abstractNumId w:val="12"/>
  </w:num>
  <w:num w:numId="28">
    <w:abstractNumId w:val="15"/>
  </w:num>
  <w:num w:numId="29">
    <w:abstractNumId w:val="24"/>
  </w:num>
  <w:num w:numId="30">
    <w:abstractNumId w:val="35"/>
  </w:num>
  <w:num w:numId="31">
    <w:abstractNumId w:val="23"/>
  </w:num>
  <w:num w:numId="32">
    <w:abstractNumId w:val="34"/>
  </w:num>
  <w:num w:numId="33">
    <w:abstractNumId w:val="22"/>
  </w:num>
  <w:num w:numId="34">
    <w:abstractNumId w:val="17"/>
  </w:num>
  <w:num w:numId="35">
    <w:abstractNumId w:val="5"/>
  </w:num>
  <w:num w:numId="36">
    <w:abstractNumId w:val="2"/>
  </w:num>
  <w:num w:numId="37">
    <w:abstractNumId w:val="10"/>
  </w:num>
  <w:num w:numId="38">
    <w:abstractNumId w:val="13"/>
  </w:num>
  <w:num w:numId="39">
    <w:abstractNumId w:val="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7E"/>
    <w:rsid w:val="000005F7"/>
    <w:rsid w:val="00002AD5"/>
    <w:rsid w:val="000061A2"/>
    <w:rsid w:val="0000754D"/>
    <w:rsid w:val="00011E86"/>
    <w:rsid w:val="00013435"/>
    <w:rsid w:val="00013972"/>
    <w:rsid w:val="00013C02"/>
    <w:rsid w:val="000207AE"/>
    <w:rsid w:val="00022770"/>
    <w:rsid w:val="000306C8"/>
    <w:rsid w:val="00032486"/>
    <w:rsid w:val="00046ECB"/>
    <w:rsid w:val="00047A32"/>
    <w:rsid w:val="00052531"/>
    <w:rsid w:val="0005541D"/>
    <w:rsid w:val="000554A3"/>
    <w:rsid w:val="00055D43"/>
    <w:rsid w:val="00061178"/>
    <w:rsid w:val="00062AC7"/>
    <w:rsid w:val="00065E08"/>
    <w:rsid w:val="00072D83"/>
    <w:rsid w:val="00074D30"/>
    <w:rsid w:val="00076051"/>
    <w:rsid w:val="000859F9"/>
    <w:rsid w:val="00086861"/>
    <w:rsid w:val="000A1205"/>
    <w:rsid w:val="000A167B"/>
    <w:rsid w:val="000A40F5"/>
    <w:rsid w:val="000A76F4"/>
    <w:rsid w:val="000B21A5"/>
    <w:rsid w:val="000B3AE1"/>
    <w:rsid w:val="000B7FE3"/>
    <w:rsid w:val="000C00E5"/>
    <w:rsid w:val="000D00AC"/>
    <w:rsid w:val="000D441D"/>
    <w:rsid w:val="000E20FC"/>
    <w:rsid w:val="000E4D2E"/>
    <w:rsid w:val="000E7D8D"/>
    <w:rsid w:val="000F642A"/>
    <w:rsid w:val="00102E6E"/>
    <w:rsid w:val="00103495"/>
    <w:rsid w:val="001104B1"/>
    <w:rsid w:val="00112A2A"/>
    <w:rsid w:val="0011426E"/>
    <w:rsid w:val="00115335"/>
    <w:rsid w:val="001202F8"/>
    <w:rsid w:val="00125AC6"/>
    <w:rsid w:val="00126725"/>
    <w:rsid w:val="0013238A"/>
    <w:rsid w:val="00137BAD"/>
    <w:rsid w:val="00141112"/>
    <w:rsid w:val="00141EFC"/>
    <w:rsid w:val="00142573"/>
    <w:rsid w:val="00146257"/>
    <w:rsid w:val="0015379B"/>
    <w:rsid w:val="00155145"/>
    <w:rsid w:val="00155FDF"/>
    <w:rsid w:val="00157A83"/>
    <w:rsid w:val="0016516B"/>
    <w:rsid w:val="001801ED"/>
    <w:rsid w:val="00184639"/>
    <w:rsid w:val="0018696A"/>
    <w:rsid w:val="001918CF"/>
    <w:rsid w:val="00191B78"/>
    <w:rsid w:val="001932D5"/>
    <w:rsid w:val="00194ACC"/>
    <w:rsid w:val="00197466"/>
    <w:rsid w:val="0019778D"/>
    <w:rsid w:val="00197E9F"/>
    <w:rsid w:val="001B314E"/>
    <w:rsid w:val="001C6EAC"/>
    <w:rsid w:val="001D64BC"/>
    <w:rsid w:val="001E1F7F"/>
    <w:rsid w:val="001E496C"/>
    <w:rsid w:val="001E677E"/>
    <w:rsid w:val="001F32DD"/>
    <w:rsid w:val="00200A5A"/>
    <w:rsid w:val="002037F9"/>
    <w:rsid w:val="00203CA2"/>
    <w:rsid w:val="002072B8"/>
    <w:rsid w:val="00211A92"/>
    <w:rsid w:val="00211CD8"/>
    <w:rsid w:val="00213DCB"/>
    <w:rsid w:val="00215D02"/>
    <w:rsid w:val="00217093"/>
    <w:rsid w:val="00222EE4"/>
    <w:rsid w:val="00230782"/>
    <w:rsid w:val="00231467"/>
    <w:rsid w:val="00232514"/>
    <w:rsid w:val="00243844"/>
    <w:rsid w:val="00247C31"/>
    <w:rsid w:val="00253421"/>
    <w:rsid w:val="00254826"/>
    <w:rsid w:val="002559D6"/>
    <w:rsid w:val="002569AF"/>
    <w:rsid w:val="00264E5C"/>
    <w:rsid w:val="00266098"/>
    <w:rsid w:val="002664A4"/>
    <w:rsid w:val="00271EFE"/>
    <w:rsid w:val="00273E86"/>
    <w:rsid w:val="00274A20"/>
    <w:rsid w:val="00283655"/>
    <w:rsid w:val="00291D71"/>
    <w:rsid w:val="00295A3A"/>
    <w:rsid w:val="002A4434"/>
    <w:rsid w:val="002A5A79"/>
    <w:rsid w:val="002A5E7A"/>
    <w:rsid w:val="002A6424"/>
    <w:rsid w:val="002B0E00"/>
    <w:rsid w:val="002B7C7C"/>
    <w:rsid w:val="002B7D08"/>
    <w:rsid w:val="002C1B40"/>
    <w:rsid w:val="002C1DE5"/>
    <w:rsid w:val="002C350D"/>
    <w:rsid w:val="002D316E"/>
    <w:rsid w:val="002D4AE1"/>
    <w:rsid w:val="002F10EE"/>
    <w:rsid w:val="002F2CB6"/>
    <w:rsid w:val="00313E4C"/>
    <w:rsid w:val="003148CA"/>
    <w:rsid w:val="003153B4"/>
    <w:rsid w:val="003156E2"/>
    <w:rsid w:val="0031590E"/>
    <w:rsid w:val="003201B7"/>
    <w:rsid w:val="00325FFE"/>
    <w:rsid w:val="00326FB9"/>
    <w:rsid w:val="003279AF"/>
    <w:rsid w:val="00331E67"/>
    <w:rsid w:val="00332BEA"/>
    <w:rsid w:val="003337DE"/>
    <w:rsid w:val="0033402A"/>
    <w:rsid w:val="0033708E"/>
    <w:rsid w:val="0034253E"/>
    <w:rsid w:val="00344CFF"/>
    <w:rsid w:val="00344D4E"/>
    <w:rsid w:val="0035167E"/>
    <w:rsid w:val="003518F4"/>
    <w:rsid w:val="003547EA"/>
    <w:rsid w:val="00354C2B"/>
    <w:rsid w:val="00360D84"/>
    <w:rsid w:val="00370CA8"/>
    <w:rsid w:val="0037158F"/>
    <w:rsid w:val="00371816"/>
    <w:rsid w:val="00371B5B"/>
    <w:rsid w:val="003779BA"/>
    <w:rsid w:val="0038465B"/>
    <w:rsid w:val="003908CB"/>
    <w:rsid w:val="00391480"/>
    <w:rsid w:val="003956FD"/>
    <w:rsid w:val="00396F1D"/>
    <w:rsid w:val="003A055A"/>
    <w:rsid w:val="003A1E86"/>
    <w:rsid w:val="003A5B0D"/>
    <w:rsid w:val="003D6228"/>
    <w:rsid w:val="003E4BBB"/>
    <w:rsid w:val="003E7DE1"/>
    <w:rsid w:val="003F1CDD"/>
    <w:rsid w:val="003F503C"/>
    <w:rsid w:val="003F5DD4"/>
    <w:rsid w:val="0040323F"/>
    <w:rsid w:val="00412B4F"/>
    <w:rsid w:val="0041339F"/>
    <w:rsid w:val="004265C2"/>
    <w:rsid w:val="00426BEB"/>
    <w:rsid w:val="00431406"/>
    <w:rsid w:val="0043522E"/>
    <w:rsid w:val="004425D2"/>
    <w:rsid w:val="004462BB"/>
    <w:rsid w:val="00446BB4"/>
    <w:rsid w:val="00447A97"/>
    <w:rsid w:val="004510CF"/>
    <w:rsid w:val="00463B60"/>
    <w:rsid w:val="004653E9"/>
    <w:rsid w:val="00467330"/>
    <w:rsid w:val="0047276F"/>
    <w:rsid w:val="004748DB"/>
    <w:rsid w:val="00475533"/>
    <w:rsid w:val="004775A8"/>
    <w:rsid w:val="00477DDF"/>
    <w:rsid w:val="004820AF"/>
    <w:rsid w:val="004918A7"/>
    <w:rsid w:val="004921D7"/>
    <w:rsid w:val="004959E5"/>
    <w:rsid w:val="004A2976"/>
    <w:rsid w:val="004A2CF7"/>
    <w:rsid w:val="004A34FA"/>
    <w:rsid w:val="004A5958"/>
    <w:rsid w:val="004B01E2"/>
    <w:rsid w:val="004B0F86"/>
    <w:rsid w:val="004B20EE"/>
    <w:rsid w:val="004B39E2"/>
    <w:rsid w:val="004C1D54"/>
    <w:rsid w:val="004C2F06"/>
    <w:rsid w:val="004C79AE"/>
    <w:rsid w:val="004C7D19"/>
    <w:rsid w:val="004D4146"/>
    <w:rsid w:val="004E0EBE"/>
    <w:rsid w:val="004E15CA"/>
    <w:rsid w:val="004E5BC2"/>
    <w:rsid w:val="004F482F"/>
    <w:rsid w:val="004F4E6A"/>
    <w:rsid w:val="005031E4"/>
    <w:rsid w:val="00503286"/>
    <w:rsid w:val="00506550"/>
    <w:rsid w:val="00507E10"/>
    <w:rsid w:val="005161C3"/>
    <w:rsid w:val="00520DF7"/>
    <w:rsid w:val="00530D5E"/>
    <w:rsid w:val="00531667"/>
    <w:rsid w:val="005332FD"/>
    <w:rsid w:val="005415F5"/>
    <w:rsid w:val="00547B6F"/>
    <w:rsid w:val="00556F8D"/>
    <w:rsid w:val="0055716C"/>
    <w:rsid w:val="005667BD"/>
    <w:rsid w:val="005721FB"/>
    <w:rsid w:val="00572672"/>
    <w:rsid w:val="00575AE1"/>
    <w:rsid w:val="00582FE3"/>
    <w:rsid w:val="00583A5D"/>
    <w:rsid w:val="0058510E"/>
    <w:rsid w:val="00586354"/>
    <w:rsid w:val="0059108F"/>
    <w:rsid w:val="0059457E"/>
    <w:rsid w:val="00595626"/>
    <w:rsid w:val="005A22B2"/>
    <w:rsid w:val="005A5208"/>
    <w:rsid w:val="005B4A89"/>
    <w:rsid w:val="005B6809"/>
    <w:rsid w:val="005D0DC3"/>
    <w:rsid w:val="005D12A6"/>
    <w:rsid w:val="005D143B"/>
    <w:rsid w:val="005D2411"/>
    <w:rsid w:val="005D394C"/>
    <w:rsid w:val="005D6DB1"/>
    <w:rsid w:val="005E29BC"/>
    <w:rsid w:val="005F3DC8"/>
    <w:rsid w:val="005F48ED"/>
    <w:rsid w:val="00602D30"/>
    <w:rsid w:val="00605349"/>
    <w:rsid w:val="006102F8"/>
    <w:rsid w:val="006118C5"/>
    <w:rsid w:val="006256B0"/>
    <w:rsid w:val="00633A15"/>
    <w:rsid w:val="0063640D"/>
    <w:rsid w:val="00642E41"/>
    <w:rsid w:val="00646E26"/>
    <w:rsid w:val="0065232D"/>
    <w:rsid w:val="0065248E"/>
    <w:rsid w:val="00652504"/>
    <w:rsid w:val="00654D43"/>
    <w:rsid w:val="0065569B"/>
    <w:rsid w:val="006579D1"/>
    <w:rsid w:val="00657DCC"/>
    <w:rsid w:val="00663086"/>
    <w:rsid w:val="00663B68"/>
    <w:rsid w:val="00666BD3"/>
    <w:rsid w:val="006719B7"/>
    <w:rsid w:val="0067792A"/>
    <w:rsid w:val="00682683"/>
    <w:rsid w:val="006846FE"/>
    <w:rsid w:val="0068748D"/>
    <w:rsid w:val="00690290"/>
    <w:rsid w:val="006945BC"/>
    <w:rsid w:val="00696A47"/>
    <w:rsid w:val="0069722C"/>
    <w:rsid w:val="006A1941"/>
    <w:rsid w:val="006A1BCA"/>
    <w:rsid w:val="006A317A"/>
    <w:rsid w:val="006B2ACB"/>
    <w:rsid w:val="006B2CC1"/>
    <w:rsid w:val="006B6C7B"/>
    <w:rsid w:val="006C4931"/>
    <w:rsid w:val="006C7D78"/>
    <w:rsid w:val="006D15F1"/>
    <w:rsid w:val="006D5036"/>
    <w:rsid w:val="006F2799"/>
    <w:rsid w:val="006F7E24"/>
    <w:rsid w:val="00700333"/>
    <w:rsid w:val="00703D8A"/>
    <w:rsid w:val="0070583F"/>
    <w:rsid w:val="0070726F"/>
    <w:rsid w:val="00713F0C"/>
    <w:rsid w:val="0071535F"/>
    <w:rsid w:val="0071687E"/>
    <w:rsid w:val="00721232"/>
    <w:rsid w:val="00736683"/>
    <w:rsid w:val="00744916"/>
    <w:rsid w:val="00750B7E"/>
    <w:rsid w:val="00762840"/>
    <w:rsid w:val="00767BBD"/>
    <w:rsid w:val="00771BEC"/>
    <w:rsid w:val="00775708"/>
    <w:rsid w:val="00776C6F"/>
    <w:rsid w:val="0078044E"/>
    <w:rsid w:val="00793AFA"/>
    <w:rsid w:val="007A17A0"/>
    <w:rsid w:val="007A5E68"/>
    <w:rsid w:val="007A766D"/>
    <w:rsid w:val="007B1D17"/>
    <w:rsid w:val="007B2357"/>
    <w:rsid w:val="007B2790"/>
    <w:rsid w:val="007B7047"/>
    <w:rsid w:val="007C0B77"/>
    <w:rsid w:val="007C4BAC"/>
    <w:rsid w:val="007D4F17"/>
    <w:rsid w:val="007D5849"/>
    <w:rsid w:val="007F0062"/>
    <w:rsid w:val="007F3779"/>
    <w:rsid w:val="00800EB2"/>
    <w:rsid w:val="00805D07"/>
    <w:rsid w:val="00806C86"/>
    <w:rsid w:val="0081310B"/>
    <w:rsid w:val="00814F06"/>
    <w:rsid w:val="00821075"/>
    <w:rsid w:val="00830DC2"/>
    <w:rsid w:val="00833158"/>
    <w:rsid w:val="00837B21"/>
    <w:rsid w:val="00841799"/>
    <w:rsid w:val="008433A0"/>
    <w:rsid w:val="00843776"/>
    <w:rsid w:val="008475A1"/>
    <w:rsid w:val="008500B4"/>
    <w:rsid w:val="00855DC9"/>
    <w:rsid w:val="008642C5"/>
    <w:rsid w:val="008658F8"/>
    <w:rsid w:val="00867040"/>
    <w:rsid w:val="008705A2"/>
    <w:rsid w:val="00870A3B"/>
    <w:rsid w:val="00881CCF"/>
    <w:rsid w:val="0088560D"/>
    <w:rsid w:val="0088649A"/>
    <w:rsid w:val="008905B6"/>
    <w:rsid w:val="00893D49"/>
    <w:rsid w:val="0089637E"/>
    <w:rsid w:val="008970C4"/>
    <w:rsid w:val="008A4338"/>
    <w:rsid w:val="008A5156"/>
    <w:rsid w:val="008A52B9"/>
    <w:rsid w:val="008B0ADE"/>
    <w:rsid w:val="008B0FE8"/>
    <w:rsid w:val="008B11F2"/>
    <w:rsid w:val="008B3955"/>
    <w:rsid w:val="008C1780"/>
    <w:rsid w:val="008C5A47"/>
    <w:rsid w:val="008D0F34"/>
    <w:rsid w:val="009011C4"/>
    <w:rsid w:val="00903CC2"/>
    <w:rsid w:val="0090463E"/>
    <w:rsid w:val="00920374"/>
    <w:rsid w:val="00924ACB"/>
    <w:rsid w:val="00925067"/>
    <w:rsid w:val="00931865"/>
    <w:rsid w:val="00933979"/>
    <w:rsid w:val="00934E40"/>
    <w:rsid w:val="00936712"/>
    <w:rsid w:val="009415A3"/>
    <w:rsid w:val="00942B02"/>
    <w:rsid w:val="00944B68"/>
    <w:rsid w:val="0094700D"/>
    <w:rsid w:val="0094756F"/>
    <w:rsid w:val="0095118C"/>
    <w:rsid w:val="00951948"/>
    <w:rsid w:val="00955561"/>
    <w:rsid w:val="00960008"/>
    <w:rsid w:val="00963C76"/>
    <w:rsid w:val="0097054C"/>
    <w:rsid w:val="00970751"/>
    <w:rsid w:val="009718D5"/>
    <w:rsid w:val="009759B8"/>
    <w:rsid w:val="009760E6"/>
    <w:rsid w:val="00983EF6"/>
    <w:rsid w:val="0098783A"/>
    <w:rsid w:val="00990660"/>
    <w:rsid w:val="00990726"/>
    <w:rsid w:val="00990933"/>
    <w:rsid w:val="009919BD"/>
    <w:rsid w:val="00994871"/>
    <w:rsid w:val="00996DF3"/>
    <w:rsid w:val="009A10DE"/>
    <w:rsid w:val="009A2362"/>
    <w:rsid w:val="009A605C"/>
    <w:rsid w:val="009A70DE"/>
    <w:rsid w:val="009A776D"/>
    <w:rsid w:val="009B2630"/>
    <w:rsid w:val="009B5B70"/>
    <w:rsid w:val="009C1794"/>
    <w:rsid w:val="009C2219"/>
    <w:rsid w:val="009C3DA4"/>
    <w:rsid w:val="009D0308"/>
    <w:rsid w:val="009D0BF2"/>
    <w:rsid w:val="009E06F2"/>
    <w:rsid w:val="00A0791C"/>
    <w:rsid w:val="00A10893"/>
    <w:rsid w:val="00A12805"/>
    <w:rsid w:val="00A2739E"/>
    <w:rsid w:val="00A45744"/>
    <w:rsid w:val="00A52320"/>
    <w:rsid w:val="00A55765"/>
    <w:rsid w:val="00A56A89"/>
    <w:rsid w:val="00A61311"/>
    <w:rsid w:val="00A70170"/>
    <w:rsid w:val="00A71444"/>
    <w:rsid w:val="00A74909"/>
    <w:rsid w:val="00A74CAC"/>
    <w:rsid w:val="00A82060"/>
    <w:rsid w:val="00A8599D"/>
    <w:rsid w:val="00A862AA"/>
    <w:rsid w:val="00A87A75"/>
    <w:rsid w:val="00A9019C"/>
    <w:rsid w:val="00A91879"/>
    <w:rsid w:val="00AA27E3"/>
    <w:rsid w:val="00AA6032"/>
    <w:rsid w:val="00AB17EF"/>
    <w:rsid w:val="00AB38C3"/>
    <w:rsid w:val="00AB3D39"/>
    <w:rsid w:val="00AE066E"/>
    <w:rsid w:val="00AE06EB"/>
    <w:rsid w:val="00AE2CC8"/>
    <w:rsid w:val="00AE4573"/>
    <w:rsid w:val="00AE5F82"/>
    <w:rsid w:val="00AE6324"/>
    <w:rsid w:val="00AE7EBF"/>
    <w:rsid w:val="00AF0D85"/>
    <w:rsid w:val="00AF1960"/>
    <w:rsid w:val="00AF5E35"/>
    <w:rsid w:val="00B03A36"/>
    <w:rsid w:val="00B077E5"/>
    <w:rsid w:val="00B1050D"/>
    <w:rsid w:val="00B1658B"/>
    <w:rsid w:val="00B16BF8"/>
    <w:rsid w:val="00B357CE"/>
    <w:rsid w:val="00B369C2"/>
    <w:rsid w:val="00B412C5"/>
    <w:rsid w:val="00B46E0C"/>
    <w:rsid w:val="00B4763D"/>
    <w:rsid w:val="00B5138C"/>
    <w:rsid w:val="00B53CC1"/>
    <w:rsid w:val="00B55F71"/>
    <w:rsid w:val="00B62E67"/>
    <w:rsid w:val="00B85FF3"/>
    <w:rsid w:val="00B94534"/>
    <w:rsid w:val="00B954C9"/>
    <w:rsid w:val="00B959DE"/>
    <w:rsid w:val="00B97875"/>
    <w:rsid w:val="00BA0DB9"/>
    <w:rsid w:val="00BA46EC"/>
    <w:rsid w:val="00BC07EB"/>
    <w:rsid w:val="00BC7656"/>
    <w:rsid w:val="00BD033A"/>
    <w:rsid w:val="00BD7532"/>
    <w:rsid w:val="00BD7586"/>
    <w:rsid w:val="00BE2341"/>
    <w:rsid w:val="00BE6617"/>
    <w:rsid w:val="00BE75F5"/>
    <w:rsid w:val="00BF2486"/>
    <w:rsid w:val="00BF259B"/>
    <w:rsid w:val="00BF36B8"/>
    <w:rsid w:val="00C00DFE"/>
    <w:rsid w:val="00C135EA"/>
    <w:rsid w:val="00C2071D"/>
    <w:rsid w:val="00C23F01"/>
    <w:rsid w:val="00C25F78"/>
    <w:rsid w:val="00C2673F"/>
    <w:rsid w:val="00C27BBC"/>
    <w:rsid w:val="00C42E8A"/>
    <w:rsid w:val="00C44320"/>
    <w:rsid w:val="00C5235A"/>
    <w:rsid w:val="00C61779"/>
    <w:rsid w:val="00C619E9"/>
    <w:rsid w:val="00C64459"/>
    <w:rsid w:val="00C668F7"/>
    <w:rsid w:val="00C772A2"/>
    <w:rsid w:val="00C85C46"/>
    <w:rsid w:val="00C86985"/>
    <w:rsid w:val="00C90B8C"/>
    <w:rsid w:val="00C96A49"/>
    <w:rsid w:val="00CA4A58"/>
    <w:rsid w:val="00CA777E"/>
    <w:rsid w:val="00CB0809"/>
    <w:rsid w:val="00CB26B0"/>
    <w:rsid w:val="00CB4FE0"/>
    <w:rsid w:val="00CB6DCE"/>
    <w:rsid w:val="00CD39CE"/>
    <w:rsid w:val="00CD3C22"/>
    <w:rsid w:val="00CD5089"/>
    <w:rsid w:val="00CE1108"/>
    <w:rsid w:val="00D017FF"/>
    <w:rsid w:val="00D037E7"/>
    <w:rsid w:val="00D04011"/>
    <w:rsid w:val="00D068B5"/>
    <w:rsid w:val="00D079D1"/>
    <w:rsid w:val="00D15666"/>
    <w:rsid w:val="00D225B0"/>
    <w:rsid w:val="00D31C87"/>
    <w:rsid w:val="00D3451B"/>
    <w:rsid w:val="00D34684"/>
    <w:rsid w:val="00D5064A"/>
    <w:rsid w:val="00D55C10"/>
    <w:rsid w:val="00D57006"/>
    <w:rsid w:val="00D5707B"/>
    <w:rsid w:val="00D60BF2"/>
    <w:rsid w:val="00D6512F"/>
    <w:rsid w:val="00D66721"/>
    <w:rsid w:val="00D67D9A"/>
    <w:rsid w:val="00D71213"/>
    <w:rsid w:val="00D74D4F"/>
    <w:rsid w:val="00D77691"/>
    <w:rsid w:val="00D82E52"/>
    <w:rsid w:val="00DB7098"/>
    <w:rsid w:val="00DB7989"/>
    <w:rsid w:val="00DC4DE1"/>
    <w:rsid w:val="00DC7C80"/>
    <w:rsid w:val="00DD1978"/>
    <w:rsid w:val="00DD6811"/>
    <w:rsid w:val="00DE3F44"/>
    <w:rsid w:val="00DE66A6"/>
    <w:rsid w:val="00DE6E61"/>
    <w:rsid w:val="00DF61A1"/>
    <w:rsid w:val="00E06024"/>
    <w:rsid w:val="00E120F2"/>
    <w:rsid w:val="00E12556"/>
    <w:rsid w:val="00E149C7"/>
    <w:rsid w:val="00E17E4C"/>
    <w:rsid w:val="00E251EE"/>
    <w:rsid w:val="00E302A0"/>
    <w:rsid w:val="00E31409"/>
    <w:rsid w:val="00E33918"/>
    <w:rsid w:val="00E47232"/>
    <w:rsid w:val="00E5362A"/>
    <w:rsid w:val="00E53FEA"/>
    <w:rsid w:val="00E5559D"/>
    <w:rsid w:val="00E5723C"/>
    <w:rsid w:val="00E80086"/>
    <w:rsid w:val="00E80D41"/>
    <w:rsid w:val="00E819CC"/>
    <w:rsid w:val="00E8389B"/>
    <w:rsid w:val="00E9017B"/>
    <w:rsid w:val="00E950B1"/>
    <w:rsid w:val="00EA0DEC"/>
    <w:rsid w:val="00EA13D0"/>
    <w:rsid w:val="00EA17A9"/>
    <w:rsid w:val="00EA18B1"/>
    <w:rsid w:val="00EB3905"/>
    <w:rsid w:val="00EC0B6D"/>
    <w:rsid w:val="00EC766F"/>
    <w:rsid w:val="00ED25F7"/>
    <w:rsid w:val="00ED4100"/>
    <w:rsid w:val="00ED460D"/>
    <w:rsid w:val="00EE05C0"/>
    <w:rsid w:val="00EF0E79"/>
    <w:rsid w:val="00EF4613"/>
    <w:rsid w:val="00F02A56"/>
    <w:rsid w:val="00F05030"/>
    <w:rsid w:val="00F1029E"/>
    <w:rsid w:val="00F10346"/>
    <w:rsid w:val="00F22968"/>
    <w:rsid w:val="00F23B55"/>
    <w:rsid w:val="00F30C00"/>
    <w:rsid w:val="00F30F51"/>
    <w:rsid w:val="00F54CAA"/>
    <w:rsid w:val="00F5632B"/>
    <w:rsid w:val="00F642AB"/>
    <w:rsid w:val="00F6620F"/>
    <w:rsid w:val="00F761C7"/>
    <w:rsid w:val="00F7630D"/>
    <w:rsid w:val="00F8167F"/>
    <w:rsid w:val="00F84958"/>
    <w:rsid w:val="00F86222"/>
    <w:rsid w:val="00F86894"/>
    <w:rsid w:val="00FA3435"/>
    <w:rsid w:val="00FB14A1"/>
    <w:rsid w:val="00FB14B7"/>
    <w:rsid w:val="00FB1987"/>
    <w:rsid w:val="00FB4518"/>
    <w:rsid w:val="00FC7005"/>
    <w:rsid w:val="00FD16AF"/>
    <w:rsid w:val="00FD35D0"/>
    <w:rsid w:val="00FE59DF"/>
    <w:rsid w:val="00FF06A5"/>
    <w:rsid w:val="00FF2034"/>
    <w:rsid w:val="00FF56AD"/>
    <w:rsid w:val="00FF63BE"/>
    <w:rsid w:val="00FF6863"/>
    <w:rsid w:val="00FF708B"/>
    <w:rsid w:val="00FF72E0"/>
    <w:rsid w:val="00FF7A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17030E"/>
  <w15:docId w15:val="{034A22CA-C003-4A39-BFF8-DEE25740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style>
  <w:style w:type="character" w:customStyle="1" w:styleId="Heading2Char">
    <w:name w:val="Heading 2 Char"/>
    <w:basedOn w:val="DefaultParagraphFont"/>
    <w:link w:val="Heading2"/>
  </w:style>
  <w:style w:type="character" w:customStyle="1" w:styleId="Heading3Char">
    <w:name w:val="Heading 3 Char"/>
    <w:basedOn w:val="DefaultParagraphFont"/>
    <w:link w:val="Heading3"/>
  </w:style>
  <w:style w:type="character" w:customStyle="1" w:styleId="Heading4Char">
    <w:name w:val="Heading 4 Char"/>
    <w:basedOn w:val="DefaultParagraphFont"/>
    <w:link w:val="Heading4"/>
  </w:style>
  <w:style w:type="character" w:customStyle="1" w:styleId="Heading5Char">
    <w:name w:val="Heading 5 Char"/>
    <w:basedOn w:val="DefaultParagraphFont"/>
    <w:link w:val="Heading5"/>
  </w:style>
  <w:style w:type="character" w:customStyle="1" w:styleId="Heading6Char">
    <w:name w:val="Heading 6 Char"/>
    <w:basedOn w:val="DefaultParagraphFont"/>
    <w:link w:val="Heading6"/>
  </w:style>
  <w:style w:type="character" w:customStyle="1" w:styleId="Heading7Char">
    <w:name w:val="Heading 7 Char"/>
    <w:basedOn w:val="DefaultParagraphFont"/>
    <w:link w:val="Heading7"/>
  </w:style>
  <w:style w:type="character" w:customStyle="1" w:styleId="Heading8Char">
    <w:name w:val="Heading 8 Char"/>
    <w:basedOn w:val="DefaultParagraphFont"/>
    <w:link w:val="Heading8"/>
  </w:style>
  <w:style w:type="character" w:customStyle="1" w:styleId="Heading9Char">
    <w:name w:val="Heading 9 Char"/>
    <w:basedOn w:val="DefaultParagraphFont"/>
    <w:link w:val="Heading9"/>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qFormat/>
    <w:rPr>
      <w:rFonts w:ascii="Times New Roman" w:hAnsi="Times New Roman"/>
      <w:sz w:val="18"/>
      <w:vertAlign w:val="superscript"/>
    </w:rPr>
  </w:style>
  <w:style w:type="paragraph" w:styleId="EndnoteText">
    <w:name w:val="endnote text"/>
    <w:aliases w:val="2_G"/>
    <w:basedOn w:val="FootnoteText"/>
    <w:link w:val="EndnoteTextChar"/>
  </w:style>
  <w:style w:type="character" w:customStyle="1" w:styleId="EndnoteTextChar">
    <w:name w:val="Endnote Text Char"/>
    <w:aliases w:val="2_G Char"/>
    <w:basedOn w:val="DefaultParagraphFont"/>
    <w:link w:val="EndnoteText"/>
    <w:rPr>
      <w:sz w:val="18"/>
    </w:rPr>
  </w:style>
  <w:style w:type="paragraph" w:styleId="FootnoteText">
    <w:name w:val="footnote text"/>
    <w:aliases w:val="5_G"/>
    <w:basedOn w:val="Normal"/>
    <w:link w:val="FootnoteTextChar"/>
    <w:qFormat/>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Pr>
      <w:sz w:val="18"/>
    </w:rPr>
  </w:style>
  <w:style w:type="character" w:styleId="FollowedHyperlink">
    <w:name w:val="FollowedHyperlink"/>
    <w:basedOn w:val="DefaultParagraphFont"/>
    <w:semiHidden/>
    <w:rPr>
      <w:color w:val="auto"/>
      <w:u w:val="none"/>
    </w:rPr>
  </w:style>
  <w:style w:type="paragraph" w:styleId="Footer">
    <w:name w:val="footer"/>
    <w:aliases w:val="3_G"/>
    <w:basedOn w:val="Normal"/>
    <w:link w:val="FooterChar"/>
    <w:uiPriority w:val="99"/>
    <w:pPr>
      <w:spacing w:line="240" w:lineRule="auto"/>
    </w:pPr>
    <w:rPr>
      <w:sz w:val="16"/>
    </w:rPr>
  </w:style>
  <w:style w:type="character" w:customStyle="1" w:styleId="FooterChar">
    <w:name w:val="Footer Char"/>
    <w:aliases w:val="3_G Char"/>
    <w:basedOn w:val="DefaultParagraphFont"/>
    <w:link w:val="Footer"/>
    <w:uiPriority w:val="99"/>
    <w:rPr>
      <w:sz w:val="16"/>
    </w:rPr>
  </w:style>
  <w:style w:type="paragraph" w:styleId="Header">
    <w:name w:val="header"/>
    <w:aliases w:val="6_G"/>
    <w:basedOn w:val="Normal"/>
    <w:link w:val="HeaderChar"/>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Pr>
      <w:b/>
      <w:sz w:val="18"/>
    </w:rPr>
  </w:style>
  <w:style w:type="character" w:styleId="PageNumber">
    <w:name w:val="page number"/>
    <w:aliases w:val="7_G"/>
    <w:basedOn w:val="DefaultParagraphFont"/>
    <w:rPr>
      <w:rFonts w:ascii="Times New Roman" w:hAnsi="Times New Roman"/>
      <w:b/>
      <w:sz w:val="1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SingleTxtGChar">
    <w:name w:val="_ Single Txt_G Char"/>
    <w:link w:val="SingleTxtG"/>
    <w:uiPriority w:val="99"/>
    <w:locked/>
    <w:rsid w:val="00942B02"/>
  </w:style>
  <w:style w:type="paragraph" w:customStyle="1" w:styleId="Default">
    <w:name w:val="Default"/>
    <w:rsid w:val="0081310B"/>
    <w:pPr>
      <w:autoSpaceDE w:val="0"/>
      <w:autoSpaceDN w:val="0"/>
      <w:adjustRightInd w:val="0"/>
    </w:pPr>
    <w:rPr>
      <w:color w:val="000000"/>
      <w:sz w:val="24"/>
      <w:szCs w:val="24"/>
      <w:lang w:val="en-US" w:eastAsia="en-GB"/>
    </w:rPr>
  </w:style>
  <w:style w:type="paragraph" w:styleId="Closing">
    <w:name w:val="Closing"/>
    <w:basedOn w:val="Normal"/>
    <w:link w:val="ClosingChar"/>
    <w:semiHidden/>
    <w:rsid w:val="00D31C87"/>
    <w:pPr>
      <w:ind w:left="4252"/>
    </w:pPr>
  </w:style>
  <w:style w:type="character" w:customStyle="1" w:styleId="ClosingChar">
    <w:name w:val="Closing Char"/>
    <w:basedOn w:val="DefaultParagraphFont"/>
    <w:link w:val="Closing"/>
    <w:semiHidden/>
    <w:rsid w:val="00D31C87"/>
  </w:style>
  <w:style w:type="character" w:styleId="CommentReference">
    <w:name w:val="annotation reference"/>
    <w:rsid w:val="00002AD5"/>
    <w:rPr>
      <w:sz w:val="6"/>
    </w:rPr>
  </w:style>
  <w:style w:type="paragraph" w:styleId="CommentText">
    <w:name w:val="annotation text"/>
    <w:basedOn w:val="Normal"/>
    <w:link w:val="CommentTextChar"/>
    <w:rsid w:val="00002AD5"/>
    <w:rPr>
      <w:lang w:val="x-none"/>
    </w:rPr>
  </w:style>
  <w:style w:type="character" w:customStyle="1" w:styleId="CommentTextChar">
    <w:name w:val="Comment Text Char"/>
    <w:basedOn w:val="DefaultParagraphFont"/>
    <w:link w:val="CommentText"/>
    <w:rsid w:val="00002AD5"/>
    <w:rPr>
      <w:lang w:val="x-none"/>
    </w:rPr>
  </w:style>
  <w:style w:type="paragraph" w:styleId="CommentSubject">
    <w:name w:val="annotation subject"/>
    <w:basedOn w:val="CommentText"/>
    <w:next w:val="CommentText"/>
    <w:link w:val="CommentSubjectChar"/>
    <w:uiPriority w:val="99"/>
    <w:semiHidden/>
    <w:unhideWhenUsed/>
    <w:rsid w:val="00E06024"/>
    <w:pPr>
      <w:spacing w:line="240" w:lineRule="auto"/>
    </w:pPr>
    <w:rPr>
      <w:b/>
      <w:bCs/>
      <w:lang w:val="en-GB"/>
    </w:rPr>
  </w:style>
  <w:style w:type="character" w:customStyle="1" w:styleId="CommentSubjectChar">
    <w:name w:val="Comment Subject Char"/>
    <w:basedOn w:val="CommentTextChar"/>
    <w:link w:val="CommentSubject"/>
    <w:uiPriority w:val="99"/>
    <w:semiHidden/>
    <w:rsid w:val="00E06024"/>
    <w:rPr>
      <w:b/>
      <w:bCs/>
      <w:lang w:val="x-none"/>
    </w:rPr>
  </w:style>
  <w:style w:type="table" w:styleId="TableGrid">
    <w:name w:val="Table Grid"/>
    <w:basedOn w:val="TableNormal"/>
    <w:uiPriority w:val="39"/>
    <w:rsid w:val="003279AF"/>
    <w:pPr>
      <w:suppressAutoHyphens/>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507E10"/>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SharedWithUsers xmlns="a20aa909-956d-4941-9e8e-d4bf2c5fe97e">
      <UserInfo>
        <DisplayName>Albena Karadjova</DisplayName>
        <AccountId>52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3" ma:contentTypeDescription="Create a new document." ma:contentTypeScope="" ma:versionID="93d411ef5aa4a56da25ac9ca9222c32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b963b049bc38fe8f0139999319136785"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AE57E-1D61-40D5-9DD6-810742A7462E}">
  <ds:schemaRefs>
    <ds:schemaRef ds:uri="http://schemas.microsoft.com/sharepoint/v3/contenttype/forms"/>
  </ds:schemaRefs>
</ds:datastoreItem>
</file>

<file path=customXml/itemProps2.xml><?xml version="1.0" encoding="utf-8"?>
<ds:datastoreItem xmlns:ds="http://schemas.openxmlformats.org/officeDocument/2006/customXml" ds:itemID="{8F545289-AD90-4E54-9ABC-1919292107D7}">
  <ds:schemaRefs>
    <ds:schemaRef ds:uri="http://schemas.microsoft.com/office/2006/metadata/properties"/>
    <ds:schemaRef ds:uri="http://schemas.microsoft.com/office/infopath/2007/PartnerControls"/>
    <ds:schemaRef ds:uri="99a2c2c3-fdcf-4e63-9c12-39b3de610a76"/>
    <ds:schemaRef ds:uri="a20aa909-956d-4941-9e8e-d4bf2c5fe97e"/>
  </ds:schemaRefs>
</ds:datastoreItem>
</file>

<file path=customXml/itemProps3.xml><?xml version="1.0" encoding="utf-8"?>
<ds:datastoreItem xmlns:ds="http://schemas.openxmlformats.org/officeDocument/2006/customXml" ds:itemID="{ECA34A9F-098E-4841-B406-6F0201277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01A7CB-F2B2-4261-B4F6-82B50E02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4</Pages>
  <Words>1093</Words>
  <Characters>6236</Characters>
  <Application>Microsoft Office Word</Application>
  <DocSecurity>0</DocSecurity>
  <Lines>51</Lines>
  <Paragraphs>14</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ECE-ISU</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Olendrzynski</dc:creator>
  <cp:lastModifiedBy>Alina Novikova</cp:lastModifiedBy>
  <cp:revision>134</cp:revision>
  <cp:lastPrinted>2017-12-14T14:18:00Z</cp:lastPrinted>
  <dcterms:created xsi:type="dcterms:W3CDTF">2020-11-17T09:58:00Z</dcterms:created>
  <dcterms:modified xsi:type="dcterms:W3CDTF">2020-11-23T15:43:00Z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