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27412A0" w14:textId="77777777" w:rsidTr="00387CD4">
        <w:trPr>
          <w:trHeight w:hRule="exact" w:val="851"/>
        </w:trPr>
        <w:tc>
          <w:tcPr>
            <w:tcW w:w="142" w:type="dxa"/>
            <w:tcBorders>
              <w:bottom w:val="single" w:sz="4" w:space="0" w:color="auto"/>
            </w:tcBorders>
          </w:tcPr>
          <w:p w14:paraId="148A5CC7" w14:textId="77777777" w:rsidR="002D5AAC" w:rsidRDefault="002D5AAC" w:rsidP="00D15EC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B160C7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7E83633" w14:textId="77777777" w:rsidR="002D5AAC" w:rsidRDefault="00D15EC8" w:rsidP="00D15EC8">
            <w:pPr>
              <w:jc w:val="right"/>
            </w:pPr>
            <w:r w:rsidRPr="00D15EC8">
              <w:rPr>
                <w:sz w:val="40"/>
              </w:rPr>
              <w:t>ECE</w:t>
            </w:r>
            <w:r>
              <w:t>/TRANS/WP.29/GRVA/2020/2</w:t>
            </w:r>
          </w:p>
        </w:tc>
      </w:tr>
      <w:tr w:rsidR="002D5AAC" w:rsidRPr="004337D7" w14:paraId="6141B31D" w14:textId="77777777" w:rsidTr="00387CD4">
        <w:trPr>
          <w:trHeight w:hRule="exact" w:val="2835"/>
        </w:trPr>
        <w:tc>
          <w:tcPr>
            <w:tcW w:w="1280" w:type="dxa"/>
            <w:gridSpan w:val="2"/>
            <w:tcBorders>
              <w:top w:val="single" w:sz="4" w:space="0" w:color="auto"/>
              <w:bottom w:val="single" w:sz="12" w:space="0" w:color="auto"/>
            </w:tcBorders>
          </w:tcPr>
          <w:p w14:paraId="19FB64A3" w14:textId="77777777" w:rsidR="002D5AAC" w:rsidRDefault="002E5067" w:rsidP="00387CD4">
            <w:pPr>
              <w:spacing w:before="120"/>
              <w:jc w:val="center"/>
            </w:pPr>
            <w:r>
              <w:rPr>
                <w:noProof/>
                <w:lang w:val="fr-CH" w:eastAsia="fr-CH"/>
              </w:rPr>
              <w:drawing>
                <wp:inline distT="0" distB="0" distL="0" distR="0" wp14:anchorId="287C2D2C" wp14:editId="3EDDBF0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5072E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5547F14" w14:textId="77777777" w:rsidR="002D5AAC" w:rsidRDefault="00D15EC8" w:rsidP="00387CD4">
            <w:pPr>
              <w:spacing w:before="240"/>
              <w:rPr>
                <w:lang w:val="en-US"/>
              </w:rPr>
            </w:pPr>
            <w:r>
              <w:rPr>
                <w:lang w:val="en-US"/>
              </w:rPr>
              <w:t>Distr.: General</w:t>
            </w:r>
          </w:p>
          <w:p w14:paraId="659BEB78" w14:textId="77777777" w:rsidR="00D15EC8" w:rsidRDefault="00D15EC8" w:rsidP="00D15EC8">
            <w:pPr>
              <w:spacing w:line="240" w:lineRule="exact"/>
              <w:rPr>
                <w:lang w:val="en-US"/>
              </w:rPr>
            </w:pPr>
            <w:r>
              <w:rPr>
                <w:lang w:val="en-US"/>
              </w:rPr>
              <w:t>2 December 2019</w:t>
            </w:r>
          </w:p>
          <w:p w14:paraId="29A54631" w14:textId="77777777" w:rsidR="00D15EC8" w:rsidRDefault="00D15EC8" w:rsidP="00D15EC8">
            <w:pPr>
              <w:spacing w:line="240" w:lineRule="exact"/>
              <w:rPr>
                <w:lang w:val="en-US"/>
              </w:rPr>
            </w:pPr>
            <w:r>
              <w:rPr>
                <w:lang w:val="en-US"/>
              </w:rPr>
              <w:t>Russian</w:t>
            </w:r>
          </w:p>
          <w:p w14:paraId="44829959" w14:textId="77777777" w:rsidR="00D15EC8" w:rsidRPr="008D53B6" w:rsidRDefault="00D15EC8" w:rsidP="00D15EC8">
            <w:pPr>
              <w:spacing w:line="240" w:lineRule="exact"/>
              <w:rPr>
                <w:lang w:val="en-US"/>
              </w:rPr>
            </w:pPr>
            <w:r>
              <w:rPr>
                <w:lang w:val="en-US"/>
              </w:rPr>
              <w:t>Original: English</w:t>
            </w:r>
          </w:p>
        </w:tc>
      </w:tr>
    </w:tbl>
    <w:p w14:paraId="308139D3" w14:textId="77777777" w:rsidR="00D15EC8" w:rsidRDefault="008A37C8" w:rsidP="00344F1B">
      <w:pPr>
        <w:spacing w:before="120"/>
        <w:rPr>
          <w:b/>
          <w:sz w:val="28"/>
          <w:szCs w:val="28"/>
        </w:rPr>
      </w:pPr>
      <w:r w:rsidRPr="00245892">
        <w:rPr>
          <w:b/>
          <w:sz w:val="28"/>
          <w:szCs w:val="28"/>
        </w:rPr>
        <w:t>Европейская экономическая комиссия</w:t>
      </w:r>
    </w:p>
    <w:p w14:paraId="689428C5" w14:textId="77777777" w:rsidR="00344F1B" w:rsidRPr="00344F1B" w:rsidRDefault="00344F1B" w:rsidP="00344F1B">
      <w:pPr>
        <w:spacing w:before="120"/>
        <w:rPr>
          <w:sz w:val="28"/>
          <w:szCs w:val="28"/>
        </w:rPr>
      </w:pPr>
      <w:r w:rsidRPr="00344F1B">
        <w:rPr>
          <w:sz w:val="28"/>
          <w:szCs w:val="28"/>
        </w:rPr>
        <w:t>Комитет по внутреннему транспорту</w:t>
      </w:r>
    </w:p>
    <w:p w14:paraId="16ECF498" w14:textId="77777777" w:rsidR="00344F1B" w:rsidRPr="00344F1B" w:rsidRDefault="00344F1B" w:rsidP="00344F1B">
      <w:pPr>
        <w:spacing w:before="120"/>
        <w:rPr>
          <w:b/>
          <w:sz w:val="24"/>
          <w:szCs w:val="24"/>
        </w:rPr>
      </w:pPr>
      <w:r w:rsidRPr="00344F1B">
        <w:rPr>
          <w:b/>
          <w:bCs/>
          <w:sz w:val="24"/>
          <w:szCs w:val="24"/>
        </w:rPr>
        <w:t>Всемирный форум для согласования правил</w:t>
      </w:r>
      <w:r>
        <w:rPr>
          <w:b/>
          <w:bCs/>
          <w:sz w:val="24"/>
          <w:szCs w:val="24"/>
        </w:rPr>
        <w:br/>
      </w:r>
      <w:r w:rsidRPr="00344F1B">
        <w:rPr>
          <w:b/>
          <w:bCs/>
          <w:sz w:val="24"/>
          <w:szCs w:val="24"/>
        </w:rPr>
        <w:t>в области транспортных средств</w:t>
      </w:r>
    </w:p>
    <w:p w14:paraId="1B703BB2" w14:textId="77777777" w:rsidR="00344F1B" w:rsidRPr="00987D8C" w:rsidRDefault="00344F1B" w:rsidP="00344F1B">
      <w:pPr>
        <w:spacing w:before="120"/>
        <w:rPr>
          <w:b/>
        </w:rPr>
      </w:pPr>
      <w:bookmarkStart w:id="0" w:name="_Hlk518466992"/>
      <w:r>
        <w:rPr>
          <w:b/>
          <w:bCs/>
        </w:rPr>
        <w:t>Рабочая группа по автоматизированным/автономным</w:t>
      </w:r>
      <w:r>
        <w:rPr>
          <w:b/>
          <w:bCs/>
        </w:rPr>
        <w:br/>
        <w:t>и подключенным транспортным средствам</w:t>
      </w:r>
      <w:r w:rsidRPr="00344F1B">
        <w:rPr>
          <w:rStyle w:val="aa"/>
          <w:sz w:val="20"/>
          <w:szCs w:val="20"/>
          <w:vertAlign w:val="baseline"/>
        </w:rPr>
        <w:footnoteReference w:customMarkFollows="1" w:id="1"/>
        <w:t>*</w:t>
      </w:r>
      <w:bookmarkStart w:id="1" w:name="_Hlk25937347"/>
      <w:bookmarkEnd w:id="0"/>
      <w:bookmarkEnd w:id="1"/>
    </w:p>
    <w:p w14:paraId="3BAED24A" w14:textId="77777777" w:rsidR="00344F1B" w:rsidRPr="00987D8C" w:rsidRDefault="00344F1B" w:rsidP="00344F1B">
      <w:pPr>
        <w:spacing w:before="120"/>
        <w:rPr>
          <w:b/>
        </w:rPr>
      </w:pPr>
      <w:r>
        <w:rPr>
          <w:b/>
          <w:bCs/>
        </w:rPr>
        <w:t>Пятая сессия</w:t>
      </w:r>
    </w:p>
    <w:p w14:paraId="3CC62452" w14:textId="77777777" w:rsidR="00344F1B" w:rsidRPr="00987D8C" w:rsidRDefault="00344F1B" w:rsidP="00344F1B">
      <w:r>
        <w:t>Женева, 10–14 февраля 2020 года</w:t>
      </w:r>
    </w:p>
    <w:p w14:paraId="186C238D" w14:textId="77777777" w:rsidR="00344F1B" w:rsidRPr="00987D8C" w:rsidRDefault="00344F1B" w:rsidP="00344F1B">
      <w:bookmarkStart w:id="2" w:name="OLE_LINK2"/>
      <w:r>
        <w:t>Пункт 5 а) предварительной повестки дня</w:t>
      </w:r>
    </w:p>
    <w:p w14:paraId="079C8FD3" w14:textId="77777777" w:rsidR="00344F1B" w:rsidRPr="00987D8C" w:rsidRDefault="00344F1B" w:rsidP="00344F1B">
      <w:pPr>
        <w:rPr>
          <w:b/>
        </w:rPr>
      </w:pPr>
      <w:r>
        <w:rPr>
          <w:b/>
          <w:bCs/>
        </w:rPr>
        <w:t>Подключенные транспортные средства:</w:t>
      </w:r>
    </w:p>
    <w:p w14:paraId="1C463C97" w14:textId="77777777" w:rsidR="00344F1B" w:rsidRPr="00987D8C" w:rsidRDefault="00344F1B" w:rsidP="00344F1B">
      <w:pPr>
        <w:rPr>
          <w:b/>
        </w:rPr>
      </w:pPr>
      <w:r>
        <w:rPr>
          <w:b/>
          <w:bCs/>
        </w:rPr>
        <w:t>Кибербезопасность и защита данных, а также обновление</w:t>
      </w:r>
      <w:r>
        <w:rPr>
          <w:b/>
          <w:bCs/>
        </w:rPr>
        <w:br/>
        <w:t>программного обеспечения</w:t>
      </w:r>
    </w:p>
    <w:p w14:paraId="4D8F2367" w14:textId="77777777" w:rsidR="00344F1B" w:rsidRPr="00344F1B" w:rsidRDefault="00344F1B" w:rsidP="00344F1B">
      <w:pPr>
        <w:pStyle w:val="HChG"/>
      </w:pPr>
      <w:r w:rsidRPr="00344F1B">
        <w:tab/>
      </w:r>
      <w:r w:rsidRPr="00344F1B">
        <w:tab/>
        <w:t xml:space="preserve">Предложение по новым правилам о единообразных предписаниях, касающихся официального утверждения транспортных средств в отношении </w:t>
      </w:r>
      <w:bookmarkEnd w:id="2"/>
      <w:r w:rsidRPr="00344F1B">
        <w:t>кибербезопасности и их систем управления кибербезопасностью</w:t>
      </w:r>
    </w:p>
    <w:p w14:paraId="074E0941" w14:textId="77777777" w:rsidR="00344F1B" w:rsidRPr="00344F1B" w:rsidRDefault="00344F1B" w:rsidP="00344F1B">
      <w:pPr>
        <w:pStyle w:val="H1G"/>
      </w:pPr>
      <w:r w:rsidRPr="00344F1B">
        <w:tab/>
      </w:r>
      <w:r w:rsidRPr="00344F1B">
        <w:tab/>
        <w:t>Представлено Целевой группой по вопросам кибербезопасности и беспроводной связи</w:t>
      </w:r>
      <w:r w:rsidRPr="00344F1B">
        <w:rPr>
          <w:rStyle w:val="aa"/>
          <w:b w:val="0"/>
          <w:sz w:val="20"/>
          <w:vertAlign w:val="baseline"/>
        </w:rPr>
        <w:footnoteReference w:customMarkFollows="1" w:id="2"/>
        <w:t>**</w:t>
      </w:r>
      <w:r w:rsidRPr="00344F1B">
        <w:t xml:space="preserve"> </w:t>
      </w:r>
    </w:p>
    <w:p w14:paraId="57C5A621" w14:textId="77777777" w:rsidR="00344F1B" w:rsidRPr="00987D8C" w:rsidRDefault="00344F1B" w:rsidP="00344F1B">
      <w:pPr>
        <w:spacing w:after="120"/>
        <w:ind w:left="1134" w:right="1134" w:firstLine="567"/>
        <w:jc w:val="both"/>
      </w:pPr>
      <w:r>
        <w:t>Настоящее предложение было подготовлено экспертами Целевой группы по вопросам кибербезопасности и беспроводной связи в порядке осуществления мандата, согласованного Всемирным форумом для согласования правил в области транспортных средств (WP.29), который отражен в документах ECE/TRANS/</w:t>
      </w:r>
      <w:r w:rsidR="00FD1FAE">
        <w:br/>
      </w:r>
      <w:r>
        <w:t>WP29/1126, пункт 28, и ECE/TRANS/WP29/1131, пункт 27. В нем предлагаются положения, регламентирующие официальное утверждение систем управления кибербезопасностью, а также транспортных средств в части обеспечения кибербезопасности.</w:t>
      </w:r>
    </w:p>
    <w:p w14:paraId="54831D93" w14:textId="77777777" w:rsidR="00344F1B" w:rsidRPr="00987D8C" w:rsidRDefault="00344F1B" w:rsidP="00344F1B">
      <w:pPr>
        <w:spacing w:after="120"/>
        <w:ind w:left="1134" w:right="1134" w:firstLine="567"/>
        <w:jc w:val="both"/>
      </w:pPr>
      <w:r>
        <w:t>В этом документе содержатся положения, которые заключены в квадратные скобки.</w:t>
      </w:r>
    </w:p>
    <w:p w14:paraId="45126539" w14:textId="77777777" w:rsidR="00344F1B" w:rsidRPr="00987D8C" w:rsidRDefault="00344F1B" w:rsidP="00344F1B">
      <w:pPr>
        <w:pageBreakBefore/>
        <w:spacing w:after="120"/>
        <w:ind w:left="1134" w:right="1134" w:firstLine="567"/>
        <w:jc w:val="both"/>
      </w:pPr>
      <w:r>
        <w:lastRenderedPageBreak/>
        <w:t xml:space="preserve">Положения, предлагаемые в пункте 7.3, заключены в квадратные скобки с целью отразить предложение некоторых членов Целевой группы принять те положения, которые касаются в первую очередь официального утверждения систем управления кибербезопасностью, и затем принять положения, касающиеся официального утверждения транспортных средств в отношении обеспечения кибербезопасности в качестве части новой серии поправок. Другие члены целевой группы предпочли принять весь документ в целом в качестве новых правил ООН. </w:t>
      </w:r>
    </w:p>
    <w:p w14:paraId="6DC206DC" w14:textId="77777777" w:rsidR="00344F1B" w:rsidRPr="00987D8C" w:rsidRDefault="00344F1B" w:rsidP="00344F1B">
      <w:pPr>
        <w:suppressAutoHyphens w:val="0"/>
        <w:spacing w:line="240" w:lineRule="auto"/>
      </w:pPr>
      <w:r w:rsidRPr="00987D8C">
        <w:br w:type="page"/>
      </w:r>
    </w:p>
    <w:p w14:paraId="478E06E1" w14:textId="77777777" w:rsidR="00344F1B" w:rsidRPr="00EF4D78" w:rsidRDefault="00EF4D78" w:rsidP="00EF4D78">
      <w:pPr>
        <w:pStyle w:val="HChG"/>
      </w:pPr>
      <w:r>
        <w:tab/>
      </w:r>
      <w:r w:rsidR="00344F1B" w:rsidRPr="00EF4D78">
        <w:t>I.</w:t>
      </w:r>
      <w:r w:rsidR="00344F1B" w:rsidRPr="00EF4D78">
        <w:tab/>
        <w:t>Предложение</w:t>
      </w:r>
    </w:p>
    <w:p w14:paraId="2EAAC161" w14:textId="77777777" w:rsidR="00344F1B" w:rsidRPr="00987D8C" w:rsidRDefault="00344F1B" w:rsidP="00344F1B">
      <w:pPr>
        <w:pStyle w:val="HChG"/>
      </w:pPr>
      <w:r>
        <w:tab/>
      </w:r>
      <w:r>
        <w:tab/>
      </w:r>
      <w:r>
        <w:rPr>
          <w:bCs/>
        </w:rPr>
        <w:t>Проект новых правил о единообразных предписаниях, касающихся официального утверждения автотранспортных средств в части кибербезопасности и</w:t>
      </w:r>
      <w:r w:rsidR="00EF4D78">
        <w:rPr>
          <w:bCs/>
        </w:rPr>
        <w:t> </w:t>
      </w:r>
      <w:r>
        <w:rPr>
          <w:bCs/>
        </w:rPr>
        <w:t>их систем обеспечения кибербезопасности</w:t>
      </w:r>
    </w:p>
    <w:p w14:paraId="67C95F55" w14:textId="77777777" w:rsidR="00344F1B" w:rsidRPr="00173067" w:rsidRDefault="00344F1B" w:rsidP="00344F1B">
      <w:pPr>
        <w:rPr>
          <w:sz w:val="28"/>
          <w:szCs w:val="28"/>
        </w:rPr>
      </w:pPr>
      <w:r w:rsidRPr="00173067">
        <w:rPr>
          <w:sz w:val="28"/>
          <w:szCs w:val="28"/>
        </w:rPr>
        <w:t xml:space="preserve">Содержание </w:t>
      </w:r>
    </w:p>
    <w:p w14:paraId="335B2974" w14:textId="77777777" w:rsidR="00344F1B" w:rsidRPr="00987D8C" w:rsidRDefault="00344F1B" w:rsidP="00344F1B">
      <w:pPr>
        <w:tabs>
          <w:tab w:val="right" w:pos="9638"/>
        </w:tabs>
        <w:spacing w:after="120"/>
        <w:ind w:left="283"/>
        <w:rPr>
          <w:sz w:val="18"/>
        </w:rPr>
      </w:pPr>
      <w:r>
        <w:tab/>
      </w:r>
      <w:r>
        <w:rPr>
          <w:i/>
          <w:iCs/>
        </w:rPr>
        <w:t>Стр.</w:t>
      </w:r>
    </w:p>
    <w:p w14:paraId="4B521E5B"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1.</w:t>
      </w:r>
      <w:r>
        <w:tab/>
        <w:t>Сфера применения</w:t>
      </w:r>
      <w:r w:rsidR="00EF4D78">
        <w:t xml:space="preserve"> </w:t>
      </w:r>
      <w:r>
        <w:tab/>
      </w:r>
      <w:r>
        <w:tab/>
      </w:r>
      <w:r w:rsidR="00593C23">
        <w:t>4</w:t>
      </w:r>
    </w:p>
    <w:p w14:paraId="28637362"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2.</w:t>
      </w:r>
      <w:r>
        <w:tab/>
        <w:t>Определения</w:t>
      </w:r>
      <w:r w:rsidR="00EF4D78">
        <w:t xml:space="preserve"> </w:t>
      </w:r>
      <w:r>
        <w:tab/>
      </w:r>
      <w:r>
        <w:tab/>
      </w:r>
      <w:r w:rsidR="00593C23">
        <w:t>4</w:t>
      </w:r>
    </w:p>
    <w:p w14:paraId="0A4E46C7"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3.</w:t>
      </w:r>
      <w:r>
        <w:tab/>
        <w:t>Заявка на официальное утверждение</w:t>
      </w:r>
      <w:r w:rsidR="00EF4D78">
        <w:t xml:space="preserve"> </w:t>
      </w:r>
      <w:r>
        <w:tab/>
      </w:r>
      <w:r>
        <w:tab/>
      </w:r>
      <w:r w:rsidR="00593C23">
        <w:t>5</w:t>
      </w:r>
    </w:p>
    <w:p w14:paraId="77FE0167"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4.</w:t>
      </w:r>
      <w:r>
        <w:tab/>
        <w:t>Маркировка</w:t>
      </w:r>
      <w:r w:rsidR="00EF4D78">
        <w:t xml:space="preserve"> </w:t>
      </w:r>
      <w:r>
        <w:tab/>
      </w:r>
      <w:r>
        <w:tab/>
      </w:r>
      <w:r w:rsidR="00593C23">
        <w:t>6</w:t>
      </w:r>
    </w:p>
    <w:p w14:paraId="6688C6B3"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5.</w:t>
      </w:r>
      <w:r>
        <w:tab/>
        <w:t>Официальное утверждение</w:t>
      </w:r>
      <w:r w:rsidR="00EF4D78">
        <w:t xml:space="preserve"> </w:t>
      </w:r>
      <w:r>
        <w:tab/>
      </w:r>
      <w:r>
        <w:tab/>
      </w:r>
      <w:r w:rsidR="00593C23">
        <w:t>6</w:t>
      </w:r>
    </w:p>
    <w:p w14:paraId="283BABA7"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6.</w:t>
      </w:r>
      <w:r>
        <w:tab/>
        <w:t>Свидетельство о соответствии системы обеспечения кибербезопасности</w:t>
      </w:r>
      <w:r w:rsidR="00EF4D78">
        <w:t xml:space="preserve"> </w:t>
      </w:r>
      <w:r>
        <w:tab/>
      </w:r>
      <w:r>
        <w:tab/>
      </w:r>
      <w:r w:rsidR="00593C23">
        <w:t>7</w:t>
      </w:r>
    </w:p>
    <w:p w14:paraId="1434EB5B"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7.</w:t>
      </w:r>
      <w:r>
        <w:tab/>
        <w:t>Технические требования</w:t>
      </w:r>
      <w:r w:rsidR="00EF4D78">
        <w:t xml:space="preserve"> </w:t>
      </w:r>
      <w:r>
        <w:tab/>
      </w:r>
      <w:r>
        <w:tab/>
      </w:r>
      <w:r w:rsidR="00593C23">
        <w:t>8</w:t>
      </w:r>
    </w:p>
    <w:p w14:paraId="4D35B2B0" w14:textId="1163F0CE" w:rsidR="00344F1B" w:rsidRPr="00987D8C" w:rsidRDefault="00344F1B" w:rsidP="00EF4D78">
      <w:pPr>
        <w:tabs>
          <w:tab w:val="right" w:pos="850"/>
          <w:tab w:val="left" w:pos="1134"/>
          <w:tab w:val="left" w:pos="1559"/>
          <w:tab w:val="left" w:pos="1984"/>
          <w:tab w:val="left" w:leader="dot" w:pos="8929"/>
          <w:tab w:val="right" w:pos="9638"/>
        </w:tabs>
        <w:spacing w:after="120"/>
        <w:ind w:left="1134" w:hanging="1134"/>
      </w:pPr>
      <w:r>
        <w:tab/>
        <w:t>8.</w:t>
      </w:r>
      <w:r>
        <w:tab/>
        <w:t>Модификация и распространение официального утверждения типа транспортного</w:t>
      </w:r>
      <w:r w:rsidR="00EF4D78">
        <w:br/>
      </w:r>
      <w:r>
        <w:t>средства</w:t>
      </w:r>
      <w:r w:rsidR="00EF4D78">
        <w:tab/>
      </w:r>
      <w:r w:rsidR="00EF4D78">
        <w:tab/>
      </w:r>
      <w:r w:rsidR="00AB74C3">
        <w:tab/>
      </w:r>
      <w:r w:rsidR="00593C23">
        <w:t>9</w:t>
      </w:r>
    </w:p>
    <w:p w14:paraId="2014DF5C"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9.</w:t>
      </w:r>
      <w:r>
        <w:tab/>
        <w:t xml:space="preserve">Соответствие производства </w:t>
      </w:r>
      <w:r>
        <w:tab/>
      </w:r>
      <w:r>
        <w:tab/>
      </w:r>
      <w:r w:rsidR="00593C23">
        <w:t>10</w:t>
      </w:r>
    </w:p>
    <w:p w14:paraId="5BC98298"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10.</w:t>
      </w:r>
      <w:r>
        <w:tab/>
        <w:t>Санкции, налагаемые за несоответствие производства</w:t>
      </w:r>
      <w:r w:rsidR="00EF4D78">
        <w:t xml:space="preserve"> </w:t>
      </w:r>
      <w:r>
        <w:tab/>
      </w:r>
      <w:r>
        <w:tab/>
      </w:r>
      <w:r w:rsidR="00593C23">
        <w:t>10</w:t>
      </w:r>
    </w:p>
    <w:p w14:paraId="5CA3E792"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11.</w:t>
      </w:r>
      <w:r>
        <w:tab/>
        <w:t>Окончательное прекращение производства</w:t>
      </w:r>
      <w:r w:rsidR="00EF4D78">
        <w:t xml:space="preserve"> </w:t>
      </w:r>
      <w:r>
        <w:tab/>
      </w:r>
      <w:r>
        <w:tab/>
      </w:r>
      <w:r w:rsidR="008C3D3C">
        <w:t>10</w:t>
      </w:r>
    </w:p>
    <w:p w14:paraId="16F7AA87" w14:textId="77777777" w:rsidR="00344F1B" w:rsidRPr="00987D8C" w:rsidRDefault="00344F1B" w:rsidP="00344F1B">
      <w:pPr>
        <w:tabs>
          <w:tab w:val="right" w:pos="850"/>
          <w:tab w:val="left" w:pos="1134"/>
          <w:tab w:val="left" w:pos="1559"/>
          <w:tab w:val="left" w:pos="1984"/>
          <w:tab w:val="left" w:leader="dot" w:pos="8929"/>
          <w:tab w:val="right" w:pos="9638"/>
        </w:tabs>
        <w:spacing w:after="120"/>
        <w:ind w:left="1134" w:hanging="1134"/>
      </w:pPr>
      <w:r>
        <w:tab/>
        <w:t>12.</w:t>
      </w:r>
      <w:r>
        <w:tab/>
        <w:t>Названия и адреса технических служб, уполномоченных проводить испытания</w:t>
      </w:r>
      <w:r w:rsidR="00EF4D78">
        <w:br/>
      </w:r>
      <w:r>
        <w:t xml:space="preserve">для официального утверждения, и органов по официальному утверждению типа </w:t>
      </w:r>
      <w:r w:rsidR="00EF4D78">
        <w:tab/>
      </w:r>
      <w:r w:rsidR="00EF4D78">
        <w:tab/>
      </w:r>
      <w:r w:rsidR="008C3D3C">
        <w:t>11</w:t>
      </w:r>
    </w:p>
    <w:p w14:paraId="3655B265" w14:textId="77777777" w:rsidR="00344F1B" w:rsidRPr="00987D8C" w:rsidRDefault="00344F1B" w:rsidP="00344F1B">
      <w:pPr>
        <w:tabs>
          <w:tab w:val="right" w:pos="850"/>
          <w:tab w:val="left" w:pos="1134"/>
          <w:tab w:val="left" w:pos="1559"/>
          <w:tab w:val="left" w:pos="1984"/>
          <w:tab w:val="left" w:leader="dot" w:pos="8929"/>
          <w:tab w:val="right" w:pos="9638"/>
        </w:tabs>
        <w:spacing w:after="120"/>
        <w:ind w:left="567" w:hanging="567"/>
      </w:pPr>
      <w:r>
        <w:t xml:space="preserve">Приложения </w:t>
      </w:r>
    </w:p>
    <w:p w14:paraId="10A98CC2"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1.</w:t>
      </w:r>
      <w:r>
        <w:tab/>
        <w:t>Информационный документ</w:t>
      </w:r>
      <w:r w:rsidR="00EF4D78">
        <w:t xml:space="preserve"> </w:t>
      </w:r>
      <w:r>
        <w:tab/>
      </w:r>
      <w:r>
        <w:tab/>
      </w:r>
      <w:r w:rsidR="008C3D3C">
        <w:t>12</w:t>
      </w:r>
    </w:p>
    <w:p w14:paraId="5389AD91" w14:textId="77777777" w:rsidR="00344F1B" w:rsidRPr="00987D8C" w:rsidRDefault="00344F1B" w:rsidP="00344F1B">
      <w:pPr>
        <w:tabs>
          <w:tab w:val="right" w:pos="850"/>
          <w:tab w:val="left" w:pos="1134"/>
          <w:tab w:val="left" w:pos="1559"/>
          <w:tab w:val="left" w:pos="2835"/>
          <w:tab w:val="left" w:leader="dot" w:pos="8929"/>
          <w:tab w:val="right" w:pos="9638"/>
        </w:tabs>
        <w:spacing w:after="120"/>
      </w:pPr>
      <w:r>
        <w:tab/>
      </w:r>
      <w:r>
        <w:tab/>
        <w:t>Добавление 1</w:t>
      </w:r>
      <w:r>
        <w:tab/>
        <w:t>Образец заявления изготовителя о соответствии СОКиБ</w:t>
      </w:r>
      <w:r w:rsidR="00EF4D78">
        <w:t xml:space="preserve"> </w:t>
      </w:r>
      <w:r>
        <w:tab/>
      </w:r>
      <w:r>
        <w:tab/>
      </w:r>
      <w:r w:rsidR="008C3D3C">
        <w:t>13</w:t>
      </w:r>
    </w:p>
    <w:p w14:paraId="63D46B44"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2.</w:t>
      </w:r>
      <w:r>
        <w:tab/>
        <w:t xml:space="preserve">Карточка сообщения </w:t>
      </w:r>
      <w:r>
        <w:tab/>
      </w:r>
      <w:r>
        <w:tab/>
      </w:r>
      <w:r w:rsidR="008C3D3C">
        <w:t>14</w:t>
      </w:r>
    </w:p>
    <w:p w14:paraId="6723F681"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3.</w:t>
      </w:r>
      <w:r>
        <w:tab/>
        <w:t>Схема знака официального утверждения</w:t>
      </w:r>
      <w:r w:rsidR="00EF4D78">
        <w:t xml:space="preserve"> </w:t>
      </w:r>
      <w:r>
        <w:tab/>
      </w:r>
      <w:r>
        <w:tab/>
      </w:r>
      <w:r w:rsidR="008C3D3C">
        <w:t>16</w:t>
      </w:r>
    </w:p>
    <w:p w14:paraId="69B494CB" w14:textId="77777777" w:rsidR="00344F1B" w:rsidRPr="00987D8C" w:rsidRDefault="00344F1B" w:rsidP="00344F1B">
      <w:pPr>
        <w:tabs>
          <w:tab w:val="right" w:pos="850"/>
          <w:tab w:val="left" w:pos="1134"/>
          <w:tab w:val="left" w:pos="1559"/>
          <w:tab w:val="left" w:pos="1984"/>
          <w:tab w:val="left" w:leader="dot" w:pos="8929"/>
          <w:tab w:val="right" w:pos="9638"/>
        </w:tabs>
        <w:spacing w:after="120"/>
      </w:pPr>
      <w:r>
        <w:tab/>
        <w:t>4.</w:t>
      </w:r>
      <w:r>
        <w:tab/>
        <w:t>Образец свидетельства о соответствии СОКиБ</w:t>
      </w:r>
      <w:r w:rsidR="00EF4D78">
        <w:t xml:space="preserve"> </w:t>
      </w:r>
      <w:r>
        <w:tab/>
      </w:r>
      <w:r>
        <w:tab/>
      </w:r>
      <w:r w:rsidR="008C3D3C">
        <w:t>17</w:t>
      </w:r>
    </w:p>
    <w:p w14:paraId="4FBD1918" w14:textId="77777777" w:rsidR="00344F1B" w:rsidRPr="00987D8C" w:rsidRDefault="00344F1B" w:rsidP="00344F1B">
      <w:pPr>
        <w:suppressAutoHyphens w:val="0"/>
        <w:spacing w:line="240" w:lineRule="auto"/>
        <w:rPr>
          <w:b/>
          <w:sz w:val="34"/>
        </w:rPr>
      </w:pPr>
      <w:r w:rsidRPr="00987D8C">
        <w:rPr>
          <w:sz w:val="34"/>
        </w:rPr>
        <w:br w:type="page"/>
      </w:r>
    </w:p>
    <w:p w14:paraId="24789665" w14:textId="77777777" w:rsidR="00344F1B" w:rsidRPr="002A521D" w:rsidRDefault="00EF4D78" w:rsidP="00344F1B">
      <w:pPr>
        <w:pStyle w:val="HChG"/>
      </w:pPr>
      <w:r>
        <w:tab/>
      </w:r>
      <w:r w:rsidR="00344F1B">
        <w:t>1.</w:t>
      </w:r>
      <w:r w:rsidR="00344F1B">
        <w:tab/>
      </w:r>
      <w:r w:rsidR="00344F1B">
        <w:rPr>
          <w:bCs/>
        </w:rPr>
        <w:t>Сфера применения</w:t>
      </w:r>
    </w:p>
    <w:p w14:paraId="412E7104" w14:textId="77777777" w:rsidR="00344F1B" w:rsidRPr="006D424E" w:rsidRDefault="00344F1B" w:rsidP="00344F1B">
      <w:pPr>
        <w:pStyle w:val="SingleTxtG"/>
        <w:ind w:left="2268" w:hanging="1134"/>
      </w:pPr>
      <w:r>
        <w:t>1.1</w:t>
      </w:r>
      <w:r>
        <w:tab/>
        <w:t>Настоящие Правила ООН применяются к транспортным средствам категорий M, N, O [и R, S и T] в отношении кибербезопасности.</w:t>
      </w:r>
    </w:p>
    <w:p w14:paraId="2DB27581" w14:textId="77777777" w:rsidR="00344F1B" w:rsidRPr="00987D8C" w:rsidRDefault="00344F1B" w:rsidP="00344F1B">
      <w:pPr>
        <w:pStyle w:val="SingleTxtG"/>
        <w:ind w:left="2268" w:hanging="1134"/>
        <w:rPr>
          <w:bCs/>
          <w:strike/>
        </w:rPr>
      </w:pPr>
      <w:r>
        <w:t>1.2</w:t>
      </w:r>
      <w:r>
        <w:tab/>
      </w:r>
      <w:r>
        <w:tab/>
        <w:t>Это положение также распространяется на транспортные средства категорий L</w:t>
      </w:r>
      <w:r>
        <w:rPr>
          <w:vertAlign w:val="subscript"/>
        </w:rPr>
        <w:t>6</w:t>
      </w:r>
      <w:r>
        <w:t xml:space="preserve"> и L</w:t>
      </w:r>
      <w:r>
        <w:rPr>
          <w:vertAlign w:val="subscript"/>
        </w:rPr>
        <w:t>7</w:t>
      </w:r>
      <w:r>
        <w:t xml:space="preserve">, если они оснащены автоматизированной функцией управления транспортным средством. </w:t>
      </w:r>
    </w:p>
    <w:p w14:paraId="3252A18B" w14:textId="77777777" w:rsidR="00344F1B" w:rsidRPr="006D424E" w:rsidRDefault="00344F1B" w:rsidP="00344F1B">
      <w:pPr>
        <w:pStyle w:val="SingleTxtG"/>
        <w:ind w:left="2268" w:hanging="1134"/>
      </w:pPr>
      <w:r>
        <w:t>1.3</w:t>
      </w:r>
      <w:r>
        <w:tab/>
        <w:t xml:space="preserve">Настоящие правила применяются без ущерба для иных правил ООН, а равно регионального или национального законодательства, регулирующих доступ уполномоченных сторон к транспортному средству, его бортовым данным, функциям и ресурсам, а также условия </w:t>
      </w:r>
      <w:r w:rsidRPr="00EF4D78">
        <w:rPr>
          <w:spacing w:val="-2"/>
        </w:rPr>
        <w:t>такого доступа. Они также применяются без ущерба для национального и регионального законодательства</w:t>
      </w:r>
      <w:r w:rsidRPr="00EF4D78">
        <w:rPr>
          <w:color w:val="333333"/>
          <w:spacing w:val="-2"/>
          <w:sz w:val="21"/>
          <w:szCs w:val="21"/>
          <w:shd w:val="clear" w:color="auto" w:fill="FFFFFF"/>
        </w:rPr>
        <w:t xml:space="preserve">, </w:t>
      </w:r>
      <w:r w:rsidRPr="006D3836">
        <w:rPr>
          <w:spacing w:val="-2"/>
          <w:shd w:val="clear" w:color="auto" w:fill="FFFFFF"/>
        </w:rPr>
        <w:t xml:space="preserve">регулирующего </w:t>
      </w:r>
      <w:r w:rsidRPr="006D3836">
        <w:rPr>
          <w:spacing w:val="-2"/>
        </w:rPr>
        <w:t>н</w:t>
      </w:r>
      <w:r w:rsidRPr="00EF4D78">
        <w:rPr>
          <w:spacing w:val="-2"/>
        </w:rPr>
        <w:t xml:space="preserve">еприкосновенность </w:t>
      </w:r>
      <w:r>
        <w:t>частной жизни и защиты физических лиц в части обработки их персональных данных.</w:t>
      </w:r>
    </w:p>
    <w:p w14:paraId="270C1682" w14:textId="77777777" w:rsidR="00344F1B" w:rsidRPr="002A521D" w:rsidRDefault="00EF4D78" w:rsidP="00344F1B">
      <w:pPr>
        <w:pStyle w:val="HChG"/>
      </w:pPr>
      <w:r>
        <w:tab/>
      </w:r>
      <w:r w:rsidR="00344F1B">
        <w:t>2.</w:t>
      </w:r>
      <w:r w:rsidR="00344F1B">
        <w:tab/>
      </w:r>
      <w:r w:rsidR="00344F1B">
        <w:rPr>
          <w:bCs/>
        </w:rPr>
        <w:t>Определения</w:t>
      </w:r>
    </w:p>
    <w:p w14:paraId="15C837DF" w14:textId="77777777" w:rsidR="00344F1B" w:rsidRPr="00EF4D78" w:rsidRDefault="00344F1B" w:rsidP="00EF4D78">
      <w:pPr>
        <w:pStyle w:val="SingleTxtG"/>
      </w:pPr>
      <w:r w:rsidRPr="00EF4D78">
        <w:tab/>
        <w:t>Для целей настоящих Правил применяются следующие определения:</w:t>
      </w:r>
    </w:p>
    <w:p w14:paraId="3D1413CB" w14:textId="77777777" w:rsidR="00344F1B" w:rsidRPr="00987D8C" w:rsidRDefault="00344F1B" w:rsidP="00EF4D78">
      <w:pPr>
        <w:pStyle w:val="SingleTxtG"/>
        <w:ind w:left="2268" w:hanging="1134"/>
      </w:pPr>
      <w:r>
        <w:t>2.1</w:t>
      </w:r>
      <w:r>
        <w:tab/>
      </w:r>
      <w:r>
        <w:rPr>
          <w:i/>
          <w:iCs/>
        </w:rPr>
        <w:t xml:space="preserve">«Тип транспортного средства» </w:t>
      </w:r>
      <w:r>
        <w:t>означает транспортные средства, не имеющие различий в отношении следующих основных аспектов:</w:t>
      </w:r>
    </w:p>
    <w:p w14:paraId="46482BE9" w14:textId="77777777" w:rsidR="00344F1B" w:rsidRPr="00987D8C" w:rsidRDefault="00344F1B" w:rsidP="00EF4D78">
      <w:pPr>
        <w:pStyle w:val="SingleTxtG"/>
        <w:ind w:left="2790" w:hanging="540"/>
      </w:pPr>
      <w:r>
        <w:t>a)</w:t>
      </w:r>
      <w:r>
        <w:tab/>
        <w:t>обозначение изготовителя типа транспортного средства;</w:t>
      </w:r>
    </w:p>
    <w:p w14:paraId="59C96954" w14:textId="77777777" w:rsidR="00344F1B" w:rsidRPr="00987D8C" w:rsidRDefault="00344F1B" w:rsidP="00EF4D78">
      <w:pPr>
        <w:pStyle w:val="SingleTxtG"/>
        <w:ind w:left="2790" w:hanging="540"/>
      </w:pPr>
      <w:r>
        <w:t>b)</w:t>
      </w:r>
      <w:r>
        <w:tab/>
        <w:t>основные аспекты электрической/электронной архитектуры и внешних интерфейсов применительно к кибербезопасности.</w:t>
      </w:r>
    </w:p>
    <w:p w14:paraId="1EDA93A2" w14:textId="77777777" w:rsidR="00344F1B" w:rsidRPr="00987D8C" w:rsidRDefault="00344F1B" w:rsidP="00EF4D78">
      <w:pPr>
        <w:pStyle w:val="SingleTxtG"/>
        <w:ind w:left="2268" w:hanging="1134"/>
      </w:pPr>
      <w:r>
        <w:t>2.2</w:t>
      </w:r>
      <w:r>
        <w:tab/>
      </w:r>
      <w:r>
        <w:rPr>
          <w:i/>
          <w:iCs/>
        </w:rPr>
        <w:t xml:space="preserve">«кибербезопасность» </w:t>
      </w:r>
      <w:r>
        <w:t>означает состояние, в котором транспортные средства и их функции защищены от киберугроз, которым могут подвергаться электрические или электронные компоненты;</w:t>
      </w:r>
    </w:p>
    <w:p w14:paraId="425E78B5" w14:textId="77777777" w:rsidR="00344F1B" w:rsidRPr="00987D8C" w:rsidRDefault="00344F1B" w:rsidP="00EF4D78">
      <w:pPr>
        <w:pStyle w:val="SingleTxtG"/>
        <w:ind w:left="2268" w:hanging="1134"/>
      </w:pPr>
      <w:r>
        <w:t>2.3</w:t>
      </w:r>
      <w:r>
        <w:tab/>
      </w:r>
      <w:r>
        <w:rPr>
          <w:i/>
          <w:iCs/>
        </w:rPr>
        <w:t>«система обеспечения кибербезопасности (СОКиБ)»</w:t>
      </w:r>
      <w:r>
        <w:t xml:space="preserve"> означает систематический подход на основе оценки риска, определяющий организационные процессы, обязанности и методы устранения риска, связанного с киберугрозами, которым подвергаются транспортные средства, и их защиты от кибератак; </w:t>
      </w:r>
    </w:p>
    <w:p w14:paraId="3D497CD7" w14:textId="77777777" w:rsidR="00344F1B" w:rsidRPr="00987D8C" w:rsidRDefault="00344F1B" w:rsidP="00EF4D78">
      <w:pPr>
        <w:pStyle w:val="SingleTxtG"/>
        <w:ind w:left="2268" w:hanging="1134"/>
      </w:pPr>
      <w:r>
        <w:t>2.4</w:t>
      </w:r>
      <w:r>
        <w:tab/>
      </w:r>
      <w:r w:rsidR="00EF4D78">
        <w:rPr>
          <w:i/>
          <w:iCs/>
        </w:rPr>
        <w:t>«</w:t>
      </w:r>
      <w:r>
        <w:rPr>
          <w:i/>
          <w:iCs/>
        </w:rPr>
        <w:t>система</w:t>
      </w:r>
      <w:r w:rsidR="00EF4D78">
        <w:rPr>
          <w:i/>
          <w:iCs/>
        </w:rPr>
        <w:t>»</w:t>
      </w:r>
      <w:r>
        <w:t xml:space="preserve"> означает совокупность компонентов и/или подсистем, </w:t>
      </w:r>
      <w:r w:rsidRPr="00951FF4">
        <w:t>реализующих</w:t>
      </w:r>
      <w:r>
        <w:rPr>
          <w:u w:val="single"/>
        </w:rPr>
        <w:t xml:space="preserve"> </w:t>
      </w:r>
      <w:r>
        <w:t>соответствующую функцию или функции;</w:t>
      </w:r>
    </w:p>
    <w:p w14:paraId="474709B7" w14:textId="77777777" w:rsidR="00344F1B" w:rsidRPr="00987D8C" w:rsidRDefault="00344F1B" w:rsidP="00EF4D78">
      <w:pPr>
        <w:pStyle w:val="SingleTxtG"/>
        <w:ind w:left="2268" w:hanging="1134"/>
      </w:pPr>
      <w:r>
        <w:t>2.5</w:t>
      </w:r>
      <w:r>
        <w:tab/>
      </w:r>
      <w:r>
        <w:tab/>
      </w:r>
      <w:r>
        <w:rPr>
          <w:i/>
          <w:iCs/>
        </w:rPr>
        <w:t>«этап разработки»</w:t>
      </w:r>
      <w:r>
        <w:t xml:space="preserve"> означает период до официального утверждения данного типа транспортного средства;</w:t>
      </w:r>
    </w:p>
    <w:p w14:paraId="0B4C8182" w14:textId="2D997F2A" w:rsidR="00344F1B" w:rsidRPr="00AB74C3" w:rsidRDefault="00344F1B" w:rsidP="00EF4D78">
      <w:pPr>
        <w:spacing w:after="120"/>
        <w:ind w:left="2268" w:right="1183" w:hanging="1134"/>
        <w:jc w:val="both"/>
      </w:pPr>
      <w:r>
        <w:t>2.6</w:t>
      </w:r>
      <w:r>
        <w:tab/>
      </w:r>
      <w:r>
        <w:rPr>
          <w:i/>
          <w:iCs/>
        </w:rPr>
        <w:t>«этап производства»</w:t>
      </w:r>
      <w:r>
        <w:t xml:space="preserve"> означает продолжительность производства соответствующего типа транспортного средства</w:t>
      </w:r>
      <w:r w:rsidR="00AB74C3">
        <w:t>;</w:t>
      </w:r>
    </w:p>
    <w:p w14:paraId="11110B68" w14:textId="77777777" w:rsidR="00344F1B" w:rsidRPr="00987D8C" w:rsidRDefault="00344F1B" w:rsidP="00EF4D78">
      <w:pPr>
        <w:spacing w:after="120"/>
        <w:ind w:left="2268" w:right="1183" w:hanging="1134"/>
        <w:jc w:val="both"/>
      </w:pPr>
      <w:r>
        <w:t>2.7</w:t>
      </w:r>
      <w:r>
        <w:tab/>
      </w:r>
      <w:r>
        <w:rPr>
          <w:i/>
          <w:iCs/>
        </w:rPr>
        <w:t>«этап после производства»</w:t>
      </w:r>
      <w:r>
        <w:t xml:space="preserve"> означает период, по истечении которого данный тип транспортного средства более не производится. Транспортные средства, включающие конкретный тип транспортного средства, будут эксплуатироваться на этом этапе, но производиться больше не будут. Данный этап заканчивается в тот момент, когда в эксплуатации больше нет никаких транспортных средств, относящихся к конкретному типу транспортного средства; </w:t>
      </w:r>
    </w:p>
    <w:p w14:paraId="55EF4A94" w14:textId="77777777" w:rsidR="00344F1B" w:rsidRPr="00987D8C" w:rsidRDefault="00344F1B" w:rsidP="00EF4D78">
      <w:pPr>
        <w:pStyle w:val="SingleTxtG"/>
        <w:ind w:left="2268" w:hanging="1134"/>
      </w:pPr>
      <w:r>
        <w:t>2.8</w:t>
      </w:r>
      <w:r>
        <w:tab/>
      </w:r>
      <w:r>
        <w:rPr>
          <w:i/>
          <w:iCs/>
        </w:rPr>
        <w:t>«смягчение последствий»</w:t>
      </w:r>
      <w:r>
        <w:t xml:space="preserve"> означает соответствующую меру, которая позволяет снизить уровень риска;</w:t>
      </w:r>
    </w:p>
    <w:p w14:paraId="580CF9A3" w14:textId="77777777" w:rsidR="00344F1B" w:rsidRPr="00987D8C" w:rsidRDefault="00344F1B" w:rsidP="00EF4D78">
      <w:pPr>
        <w:pStyle w:val="SingleTxtG"/>
        <w:ind w:left="2268" w:hanging="1134"/>
      </w:pPr>
      <w:r>
        <w:t>2.9</w:t>
      </w:r>
      <w:r>
        <w:tab/>
      </w:r>
      <w:r>
        <w:rPr>
          <w:i/>
          <w:iCs/>
        </w:rPr>
        <w:t>«риск»</w:t>
      </w:r>
      <w:r>
        <w:t xml:space="preserve"> означает вероятность того, что какая-либо угроза реализуется на практике вследствие уязвимостей того или иного транспортного средства и тем самым причинит вред организации или отдельному лицу;</w:t>
      </w:r>
    </w:p>
    <w:p w14:paraId="04D1D54F" w14:textId="77777777" w:rsidR="00344F1B" w:rsidRPr="00987D8C" w:rsidRDefault="00344F1B" w:rsidP="00EF4D78">
      <w:pPr>
        <w:pStyle w:val="SingleTxtG"/>
        <w:ind w:left="2268" w:hanging="1134"/>
      </w:pPr>
      <w:r>
        <w:t>2.10</w:t>
      </w:r>
      <w:r>
        <w:tab/>
      </w:r>
      <w:r>
        <w:rPr>
          <w:i/>
          <w:iCs/>
        </w:rPr>
        <w:t>«оценка риска»</w:t>
      </w:r>
      <w:r>
        <w:t xml:space="preserve"> означает всесторонний процесс выявления, распознавания и описания рисков (идентификация риска) в целях понимания характера риска и определения его уровня (анализ риска) и сопоставления результатов анализа риска с критериями риска в порядке выяснения того факта, является ли данный риск и/или его масштаб приемлемым или допустимым (оценка риска);</w:t>
      </w:r>
    </w:p>
    <w:p w14:paraId="00F0EB2E" w14:textId="77777777" w:rsidR="00344F1B" w:rsidRPr="006D424E" w:rsidRDefault="00344F1B" w:rsidP="00EF4D78">
      <w:pPr>
        <w:pStyle w:val="SingleTxtG"/>
        <w:ind w:left="2268" w:hanging="1134"/>
      </w:pPr>
      <w:r>
        <w:t>2.11</w:t>
      </w:r>
      <w:r>
        <w:tab/>
      </w:r>
      <w:r>
        <w:rPr>
          <w:i/>
          <w:iCs/>
        </w:rPr>
        <w:t xml:space="preserve">«управление риском» </w:t>
      </w:r>
      <w:r>
        <w:t>означает согласованные действия по руководству и управлению соответствующей организацией в связи с риском;</w:t>
      </w:r>
    </w:p>
    <w:p w14:paraId="357AEF05" w14:textId="77777777" w:rsidR="00344F1B" w:rsidRPr="00987D8C" w:rsidRDefault="00344F1B" w:rsidP="00EF4D78">
      <w:pPr>
        <w:pStyle w:val="SingleTxtG"/>
        <w:ind w:left="2268" w:hanging="1134"/>
      </w:pPr>
      <w:r>
        <w:t>2.12</w:t>
      </w:r>
      <w:r>
        <w:tab/>
      </w:r>
      <w:r>
        <w:rPr>
          <w:i/>
          <w:iCs/>
        </w:rPr>
        <w:t xml:space="preserve">«угроза» </w:t>
      </w:r>
      <w:r>
        <w:t>означает потенциальную причину нежелательного инцидента, который может нанести ущерб системе, организации или отдельному лицу;</w:t>
      </w:r>
    </w:p>
    <w:p w14:paraId="48306C35" w14:textId="77777777" w:rsidR="00344F1B" w:rsidRPr="00987D8C" w:rsidRDefault="00344F1B" w:rsidP="00EF4D78">
      <w:pPr>
        <w:pStyle w:val="SingleTxtG"/>
        <w:ind w:left="2268" w:hanging="1134"/>
      </w:pPr>
      <w:r>
        <w:t>2.13</w:t>
      </w:r>
      <w:r>
        <w:tab/>
      </w:r>
      <w:r w:rsidRPr="00E04DCD">
        <w:rPr>
          <w:i/>
          <w:iCs/>
        </w:rPr>
        <w:t>«уязвимость»</w:t>
      </w:r>
      <w:r>
        <w:t xml:space="preserve"> означает слабость какого-либо материального объекта или средства смягчения последствий, которая дает возможность реализации одной или нескольких угроз.</w:t>
      </w:r>
    </w:p>
    <w:p w14:paraId="04B406F2" w14:textId="77777777" w:rsidR="00344F1B" w:rsidRPr="00951FF4" w:rsidRDefault="00EF4D78" w:rsidP="00344F1B">
      <w:pPr>
        <w:pStyle w:val="HChG"/>
      </w:pPr>
      <w:r>
        <w:tab/>
      </w:r>
      <w:r w:rsidR="00344F1B">
        <w:t>3.</w:t>
      </w:r>
      <w:r w:rsidR="00344F1B">
        <w:tab/>
      </w:r>
      <w:r w:rsidR="00344F1B">
        <w:rPr>
          <w:bCs/>
        </w:rPr>
        <w:t>Заявка на официальное утверждение</w:t>
      </w:r>
      <w:r w:rsidR="00344F1B">
        <w:t xml:space="preserve"> </w:t>
      </w:r>
    </w:p>
    <w:p w14:paraId="097B35A7" w14:textId="77777777" w:rsidR="00344F1B" w:rsidRPr="006D424E" w:rsidRDefault="00344F1B" w:rsidP="00EF4D78">
      <w:pPr>
        <w:pStyle w:val="SingleTxtG"/>
        <w:spacing w:line="238" w:lineRule="atLeast"/>
        <w:ind w:left="2268" w:hanging="1134"/>
      </w:pPr>
      <w:r>
        <w:t>3.1</w:t>
      </w:r>
      <w:r>
        <w:tab/>
        <w:t>Заявка на официальное утверждение типа транспортного средства в отношении кибербезопасности и ее системы управлени</w:t>
      </w:r>
      <w:r w:rsidR="008C3D3C">
        <w:t>я</w:t>
      </w:r>
      <w:r>
        <w:t xml:space="preserve"> кибербезопасностью представляется изготовителем транспортного средства или его надлежащим образом уполномоченным представителем.</w:t>
      </w:r>
      <w:bookmarkStart w:id="3" w:name="_Hlk25840293"/>
      <w:bookmarkEnd w:id="3"/>
    </w:p>
    <w:p w14:paraId="56C602EF" w14:textId="77777777" w:rsidR="00344F1B" w:rsidRPr="00987D8C" w:rsidRDefault="00344F1B" w:rsidP="00EF4D78">
      <w:pPr>
        <w:pStyle w:val="SingleTxtG"/>
        <w:spacing w:line="238" w:lineRule="atLeast"/>
        <w:ind w:left="2268" w:hanging="1134"/>
      </w:pPr>
      <w:r>
        <w:t>3.2</w:t>
      </w:r>
      <w:r>
        <w:tab/>
        <w:t>К заявке прилагаются перечисленные ниже документы в трех экземплярах и следующие дополнительные сведения:</w:t>
      </w:r>
    </w:p>
    <w:p w14:paraId="056B7EAB" w14:textId="77777777" w:rsidR="00344F1B" w:rsidRPr="006D424E" w:rsidRDefault="00344F1B" w:rsidP="00EF4D78">
      <w:pPr>
        <w:pStyle w:val="SingleTxtG"/>
        <w:spacing w:line="238" w:lineRule="atLeast"/>
        <w:ind w:left="2268" w:hanging="1134"/>
      </w:pPr>
      <w:r>
        <w:t>3.2.1</w:t>
      </w:r>
      <w:r>
        <w:tab/>
        <w:t>описание типа транспортного средства с указанием данных, предусмотренных в приложении 1 к настоящим Правилам,</w:t>
      </w:r>
    </w:p>
    <w:p w14:paraId="07E7128F" w14:textId="77777777" w:rsidR="00344F1B" w:rsidRPr="00987D8C" w:rsidRDefault="00344F1B" w:rsidP="00EF4D78">
      <w:pPr>
        <w:pStyle w:val="SingleTxtG"/>
        <w:spacing w:line="238" w:lineRule="atLeast"/>
        <w:ind w:left="2268" w:hanging="1134"/>
      </w:pPr>
      <w:r>
        <w:t>3.2.2</w:t>
      </w:r>
      <w:r>
        <w:tab/>
        <w:t>в тех случаях, когда указано, что информация защищена правами интеллектуальной собственности или относится к разряду специальных научных знаний изготовителя или его поставщиков, изготовитель или его поставщики предоставляют достаточную информацию, позволяющую надлежащим образом провести проверки, указанные в настоящих Правилах. С такой информацией обращаются на конфиденциальной основе,</w:t>
      </w:r>
    </w:p>
    <w:p w14:paraId="46BFA069" w14:textId="77777777" w:rsidR="00344F1B" w:rsidRPr="00987D8C" w:rsidRDefault="00344F1B" w:rsidP="00EF4D78">
      <w:pPr>
        <w:pStyle w:val="SingleTxtG"/>
        <w:spacing w:line="238" w:lineRule="atLeast"/>
        <w:ind w:left="2268" w:hanging="1134"/>
      </w:pPr>
      <w:r>
        <w:t>3.2.3</w:t>
      </w:r>
      <w:r>
        <w:tab/>
        <w:t>свидетельство о соответствии СОКиБ на основании пункта 6 настоящих Правил.</w:t>
      </w:r>
    </w:p>
    <w:p w14:paraId="4079B948" w14:textId="74B0476B" w:rsidR="00344F1B" w:rsidRPr="00987D8C" w:rsidRDefault="00344F1B" w:rsidP="00EF4D78">
      <w:pPr>
        <w:pStyle w:val="SingleTxtG"/>
        <w:spacing w:line="238" w:lineRule="atLeast"/>
        <w:ind w:left="2268" w:hanging="1134"/>
      </w:pPr>
      <w:r>
        <w:t>3.3</w:t>
      </w:r>
      <w:r>
        <w:tab/>
        <w:t xml:space="preserve">Должна быть доступна документация </w:t>
      </w:r>
      <w:r w:rsidRPr="00217596">
        <w:t>следующих двух видов</w:t>
      </w:r>
      <w:bookmarkStart w:id="4" w:name="_Hlk25682331"/>
      <w:r w:rsidRPr="00217596">
        <w:t>:</w:t>
      </w:r>
    </w:p>
    <w:p w14:paraId="18C5D088" w14:textId="00A4E491" w:rsidR="00344F1B" w:rsidRPr="006D424E" w:rsidRDefault="00344F1B" w:rsidP="00EF4D78">
      <w:pPr>
        <w:pStyle w:val="SingleTxtG"/>
        <w:spacing w:line="238" w:lineRule="atLeast"/>
        <w:ind w:left="2268"/>
      </w:pPr>
      <w:r>
        <w:t>a)</w:t>
      </w:r>
      <w:r>
        <w:tab/>
        <w:t>официальный набор документов для официального утверждения, содержащий материалы, указанные в приложении 1, которые передаются на утверждение технической службе в момент подачи заявки на официальное утверждение типа. Этот пакет документации используется компетентным органом по официальному утверждению или его технической службой в качестве основного справочного материала для процесса утверждения. Орган по официальному утверждению или его техническая служба обеспечивает доступность этого пакета документации в течение 10 лет начиная с момента окончательного прекращения производства данного типа транспортного средства</w:t>
      </w:r>
      <w:r w:rsidR="00AB74C3">
        <w:t>;</w:t>
      </w:r>
    </w:p>
    <w:p w14:paraId="77DDAEEB" w14:textId="77777777" w:rsidR="00344F1B" w:rsidRPr="006D424E" w:rsidRDefault="00344F1B" w:rsidP="00EF4D78">
      <w:pPr>
        <w:pStyle w:val="SingleTxtG"/>
        <w:spacing w:line="238" w:lineRule="atLeast"/>
        <w:ind w:left="2268"/>
      </w:pPr>
      <w:r>
        <w:t>b)</w:t>
      </w:r>
      <w:r>
        <w:tab/>
        <w:t>дополнительные материалы, относящиеся к требованиям настоящих Правил, могут оставаться на хранении у изготовителя, но должны предоставляться для проверки во время официального утверждения типа. Изготовитель обеспечивает доступность любых материалов, предоставляемых для проверки в ходе официального утверждения, в течение не менее 10 лет начиная с момента окончательного прекращения производства данного типа транспортного средства.</w:t>
      </w:r>
    </w:p>
    <w:bookmarkEnd w:id="4"/>
    <w:p w14:paraId="0E8C7272" w14:textId="77777777" w:rsidR="00344F1B" w:rsidRPr="002A521D" w:rsidRDefault="00EF4D78" w:rsidP="00344F1B">
      <w:pPr>
        <w:pStyle w:val="HChG"/>
      </w:pPr>
      <w:r>
        <w:tab/>
      </w:r>
      <w:r w:rsidR="00344F1B">
        <w:t>4.</w:t>
      </w:r>
      <w:r w:rsidR="00344F1B">
        <w:tab/>
      </w:r>
      <w:r w:rsidR="00344F1B">
        <w:rPr>
          <w:bCs/>
        </w:rPr>
        <w:t>Маркировка</w:t>
      </w:r>
    </w:p>
    <w:p w14:paraId="3D0F49AB" w14:textId="50E13A22" w:rsidR="00344F1B" w:rsidRPr="00987D8C" w:rsidRDefault="00344F1B" w:rsidP="00344F1B">
      <w:pPr>
        <w:pStyle w:val="SingleTxtG"/>
        <w:ind w:left="2268" w:hanging="1134"/>
      </w:pPr>
      <w:r>
        <w:t>4.1</w:t>
      </w:r>
      <w:r>
        <w:tab/>
        <w:t>На каждом транспортном средстве, соответствующем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0E89FF30" w14:textId="6B8011AD" w:rsidR="00344F1B" w:rsidRPr="00987D8C" w:rsidRDefault="00344F1B" w:rsidP="00344F1B">
      <w:pPr>
        <w:pStyle w:val="SingleTxtG"/>
        <w:ind w:left="2268" w:hanging="1134"/>
      </w:pPr>
      <w:r>
        <w:t>4.1.1</w:t>
      </w:r>
      <w:r>
        <w:tab/>
        <w:t>круга, в котором проставлена буква «E», за которой следует отличительный номер страны, предоставившей официальное утверждение;</w:t>
      </w:r>
    </w:p>
    <w:p w14:paraId="5F0F94A6" w14:textId="2B3311A9" w:rsidR="00344F1B" w:rsidRPr="00987D8C" w:rsidRDefault="00344F1B" w:rsidP="00344F1B">
      <w:pPr>
        <w:pStyle w:val="SingleTxtG"/>
        <w:ind w:left="2268" w:hanging="1134"/>
      </w:pPr>
      <w:r>
        <w:t>4.1.2</w:t>
      </w:r>
      <w:r>
        <w:tab/>
        <w:t>номера настоящих Правил, за которым следуют буква «R», тире и номер официального утверждения, проставленные справа от круга, предусмотренного в пункте 4.1.1 выше.</w:t>
      </w:r>
    </w:p>
    <w:p w14:paraId="73C697B1" w14:textId="77777777" w:rsidR="00344F1B" w:rsidRPr="00987D8C" w:rsidRDefault="00344F1B" w:rsidP="00344F1B">
      <w:pPr>
        <w:pStyle w:val="SingleTxtG"/>
        <w:ind w:left="2268" w:hanging="1134"/>
      </w:pPr>
      <w:r>
        <w:t>4.2</w:t>
      </w:r>
      <w:r>
        <w:tab/>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4.1.1 выше, повторять не нужно; в таком случае номера правил и официального утверждения, а также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предписанного в пункте 4.1.1 выше.</w:t>
      </w:r>
    </w:p>
    <w:p w14:paraId="24B65704" w14:textId="77777777" w:rsidR="00344F1B" w:rsidRPr="00987D8C" w:rsidRDefault="00344F1B" w:rsidP="00344F1B">
      <w:pPr>
        <w:pStyle w:val="SingleTxtG"/>
        <w:ind w:left="2268" w:hanging="1134"/>
      </w:pPr>
      <w:r>
        <w:t>4.3</w:t>
      </w:r>
      <w:r>
        <w:tab/>
        <w:t>Знак официального утверждения должен быть четким и нестираемым.</w:t>
      </w:r>
    </w:p>
    <w:p w14:paraId="0234F5B8" w14:textId="77777777" w:rsidR="00344F1B" w:rsidRPr="00987D8C" w:rsidRDefault="00344F1B" w:rsidP="00344F1B">
      <w:pPr>
        <w:pStyle w:val="SingleTxtG"/>
        <w:ind w:left="2268" w:hanging="1134"/>
      </w:pPr>
      <w:r>
        <w:t>4.4</w:t>
      </w:r>
      <w:r>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наносится на эту табличку.</w:t>
      </w:r>
    </w:p>
    <w:p w14:paraId="44C34F56" w14:textId="77777777" w:rsidR="00344F1B" w:rsidRPr="00987D8C" w:rsidRDefault="00344F1B" w:rsidP="00344F1B">
      <w:pPr>
        <w:pStyle w:val="SingleTxtG"/>
        <w:ind w:left="2268" w:hanging="1134"/>
      </w:pPr>
      <w:r>
        <w:t>4.5</w:t>
      </w:r>
      <w:r>
        <w:tab/>
        <w:t>В приложении 3 к настоящим Правилам в качестве примера приведены схемы знаков официального утверждения.</w:t>
      </w:r>
    </w:p>
    <w:p w14:paraId="13C778A1" w14:textId="77777777" w:rsidR="00344F1B" w:rsidRPr="002A521D" w:rsidRDefault="00EF4D78" w:rsidP="00344F1B">
      <w:pPr>
        <w:pStyle w:val="HChG"/>
      </w:pPr>
      <w:r>
        <w:tab/>
      </w:r>
      <w:r w:rsidR="00344F1B">
        <w:t>5.</w:t>
      </w:r>
      <w:r w:rsidR="00344F1B">
        <w:tab/>
      </w:r>
      <w:r w:rsidR="00344F1B">
        <w:rPr>
          <w:bCs/>
        </w:rPr>
        <w:t>Официальное утверждение</w:t>
      </w:r>
      <w:r w:rsidR="00344F1B">
        <w:t xml:space="preserve"> </w:t>
      </w:r>
    </w:p>
    <w:p w14:paraId="666B6F8F" w14:textId="613944F4" w:rsidR="00344F1B" w:rsidRPr="006D424E" w:rsidRDefault="00344F1B" w:rsidP="00344F1B">
      <w:pPr>
        <w:pStyle w:val="SingleTxtG"/>
        <w:ind w:left="2268" w:hanging="1134"/>
      </w:pPr>
      <w:r>
        <w:t>5.1</w:t>
      </w:r>
      <w:r>
        <w:tab/>
        <w:t>Органы по официальному утверждению предоставляют в надлежащих случаях официальное утверждение типа в отношении кибербезопасности и системы обеспечения кибербезопасности только таким типам транспортных средств, которые удовлетворяют требованиям настоящих Правил.</w:t>
      </w:r>
    </w:p>
    <w:p w14:paraId="42A3AE32" w14:textId="77777777" w:rsidR="00344F1B" w:rsidRPr="00987D8C" w:rsidRDefault="00344F1B" w:rsidP="00344F1B">
      <w:pPr>
        <w:pStyle w:val="SingleTxtG"/>
        <w:ind w:left="2268" w:hanging="1134"/>
      </w:pPr>
      <w:r>
        <w:t>5.2</w:t>
      </w:r>
      <w:r>
        <w:tab/>
        <w:t>Стороны Соглашения 1958 года,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14:paraId="1C5E8790" w14:textId="77777777" w:rsidR="00344F1B" w:rsidRPr="00987D8C" w:rsidRDefault="00344F1B" w:rsidP="00344F1B">
      <w:pPr>
        <w:pStyle w:val="SingleTxtG"/>
        <w:ind w:left="2268" w:hanging="1134"/>
      </w:pPr>
      <w:r>
        <w:t>5.3</w:t>
      </w:r>
      <w:r>
        <w:tab/>
        <w:t>Органы по официальному утверждению не предоставляют никакого официального утверждения, не убедившись в том, что изготовитель ввел в действие удовлетворительные механизмы и процедуры, позволяющие надлежащим образом регулировать аспекты кибербезопасности, охватываемые настоящими Правилами.</w:t>
      </w:r>
    </w:p>
    <w:p w14:paraId="71835928" w14:textId="77777777" w:rsidR="00344F1B" w:rsidRPr="00987D8C" w:rsidRDefault="00344F1B" w:rsidP="00344F1B">
      <w:pPr>
        <w:pStyle w:val="SingleTxtG"/>
        <w:ind w:left="2268" w:hanging="1134"/>
      </w:pPr>
      <w:r>
        <w:t>5.4</w:t>
      </w:r>
      <w:r>
        <w:tab/>
        <w:t>Для целей пункта 7.2 настоящих Правил изготовитель обеспечивает реализацию на практике всех аспектов кибербезопасности, охватываемых настоящими Правилами.</w:t>
      </w:r>
    </w:p>
    <w:p w14:paraId="57003610" w14:textId="77777777" w:rsidR="00344F1B" w:rsidRPr="00987D8C" w:rsidRDefault="00EF4D78" w:rsidP="00344F1B">
      <w:pPr>
        <w:pStyle w:val="HChG"/>
      </w:pPr>
      <w:r>
        <w:tab/>
      </w:r>
      <w:r w:rsidR="00344F1B">
        <w:t>6.</w:t>
      </w:r>
      <w:r>
        <w:tab/>
      </w:r>
      <w:r w:rsidR="00344F1B">
        <w:rPr>
          <w:bCs/>
        </w:rPr>
        <w:t>Свидетельство о соответствии системы обеспечения кибербезопасности</w:t>
      </w:r>
      <w:r w:rsidR="00344F1B">
        <w:t xml:space="preserve"> </w:t>
      </w:r>
    </w:p>
    <w:p w14:paraId="3E26D842" w14:textId="77777777" w:rsidR="00344F1B" w:rsidRPr="00987D8C" w:rsidRDefault="00344F1B" w:rsidP="00344F1B">
      <w:pPr>
        <w:pStyle w:val="SingleTxtG"/>
        <w:ind w:left="2268" w:hanging="1134"/>
      </w:pPr>
      <w:r>
        <w:t>6.1</w:t>
      </w:r>
      <w:r>
        <w:tab/>
        <w:t>Договаривающиеся Стороны назначают орган по официальному утверждению для оценки изготовителя и выдачи свидетельства о соответствии СОКиБ.</w:t>
      </w:r>
    </w:p>
    <w:p w14:paraId="73432AA6" w14:textId="77777777" w:rsidR="00344F1B" w:rsidRPr="00987D8C" w:rsidRDefault="00344F1B" w:rsidP="00344F1B">
      <w:pPr>
        <w:pStyle w:val="SingleTxtG"/>
        <w:ind w:left="2268" w:hanging="1134"/>
      </w:pPr>
      <w:r>
        <w:t>6.2</w:t>
      </w:r>
      <w:r>
        <w:tab/>
        <w:t>Заявка на получение свидетельства о соответствии системы обеспечения кибербезопасности представляется изготовителем транспортного средства или его надлежащим образом уполномоченным представителем.</w:t>
      </w:r>
    </w:p>
    <w:p w14:paraId="72C817DD" w14:textId="6D172632" w:rsidR="00344F1B" w:rsidRPr="00987D8C" w:rsidRDefault="00344F1B" w:rsidP="00344F1B">
      <w:pPr>
        <w:pStyle w:val="SingleTxtG"/>
        <w:ind w:left="2268" w:hanging="1134"/>
        <w:rPr>
          <w:bCs/>
        </w:rPr>
      </w:pPr>
      <w:r>
        <w:t>6.3</w:t>
      </w:r>
      <w:r>
        <w:tab/>
        <w:t>К заявке прилагаются перечисленные ниже документы в трех экземплярах и следующие дополнительные сведения:</w:t>
      </w:r>
    </w:p>
    <w:p w14:paraId="01487957" w14:textId="77777777" w:rsidR="00344F1B" w:rsidRPr="00987D8C" w:rsidRDefault="00344F1B" w:rsidP="00344F1B">
      <w:pPr>
        <w:pStyle w:val="SingleTxtG"/>
        <w:ind w:left="2268" w:hanging="1134"/>
        <w:rPr>
          <w:bCs/>
        </w:rPr>
      </w:pPr>
      <w:r>
        <w:t>6.3.1</w:t>
      </w:r>
      <w:r>
        <w:tab/>
        <w:t>документация с описанием системы обеспечения кибербезопасности;</w:t>
      </w:r>
    </w:p>
    <w:p w14:paraId="5463C26A" w14:textId="77777777" w:rsidR="00344F1B" w:rsidRPr="00FC115E" w:rsidRDefault="00344F1B" w:rsidP="00344F1B">
      <w:pPr>
        <w:pStyle w:val="SingleTxtG"/>
        <w:ind w:left="2268" w:hanging="1134"/>
        <w:rPr>
          <w:bCs/>
        </w:rPr>
      </w:pPr>
      <w:r>
        <w:t>6.3.2</w:t>
      </w:r>
      <w:r>
        <w:tab/>
        <w:t>подписанн</w:t>
      </w:r>
      <w:r w:rsidR="004A0093">
        <w:t>ое заявление</w:t>
      </w:r>
      <w:r>
        <w:t xml:space="preserve"> в соответствии с образцом, определенным в добавлении 1 к приложению 1.</w:t>
      </w:r>
    </w:p>
    <w:p w14:paraId="1226451D" w14:textId="77777777" w:rsidR="00344F1B" w:rsidRPr="00987D8C" w:rsidRDefault="00344F1B" w:rsidP="00344F1B">
      <w:pPr>
        <w:pStyle w:val="SingleTxtG"/>
        <w:ind w:left="2268" w:hanging="1134"/>
      </w:pPr>
      <w:r>
        <w:t>6.4</w:t>
      </w:r>
      <w:r>
        <w:tab/>
        <w:t>В контексте этой оценки изготовитель заявляет, используя образец, определенный в добавлении 1 к приложению 1, и подтверждает к удовлетворению органа по официальному утверждению или его технической службы, что у них налажены необходимые процедуры соблюдения всех требований в отношении кибербезопасности в соответствии с настоящими Правилами.</w:t>
      </w:r>
    </w:p>
    <w:p w14:paraId="613617FD" w14:textId="77777777" w:rsidR="00344F1B" w:rsidRPr="00934F15" w:rsidRDefault="00344F1B" w:rsidP="00344F1B">
      <w:pPr>
        <w:pStyle w:val="SingleTxtG"/>
        <w:ind w:left="2268" w:hanging="1134"/>
      </w:pPr>
      <w:r>
        <w:t>6.5</w:t>
      </w:r>
      <w:r>
        <w:tab/>
        <w:t>П</w:t>
      </w:r>
      <w:r w:rsidRPr="00934F15">
        <w:t>осле успешного завершения этой оценки и получения подписанно</w:t>
      </w:r>
      <w:r w:rsidR="00D60E9C" w:rsidRPr="00934F15">
        <w:t>го</w:t>
      </w:r>
      <w:r w:rsidRPr="00934F15">
        <w:t xml:space="preserve"> изготовителем </w:t>
      </w:r>
      <w:r w:rsidR="00D60E9C" w:rsidRPr="00934F15">
        <w:t>заявления</w:t>
      </w:r>
      <w:r w:rsidRPr="00934F15">
        <w:t xml:space="preserve"> в соответствии с образцом, определенным в добавлении 1 к приложению 1, изготовителю выдается свидетельство</w:t>
      </w:r>
      <w:r w:rsidRPr="00934F15">
        <w:rPr>
          <w:shd w:val="clear" w:color="auto" w:fill="FFFFFF"/>
        </w:rPr>
        <w:t xml:space="preserve"> под названием свидетельство о соответствии</w:t>
      </w:r>
      <w:r w:rsidRPr="00934F15">
        <w:t xml:space="preserve"> СОКиБ, описанное в приложении 4 к настоящим Правилам (здесь и далее свидетельство о соответствии СОКиБ).</w:t>
      </w:r>
    </w:p>
    <w:p w14:paraId="7343366C" w14:textId="77777777" w:rsidR="00344F1B" w:rsidRPr="00987D8C" w:rsidRDefault="00344F1B" w:rsidP="00344F1B">
      <w:pPr>
        <w:pStyle w:val="SingleTxtG"/>
        <w:ind w:left="2268" w:hanging="1134"/>
      </w:pPr>
      <w:r>
        <w:t>6.6</w:t>
      </w:r>
      <w:r>
        <w:tab/>
        <w:t>Орган по официальному утверждению или его техническая служба использует для выдачи свидетельства о соответствии СОКиБ образец, содержащийся в приложении 4 к настоящим Правилам.</w:t>
      </w:r>
    </w:p>
    <w:p w14:paraId="748BD48D" w14:textId="77777777" w:rsidR="00344F1B" w:rsidRPr="00987D8C" w:rsidRDefault="00344F1B" w:rsidP="00344F1B">
      <w:pPr>
        <w:pStyle w:val="SingleTxtG"/>
        <w:ind w:left="2268" w:hanging="1134"/>
      </w:pPr>
      <w:r>
        <w:t>6.7</w:t>
      </w:r>
      <w:r>
        <w:tab/>
        <w:t>Свидетельство о соответствии СОКиБ остается действительным в течение не более трех лет со дня его выдачи, если только оно не будет изъято.</w:t>
      </w:r>
    </w:p>
    <w:p w14:paraId="33662739" w14:textId="77777777" w:rsidR="00344F1B" w:rsidRPr="00987D8C" w:rsidRDefault="00344F1B" w:rsidP="00344F1B">
      <w:pPr>
        <w:pStyle w:val="SingleTxtG"/>
        <w:ind w:left="2268" w:hanging="1134"/>
      </w:pPr>
      <w:r>
        <w:t>6.8</w:t>
      </w:r>
      <w:r>
        <w:tab/>
        <w:t>Орган по официальному утверждению, который выдал свидетельство о соответствии СОКиБ, может в любое время проверить, продолжают ли удовлетворятся предъявляемые к нему требования. Орган по официальному утверждению изымает свидетельство о соответствии СОКиБ, если требования, предусмотренные в настоящих Правилах, больше не соблюдаются.</w:t>
      </w:r>
      <w:bookmarkStart w:id="5" w:name="_Hlk25681779"/>
      <w:bookmarkEnd w:id="5"/>
    </w:p>
    <w:p w14:paraId="70FB953D" w14:textId="77777777" w:rsidR="00344F1B" w:rsidRPr="00987D8C" w:rsidRDefault="00344F1B" w:rsidP="00344F1B">
      <w:pPr>
        <w:pStyle w:val="SingleTxtG"/>
        <w:ind w:left="2268" w:hanging="1134"/>
      </w:pPr>
      <w:r>
        <w:t>6.9</w:t>
      </w:r>
      <w:r>
        <w:tab/>
        <w:t>Изготовитель информирует компетентный орган по официальному утверждению или его техническую службу о любом изменении, которое повлияет на применимость свидетельства о соответствии СОКиБ. После консультации с изготовителем орган по официальному утверждению или его техническая служба принимает решение о том, нужны ли новые проверки.</w:t>
      </w:r>
      <w:bookmarkStart w:id="6" w:name="_Hlk25833803"/>
      <w:bookmarkEnd w:id="6"/>
    </w:p>
    <w:p w14:paraId="7E9935B3" w14:textId="77777777" w:rsidR="00344F1B" w:rsidRPr="00987D8C" w:rsidRDefault="00344F1B" w:rsidP="00344F1B">
      <w:pPr>
        <w:pStyle w:val="SingleTxtG"/>
        <w:ind w:left="2268" w:hanging="1134"/>
      </w:pPr>
      <w:r>
        <w:t>6.10</w:t>
      </w:r>
      <w:r>
        <w:tab/>
        <w:t>В конце срока действия свидетельства о соответствии СОКиБ орган по официальному утверждению выдает, на основании соответствующей положительной оценки, новое свидетельство о соответствии СОКиБ или продлевает срок его действия еще на три года. Орган по официальному утверждению выдает новое свидетельство в тех случаях, когда до его сведения или до сведения его технической службы были доведены существенные изменения и когда повторная оценка этих изменений дала положительные результаты.</w:t>
      </w:r>
    </w:p>
    <w:p w14:paraId="56AE0DA3" w14:textId="77777777" w:rsidR="00344F1B" w:rsidRPr="00987D8C" w:rsidRDefault="00344F1B" w:rsidP="00344F1B">
      <w:pPr>
        <w:pStyle w:val="SingleTxtG"/>
        <w:ind w:left="2268" w:hanging="1134"/>
      </w:pPr>
      <w:r>
        <w:t>6.11</w:t>
      </w:r>
      <w:r>
        <w:tab/>
        <w:t xml:space="preserve">Существующие официальные утверждения типа транспортного средства не утрачивают свою годность по причине истечения срока действия свидетельства о соответствии СОКиБ, выданного изготовителю. </w:t>
      </w:r>
    </w:p>
    <w:p w14:paraId="6E4DF88F" w14:textId="77777777" w:rsidR="00344F1B" w:rsidRPr="00987D8C" w:rsidRDefault="00344F1B" w:rsidP="00344F1B">
      <w:pPr>
        <w:pStyle w:val="HChG"/>
      </w:pPr>
      <w:r>
        <w:tab/>
        <w:t>7.</w:t>
      </w:r>
      <w:r>
        <w:tab/>
      </w:r>
      <w:r>
        <w:rPr>
          <w:bCs/>
        </w:rPr>
        <w:t>Технические требования</w:t>
      </w:r>
    </w:p>
    <w:p w14:paraId="404577B1" w14:textId="77777777" w:rsidR="00344F1B" w:rsidRPr="00987D8C" w:rsidRDefault="00344F1B" w:rsidP="00344F1B">
      <w:pPr>
        <w:pStyle w:val="H1G"/>
      </w:pPr>
      <w:r>
        <w:tab/>
        <w:t>7.1</w:t>
      </w:r>
      <w:r>
        <w:tab/>
      </w:r>
      <w:r>
        <w:rPr>
          <w:bCs/>
        </w:rPr>
        <w:t>Общие технические требования</w:t>
      </w:r>
    </w:p>
    <w:p w14:paraId="440D90F3" w14:textId="77777777" w:rsidR="00344F1B" w:rsidRPr="00987D8C" w:rsidRDefault="00344F1B" w:rsidP="00344F1B">
      <w:pPr>
        <w:pStyle w:val="SingleTxtG"/>
        <w:ind w:left="2268" w:hanging="1134"/>
      </w:pPr>
      <w:r>
        <w:t>7.1.1</w:t>
      </w:r>
      <w:r>
        <w:tab/>
        <w:t>Требования настоящих Правил не ограничивают действие положений или предписаний других правил ООН.</w:t>
      </w:r>
    </w:p>
    <w:p w14:paraId="577E9756" w14:textId="77777777" w:rsidR="00344F1B" w:rsidRPr="00987D8C" w:rsidRDefault="00344F1B" w:rsidP="00344F1B">
      <w:pPr>
        <w:pStyle w:val="SingleTxtG"/>
        <w:ind w:left="2268" w:hanging="1134"/>
      </w:pPr>
      <w:r>
        <w:t>7.1.2</w:t>
      </w:r>
      <w:r>
        <w:tab/>
        <w:t>Изготовитель транспортного средства может ссылаться на [резолюцию о кибербезопасности и пояснительный документ по кибербезопасности] в своей оценке рисков и факторов уязвимости в области кибербезопасности и методов их смягчения, а также при описании используемых процессов.</w:t>
      </w:r>
    </w:p>
    <w:p w14:paraId="2E80AF03" w14:textId="77777777" w:rsidR="00344F1B" w:rsidRPr="00987D8C" w:rsidRDefault="00344F1B" w:rsidP="00344F1B">
      <w:pPr>
        <w:pStyle w:val="H1G"/>
      </w:pPr>
      <w:r>
        <w:tab/>
        <w:t>7.2</w:t>
      </w:r>
      <w:r>
        <w:tab/>
      </w:r>
      <w:r>
        <w:tab/>
      </w:r>
      <w:r>
        <w:rPr>
          <w:bCs/>
        </w:rPr>
        <w:t>Требования, предъявляемые к системе обеспечения кибербезопасности</w:t>
      </w:r>
    </w:p>
    <w:p w14:paraId="19C6C7BB" w14:textId="77777777" w:rsidR="00344F1B" w:rsidRPr="00987D8C" w:rsidRDefault="00344F1B" w:rsidP="00344F1B">
      <w:pPr>
        <w:pStyle w:val="SingleTxtG"/>
        <w:ind w:left="2268" w:hanging="1134"/>
      </w:pPr>
      <w:r>
        <w:t>7.2.1</w:t>
      </w:r>
      <w:r>
        <w:tab/>
        <w:t>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ее соответствии настоящим Правилам.</w:t>
      </w:r>
      <w:bookmarkStart w:id="7" w:name="_Hlk25681838"/>
      <w:bookmarkEnd w:id="7"/>
    </w:p>
    <w:p w14:paraId="79E908E7" w14:textId="77777777" w:rsidR="00344F1B" w:rsidRPr="00987D8C" w:rsidRDefault="00344F1B" w:rsidP="00344F1B">
      <w:pPr>
        <w:pStyle w:val="SingleTxtG"/>
        <w:ind w:left="2268" w:hanging="1134"/>
      </w:pPr>
      <w:r>
        <w:t>7.2.2</w:t>
      </w:r>
      <w:r>
        <w:tab/>
        <w:t>Система обеспечения кибербезопасности охватывает следующие аспекты:</w:t>
      </w:r>
    </w:p>
    <w:p w14:paraId="7C077A0E" w14:textId="77777777" w:rsidR="00344F1B" w:rsidRPr="00987D8C" w:rsidRDefault="00344F1B" w:rsidP="00344F1B">
      <w:pPr>
        <w:pStyle w:val="SingleTxtG"/>
        <w:ind w:left="2268" w:hanging="1134"/>
      </w:pPr>
      <w:r>
        <w:t>7.2.2.1</w:t>
      </w:r>
      <w:r>
        <w:tab/>
        <w:t>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строится с учетом следующих этапов:</w:t>
      </w:r>
    </w:p>
    <w:p w14:paraId="45E259E8" w14:textId="77777777" w:rsidR="00344F1B" w:rsidRDefault="00344F1B" w:rsidP="00344F1B">
      <w:pPr>
        <w:pStyle w:val="SingleTxtG"/>
        <w:ind w:left="2268"/>
      </w:pPr>
      <w:r>
        <w:tab/>
        <w:t>–</w:t>
      </w:r>
      <w:r w:rsidR="00EF4D78">
        <w:tab/>
      </w:r>
      <w:r>
        <w:t>этап разработки;</w:t>
      </w:r>
      <w:r w:rsidRPr="004B2F56">
        <w:t xml:space="preserve"> </w:t>
      </w:r>
    </w:p>
    <w:p w14:paraId="179FE5A3" w14:textId="77777777" w:rsidR="00344F1B" w:rsidRPr="00987D8C" w:rsidRDefault="00344F1B" w:rsidP="00344F1B">
      <w:pPr>
        <w:pStyle w:val="SingleTxtG"/>
        <w:ind w:left="2268"/>
      </w:pPr>
      <w:r>
        <w:t>–</w:t>
      </w:r>
      <w:r w:rsidR="00EF4D78">
        <w:tab/>
      </w:r>
      <w:r>
        <w:t>этап реализации;</w:t>
      </w:r>
    </w:p>
    <w:p w14:paraId="6C395536" w14:textId="77777777" w:rsidR="00344F1B" w:rsidRPr="00987D8C" w:rsidRDefault="00344F1B" w:rsidP="00344F1B">
      <w:pPr>
        <w:pStyle w:val="SingleTxtG"/>
        <w:ind w:left="2268"/>
      </w:pPr>
      <w:r>
        <w:t>–</w:t>
      </w:r>
      <w:r w:rsidR="00EF4D78">
        <w:tab/>
      </w:r>
      <w:r>
        <w:t>этап после реализации.</w:t>
      </w:r>
    </w:p>
    <w:p w14:paraId="6E86DEE4" w14:textId="77777777" w:rsidR="00344F1B" w:rsidRPr="00987D8C" w:rsidRDefault="00344F1B" w:rsidP="00344F1B">
      <w:pPr>
        <w:pStyle w:val="SingleTxtG"/>
        <w:ind w:left="2268" w:hanging="1134"/>
      </w:pPr>
      <w:r>
        <w:t>7.2.2.2</w:t>
      </w:r>
      <w:r>
        <w:tab/>
        <w:t>Изготовитель транспортного средства подтверждает, что процессы, используемые в рамках его системы обеспечения кибербезопасности, обеспечивают надлежащий учет вопросов безопасности. Они включают следующее:</w:t>
      </w:r>
    </w:p>
    <w:p w14:paraId="4721CEC8" w14:textId="77777777" w:rsidR="00344F1B" w:rsidRPr="00987D8C" w:rsidRDefault="00344F1B" w:rsidP="00344F1B">
      <w:pPr>
        <w:pStyle w:val="SingleTxtG"/>
        <w:ind w:left="2268"/>
      </w:pPr>
      <w:r>
        <w:t>a)</w:t>
      </w:r>
      <w:r>
        <w:tab/>
        <w:t>процессы, используемые в организации изготовителя в целях управления системой кибербезопасности;</w:t>
      </w:r>
    </w:p>
    <w:p w14:paraId="7706B588" w14:textId="1195E544" w:rsidR="00344F1B" w:rsidRPr="00987D8C" w:rsidRDefault="00344F1B" w:rsidP="00344F1B">
      <w:pPr>
        <w:pStyle w:val="SingleTxtG"/>
        <w:ind w:left="2268"/>
      </w:pPr>
      <w:r>
        <w:t>b)</w:t>
      </w:r>
      <w:r>
        <w:tab/>
        <w:t>процессы, используемые для выявления рисков, которым подвергаются транспортные средства; в рамках этих процессов рассматриваются угрозы, указанные в [разделе IV и приложении B к резолюции о кибербезопасности,] и другие соответствующие угрозы</w:t>
      </w:r>
      <w:r w:rsidR="00AB74C3">
        <w:t>;</w:t>
      </w:r>
    </w:p>
    <w:p w14:paraId="576F0B4E" w14:textId="77777777" w:rsidR="00344F1B" w:rsidRPr="00987D8C" w:rsidRDefault="00344F1B" w:rsidP="00344F1B">
      <w:pPr>
        <w:pStyle w:val="SingleTxtG"/>
        <w:ind w:left="2268"/>
      </w:pPr>
      <w:r>
        <w:t>c)</w:t>
      </w:r>
      <w:r>
        <w:tab/>
        <w:t>процессы, используемые для оценки, классификации и устранения выявленных рисков;</w:t>
      </w:r>
    </w:p>
    <w:p w14:paraId="5A119490" w14:textId="77777777" w:rsidR="00344F1B" w:rsidRPr="00987D8C" w:rsidRDefault="00344F1B" w:rsidP="00344F1B">
      <w:pPr>
        <w:pStyle w:val="SingleTxtG"/>
        <w:ind w:left="2268"/>
      </w:pPr>
      <w:r>
        <w:t>d)</w:t>
      </w:r>
      <w:r>
        <w:tab/>
        <w:t>процессы, введенные в действие с целью удостовериться, что выявленные риски устраняются надлежащим образом;</w:t>
      </w:r>
    </w:p>
    <w:p w14:paraId="6F7D415C" w14:textId="2B54BF04" w:rsidR="00344F1B" w:rsidRPr="00987D8C" w:rsidRDefault="00344F1B" w:rsidP="00344F1B">
      <w:pPr>
        <w:pStyle w:val="SingleTxtG"/>
        <w:ind w:left="2268"/>
      </w:pPr>
      <w:r>
        <w:t>e)</w:t>
      </w:r>
      <w:r>
        <w:tab/>
      </w:r>
      <w:r w:rsidR="00AB74C3">
        <w:t>п</w:t>
      </w:r>
      <w:r>
        <w:t>роцессы, используемые для проверки кибербезопасности типа транспортного средства;</w:t>
      </w:r>
    </w:p>
    <w:p w14:paraId="33415996" w14:textId="77777777" w:rsidR="00344F1B" w:rsidRPr="00987D8C" w:rsidRDefault="00344F1B" w:rsidP="00344F1B">
      <w:pPr>
        <w:pStyle w:val="SingleTxtG"/>
        <w:ind w:left="2268"/>
      </w:pPr>
      <w:r>
        <w:t>f)</w:t>
      </w:r>
      <w:r>
        <w:tab/>
        <w:t>процессы, используемые с целью обеспечить постоянное обновление оценки рисков;</w:t>
      </w:r>
    </w:p>
    <w:p w14:paraId="6D16B05F" w14:textId="77777777" w:rsidR="00344F1B" w:rsidRPr="00987D8C" w:rsidRDefault="00344F1B" w:rsidP="00344F1B">
      <w:pPr>
        <w:pStyle w:val="SingleTxtG"/>
        <w:ind w:left="2268"/>
      </w:pPr>
      <w:r>
        <w:t>g)</w:t>
      </w:r>
      <w:r>
        <w:tab/>
        <w:t>процессы, используемые для мониторинга, обнаружения и реагирования на кибератаки, киберугрозы и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киберугроз и факторов уязвимости, которые были выявлены.</w:t>
      </w:r>
    </w:p>
    <w:p w14:paraId="1A792766" w14:textId="77777777" w:rsidR="00344F1B" w:rsidRPr="00987D8C" w:rsidRDefault="00344F1B" w:rsidP="00344F1B">
      <w:pPr>
        <w:pStyle w:val="SingleTxtG"/>
        <w:ind w:left="2268" w:hanging="1134"/>
      </w:pPr>
      <w:r>
        <w:t>7.2.2.3</w:t>
      </w:r>
      <w:r>
        <w:tab/>
        <w:t>Изготовитель транспортного средства должен показать, каким образом его система обеспечения кибербезопасности будет регулировать соответствующие аспекты взаимозависимости, которые могут существовать в его договорных отношениях с поставщиками изделий, провайдерами услуг или подрядными организациями в связи с требованиями пункта 7.2.2.2.</w:t>
      </w:r>
    </w:p>
    <w:p w14:paraId="34E92356" w14:textId="77777777" w:rsidR="00344F1B" w:rsidRPr="00987D8C" w:rsidRDefault="00344F1B" w:rsidP="00344F1B">
      <w:pPr>
        <w:pStyle w:val="H1G"/>
      </w:pPr>
      <w:r>
        <w:tab/>
      </w:r>
      <w:r>
        <w:rPr>
          <w:bCs/>
        </w:rPr>
        <w:t>[7.3.</w:t>
      </w:r>
      <w:r>
        <w:tab/>
      </w:r>
      <w:r>
        <w:tab/>
      </w:r>
      <w:r>
        <w:rPr>
          <w:bCs/>
        </w:rPr>
        <w:t>Требования, предъявляемые к типам транспортных средств</w:t>
      </w:r>
    </w:p>
    <w:p w14:paraId="6EFD6551" w14:textId="77777777" w:rsidR="00344F1B" w:rsidRPr="00987D8C" w:rsidRDefault="00344F1B" w:rsidP="00344F1B">
      <w:pPr>
        <w:pStyle w:val="SingleTxtG"/>
        <w:ind w:left="2268" w:hanging="1134"/>
      </w:pPr>
      <w:r>
        <w:t>7.3.1</w:t>
      </w:r>
      <w:r>
        <w:tab/>
        <w:t>Перед оценкой данного типа транспортного средства для целей официального утверждения типа 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имеет действительное свидетельство о соответствии СОКиБ.</w:t>
      </w:r>
    </w:p>
    <w:p w14:paraId="0A24D4C8" w14:textId="77777777" w:rsidR="00344F1B" w:rsidRPr="00987D8C" w:rsidRDefault="00344F1B" w:rsidP="00344F1B">
      <w:pPr>
        <w:pStyle w:val="SingleTxtG"/>
        <w:ind w:left="2268" w:hanging="1134"/>
      </w:pPr>
      <w:r>
        <w:t>7.3.2</w:t>
      </w:r>
      <w:r>
        <w:tab/>
        <w:t xml:space="preserve">Изготовитель транспортного средства должен представить к удовлетворению органа по официальному утверждению или его технической службе оценку риска для данного типа транспортного средства и то, каким образом эти риски устранялись/ограничивались. Оценка рисков должна включать анализ систем данного типа транспортного средства и их взаимодействия. Кроме того, оценка риска должна включать анализ взаимодействий с любой внешней системой. </w:t>
      </w:r>
    </w:p>
    <w:p w14:paraId="4203B5FA" w14:textId="6D30BC71" w:rsidR="00344F1B" w:rsidRPr="00987D8C" w:rsidRDefault="00344F1B" w:rsidP="00344F1B">
      <w:pPr>
        <w:pStyle w:val="SingleTxtG"/>
        <w:ind w:left="2268" w:hanging="1134"/>
      </w:pPr>
      <w:r>
        <w:t>7.3.3</w:t>
      </w:r>
      <w:r>
        <w:tab/>
        <w:t>Изготовитель транспортного средства идентифицирует критические элементы данного типа транспортных средств.</w:t>
      </w:r>
    </w:p>
    <w:p w14:paraId="23690FF0" w14:textId="77777777" w:rsidR="00344F1B" w:rsidRPr="00987D8C" w:rsidRDefault="00344F1B" w:rsidP="00344F1B">
      <w:pPr>
        <w:pStyle w:val="SingleTxtG"/>
        <w:ind w:left="2268" w:hanging="1134"/>
      </w:pPr>
      <w:r>
        <w:t>7.3.4</w:t>
      </w:r>
      <w:r>
        <w:tab/>
        <w:t>Изготовитель транспортного средства показывает, к удовлетворению органа по официальному утверждению или его технической службе, каким образом он осуществляет надлежащие и соразмерные меры для обеспечения безопасности специальных объектов (если таковые предусмотрены) в целях хранения и реализации программного обеспечения, услуг, приложений или данных в интересах вторичного рынка применительно к данному типу транспортного средства.</w:t>
      </w:r>
    </w:p>
    <w:p w14:paraId="1095350B" w14:textId="77777777" w:rsidR="00344F1B" w:rsidRPr="00987D8C" w:rsidRDefault="00344F1B" w:rsidP="00344F1B">
      <w:pPr>
        <w:pStyle w:val="SingleTxtG"/>
        <w:ind w:left="2268" w:hanging="1134"/>
      </w:pPr>
      <w:r>
        <w:t>7.3.5</w:t>
      </w:r>
      <w:r>
        <w:tab/>
        <w:t xml:space="preserve">Изготовитель транспортного средства описывает испытания, которые были проведены, и результаты этих испытаний. </w:t>
      </w:r>
    </w:p>
    <w:p w14:paraId="4720AC14" w14:textId="61CFB184" w:rsidR="00344F1B" w:rsidRPr="004337D7" w:rsidRDefault="00344F1B" w:rsidP="00344F1B">
      <w:pPr>
        <w:pStyle w:val="SingleTxtG"/>
        <w:ind w:left="2268" w:hanging="1134"/>
      </w:pPr>
      <w:r>
        <w:t>[7.3.6</w:t>
      </w:r>
      <w:r>
        <w:tab/>
        <w:t>Орган по официальному утверждению или его техническая служба проверяет путем испытания соответствующего образца транспортного средства с целью убедиться в том, что изготовитель данного транспортного средства принял надлежащие меры кибербезопасности и документально зафиксировал их. Такая проверка может проводиться на выборочной основе.</w:t>
      </w:r>
      <w:r w:rsidR="00AB74C3" w:rsidRPr="004337D7">
        <w:t>]]</w:t>
      </w:r>
    </w:p>
    <w:p w14:paraId="4B76673D" w14:textId="77777777" w:rsidR="00344F1B" w:rsidRPr="00987D8C" w:rsidRDefault="00344F1B" w:rsidP="00344F1B">
      <w:pPr>
        <w:pStyle w:val="HChG"/>
      </w:pPr>
      <w:r>
        <w:tab/>
        <w:t>8.</w:t>
      </w:r>
      <w:r>
        <w:tab/>
      </w:r>
      <w:r>
        <w:tab/>
      </w:r>
      <w:r>
        <w:rPr>
          <w:bCs/>
        </w:rPr>
        <w:t>Модификация и распространение официального утверждения типа транспортного средства</w:t>
      </w:r>
    </w:p>
    <w:p w14:paraId="18635F30" w14:textId="77777777" w:rsidR="00344F1B" w:rsidRPr="00987D8C" w:rsidRDefault="00344F1B" w:rsidP="00344F1B">
      <w:pPr>
        <w:pStyle w:val="SingleTxtG"/>
        <w:ind w:left="2268" w:hanging="1134"/>
      </w:pPr>
      <w:r>
        <w:t>8.1</w:t>
      </w:r>
      <w:r>
        <w:tab/>
        <w:t>Любая модификация типа транспортного средства, которая сказывается на его технических характеристиках в части кибербезопасности и/или документации, требуемой в соответствии с настоящими Правилами, доводится до сведения органа, предоставившего официальное утверждение данного типа транспортного средства. Орган по официальному утверждению типа может либо:</w:t>
      </w:r>
    </w:p>
    <w:p w14:paraId="3747679D" w14:textId="77777777" w:rsidR="00344F1B" w:rsidRPr="00987D8C" w:rsidRDefault="00344F1B" w:rsidP="00344F1B">
      <w:pPr>
        <w:pStyle w:val="SingleTxtG"/>
        <w:ind w:left="2268" w:hanging="1134"/>
      </w:pPr>
      <w:r>
        <w:t>8.1.1</w:t>
      </w:r>
      <w:r>
        <w:tab/>
        <w:t>прийти к заключению, что внесенные изменения все еще удовлетворяют действующим требованиям и документации, относящейся к существующему официальному утверждению типа; либо</w:t>
      </w:r>
    </w:p>
    <w:p w14:paraId="495ECE32" w14:textId="77777777" w:rsidR="00344F1B" w:rsidRPr="00987D8C" w:rsidRDefault="00344F1B" w:rsidP="00344F1B">
      <w:pPr>
        <w:pStyle w:val="SingleTxtG"/>
        <w:ind w:left="2268" w:hanging="1134"/>
      </w:pPr>
      <w:r>
        <w:t>8.1.2</w:t>
      </w:r>
      <w:r>
        <w:tab/>
        <w:t>потребовать нового протокола испытания от технической службы, ответственной за проведение испытаний.</w:t>
      </w:r>
    </w:p>
    <w:p w14:paraId="55193E09" w14:textId="77777777" w:rsidR="00344F1B" w:rsidRPr="00987D8C" w:rsidRDefault="00344F1B" w:rsidP="00344F1B">
      <w:pPr>
        <w:pStyle w:val="SingleTxtG"/>
        <w:ind w:left="2268" w:hanging="1134"/>
      </w:pPr>
      <w:r>
        <w:t>8.1.3</w:t>
      </w:r>
      <w:r>
        <w:tab/>
        <w:t>Сообщение о подтверждении официального утверждения</w:t>
      </w:r>
      <w:r w:rsidRPr="00E94D3B">
        <w:t xml:space="preserve"> </w:t>
      </w:r>
      <w:r>
        <w:t>с указанием соответствующих изменений, о распространении официального утверждения или об отказе в официальном утверждении доводится до сведения посредством карточки сообщения, соответствующей образцу, приведенному в приложении 2 к настоящим Правилам. 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w:t>
      </w:r>
      <w:r w:rsidR="00EF4D78">
        <w:t> </w:t>
      </w:r>
      <w:r>
        <w:t>года, применяющие настоящие Правила, посредством карточки сообщения, соответствующей образцу, приведенному в приложении 2 к настоящим Правилам.</w:t>
      </w:r>
    </w:p>
    <w:p w14:paraId="446DD25C" w14:textId="77777777" w:rsidR="00344F1B" w:rsidRPr="008435DC" w:rsidRDefault="00344F1B" w:rsidP="00344F1B">
      <w:pPr>
        <w:pStyle w:val="HChG"/>
      </w:pPr>
      <w:r>
        <w:tab/>
        <w:t>9.</w:t>
      </w:r>
      <w:r>
        <w:tab/>
      </w:r>
      <w:r>
        <w:tab/>
      </w:r>
      <w:r>
        <w:rPr>
          <w:bCs/>
        </w:rPr>
        <w:t>Соответствие производства</w:t>
      </w:r>
    </w:p>
    <w:p w14:paraId="442BED43" w14:textId="77777777" w:rsidR="00344F1B" w:rsidRPr="008435DC" w:rsidRDefault="00344F1B" w:rsidP="00344F1B">
      <w:pPr>
        <w:pStyle w:val="SingleTxtG"/>
        <w:ind w:left="2268" w:hanging="1134"/>
      </w:pPr>
      <w:r>
        <w:t>9.1</w:t>
      </w:r>
      <w:r>
        <w:tab/>
        <w:t>Процедуры обеспечения соответствия производства должны соответствовать процедурам, изложенным в приложении 1 к Соглашению 1958 года (E/ECE/TRANS/505/Rev.3), с учетом следующих требований:</w:t>
      </w:r>
    </w:p>
    <w:p w14:paraId="6439F503" w14:textId="77777777" w:rsidR="00344F1B" w:rsidRPr="00987D8C" w:rsidRDefault="00344F1B" w:rsidP="00344F1B">
      <w:pPr>
        <w:pStyle w:val="SingleTxtG"/>
        <w:ind w:left="2268" w:hanging="1134"/>
      </w:pPr>
      <w:r>
        <w:t>9.1.1</w:t>
      </w:r>
      <w:r>
        <w:tab/>
        <w:t>держатель официального утверждения должен обеспечить регистрацию данных, полученных в результате испытаний на проверку соответствия производства, а также доступ к прилагаемым документам в течение периода, определенного по договоренности с органом по официальному утверждению типа или его технической службой. Такой период не должен превышать 10 лет, считая с момента окончательного прекращения производства;</w:t>
      </w:r>
    </w:p>
    <w:p w14:paraId="1E794D7B" w14:textId="77777777" w:rsidR="00344F1B" w:rsidRPr="00987D8C" w:rsidRDefault="00344F1B" w:rsidP="00344F1B">
      <w:pPr>
        <w:pStyle w:val="SingleTxtG"/>
        <w:ind w:left="2268" w:hanging="1134"/>
      </w:pPr>
      <w:r>
        <w:t>9.1.2</w:t>
      </w:r>
      <w:r>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такие проверки проводят один раз в три года.</w:t>
      </w:r>
    </w:p>
    <w:p w14:paraId="2E9E35E9" w14:textId="77777777" w:rsidR="00344F1B" w:rsidRPr="00EF4D78" w:rsidRDefault="00344F1B" w:rsidP="00EF4D78">
      <w:pPr>
        <w:pStyle w:val="HChG"/>
      </w:pPr>
      <w:r w:rsidRPr="00EF4D78">
        <w:tab/>
        <w:t>10.</w:t>
      </w:r>
      <w:r w:rsidRPr="00EF4D78">
        <w:tab/>
      </w:r>
      <w:r w:rsidRPr="00EF4D78">
        <w:tab/>
        <w:t>Санкции, налагаемые за несоответствие производства</w:t>
      </w:r>
    </w:p>
    <w:p w14:paraId="0686F767" w14:textId="328EC438" w:rsidR="00344F1B" w:rsidRPr="00987D8C" w:rsidRDefault="00344F1B" w:rsidP="00344F1B">
      <w:pPr>
        <w:pStyle w:val="SingleTxtG"/>
        <w:ind w:left="2268" w:hanging="1134"/>
      </w:pPr>
      <w:r>
        <w:t>10.1</w:t>
      </w:r>
      <w:r>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настоящих Правилах, или если образец этого транспортного средства не соответствует требованиям настоящих Правил.</w:t>
      </w:r>
    </w:p>
    <w:p w14:paraId="02CDD009" w14:textId="2A0A5FC1" w:rsidR="00344F1B" w:rsidRPr="00987D8C" w:rsidRDefault="00344F1B" w:rsidP="00344F1B">
      <w:pPr>
        <w:pStyle w:val="SingleTxtG"/>
        <w:ind w:left="2268" w:hanging="1134"/>
      </w:pPr>
      <w:r>
        <w:t>10.2</w:t>
      </w:r>
      <w:r>
        <w:tab/>
        <w:t>Если орган по официальному утверждению отменяет предоставленное им ранее официальное утверждение, то он немедленно уведомляет об этом Договаривающиеся стороны, применяющие настоящие Правила, посредством карточки сообщения, соответствующей образцу, приведенному в приложении 2 к настоящим Правилам.</w:t>
      </w:r>
    </w:p>
    <w:p w14:paraId="2CB2A3CA" w14:textId="77777777" w:rsidR="00344F1B" w:rsidRPr="002A521D" w:rsidRDefault="00344F1B" w:rsidP="00344F1B">
      <w:pPr>
        <w:pStyle w:val="HChG"/>
      </w:pPr>
      <w:r>
        <w:tab/>
        <w:t>11.</w:t>
      </w:r>
      <w:r>
        <w:tab/>
      </w:r>
      <w:r>
        <w:tab/>
      </w:r>
      <w:r>
        <w:rPr>
          <w:bCs/>
        </w:rPr>
        <w:t>Окончательное прекращение производства</w:t>
      </w:r>
    </w:p>
    <w:p w14:paraId="5C4250E7" w14:textId="6B08268F" w:rsidR="00344F1B" w:rsidRPr="00987D8C" w:rsidRDefault="00344F1B" w:rsidP="00344F1B">
      <w:pPr>
        <w:pStyle w:val="SingleTxtG"/>
        <w:ind w:left="2268" w:hanging="1134"/>
      </w:pPr>
      <w:r>
        <w:t>11.1</w:t>
      </w:r>
      <w:r>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предоставивший официальное утверждение. По</w:t>
      </w:r>
      <w:r w:rsidR="008C3D3C">
        <w:t> </w:t>
      </w:r>
      <w:r>
        <w:t>получении соответствующего сообщения данный компетентный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77269A90" w14:textId="77777777" w:rsidR="00344F1B" w:rsidRPr="00987D8C" w:rsidRDefault="00344F1B" w:rsidP="00344F1B">
      <w:pPr>
        <w:pStyle w:val="HChG"/>
      </w:pPr>
      <w:r>
        <w:tab/>
        <w:t>12.</w:t>
      </w:r>
      <w:r>
        <w:tab/>
      </w:r>
      <w:r>
        <w:rPr>
          <w:bCs/>
        </w:rPr>
        <w:t>Названия и адреса технических служб, уполномоченных проводить испытания для официального утверждения, и</w:t>
      </w:r>
      <w:r w:rsidR="00C026F8">
        <w:rPr>
          <w:bCs/>
        </w:rPr>
        <w:t> </w:t>
      </w:r>
      <w:r>
        <w:rPr>
          <w:bCs/>
        </w:rPr>
        <w:t>органов по официальному утверждению типа</w:t>
      </w:r>
    </w:p>
    <w:p w14:paraId="1F046EB1" w14:textId="77777777" w:rsidR="00344F1B" w:rsidRPr="00987D8C" w:rsidRDefault="00344F1B" w:rsidP="00344F1B">
      <w:pPr>
        <w:pStyle w:val="SingleTxtG"/>
        <w:ind w:left="2268" w:hanging="1134"/>
        <w:rPr>
          <w:rStyle w:val="SingleTxtGChar"/>
        </w:rPr>
      </w:pPr>
      <w:r>
        <w:t>12.1</w:t>
      </w:r>
      <w:r>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081730D4" w14:textId="77777777" w:rsidR="00344F1B" w:rsidRPr="00987D8C" w:rsidRDefault="00344F1B" w:rsidP="00344F1B">
      <w:pPr>
        <w:pStyle w:val="HChG"/>
        <w:pageBreakBefore/>
      </w:pPr>
      <w:r>
        <w:rPr>
          <w:bCs/>
        </w:rPr>
        <w:t>Приложение 1</w:t>
      </w:r>
    </w:p>
    <w:p w14:paraId="7CB8F527" w14:textId="77777777" w:rsidR="00344F1B" w:rsidRPr="00987D8C" w:rsidRDefault="00344F1B" w:rsidP="00344F1B">
      <w:pPr>
        <w:pStyle w:val="HChG"/>
      </w:pPr>
      <w:r>
        <w:tab/>
      </w:r>
      <w:r>
        <w:tab/>
      </w:r>
      <w:r>
        <w:rPr>
          <w:bCs/>
        </w:rPr>
        <w:t>Информационный документ</w:t>
      </w:r>
      <w:bookmarkStart w:id="8" w:name="_Hlk529188779"/>
      <w:bookmarkEnd w:id="8"/>
    </w:p>
    <w:p w14:paraId="5EA1C596" w14:textId="77777777" w:rsidR="00344F1B" w:rsidRPr="00987D8C" w:rsidRDefault="008C3D3C" w:rsidP="00C026F8">
      <w:pPr>
        <w:spacing w:after="120"/>
        <w:ind w:left="1134" w:right="1134"/>
        <w:jc w:val="both"/>
        <w:rPr>
          <w:rFonts w:asciiTheme="majorBidi" w:hAnsiTheme="majorBidi" w:cstheme="majorBidi"/>
        </w:rPr>
      </w:pPr>
      <w:r>
        <w:tab/>
      </w:r>
      <w:r>
        <w:tab/>
      </w:r>
      <w:r w:rsidR="00344F1B">
        <w:t>Нижеследующая информация, если это применимо, должна представляться в трех экземплярах и включать содержание. Любые чертежи представляют в соответствующем масштабе, в достаточно подробном виде и в формате А4 или в кратном ему формате. Фотографии, если они имеются, должны быть достаточно четкими.</w:t>
      </w:r>
    </w:p>
    <w:p w14:paraId="7F260566" w14:textId="77777777" w:rsidR="00344F1B" w:rsidRPr="00987D8C" w:rsidRDefault="00344F1B" w:rsidP="00C026F8">
      <w:pPr>
        <w:tabs>
          <w:tab w:val="left" w:leader="dot" w:pos="8511"/>
        </w:tabs>
        <w:spacing w:after="120"/>
        <w:ind w:left="1710" w:right="1041" w:hanging="576"/>
        <w:jc w:val="both"/>
      </w:pPr>
      <w:r>
        <w:t>1.</w:t>
      </w:r>
      <w:r>
        <w:tab/>
        <w:t>Марка (торговое наименование изготовителя):</w:t>
      </w:r>
      <w:r w:rsidR="00C026F8">
        <w:t xml:space="preserve"> </w:t>
      </w:r>
      <w:r>
        <w:tab/>
      </w:r>
    </w:p>
    <w:p w14:paraId="70AA0832" w14:textId="77777777" w:rsidR="00344F1B" w:rsidRPr="00987D8C" w:rsidRDefault="00344F1B" w:rsidP="00C026F8">
      <w:pPr>
        <w:tabs>
          <w:tab w:val="left" w:leader="dot" w:pos="8511"/>
        </w:tabs>
        <w:spacing w:after="120"/>
        <w:ind w:left="1710" w:right="1041" w:hanging="576"/>
        <w:jc w:val="both"/>
      </w:pPr>
      <w:r>
        <w:t>2.</w:t>
      </w:r>
      <w:r>
        <w:tab/>
        <w:t>Тип и общее(ие) коммерческое(ие) описание(я):</w:t>
      </w:r>
      <w:r w:rsidR="00C026F8">
        <w:t xml:space="preserve"> </w:t>
      </w:r>
      <w:r>
        <w:tab/>
      </w:r>
    </w:p>
    <w:p w14:paraId="460966F7" w14:textId="77777777" w:rsidR="00344F1B" w:rsidRPr="00987D8C" w:rsidRDefault="00344F1B" w:rsidP="00C026F8">
      <w:pPr>
        <w:tabs>
          <w:tab w:val="left" w:leader="dot" w:pos="8511"/>
        </w:tabs>
        <w:spacing w:after="120"/>
        <w:ind w:left="1710" w:right="1041" w:hanging="576"/>
        <w:jc w:val="both"/>
      </w:pPr>
      <w:r>
        <w:t>3.</w:t>
      </w:r>
      <w:r>
        <w:tab/>
        <w:t>Средства идентификации типа, если такая маркировка имеется на транспортном средстве:</w:t>
      </w:r>
      <w:r w:rsidR="00C026F8">
        <w:t xml:space="preserve"> </w:t>
      </w:r>
      <w:r>
        <w:tab/>
      </w:r>
    </w:p>
    <w:p w14:paraId="71BFF4DC" w14:textId="77777777" w:rsidR="00344F1B" w:rsidRPr="00987D8C" w:rsidRDefault="00344F1B" w:rsidP="00C026F8">
      <w:pPr>
        <w:tabs>
          <w:tab w:val="left" w:leader="dot" w:pos="8511"/>
        </w:tabs>
        <w:spacing w:after="120"/>
        <w:ind w:left="1710" w:right="1041" w:hanging="576"/>
        <w:jc w:val="both"/>
      </w:pPr>
      <w:r>
        <w:t>4.</w:t>
      </w:r>
      <w:r>
        <w:tab/>
        <w:t>Место нанесения маркировки:</w:t>
      </w:r>
      <w:r w:rsidR="00C026F8">
        <w:t xml:space="preserve"> </w:t>
      </w:r>
      <w:r>
        <w:tab/>
      </w:r>
    </w:p>
    <w:p w14:paraId="6C2181AC" w14:textId="77777777" w:rsidR="00344F1B" w:rsidRPr="00987D8C" w:rsidRDefault="00344F1B" w:rsidP="00C026F8">
      <w:pPr>
        <w:tabs>
          <w:tab w:val="left" w:leader="dot" w:pos="8511"/>
        </w:tabs>
        <w:spacing w:after="120"/>
        <w:ind w:left="1710" w:right="1041" w:hanging="576"/>
        <w:jc w:val="both"/>
      </w:pPr>
      <w:r>
        <w:t>5.</w:t>
      </w:r>
      <w:r>
        <w:tab/>
        <w:t>Категория(и) транспортного средства:</w:t>
      </w:r>
      <w:r w:rsidR="00C026F8">
        <w:t xml:space="preserve"> </w:t>
      </w:r>
      <w:r>
        <w:tab/>
      </w:r>
    </w:p>
    <w:p w14:paraId="5C789719" w14:textId="77777777" w:rsidR="00344F1B" w:rsidRPr="00987D8C" w:rsidRDefault="00344F1B" w:rsidP="00C026F8">
      <w:pPr>
        <w:tabs>
          <w:tab w:val="left" w:leader="dot" w:pos="8511"/>
        </w:tabs>
        <w:spacing w:after="120"/>
        <w:ind w:left="1710" w:right="1041" w:hanging="576"/>
        <w:jc w:val="both"/>
      </w:pPr>
      <w:r>
        <w:t>6.</w:t>
      </w:r>
      <w:r>
        <w:tab/>
        <w:t>Фамилия и адрес изготовителя/представителя изготовителя:</w:t>
      </w:r>
      <w:r w:rsidR="00C026F8">
        <w:t xml:space="preserve"> </w:t>
      </w:r>
      <w:r>
        <w:tab/>
      </w:r>
    </w:p>
    <w:p w14:paraId="19497E6A" w14:textId="77777777" w:rsidR="00344F1B" w:rsidRPr="00987D8C" w:rsidRDefault="00344F1B" w:rsidP="00C026F8">
      <w:pPr>
        <w:tabs>
          <w:tab w:val="left" w:leader="dot" w:pos="8511"/>
        </w:tabs>
        <w:spacing w:after="120"/>
        <w:ind w:left="1710" w:right="1041" w:hanging="576"/>
        <w:jc w:val="both"/>
      </w:pPr>
      <w:r>
        <w:t>7.</w:t>
      </w:r>
      <w:r>
        <w:tab/>
        <w:t>Название(я) и адрес(а) сборочного(ых) предприятия(ий):</w:t>
      </w:r>
      <w:r w:rsidR="00C026F8">
        <w:t xml:space="preserve"> </w:t>
      </w:r>
      <w:r>
        <w:tab/>
      </w:r>
    </w:p>
    <w:p w14:paraId="3383644D" w14:textId="77DA0A36" w:rsidR="00344F1B" w:rsidRDefault="00344F1B" w:rsidP="00C026F8">
      <w:pPr>
        <w:tabs>
          <w:tab w:val="left" w:leader="dot" w:pos="8511"/>
        </w:tabs>
        <w:spacing w:after="120"/>
        <w:ind w:left="1710" w:right="1041" w:hanging="576"/>
        <w:jc w:val="both"/>
      </w:pPr>
      <w:r>
        <w:t>8.</w:t>
      </w:r>
      <w:r>
        <w:tab/>
        <w:t>Фотография(и) и/или чертеж(и) репрезентативного транспортного средства:</w:t>
      </w:r>
      <w:r w:rsidR="00C026F8">
        <w:t xml:space="preserve"> </w:t>
      </w:r>
    </w:p>
    <w:p w14:paraId="52ABB5DD" w14:textId="77777777" w:rsidR="008C3D3C" w:rsidRPr="00987D8C" w:rsidRDefault="008C3D3C" w:rsidP="00C026F8">
      <w:pPr>
        <w:tabs>
          <w:tab w:val="left" w:leader="dot" w:pos="8511"/>
        </w:tabs>
        <w:spacing w:after="120"/>
        <w:ind w:left="1710" w:right="1041" w:hanging="576"/>
        <w:jc w:val="both"/>
      </w:pPr>
      <w:r>
        <w:tab/>
      </w:r>
      <w:r>
        <w:tab/>
      </w:r>
    </w:p>
    <w:p w14:paraId="206CBB99" w14:textId="77777777" w:rsidR="00344F1B" w:rsidRPr="00987D8C" w:rsidRDefault="00344F1B" w:rsidP="00C026F8">
      <w:pPr>
        <w:tabs>
          <w:tab w:val="left" w:leader="dot" w:pos="8511"/>
        </w:tabs>
        <w:spacing w:after="120"/>
        <w:ind w:left="1710" w:right="1041" w:hanging="576"/>
        <w:jc w:val="both"/>
      </w:pPr>
      <w:r>
        <w:t>9.</w:t>
      </w:r>
      <w:r>
        <w:tab/>
        <w:t>Кибербезопасность</w:t>
      </w:r>
    </w:p>
    <w:p w14:paraId="0665AE08" w14:textId="77777777" w:rsidR="00344F1B" w:rsidRPr="00987D8C" w:rsidRDefault="00344F1B" w:rsidP="00C026F8">
      <w:pPr>
        <w:tabs>
          <w:tab w:val="left" w:leader="dot" w:pos="8511"/>
        </w:tabs>
        <w:spacing w:after="120"/>
        <w:ind w:left="1710" w:right="1041" w:hanging="576"/>
        <w:jc w:val="both"/>
      </w:pPr>
      <w:r>
        <w:t>9.1</w:t>
      </w:r>
      <w:r>
        <w:tab/>
        <w:t>Общие характеристики конструкции типа транспортного средства, включая:</w:t>
      </w:r>
    </w:p>
    <w:p w14:paraId="05D22D65" w14:textId="77777777" w:rsidR="00344F1B" w:rsidRPr="00987D8C" w:rsidRDefault="00344F1B" w:rsidP="00C026F8">
      <w:pPr>
        <w:tabs>
          <w:tab w:val="left" w:leader="dot" w:pos="8511"/>
        </w:tabs>
        <w:spacing w:after="120"/>
        <w:ind w:left="1710" w:right="1041" w:hanging="576"/>
        <w:jc w:val="both"/>
      </w:pPr>
      <w:r>
        <w:t>a)</w:t>
      </w:r>
      <w:r>
        <w:tab/>
        <w:t>системы транспортных средств, которые имеют отношение к кибербезопасности данного типа транспортного средства;</w:t>
      </w:r>
    </w:p>
    <w:p w14:paraId="6B242FEA" w14:textId="77777777" w:rsidR="00344F1B" w:rsidRPr="00987D8C" w:rsidRDefault="00344F1B" w:rsidP="00C026F8">
      <w:pPr>
        <w:tabs>
          <w:tab w:val="left" w:leader="dot" w:pos="8511"/>
        </w:tabs>
        <w:spacing w:after="120"/>
        <w:ind w:left="1710" w:right="1041" w:hanging="576"/>
        <w:jc w:val="both"/>
      </w:pPr>
      <w:r>
        <w:t>b)</w:t>
      </w:r>
      <w:r>
        <w:tab/>
        <w:t>компоненты тех систем, которые имеют отношение к кибербезопасности;</w:t>
      </w:r>
    </w:p>
    <w:p w14:paraId="664F14FF" w14:textId="3C1B3AFE" w:rsidR="00344F1B" w:rsidRPr="00987D8C" w:rsidRDefault="00344F1B" w:rsidP="00C026F8">
      <w:pPr>
        <w:tabs>
          <w:tab w:val="left" w:leader="dot" w:pos="8511"/>
        </w:tabs>
        <w:spacing w:after="120"/>
        <w:ind w:left="1710" w:right="1041" w:hanging="576"/>
        <w:jc w:val="both"/>
      </w:pPr>
      <w:r>
        <w:t>c)</w:t>
      </w:r>
      <w:r>
        <w:tab/>
        <w:t>взаимодействие этих систем с другими системами, относящимися к данному типу транспортного средства, и с внешними интерфейсами транспортного средства</w:t>
      </w:r>
      <w:r w:rsidR="00AB74C3">
        <w:t>.</w:t>
      </w:r>
    </w:p>
    <w:p w14:paraId="02E5778C" w14:textId="77777777" w:rsidR="00344F1B" w:rsidRPr="00987D8C" w:rsidRDefault="00344F1B" w:rsidP="00C026F8">
      <w:pPr>
        <w:tabs>
          <w:tab w:val="left" w:leader="dot" w:pos="8511"/>
        </w:tabs>
        <w:spacing w:after="120"/>
        <w:ind w:left="1710" w:right="1041" w:hanging="576"/>
        <w:jc w:val="both"/>
      </w:pPr>
      <w:r>
        <w:t>9.2</w:t>
      </w:r>
      <w:r>
        <w:tab/>
        <w:t>Схематическое изображение типа транспортного средства;</w:t>
      </w:r>
    </w:p>
    <w:p w14:paraId="3827E178" w14:textId="7C6927C7" w:rsidR="00344F1B" w:rsidRPr="00987D8C" w:rsidRDefault="00344F1B" w:rsidP="00C026F8">
      <w:pPr>
        <w:tabs>
          <w:tab w:val="left" w:leader="dot" w:pos="8511"/>
        </w:tabs>
        <w:spacing w:after="120"/>
        <w:ind w:left="1710" w:right="1041" w:hanging="576"/>
        <w:jc w:val="both"/>
      </w:pPr>
      <w:r>
        <w:t>9.3</w:t>
      </w:r>
      <w:r>
        <w:tab/>
      </w:r>
      <w:r w:rsidRPr="00123CCC">
        <w:t xml:space="preserve">Номер свидетельства о соответствии </w:t>
      </w:r>
      <w:proofErr w:type="spellStart"/>
      <w:r w:rsidRPr="00123CCC">
        <w:t>СОКиБ</w:t>
      </w:r>
      <w:proofErr w:type="spellEnd"/>
      <w:r w:rsidR="00AB74C3">
        <w:t>:</w:t>
      </w:r>
      <w:r w:rsidR="00C026F8">
        <w:t xml:space="preserve"> </w:t>
      </w:r>
      <w:r>
        <w:tab/>
      </w:r>
    </w:p>
    <w:p w14:paraId="6D01877E" w14:textId="77777777" w:rsidR="00344F1B" w:rsidRPr="00987D8C" w:rsidRDefault="00344F1B" w:rsidP="00C026F8">
      <w:pPr>
        <w:tabs>
          <w:tab w:val="left" w:leader="dot" w:pos="8511"/>
        </w:tabs>
        <w:spacing w:after="120"/>
        <w:ind w:left="1710" w:right="1041" w:hanging="576"/>
        <w:jc w:val="both"/>
      </w:pPr>
      <w:r>
        <w:t>9.4</w:t>
      </w:r>
      <w:r>
        <w:tab/>
        <w:t>Документы для официального утверждения типа транспортного средства с описанием результатов оценки рисков и выявленных рисков:</w:t>
      </w:r>
      <w:r w:rsidR="00C026F8">
        <w:t xml:space="preserve"> </w:t>
      </w:r>
      <w:r>
        <w:tab/>
      </w:r>
    </w:p>
    <w:p w14:paraId="6EB7E7E1" w14:textId="77777777" w:rsidR="00344F1B" w:rsidRPr="00987D8C" w:rsidRDefault="00344F1B" w:rsidP="00C026F8">
      <w:pPr>
        <w:tabs>
          <w:tab w:val="left" w:leader="dot" w:pos="8511"/>
        </w:tabs>
        <w:spacing w:after="120"/>
        <w:ind w:left="1710" w:right="1041" w:hanging="576"/>
        <w:jc w:val="both"/>
      </w:pPr>
      <w:r>
        <w:t>9.5</w:t>
      </w:r>
      <w:r>
        <w:tab/>
        <w:t>Документы для официального утверждения типа транспортного средства с описанием мер по смягчению последствий, которые были осуществлены на перечисленных системах и каким образом они позволяют устранить указанные риски:</w:t>
      </w:r>
      <w:r w:rsidR="00C026F8">
        <w:t xml:space="preserve"> </w:t>
      </w:r>
      <w:r>
        <w:tab/>
      </w:r>
    </w:p>
    <w:p w14:paraId="20478D5D" w14:textId="1CEED12A" w:rsidR="00344F1B" w:rsidRDefault="00344F1B" w:rsidP="00C026F8">
      <w:pPr>
        <w:tabs>
          <w:tab w:val="left" w:leader="dot" w:pos="8511"/>
        </w:tabs>
        <w:spacing w:after="120"/>
        <w:ind w:left="1710" w:right="1041" w:hanging="576"/>
        <w:jc w:val="both"/>
      </w:pPr>
      <w:r>
        <w:t>9.6</w:t>
      </w:r>
      <w:r>
        <w:tab/>
        <w:t>Документы для официального утверждения типа транспортного средства с описанием специальных объектов для хранения и реализации программного обеспечения, услуг, приложений или данных в интересах вторичного рынка:</w:t>
      </w:r>
    </w:p>
    <w:p w14:paraId="10DB0A75" w14:textId="5BCB06A7" w:rsidR="00AB74C3" w:rsidRPr="00987D8C" w:rsidRDefault="00AB74C3" w:rsidP="00C026F8">
      <w:pPr>
        <w:tabs>
          <w:tab w:val="left" w:leader="dot" w:pos="8511"/>
        </w:tabs>
        <w:spacing w:after="120"/>
        <w:ind w:left="1710" w:right="1041" w:hanging="576"/>
        <w:jc w:val="both"/>
      </w:pPr>
      <w:r>
        <w:tab/>
      </w:r>
      <w:r>
        <w:tab/>
      </w:r>
    </w:p>
    <w:p w14:paraId="7406EE8A" w14:textId="77777777" w:rsidR="00344F1B" w:rsidRPr="00987D8C" w:rsidRDefault="00344F1B" w:rsidP="00C026F8">
      <w:pPr>
        <w:tabs>
          <w:tab w:val="left" w:leader="dot" w:pos="8511"/>
        </w:tabs>
        <w:spacing w:after="120"/>
        <w:ind w:left="1710" w:right="1041" w:hanging="576"/>
        <w:jc w:val="both"/>
      </w:pPr>
      <w:r>
        <w:t>9.</w:t>
      </w:r>
      <w:r w:rsidR="008C3D3C">
        <w:t>7</w:t>
      </w:r>
      <w:r>
        <w:tab/>
        <w:t>Документы для официального утверждения типа транспортного средства с описанием испытаний, которые были проведены для проверки кибербезопасности данного типа транспортного средства и его систем и результаты этих испытаний:</w:t>
      </w:r>
      <w:r w:rsidR="00C026F8">
        <w:t xml:space="preserve"> </w:t>
      </w:r>
      <w:r>
        <w:tab/>
      </w:r>
    </w:p>
    <w:p w14:paraId="48FA2875" w14:textId="77777777" w:rsidR="00344F1B" w:rsidRPr="00987D8C" w:rsidRDefault="00344F1B" w:rsidP="00C026F8">
      <w:pPr>
        <w:tabs>
          <w:tab w:val="left" w:leader="dot" w:pos="8511"/>
        </w:tabs>
        <w:spacing w:after="120"/>
        <w:ind w:left="1710" w:right="1041" w:hanging="576"/>
        <w:jc w:val="both"/>
      </w:pPr>
      <w:r>
        <w:t>9.8</w:t>
      </w:r>
      <w:r>
        <w:tab/>
        <w:t>Описание факторов, связанных с цепочкой поставок с точки зрения кибербезопасности:</w:t>
      </w:r>
      <w:r w:rsidR="00C026F8">
        <w:t xml:space="preserve"> </w:t>
      </w:r>
      <w:r>
        <w:tab/>
      </w:r>
    </w:p>
    <w:p w14:paraId="3FEEE1F4" w14:textId="77777777" w:rsidR="00344F1B" w:rsidRPr="00C026F8" w:rsidRDefault="00344F1B" w:rsidP="00344F1B">
      <w:r w:rsidRPr="00987D8C">
        <w:rPr>
          <w:color w:val="FF0000"/>
        </w:rPr>
        <w:br w:type="page"/>
      </w:r>
    </w:p>
    <w:p w14:paraId="4A5F1220" w14:textId="0B005479" w:rsidR="00344F1B" w:rsidRPr="00987D8C" w:rsidRDefault="00344F1B" w:rsidP="00344F1B">
      <w:pPr>
        <w:pStyle w:val="HChG"/>
      </w:pPr>
      <w:r>
        <w:rPr>
          <w:bCs/>
        </w:rPr>
        <w:t xml:space="preserve">Приложение 1 </w:t>
      </w:r>
      <w:r w:rsidR="00AB74C3">
        <w:rPr>
          <w:bCs/>
        </w:rPr>
        <w:t>–</w:t>
      </w:r>
      <w:r>
        <w:rPr>
          <w:bCs/>
        </w:rPr>
        <w:t xml:space="preserve"> Добавление 1</w:t>
      </w:r>
    </w:p>
    <w:p w14:paraId="3C473037" w14:textId="77777777" w:rsidR="00344F1B" w:rsidRPr="00987D8C" w:rsidRDefault="00344F1B" w:rsidP="00344F1B">
      <w:pPr>
        <w:pStyle w:val="HChG"/>
        <w:ind w:right="850"/>
      </w:pPr>
      <w:r>
        <w:tab/>
      </w:r>
      <w:r>
        <w:tab/>
      </w:r>
      <w:r>
        <w:rPr>
          <w:bCs/>
        </w:rPr>
        <w:t>Образец заявления изготовителя о соответствии СОКиБ</w:t>
      </w:r>
    </w:p>
    <w:p w14:paraId="1211789D" w14:textId="77777777" w:rsidR="00344F1B" w:rsidRPr="00987D8C" w:rsidRDefault="00344F1B" w:rsidP="00344F1B">
      <w:pPr>
        <w:pStyle w:val="H1G"/>
        <w:tabs>
          <w:tab w:val="clear" w:pos="851"/>
        </w:tabs>
        <w:ind w:firstLine="0"/>
        <w:jc w:val="center"/>
      </w:pPr>
      <w:r>
        <w:rPr>
          <w:bCs/>
        </w:rPr>
        <w:t>Заявление изготовителя о соблюдении требований, предъявляемых к системе обеспечения кибербезопасности</w:t>
      </w:r>
    </w:p>
    <w:p w14:paraId="434CCF37" w14:textId="26B569B2" w:rsidR="00344F1B" w:rsidRPr="00987D8C" w:rsidRDefault="00344F1B" w:rsidP="00C026F8">
      <w:pPr>
        <w:tabs>
          <w:tab w:val="left" w:leader="dot" w:pos="8505"/>
        </w:tabs>
        <w:spacing w:after="120"/>
        <w:ind w:left="1710" w:right="1134" w:hanging="576"/>
        <w:jc w:val="both"/>
      </w:pPr>
      <w:bookmarkStart w:id="9" w:name="_Hlk25856400"/>
      <w:r>
        <w:t>Наименование изготовителя</w:t>
      </w:r>
      <w:r w:rsidR="00AB74C3">
        <w:t>:</w:t>
      </w:r>
      <w:r w:rsidR="00B45034">
        <w:t xml:space="preserve"> </w:t>
      </w:r>
      <w:r>
        <w:tab/>
      </w:r>
    </w:p>
    <w:p w14:paraId="74B642F3" w14:textId="77777777" w:rsidR="00344F1B" w:rsidRPr="00987D8C" w:rsidRDefault="00344F1B" w:rsidP="00C026F8">
      <w:pPr>
        <w:tabs>
          <w:tab w:val="left" w:leader="dot" w:pos="8505"/>
        </w:tabs>
        <w:spacing w:after="120"/>
        <w:ind w:left="1710" w:right="1134" w:hanging="576"/>
        <w:jc w:val="both"/>
      </w:pPr>
      <w:bookmarkStart w:id="10" w:name="_Hlk25856406"/>
      <w:bookmarkEnd w:id="9"/>
      <w:r>
        <w:t>Адрес изготовителя:</w:t>
      </w:r>
      <w:r w:rsidR="00B45034">
        <w:t xml:space="preserve"> </w:t>
      </w:r>
      <w:r>
        <w:tab/>
      </w:r>
    </w:p>
    <w:p w14:paraId="0F33598B" w14:textId="77777777" w:rsidR="00344F1B" w:rsidRPr="006D424E" w:rsidRDefault="00B45034" w:rsidP="00B45034">
      <w:pPr>
        <w:pStyle w:val="SingleTxtG"/>
        <w:tabs>
          <w:tab w:val="left" w:leader="dot" w:pos="4536"/>
        </w:tabs>
      </w:pPr>
      <w:bookmarkStart w:id="11" w:name="_Hlk25856422"/>
      <w:bookmarkEnd w:id="10"/>
      <w:r>
        <w:tab/>
      </w:r>
      <w:r w:rsidR="00344F1B">
        <w:t xml:space="preserve"> (</w:t>
      </w:r>
      <w:r w:rsidR="00344F1B">
        <w:rPr>
          <w:i/>
          <w:iCs/>
        </w:rPr>
        <w:t>наименование изготовителя</w:t>
      </w:r>
      <w:r w:rsidR="00344F1B">
        <w:t>) подтверждает, что процессы, необходимые для соблюдения требований, касающихся системы обеспечения кибербезопасности, изложенные в пункте 7.2 Правил ООН [</w:t>
      </w:r>
      <w:r w:rsidR="00344F1B">
        <w:rPr>
          <w:i/>
          <w:iCs/>
        </w:rPr>
        <w:t>настоящих Правил</w:t>
      </w:r>
      <w:r w:rsidR="00344F1B">
        <w:t>] введены в действие и будут поддерживаться.</w:t>
      </w:r>
    </w:p>
    <w:p w14:paraId="3FFEE750" w14:textId="77777777" w:rsidR="00344F1B" w:rsidRPr="00987D8C" w:rsidRDefault="00344F1B" w:rsidP="00B45034">
      <w:pPr>
        <w:tabs>
          <w:tab w:val="left" w:leader="dot" w:pos="3402"/>
          <w:tab w:val="left" w:leader="dot" w:pos="8505"/>
        </w:tabs>
        <w:spacing w:after="120"/>
        <w:ind w:left="1712" w:right="1134" w:hanging="578"/>
        <w:jc w:val="both"/>
      </w:pPr>
      <w:bookmarkStart w:id="12" w:name="_Hlk25856450"/>
      <w:bookmarkEnd w:id="11"/>
      <w:r>
        <w:t xml:space="preserve">Совершено в </w:t>
      </w:r>
      <w:r w:rsidR="00B45034">
        <w:tab/>
        <w:t>(</w:t>
      </w:r>
      <w:r w:rsidR="00B45034" w:rsidRPr="00B45034">
        <w:rPr>
          <w:i/>
        </w:rPr>
        <w:t>место</w:t>
      </w:r>
      <w:r w:rsidR="00B45034">
        <w:t>)</w:t>
      </w:r>
    </w:p>
    <w:p w14:paraId="30FCBC48" w14:textId="77777777" w:rsidR="00344F1B" w:rsidRPr="00987D8C" w:rsidRDefault="00344F1B" w:rsidP="00C026F8">
      <w:pPr>
        <w:tabs>
          <w:tab w:val="left" w:leader="dot" w:pos="8505"/>
        </w:tabs>
        <w:spacing w:after="120"/>
        <w:ind w:left="1710" w:right="1134" w:hanging="576"/>
        <w:jc w:val="both"/>
      </w:pPr>
      <w:r>
        <w:t xml:space="preserve">Дата: </w:t>
      </w:r>
      <w:r>
        <w:tab/>
      </w:r>
      <w:r>
        <w:tab/>
      </w:r>
    </w:p>
    <w:p w14:paraId="6ACFF649" w14:textId="77777777" w:rsidR="00344F1B" w:rsidRPr="00987D8C" w:rsidRDefault="00344F1B" w:rsidP="00C026F8">
      <w:pPr>
        <w:tabs>
          <w:tab w:val="left" w:leader="dot" w:pos="8505"/>
        </w:tabs>
        <w:spacing w:after="120"/>
        <w:ind w:left="1710" w:right="1134" w:hanging="576"/>
        <w:jc w:val="both"/>
      </w:pPr>
      <w:r>
        <w:t xml:space="preserve">Имя подписавшего лица: </w:t>
      </w:r>
      <w:r>
        <w:tab/>
      </w:r>
    </w:p>
    <w:p w14:paraId="47285072" w14:textId="77777777" w:rsidR="00344F1B" w:rsidRPr="00987D8C" w:rsidRDefault="00344F1B" w:rsidP="00C026F8">
      <w:pPr>
        <w:tabs>
          <w:tab w:val="left" w:leader="dot" w:pos="8505"/>
        </w:tabs>
        <w:spacing w:after="120"/>
        <w:ind w:left="1710" w:right="1134" w:hanging="576"/>
        <w:jc w:val="both"/>
      </w:pPr>
      <w:r>
        <w:t>Функция подписавшего лица:</w:t>
      </w:r>
      <w:r w:rsidR="00B45034">
        <w:t xml:space="preserve"> </w:t>
      </w:r>
      <w:r>
        <w:tab/>
      </w:r>
    </w:p>
    <w:p w14:paraId="70A2FE0D" w14:textId="77777777" w:rsidR="00344F1B" w:rsidRDefault="00344F1B" w:rsidP="00C026F8">
      <w:pPr>
        <w:tabs>
          <w:tab w:val="right" w:leader="dot" w:pos="2977"/>
        </w:tabs>
        <w:spacing w:after="120"/>
        <w:ind w:right="1134"/>
        <w:jc w:val="right"/>
      </w:pPr>
      <w:r w:rsidRPr="00987D8C">
        <w:tab/>
      </w:r>
    </w:p>
    <w:p w14:paraId="37F9345B" w14:textId="77777777" w:rsidR="00344F1B" w:rsidRDefault="00344F1B" w:rsidP="00C026F8">
      <w:pPr>
        <w:spacing w:after="120"/>
        <w:ind w:right="1134"/>
        <w:jc w:val="right"/>
      </w:pPr>
      <w:r>
        <w:t>(</w:t>
      </w:r>
      <w:r>
        <w:rPr>
          <w:i/>
          <w:iCs/>
        </w:rPr>
        <w:t>Штамп и подпись представителя изготовителя)</w:t>
      </w:r>
      <w:bookmarkEnd w:id="12"/>
    </w:p>
    <w:p w14:paraId="6E5A55CE" w14:textId="77777777" w:rsidR="00344F1B" w:rsidRPr="00987D8C" w:rsidRDefault="00344F1B" w:rsidP="00344F1B">
      <w:pPr>
        <w:rPr>
          <w:b/>
        </w:rPr>
      </w:pPr>
      <w:r w:rsidRPr="00987D8C">
        <w:br w:type="page"/>
      </w:r>
    </w:p>
    <w:p w14:paraId="1A9ABC5F" w14:textId="77777777" w:rsidR="00344F1B" w:rsidRPr="00987D8C" w:rsidRDefault="00344F1B" w:rsidP="00344F1B">
      <w:pPr>
        <w:pStyle w:val="HChG"/>
        <w:rPr>
          <w:sz w:val="20"/>
        </w:rPr>
      </w:pPr>
      <w:r>
        <w:rPr>
          <w:bCs/>
        </w:rPr>
        <w:t>Приложение 2</w:t>
      </w:r>
    </w:p>
    <w:p w14:paraId="3D3937CB" w14:textId="77777777" w:rsidR="00344F1B" w:rsidRPr="00987D8C" w:rsidRDefault="00344F1B" w:rsidP="00344F1B">
      <w:pPr>
        <w:pStyle w:val="HChG"/>
      </w:pPr>
      <w:bookmarkStart w:id="13" w:name="_Hlk25662834"/>
      <w:r>
        <w:tab/>
      </w:r>
      <w:r>
        <w:tab/>
      </w:r>
      <w:r>
        <w:rPr>
          <w:bCs/>
        </w:rPr>
        <w:t>Карточка сообщения</w:t>
      </w:r>
    </w:p>
    <w:p w14:paraId="571E31D3" w14:textId="77777777" w:rsidR="00344F1B" w:rsidRPr="00987D8C" w:rsidRDefault="00344F1B" w:rsidP="00344F1B">
      <w:pPr>
        <w:spacing w:after="120"/>
        <w:ind w:left="1134" w:right="1134"/>
        <w:jc w:val="center"/>
        <w:rPr>
          <w:rFonts w:eastAsia="MS Mincho"/>
        </w:rPr>
      </w:pPr>
      <w:r>
        <w:t>СООБЩЕНИЕ</w:t>
      </w:r>
    </w:p>
    <w:p w14:paraId="3C6A45A4" w14:textId="77777777" w:rsidR="00344F1B" w:rsidRPr="00987D8C" w:rsidRDefault="00344F1B" w:rsidP="00344F1B">
      <w:pPr>
        <w:spacing w:after="120"/>
        <w:ind w:left="1134" w:right="1134"/>
        <w:jc w:val="center"/>
        <w:rPr>
          <w:rFonts w:eastAsia="MS Mincho"/>
        </w:rPr>
      </w:pPr>
      <w:r>
        <w:t>(Максимальный формат: A4 (210 x 297 мм))</w:t>
      </w:r>
    </w:p>
    <w:p w14:paraId="53FE8430" w14:textId="77777777" w:rsidR="002278E5" w:rsidRPr="000A09CB" w:rsidRDefault="002278E5" w:rsidP="00344F1B">
      <w:pPr>
        <w:pStyle w:val="SingleTxtG"/>
        <w:tabs>
          <w:tab w:val="left" w:pos="5100"/>
        </w:tabs>
        <w:rPr>
          <w:rStyle w:val="aa"/>
          <w:rFonts w:eastAsia="MS Mincho"/>
          <w:color w:val="FFFFFF" w:themeColor="background1"/>
        </w:rPr>
      </w:pPr>
    </w:p>
    <w:tbl>
      <w:tblPr>
        <w:tblW w:w="0" w:type="auto"/>
        <w:tblInd w:w="1134" w:type="dxa"/>
        <w:tblLayout w:type="fixed"/>
        <w:tblLook w:val="01E0" w:firstRow="1" w:lastRow="1" w:firstColumn="1" w:lastColumn="1" w:noHBand="0" w:noVBand="0"/>
      </w:tblPr>
      <w:tblGrid>
        <w:gridCol w:w="2208"/>
        <w:gridCol w:w="1582"/>
        <w:gridCol w:w="3947"/>
      </w:tblGrid>
      <w:tr w:rsidR="002278E5" w:rsidRPr="00473497" w14:paraId="21375878" w14:textId="77777777" w:rsidTr="002278E5">
        <w:tc>
          <w:tcPr>
            <w:tcW w:w="2208" w:type="dxa"/>
            <w:tcBorders>
              <w:bottom w:val="nil"/>
            </w:tcBorders>
            <w:shd w:val="clear" w:color="auto" w:fill="auto"/>
          </w:tcPr>
          <w:p w14:paraId="6621F695" w14:textId="77777777" w:rsidR="002278E5" w:rsidRPr="00473497" w:rsidRDefault="002278E5" w:rsidP="00FD0A57">
            <w:pPr>
              <w:pStyle w:val="SingleTxtGR"/>
              <w:suppressAutoHyphens/>
              <w:spacing w:before="40"/>
              <w:ind w:left="0"/>
              <w:rPr>
                <w:spacing w:val="0"/>
                <w:w w:val="100"/>
                <w:kern w:val="0"/>
                <w:sz w:val="18"/>
              </w:rPr>
            </w:pPr>
            <w:r w:rsidRPr="00473497">
              <w:rPr>
                <w:noProof/>
                <w:spacing w:val="0"/>
                <w:w w:val="100"/>
                <w:kern w:val="0"/>
                <w:sz w:val="18"/>
                <w:lang w:val="en-GB" w:eastAsia="en-GB"/>
              </w:rPr>
              <w:drawing>
                <wp:inline distT="0" distB="0" distL="0" distR="0" wp14:anchorId="6B36C75C" wp14:editId="2F8AF53B">
                  <wp:extent cx="901700" cy="901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tc>
        <w:tc>
          <w:tcPr>
            <w:tcW w:w="1582" w:type="dxa"/>
            <w:tcBorders>
              <w:bottom w:val="nil"/>
            </w:tcBorders>
            <w:shd w:val="clear" w:color="auto" w:fill="auto"/>
          </w:tcPr>
          <w:p w14:paraId="3FFDA778" w14:textId="77777777" w:rsidR="002278E5" w:rsidRPr="00B5066D" w:rsidRDefault="002278E5" w:rsidP="00FD0A57">
            <w:pPr>
              <w:pStyle w:val="SingleTxtGR"/>
              <w:suppressAutoHyphens/>
              <w:spacing w:before="40"/>
              <w:ind w:left="0" w:right="-3"/>
              <w:rPr>
                <w:spacing w:val="0"/>
                <w:w w:val="100"/>
                <w:kern w:val="0"/>
              </w:rPr>
            </w:pPr>
            <w:r w:rsidRPr="00B5066D">
              <w:rPr>
                <w:spacing w:val="0"/>
                <w:w w:val="100"/>
                <w:kern w:val="0"/>
              </w:rPr>
              <w:t>направленное:</w:t>
            </w:r>
          </w:p>
        </w:tc>
        <w:tc>
          <w:tcPr>
            <w:tcW w:w="3947" w:type="dxa"/>
            <w:tcBorders>
              <w:bottom w:val="nil"/>
            </w:tcBorders>
            <w:shd w:val="clear" w:color="auto" w:fill="auto"/>
          </w:tcPr>
          <w:p w14:paraId="010E6B4F" w14:textId="77777777" w:rsidR="002278E5" w:rsidRPr="00B5066D" w:rsidRDefault="002278E5" w:rsidP="00FD0A57">
            <w:pPr>
              <w:pStyle w:val="SingleTxtGR"/>
              <w:tabs>
                <w:tab w:val="clear" w:pos="1701"/>
                <w:tab w:val="clear" w:pos="2268"/>
                <w:tab w:val="clear" w:pos="2835"/>
                <w:tab w:val="clear" w:pos="3402"/>
                <w:tab w:val="clear" w:pos="3969"/>
                <w:tab w:val="left" w:leader="dot" w:pos="3587"/>
              </w:tabs>
              <w:suppressAutoHyphens/>
              <w:spacing w:before="40"/>
              <w:ind w:left="0" w:right="-72"/>
              <w:jc w:val="left"/>
              <w:rPr>
                <w:spacing w:val="0"/>
                <w:w w:val="100"/>
                <w:kern w:val="0"/>
              </w:rPr>
            </w:pPr>
            <w:r w:rsidRPr="00B5066D">
              <w:rPr>
                <w:spacing w:val="0"/>
                <w:w w:val="100"/>
                <w:kern w:val="0"/>
              </w:rPr>
              <w:t>Название административного органа:</w:t>
            </w:r>
            <w:r w:rsidRPr="00B5066D">
              <w:rPr>
                <w:spacing w:val="0"/>
                <w:w w:val="100"/>
                <w:kern w:val="0"/>
              </w:rPr>
              <w:br/>
            </w:r>
            <w:r w:rsidRPr="00B5066D">
              <w:rPr>
                <w:spacing w:val="0"/>
                <w:w w:val="100"/>
                <w:kern w:val="0"/>
              </w:rPr>
              <w:tab/>
            </w:r>
            <w:r w:rsidRPr="00B5066D">
              <w:rPr>
                <w:spacing w:val="0"/>
                <w:w w:val="100"/>
                <w:kern w:val="0"/>
              </w:rPr>
              <w:br/>
            </w:r>
            <w:r w:rsidRPr="00B5066D">
              <w:rPr>
                <w:spacing w:val="0"/>
                <w:w w:val="100"/>
                <w:kern w:val="0"/>
              </w:rPr>
              <w:tab/>
            </w:r>
            <w:r w:rsidRPr="00B5066D">
              <w:rPr>
                <w:spacing w:val="0"/>
                <w:w w:val="100"/>
                <w:kern w:val="0"/>
              </w:rPr>
              <w:br/>
            </w:r>
            <w:r w:rsidRPr="00B5066D">
              <w:rPr>
                <w:spacing w:val="0"/>
                <w:w w:val="100"/>
                <w:kern w:val="0"/>
              </w:rPr>
              <w:tab/>
            </w:r>
            <w:r w:rsidRPr="00B5066D">
              <w:rPr>
                <w:spacing w:val="0"/>
                <w:w w:val="100"/>
                <w:kern w:val="0"/>
              </w:rPr>
              <w:br/>
            </w:r>
          </w:p>
        </w:tc>
      </w:tr>
    </w:tbl>
    <w:p w14:paraId="6349B1DC" w14:textId="77777777" w:rsidR="00344F1B" w:rsidRPr="008104DE" w:rsidRDefault="00344F1B" w:rsidP="002278E5">
      <w:pPr>
        <w:pStyle w:val="SingleTxtG"/>
        <w:tabs>
          <w:tab w:val="left" w:pos="5100"/>
        </w:tabs>
        <w:spacing w:after="0" w:line="160" w:lineRule="exact"/>
        <w:rPr>
          <w:rFonts w:eastAsia="MS Mincho"/>
        </w:rPr>
      </w:pPr>
      <w:r w:rsidRPr="000A09CB">
        <w:rPr>
          <w:rStyle w:val="aa"/>
          <w:rFonts w:eastAsia="MS Mincho"/>
          <w:color w:val="FFFFFF" w:themeColor="background1"/>
        </w:rPr>
        <w:footnoteReference w:id="3"/>
      </w:r>
    </w:p>
    <w:p w14:paraId="1D392818" w14:textId="77777777" w:rsidR="00344F1B" w:rsidRPr="00987D8C" w:rsidRDefault="00344F1B" w:rsidP="002278E5">
      <w:pPr>
        <w:pStyle w:val="SingleTxtG"/>
        <w:tabs>
          <w:tab w:val="left" w:pos="2268"/>
        </w:tabs>
        <w:spacing w:after="0"/>
        <w:ind w:left="2268" w:hanging="1134"/>
      </w:pPr>
      <w:r>
        <w:t>касающееся:</w:t>
      </w:r>
      <w:r w:rsidRPr="008104DE">
        <w:rPr>
          <w:rStyle w:val="aa"/>
        </w:rPr>
        <w:footnoteReference w:id="4"/>
      </w:r>
      <w:r>
        <w:t xml:space="preserve"> </w:t>
      </w:r>
      <w:r>
        <w:tab/>
        <w:t>предоставления официального утверждения</w:t>
      </w:r>
    </w:p>
    <w:p w14:paraId="34C3D060" w14:textId="77777777" w:rsidR="00344F1B" w:rsidRPr="00987D8C" w:rsidRDefault="00344F1B" w:rsidP="002278E5">
      <w:pPr>
        <w:pStyle w:val="SingleTxtG"/>
        <w:spacing w:after="0"/>
      </w:pPr>
      <w:r>
        <w:tab/>
      </w:r>
      <w:r>
        <w:tab/>
      </w:r>
      <w:r>
        <w:tab/>
      </w:r>
      <w:r>
        <w:tab/>
        <w:t>распространения официального утверждения</w:t>
      </w:r>
    </w:p>
    <w:p w14:paraId="571DBA6E" w14:textId="77777777" w:rsidR="00344F1B" w:rsidRPr="00987D8C" w:rsidRDefault="00344F1B" w:rsidP="002278E5">
      <w:pPr>
        <w:pStyle w:val="SingleTxtG"/>
        <w:tabs>
          <w:tab w:val="left" w:pos="2268"/>
        </w:tabs>
        <w:spacing w:after="0"/>
        <w:ind w:left="2268" w:hanging="1134"/>
      </w:pPr>
      <w:r>
        <w:tab/>
      </w:r>
      <w:r>
        <w:tab/>
      </w:r>
      <w:r>
        <w:tab/>
        <w:t>отмены официального утверждения начиная с дд/мм/гггг</w:t>
      </w:r>
    </w:p>
    <w:p w14:paraId="2A85F9B6" w14:textId="77777777" w:rsidR="00344F1B" w:rsidRPr="00987D8C" w:rsidRDefault="00344F1B" w:rsidP="002278E5">
      <w:pPr>
        <w:pStyle w:val="SingleTxtG"/>
        <w:tabs>
          <w:tab w:val="left" w:pos="2268"/>
        </w:tabs>
        <w:spacing w:after="0"/>
        <w:ind w:left="2268" w:hanging="1134"/>
      </w:pPr>
      <w:r>
        <w:tab/>
      </w:r>
      <w:r>
        <w:tab/>
      </w:r>
      <w:r>
        <w:tab/>
        <w:t>отказа в официальном утверждении</w:t>
      </w:r>
    </w:p>
    <w:p w14:paraId="70C9763C" w14:textId="77777777" w:rsidR="00344F1B" w:rsidRPr="00987D8C" w:rsidRDefault="00344F1B" w:rsidP="002278E5">
      <w:pPr>
        <w:pStyle w:val="SingleTxtG"/>
        <w:tabs>
          <w:tab w:val="left" w:pos="2268"/>
        </w:tabs>
        <w:ind w:left="2268" w:hanging="1134"/>
      </w:pPr>
      <w:r>
        <w:tab/>
      </w:r>
      <w:r>
        <w:tab/>
      </w:r>
      <w:r>
        <w:tab/>
        <w:t>окончательного прекращения производства</w:t>
      </w:r>
    </w:p>
    <w:p w14:paraId="7BC9C1B2" w14:textId="77777777" w:rsidR="00344F1B" w:rsidRPr="00987D8C" w:rsidRDefault="00344F1B" w:rsidP="002278E5">
      <w:pPr>
        <w:spacing w:after="120"/>
        <w:ind w:left="1134" w:right="1327"/>
      </w:pPr>
      <w:r>
        <w:t>типа транспортного средства на основании Правил № ООН [</w:t>
      </w:r>
      <w:r>
        <w:rPr>
          <w:i/>
          <w:iCs/>
        </w:rPr>
        <w:t>настоящих Правил</w:t>
      </w:r>
      <w:r>
        <w:t>]</w:t>
      </w:r>
      <w:bookmarkStart w:id="14" w:name="_Hlk25856543"/>
      <w:bookmarkEnd w:id="14"/>
    </w:p>
    <w:p w14:paraId="0618CB12" w14:textId="77777777" w:rsidR="00344F1B" w:rsidRPr="00987D8C" w:rsidRDefault="00344F1B" w:rsidP="002278E5">
      <w:pPr>
        <w:pStyle w:val="SingleTxtG"/>
        <w:tabs>
          <w:tab w:val="left" w:leader="dot" w:pos="8505"/>
        </w:tabs>
        <w:ind w:left="2257" w:hanging="1123"/>
      </w:pPr>
      <w:r>
        <w:t xml:space="preserve">Официальное утверждение №: </w:t>
      </w:r>
      <w:r>
        <w:tab/>
      </w:r>
    </w:p>
    <w:p w14:paraId="00331955" w14:textId="77777777" w:rsidR="00344F1B" w:rsidRPr="00987D8C" w:rsidRDefault="00344F1B" w:rsidP="002278E5">
      <w:pPr>
        <w:pStyle w:val="SingleTxtG"/>
        <w:tabs>
          <w:tab w:val="left" w:leader="dot" w:pos="8505"/>
        </w:tabs>
        <w:ind w:left="2257" w:hanging="1123"/>
      </w:pPr>
      <w:r>
        <w:t xml:space="preserve">Распространение №: </w:t>
      </w:r>
      <w:r>
        <w:tab/>
      </w:r>
    </w:p>
    <w:p w14:paraId="435F704D" w14:textId="77777777" w:rsidR="00344F1B" w:rsidRPr="00987D8C" w:rsidRDefault="00344F1B" w:rsidP="002278E5">
      <w:pPr>
        <w:pStyle w:val="SingleTxtG"/>
        <w:tabs>
          <w:tab w:val="left" w:leader="dot" w:pos="8505"/>
        </w:tabs>
        <w:ind w:left="2257" w:hanging="1123"/>
      </w:pPr>
      <w:r>
        <w:t xml:space="preserve">Основание для распространения: </w:t>
      </w:r>
      <w:r>
        <w:tab/>
      </w:r>
    </w:p>
    <w:p w14:paraId="3F640A13" w14:textId="77777777" w:rsidR="00344F1B" w:rsidRPr="00987D8C" w:rsidRDefault="00344F1B" w:rsidP="002278E5">
      <w:pPr>
        <w:pStyle w:val="SingleTxtG"/>
        <w:tabs>
          <w:tab w:val="left" w:leader="dot" w:pos="8505"/>
        </w:tabs>
        <w:ind w:left="1701" w:hanging="556"/>
      </w:pPr>
      <w:r>
        <w:t>1.</w:t>
      </w:r>
      <w:r>
        <w:tab/>
        <w:t xml:space="preserve">Марка (торговое наименование изготовителя): </w:t>
      </w:r>
      <w:r>
        <w:tab/>
      </w:r>
    </w:p>
    <w:p w14:paraId="7BE3436E" w14:textId="77777777" w:rsidR="00344F1B" w:rsidRPr="00987D8C" w:rsidRDefault="00344F1B" w:rsidP="002278E5">
      <w:pPr>
        <w:pStyle w:val="SingleTxtG"/>
        <w:tabs>
          <w:tab w:val="left" w:leader="dot" w:pos="8505"/>
        </w:tabs>
        <w:ind w:left="1701" w:hanging="556"/>
      </w:pPr>
      <w:r>
        <w:t>2.</w:t>
      </w:r>
      <w:r>
        <w:tab/>
        <w:t xml:space="preserve">Тип и общее(ие) коммерческое(ие) описание(я): </w:t>
      </w:r>
      <w:r>
        <w:tab/>
      </w:r>
    </w:p>
    <w:p w14:paraId="589ECC92" w14:textId="77777777" w:rsidR="00344F1B" w:rsidRPr="00987D8C" w:rsidRDefault="00344F1B" w:rsidP="002278E5">
      <w:pPr>
        <w:pStyle w:val="SingleTxtG"/>
        <w:tabs>
          <w:tab w:val="left" w:leader="dot" w:pos="8505"/>
        </w:tabs>
        <w:ind w:left="1701" w:hanging="556"/>
      </w:pPr>
      <w:r>
        <w:t>3.</w:t>
      </w:r>
      <w:r>
        <w:tab/>
        <w:t>Средства идентификации типа, если такая маркировка имеется на транспортном средстве:</w:t>
      </w:r>
      <w:r w:rsidR="002278E5">
        <w:t xml:space="preserve"> </w:t>
      </w:r>
      <w:r>
        <w:tab/>
      </w:r>
    </w:p>
    <w:p w14:paraId="5F1ACF62" w14:textId="77777777" w:rsidR="00344F1B" w:rsidRPr="00987D8C" w:rsidRDefault="00344F1B" w:rsidP="002278E5">
      <w:pPr>
        <w:pStyle w:val="SingleTxtG"/>
        <w:tabs>
          <w:tab w:val="left" w:leader="dot" w:pos="8505"/>
        </w:tabs>
        <w:ind w:left="1701" w:hanging="556"/>
      </w:pPr>
      <w:r>
        <w:t>3.1</w:t>
      </w:r>
      <w:r>
        <w:tab/>
        <w:t xml:space="preserve">Место нанесения маркировки: </w:t>
      </w:r>
      <w:r>
        <w:tab/>
      </w:r>
    </w:p>
    <w:p w14:paraId="2292D458" w14:textId="77777777" w:rsidR="00344F1B" w:rsidRPr="00987D8C" w:rsidRDefault="00344F1B" w:rsidP="002278E5">
      <w:pPr>
        <w:pStyle w:val="SingleTxtG"/>
        <w:tabs>
          <w:tab w:val="left" w:leader="dot" w:pos="8505"/>
        </w:tabs>
        <w:ind w:left="1701" w:hanging="556"/>
      </w:pPr>
      <w:r>
        <w:t>4.</w:t>
      </w:r>
      <w:r>
        <w:tab/>
        <w:t>Категория(и) транспортного средства:</w:t>
      </w:r>
      <w:r w:rsidR="002278E5">
        <w:t xml:space="preserve"> </w:t>
      </w:r>
      <w:r>
        <w:tab/>
      </w:r>
    </w:p>
    <w:p w14:paraId="75E90377" w14:textId="77777777" w:rsidR="00344F1B" w:rsidRPr="00987D8C" w:rsidRDefault="00344F1B" w:rsidP="002278E5">
      <w:pPr>
        <w:pStyle w:val="SingleTxtG"/>
        <w:tabs>
          <w:tab w:val="left" w:leader="dot" w:pos="8505"/>
        </w:tabs>
        <w:ind w:left="1701" w:hanging="556"/>
      </w:pPr>
      <w:r>
        <w:t>5.</w:t>
      </w:r>
      <w:r>
        <w:tab/>
        <w:t xml:space="preserve">Фамилия и адрес изготовителя/представителя изготовителя: </w:t>
      </w:r>
      <w:r>
        <w:tab/>
      </w:r>
    </w:p>
    <w:p w14:paraId="0736E1B9" w14:textId="77777777" w:rsidR="00344F1B" w:rsidRPr="00987D8C" w:rsidRDefault="00344F1B" w:rsidP="002278E5">
      <w:pPr>
        <w:pStyle w:val="SingleTxtG"/>
        <w:tabs>
          <w:tab w:val="left" w:leader="dot" w:pos="8505"/>
        </w:tabs>
        <w:ind w:left="1701" w:hanging="556"/>
      </w:pPr>
      <w:r>
        <w:t>6.</w:t>
      </w:r>
      <w:r>
        <w:tab/>
        <w:t xml:space="preserve">Название(я) и адрес(а) производственного(ых) предприятия(ий): </w:t>
      </w:r>
      <w:r>
        <w:tab/>
      </w:r>
    </w:p>
    <w:p w14:paraId="5F7E227D" w14:textId="77777777" w:rsidR="00344F1B" w:rsidRPr="00987D8C" w:rsidRDefault="00344F1B" w:rsidP="002278E5">
      <w:pPr>
        <w:pStyle w:val="SingleTxtG"/>
        <w:tabs>
          <w:tab w:val="left" w:leader="dot" w:pos="8505"/>
        </w:tabs>
        <w:ind w:left="1701" w:hanging="556"/>
      </w:pPr>
      <w:r>
        <w:t>7.</w:t>
      </w:r>
      <w:r>
        <w:tab/>
        <w:t xml:space="preserve">Номер свидетельства о соответствии системы обеспечения кибербезопасности: </w:t>
      </w:r>
      <w:r>
        <w:tab/>
      </w:r>
    </w:p>
    <w:p w14:paraId="04FDFCAA" w14:textId="77777777" w:rsidR="00344F1B" w:rsidRPr="00987D8C" w:rsidRDefault="00344F1B" w:rsidP="002278E5">
      <w:pPr>
        <w:pStyle w:val="SingleTxtG"/>
        <w:tabs>
          <w:tab w:val="left" w:leader="dot" w:pos="8505"/>
        </w:tabs>
        <w:ind w:left="1701" w:hanging="556"/>
      </w:pPr>
      <w:r>
        <w:t>8.</w:t>
      </w:r>
      <w:r>
        <w:tab/>
        <w:t xml:space="preserve">Техническая служба, ответственная за проведение испытаний: </w:t>
      </w:r>
      <w:r>
        <w:tab/>
      </w:r>
    </w:p>
    <w:p w14:paraId="1ED2C4C6" w14:textId="77777777" w:rsidR="00344F1B" w:rsidRPr="00987D8C" w:rsidRDefault="00344F1B" w:rsidP="002278E5">
      <w:pPr>
        <w:pStyle w:val="SingleTxtG"/>
        <w:tabs>
          <w:tab w:val="left" w:leader="dot" w:pos="8505"/>
        </w:tabs>
        <w:ind w:left="1701" w:hanging="556"/>
      </w:pPr>
      <w:r>
        <w:t>9.</w:t>
      </w:r>
      <w:r>
        <w:tab/>
        <w:t xml:space="preserve">Дата протокола испытания: </w:t>
      </w:r>
      <w:r>
        <w:tab/>
      </w:r>
    </w:p>
    <w:p w14:paraId="16D3B08E" w14:textId="77777777" w:rsidR="00344F1B" w:rsidRPr="00987D8C" w:rsidRDefault="00344F1B" w:rsidP="002278E5">
      <w:pPr>
        <w:pStyle w:val="SingleTxtG"/>
        <w:tabs>
          <w:tab w:val="left" w:leader="dot" w:pos="8505"/>
        </w:tabs>
        <w:ind w:left="1701" w:hanging="556"/>
      </w:pPr>
      <w:r>
        <w:t>10.</w:t>
      </w:r>
      <w:r>
        <w:tab/>
        <w:t xml:space="preserve">Номер протокола испытания: </w:t>
      </w:r>
      <w:r>
        <w:tab/>
      </w:r>
    </w:p>
    <w:p w14:paraId="5228FC25" w14:textId="77777777" w:rsidR="00344F1B" w:rsidRPr="00987D8C" w:rsidRDefault="00344F1B" w:rsidP="002278E5">
      <w:pPr>
        <w:pStyle w:val="SingleTxtG"/>
        <w:tabs>
          <w:tab w:val="left" w:leader="dot" w:pos="8505"/>
        </w:tabs>
        <w:ind w:left="1701" w:hanging="556"/>
      </w:pPr>
      <w:r>
        <w:t>11.</w:t>
      </w:r>
      <w:r>
        <w:tab/>
        <w:t xml:space="preserve">Замечания: (при наличии) </w:t>
      </w:r>
      <w:r>
        <w:tab/>
      </w:r>
    </w:p>
    <w:p w14:paraId="095DF900" w14:textId="77777777" w:rsidR="00344F1B" w:rsidRPr="00987D8C" w:rsidRDefault="00344F1B" w:rsidP="002278E5">
      <w:pPr>
        <w:pStyle w:val="SingleTxtG"/>
        <w:tabs>
          <w:tab w:val="left" w:leader="dot" w:pos="8505"/>
        </w:tabs>
        <w:ind w:left="1701" w:hanging="556"/>
      </w:pPr>
      <w:r>
        <w:t>12.</w:t>
      </w:r>
      <w:r>
        <w:tab/>
        <w:t>Место:</w:t>
      </w:r>
      <w:r w:rsidR="002278E5">
        <w:t xml:space="preserve"> </w:t>
      </w:r>
      <w:r>
        <w:tab/>
      </w:r>
    </w:p>
    <w:p w14:paraId="75263B81" w14:textId="77777777" w:rsidR="00344F1B" w:rsidRPr="00987D8C" w:rsidRDefault="00344F1B" w:rsidP="002278E5">
      <w:pPr>
        <w:pStyle w:val="SingleTxtG"/>
        <w:tabs>
          <w:tab w:val="left" w:leader="dot" w:pos="8505"/>
        </w:tabs>
        <w:ind w:left="1701" w:hanging="556"/>
      </w:pPr>
      <w:r>
        <w:t>13.</w:t>
      </w:r>
      <w:r>
        <w:tab/>
        <w:t xml:space="preserve">Дата: </w:t>
      </w:r>
      <w:r>
        <w:tab/>
      </w:r>
    </w:p>
    <w:p w14:paraId="56C5C124" w14:textId="77777777" w:rsidR="00344F1B" w:rsidRPr="00987D8C" w:rsidRDefault="00344F1B" w:rsidP="002278E5">
      <w:pPr>
        <w:pStyle w:val="SingleTxtG"/>
        <w:tabs>
          <w:tab w:val="left" w:leader="dot" w:pos="8505"/>
        </w:tabs>
        <w:ind w:left="1701" w:hanging="556"/>
      </w:pPr>
      <w:r>
        <w:t>14.</w:t>
      </w:r>
      <w:r>
        <w:tab/>
        <w:t xml:space="preserve">Подпись: </w:t>
      </w:r>
      <w:r>
        <w:tab/>
      </w:r>
    </w:p>
    <w:p w14:paraId="7B8F76E3" w14:textId="77777777" w:rsidR="00344F1B" w:rsidRPr="00987D8C" w:rsidRDefault="00344F1B" w:rsidP="002278E5">
      <w:pPr>
        <w:pStyle w:val="SingleTxtG"/>
        <w:tabs>
          <w:tab w:val="left" w:leader="dot" w:pos="8505"/>
        </w:tabs>
        <w:ind w:left="1701" w:hanging="556"/>
      </w:pPr>
      <w:r>
        <w:t>15.</w:t>
      </w:r>
      <w:r>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bookmarkEnd w:id="13"/>
      <w:r w:rsidR="002278E5">
        <w:t>.</w:t>
      </w:r>
    </w:p>
    <w:p w14:paraId="49D0E97C" w14:textId="77777777" w:rsidR="00344F1B" w:rsidRPr="00987D8C" w:rsidRDefault="00344F1B" w:rsidP="00344F1B">
      <w:r w:rsidRPr="00987D8C">
        <w:rPr>
          <w:b/>
        </w:rPr>
        <w:br w:type="page"/>
      </w:r>
    </w:p>
    <w:p w14:paraId="6E9A202C" w14:textId="77777777" w:rsidR="00344F1B" w:rsidRPr="00987D8C" w:rsidRDefault="00344F1B" w:rsidP="00344F1B">
      <w:pPr>
        <w:pStyle w:val="HChG"/>
        <w:rPr>
          <w:sz w:val="20"/>
        </w:rPr>
      </w:pPr>
      <w:r>
        <w:rPr>
          <w:bCs/>
        </w:rPr>
        <w:t>Приложение 3</w:t>
      </w:r>
    </w:p>
    <w:p w14:paraId="29D127EE" w14:textId="77777777" w:rsidR="00344F1B" w:rsidRPr="00987D8C" w:rsidRDefault="00344F1B" w:rsidP="00344F1B">
      <w:pPr>
        <w:pStyle w:val="HChG"/>
      </w:pPr>
      <w:r>
        <w:tab/>
      </w:r>
      <w:r>
        <w:tab/>
      </w:r>
      <w:r>
        <w:rPr>
          <w:bCs/>
        </w:rPr>
        <w:t>Схема знака официального утверждения</w:t>
      </w:r>
    </w:p>
    <w:p w14:paraId="57F59752" w14:textId="77777777" w:rsidR="00344F1B" w:rsidRPr="00987D8C" w:rsidRDefault="00344F1B" w:rsidP="0032046D">
      <w:pPr>
        <w:pStyle w:val="SingleTxtG"/>
        <w:rPr>
          <w:rFonts w:eastAsia="Malgun Gothic"/>
        </w:rPr>
      </w:pPr>
      <w:r>
        <w:t>Образец A</w:t>
      </w:r>
    </w:p>
    <w:p w14:paraId="03BB1808" w14:textId="77777777" w:rsidR="00344F1B" w:rsidRPr="002A521D" w:rsidRDefault="00344F1B" w:rsidP="0032046D">
      <w:pPr>
        <w:pStyle w:val="SingleTxtG"/>
        <w:rPr>
          <w:rFonts w:eastAsia="Malgun Gothic"/>
        </w:rPr>
      </w:pPr>
      <w:r>
        <w:t>(См. пункт 4.2 настоящих Правил)</w:t>
      </w:r>
    </w:p>
    <w:p w14:paraId="3B95AC52" w14:textId="77777777" w:rsidR="00344F1B" w:rsidRPr="0032046D" w:rsidRDefault="0032046D" w:rsidP="0032046D">
      <w:pPr>
        <w:spacing w:after="120"/>
        <w:ind w:left="1134"/>
        <w:rPr>
          <w:rFonts w:eastAsia="Malgun Gothic" w:cs="Times New Roman"/>
          <w:b/>
        </w:rPr>
      </w:pPr>
      <w:r w:rsidRPr="00AD6401">
        <w:rPr>
          <w:rFonts w:ascii="Calibri" w:eastAsia="Malgun Gothic" w:hAnsi="Calibri"/>
          <w:noProof/>
          <w:lang w:val="en-US" w:eastAsia="zh-CN"/>
        </w:rPr>
        <mc:AlternateContent>
          <mc:Choice Requires="wps">
            <w:drawing>
              <wp:anchor distT="0" distB="0" distL="114300" distR="114300" simplePos="0" relativeHeight="251659264" behindDoc="0" locked="0" layoutInCell="1" allowOverlap="1" wp14:anchorId="2B5BD78C" wp14:editId="7D68D46C">
                <wp:simplePos x="0" y="0"/>
                <wp:positionH relativeFrom="column">
                  <wp:posOffset>2696303</wp:posOffset>
                </wp:positionH>
                <wp:positionV relativeFrom="paragraph">
                  <wp:posOffset>307231</wp:posOffset>
                </wp:positionV>
                <wp:extent cx="522005" cy="540720"/>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05"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D22646E" w14:textId="77777777" w:rsidR="0032046D" w:rsidRPr="00AD6401" w:rsidRDefault="0032046D" w:rsidP="0032046D">
                            <w:pPr>
                              <w:jc w:val="center"/>
                              <w:rPr>
                                <w:sz w:val="60"/>
                                <w:szCs w:val="60"/>
                              </w:rPr>
                            </w:pPr>
                            <w:r w:rsidRPr="0032046D">
                              <w:rPr>
                                <w:sz w:val="66"/>
                                <w:szCs w:val="66"/>
                              </w:rPr>
                              <w:t>xx</w:t>
                            </w:r>
                            <w:r w:rsidRPr="00AD6401">
                              <w:rPr>
                                <w:sz w:val="60"/>
                                <w:szCs w:val="60"/>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D78C" id="Rectangle 25" o:spid="_x0000_s1026" style="position:absolute;left:0;text-align:left;margin-left:212.3pt;margin-top:24.2pt;width:41.1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" fillcolor="window" strokecolor="window" strokeweight="1pt">
                <v:path arrowok="t"/>
                <v:textbox inset="0,0,0,0">
                  <w:txbxContent>
                    <w:p w14:paraId="5D22646E" w14:textId="77777777" w:rsidR="0032046D" w:rsidRPr="00AD6401" w:rsidRDefault="0032046D" w:rsidP="0032046D">
                      <w:pPr>
                        <w:jc w:val="center"/>
                        <w:rPr>
                          <w:sz w:val="60"/>
                          <w:szCs w:val="60"/>
                        </w:rPr>
                      </w:pPr>
                      <w:r w:rsidRPr="0032046D">
                        <w:rPr>
                          <w:sz w:val="66"/>
                          <w:szCs w:val="66"/>
                        </w:rPr>
                        <w:t>xx</w:t>
                      </w:r>
                      <w:r w:rsidRPr="00AD6401">
                        <w:rPr>
                          <w:sz w:val="60"/>
                          <w:szCs w:val="60"/>
                        </w:rPr>
                        <w:t>x</w:t>
                      </w:r>
                    </w:p>
                  </w:txbxContent>
                </v:textbox>
              </v:rect>
            </w:pict>
          </mc:Fallback>
        </mc:AlternateContent>
      </w:r>
      <w:r w:rsidR="00344F1B">
        <w:rPr>
          <w:noProof/>
          <w:lang w:val="en-US"/>
        </w:rPr>
        <w:drawing>
          <wp:inline distT="0" distB="0" distL="0" distR="0" wp14:anchorId="6F12BA3F" wp14:editId="3C7FEE2F">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78008F37" w14:textId="77777777" w:rsidR="00344F1B" w:rsidRPr="00987D8C" w:rsidRDefault="00344F1B" w:rsidP="0032046D">
      <w:pPr>
        <w:pStyle w:val="SingleTxtG"/>
        <w:jc w:val="right"/>
        <w:rPr>
          <w:rFonts w:eastAsia="Malgun Gothic"/>
        </w:rPr>
      </w:pPr>
      <w:r>
        <w:tab/>
        <w:t>a = 8 мм мин.</w:t>
      </w:r>
    </w:p>
    <w:p w14:paraId="4883317B" w14:textId="3810DB69" w:rsidR="00344F1B" w:rsidRPr="00987D8C" w:rsidRDefault="0032046D" w:rsidP="0032046D">
      <w:pPr>
        <w:pStyle w:val="SingleTxtG"/>
        <w:rPr>
          <w:rFonts w:eastAsia="Malgun Gothic"/>
        </w:rPr>
      </w:pPr>
      <w:r>
        <w:tab/>
      </w:r>
      <w:r>
        <w:tab/>
      </w:r>
      <w:r w:rsidR="00344F1B">
        <w:t xml:space="preserve">Приведенный выше знак официального утверждения, проставленный на транспортном средстве, указывает, что этот тип транспортного средства был официально утвержден в Нидерландах (E 4) на основании Правил № </w:t>
      </w:r>
      <w:r w:rsidR="00F73B98">
        <w:rPr>
          <w:lang w:val="en-US"/>
        </w:rPr>
        <w:t>XX</w:t>
      </w:r>
      <w:r w:rsidR="00344F1B">
        <w:t xml:space="preserve"> и под номером официального утверждения 002492. Первые две цифры номера официального утверждения указывают на то, что официальное утверждение было предоставлено в соответствии с предписаниями настоящих Правил в их первоначальном варианте</w:t>
      </w:r>
      <w:r w:rsidR="00AB74C3">
        <w:t xml:space="preserve"> (00)</w:t>
      </w:r>
      <w:r w:rsidR="00344F1B">
        <w:t>.</w:t>
      </w:r>
    </w:p>
    <w:p w14:paraId="6C0E294D" w14:textId="77777777" w:rsidR="00344F1B" w:rsidRDefault="00344F1B" w:rsidP="00344F1B">
      <w:pPr>
        <w:rPr>
          <w:sz w:val="28"/>
        </w:rPr>
      </w:pPr>
      <w:r>
        <w:br w:type="page"/>
      </w:r>
    </w:p>
    <w:p w14:paraId="76536535" w14:textId="77777777" w:rsidR="00344F1B" w:rsidRPr="00987D8C" w:rsidRDefault="00344F1B" w:rsidP="00344F1B">
      <w:pPr>
        <w:pStyle w:val="HChG"/>
      </w:pPr>
      <w:r>
        <w:rPr>
          <w:bCs/>
        </w:rPr>
        <w:t>Приложение 4</w:t>
      </w:r>
      <w:r>
        <w:t xml:space="preserve"> </w:t>
      </w:r>
    </w:p>
    <w:p w14:paraId="785E945E" w14:textId="77777777" w:rsidR="00344F1B" w:rsidRPr="00987D8C" w:rsidRDefault="00344F1B" w:rsidP="00344F1B">
      <w:pPr>
        <w:pStyle w:val="HChG"/>
      </w:pPr>
      <w:r>
        <w:tab/>
      </w:r>
      <w:r>
        <w:tab/>
      </w:r>
      <w:r>
        <w:rPr>
          <w:bCs/>
        </w:rPr>
        <w:t>Образец свидетельства о соответствии СОКиБ</w:t>
      </w:r>
    </w:p>
    <w:p w14:paraId="5F6ECC90" w14:textId="77777777" w:rsidR="00344F1B" w:rsidRPr="00F73B98" w:rsidRDefault="00344F1B" w:rsidP="00344F1B">
      <w:pPr>
        <w:spacing w:after="120"/>
        <w:ind w:left="720"/>
        <w:jc w:val="center"/>
        <w:rPr>
          <w:rFonts w:eastAsia="Malgun Gothic"/>
          <w:caps/>
          <w:sz w:val="24"/>
          <w:szCs w:val="24"/>
        </w:rPr>
      </w:pPr>
      <w:r w:rsidRPr="00F73B98">
        <w:rPr>
          <w:b/>
          <w:bCs/>
          <w:caps/>
          <w:sz w:val="24"/>
          <w:szCs w:val="24"/>
        </w:rPr>
        <w:t>Свидетельство о соответствии</w:t>
      </w:r>
      <w:r w:rsidR="00F73B98">
        <w:rPr>
          <w:b/>
          <w:bCs/>
          <w:caps/>
          <w:sz w:val="24"/>
          <w:szCs w:val="24"/>
        </w:rPr>
        <w:br/>
      </w:r>
      <w:r w:rsidRPr="00F73B98">
        <w:rPr>
          <w:b/>
          <w:bCs/>
          <w:caps/>
          <w:sz w:val="24"/>
          <w:szCs w:val="24"/>
        </w:rPr>
        <w:t>системы обеспечения кибербезопасности</w:t>
      </w:r>
    </w:p>
    <w:p w14:paraId="38AA983D" w14:textId="77777777" w:rsidR="00344F1B" w:rsidRPr="00987D8C" w:rsidRDefault="00344F1B" w:rsidP="00F73B98">
      <w:pPr>
        <w:spacing w:after="120"/>
        <w:ind w:left="720"/>
        <w:jc w:val="center"/>
        <w:rPr>
          <w:rFonts w:eastAsia="Malgun Gothic"/>
        </w:rPr>
      </w:pPr>
      <w:r>
        <w:t>В связи с Правилами № ООН [</w:t>
      </w:r>
      <w:r>
        <w:rPr>
          <w:i/>
          <w:iCs/>
        </w:rPr>
        <w:t>настоящие Правила</w:t>
      </w:r>
      <w:r>
        <w:t>]</w:t>
      </w:r>
    </w:p>
    <w:p w14:paraId="039F3388" w14:textId="77777777" w:rsidR="00344F1B" w:rsidRPr="00987D8C" w:rsidRDefault="00344F1B" w:rsidP="00F73B98">
      <w:pPr>
        <w:spacing w:after="120"/>
        <w:ind w:left="720"/>
        <w:jc w:val="center"/>
        <w:rPr>
          <w:rFonts w:eastAsia="Malgun Gothic"/>
        </w:rPr>
      </w:pPr>
      <w:bookmarkStart w:id="15" w:name="_Hlk25675232"/>
      <w:r>
        <w:t>Номер свидетельства [</w:t>
      </w:r>
      <w:r>
        <w:rPr>
          <w:i/>
          <w:iCs/>
        </w:rPr>
        <w:t>идентификационный номер</w:t>
      </w:r>
      <w:r>
        <w:t>]</w:t>
      </w:r>
      <w:bookmarkEnd w:id="15"/>
    </w:p>
    <w:p w14:paraId="0D8893F1" w14:textId="77777777" w:rsidR="00344F1B" w:rsidRPr="00987D8C" w:rsidRDefault="00344F1B" w:rsidP="00F73B98">
      <w:pPr>
        <w:tabs>
          <w:tab w:val="left" w:leader="dot" w:pos="1701"/>
        </w:tabs>
        <w:spacing w:after="120"/>
        <w:ind w:left="720"/>
        <w:jc w:val="center"/>
        <w:rPr>
          <w:rFonts w:eastAsia="Malgun Gothic"/>
        </w:rPr>
      </w:pPr>
      <w:r>
        <w:t>[</w:t>
      </w:r>
      <w:r w:rsidR="00F73B98">
        <w:tab/>
      </w:r>
      <w:r w:rsidR="00F73B98" w:rsidRPr="00C53A47">
        <w:t xml:space="preserve"> </w:t>
      </w:r>
      <w:r w:rsidRPr="00103296">
        <w:rPr>
          <w:i/>
        </w:rPr>
        <w:t>Орган по официальному утверждению</w:t>
      </w:r>
      <w:r>
        <w:t>]</w:t>
      </w:r>
    </w:p>
    <w:p w14:paraId="4BA04C7B" w14:textId="77777777" w:rsidR="00344F1B" w:rsidRPr="00987D8C" w:rsidRDefault="00344F1B" w:rsidP="00F73B98">
      <w:pPr>
        <w:spacing w:after="120"/>
        <w:ind w:left="720"/>
        <w:jc w:val="center"/>
        <w:rPr>
          <w:rFonts w:eastAsia="Malgun Gothic"/>
        </w:rPr>
      </w:pPr>
      <w:r>
        <w:t>удостоверяет, что</w:t>
      </w:r>
    </w:p>
    <w:p w14:paraId="5FA2F2E8" w14:textId="79BE1F5C" w:rsidR="00344F1B" w:rsidRPr="00987D8C" w:rsidRDefault="00344F1B" w:rsidP="00017B8E">
      <w:pPr>
        <w:tabs>
          <w:tab w:val="left" w:leader="dot" w:pos="8505"/>
        </w:tabs>
        <w:spacing w:after="120"/>
        <w:ind w:left="1134"/>
        <w:rPr>
          <w:rFonts w:eastAsia="Malgun Gothic"/>
        </w:rPr>
      </w:pPr>
      <w:r>
        <w:t>Изготовитель</w:t>
      </w:r>
      <w:r w:rsidR="00AB74C3">
        <w:t>:</w:t>
      </w:r>
      <w:r>
        <w:t xml:space="preserve"> </w:t>
      </w:r>
      <w:r>
        <w:tab/>
      </w:r>
    </w:p>
    <w:p w14:paraId="094DA186" w14:textId="77777777" w:rsidR="00344F1B" w:rsidRPr="00987D8C" w:rsidRDefault="00344F1B" w:rsidP="00017B8E">
      <w:pPr>
        <w:tabs>
          <w:tab w:val="left" w:leader="dot" w:pos="8505"/>
        </w:tabs>
        <w:spacing w:after="120"/>
        <w:ind w:left="1134"/>
        <w:rPr>
          <w:rFonts w:eastAsia="Malgun Gothic"/>
        </w:rPr>
      </w:pPr>
      <w:r>
        <w:t xml:space="preserve">Адрес изготовителя: </w:t>
      </w:r>
      <w:r>
        <w:tab/>
      </w:r>
    </w:p>
    <w:p w14:paraId="023A5319" w14:textId="77777777" w:rsidR="00344F1B" w:rsidRPr="00987D8C" w:rsidRDefault="00344F1B" w:rsidP="00017B8E">
      <w:pPr>
        <w:tabs>
          <w:tab w:val="left" w:leader="dot" w:pos="8505"/>
        </w:tabs>
        <w:spacing w:after="120"/>
        <w:ind w:left="1134"/>
        <w:rPr>
          <w:rFonts w:eastAsia="Malgun Gothic"/>
        </w:rPr>
      </w:pPr>
      <w:r>
        <w:t>соблюдает положения пункта 7.2 Правил № [</w:t>
      </w:r>
      <w:r>
        <w:rPr>
          <w:i/>
          <w:iCs/>
        </w:rPr>
        <w:t>настоящие Правила</w:t>
      </w:r>
      <w:r>
        <w:t>]</w:t>
      </w:r>
    </w:p>
    <w:p w14:paraId="12928927" w14:textId="77777777" w:rsidR="00344F1B" w:rsidRPr="00987D8C" w:rsidRDefault="00344F1B" w:rsidP="00017B8E">
      <w:pPr>
        <w:tabs>
          <w:tab w:val="left" w:leader="dot" w:pos="8505"/>
        </w:tabs>
        <w:spacing w:after="120"/>
        <w:ind w:left="1134"/>
        <w:rPr>
          <w:rFonts w:eastAsia="Malgun Gothic"/>
        </w:rPr>
      </w:pPr>
      <w:r>
        <w:t>Проверки проведены (дата):</w:t>
      </w:r>
      <w:r w:rsidR="00F73B98" w:rsidRPr="00F73B98">
        <w:t xml:space="preserve"> </w:t>
      </w:r>
      <w:r>
        <w:tab/>
      </w:r>
    </w:p>
    <w:p w14:paraId="1AA450F3" w14:textId="77777777" w:rsidR="00F73B98" w:rsidRPr="00987D8C" w:rsidRDefault="00F73B98" w:rsidP="00017B8E">
      <w:pPr>
        <w:tabs>
          <w:tab w:val="left" w:leader="dot" w:pos="8505"/>
        </w:tabs>
        <w:spacing w:after="120"/>
        <w:ind w:left="1134"/>
        <w:rPr>
          <w:rFonts w:eastAsia="Malgun Gothic"/>
        </w:rPr>
      </w:pPr>
      <w:r>
        <w:t>(кем) (название и адрес органа по официальному утверждению типа</w:t>
      </w:r>
      <w:r>
        <w:br/>
        <w:t>или технической службы):</w:t>
      </w:r>
      <w:r w:rsidRPr="00F73B98">
        <w:t xml:space="preserve"> </w:t>
      </w:r>
      <w:r>
        <w:tab/>
      </w:r>
    </w:p>
    <w:p w14:paraId="2CC2321A" w14:textId="77777777" w:rsidR="00344F1B" w:rsidRPr="006D424E" w:rsidRDefault="00344F1B" w:rsidP="00017B8E">
      <w:pPr>
        <w:tabs>
          <w:tab w:val="left" w:leader="dot" w:pos="8505"/>
        </w:tabs>
        <w:spacing w:after="120"/>
        <w:ind w:left="1134"/>
        <w:rPr>
          <w:rFonts w:eastAsia="Malgun Gothic"/>
        </w:rPr>
      </w:pPr>
      <w:r>
        <w:t>Номер протокола испытания:</w:t>
      </w:r>
      <w:r w:rsidR="00F73B98" w:rsidRPr="00F73B98">
        <w:t xml:space="preserve"> </w:t>
      </w:r>
      <w:bookmarkStart w:id="16" w:name="_GoBack"/>
      <w:bookmarkEnd w:id="16"/>
      <w:r>
        <w:tab/>
      </w:r>
    </w:p>
    <w:p w14:paraId="3108CF49" w14:textId="77777777" w:rsidR="00344F1B" w:rsidRPr="006D424E" w:rsidRDefault="00344F1B" w:rsidP="00017B8E">
      <w:pPr>
        <w:tabs>
          <w:tab w:val="left" w:leader="dot" w:pos="4536"/>
        </w:tabs>
        <w:spacing w:after="120"/>
        <w:ind w:left="1134" w:right="1134"/>
        <w:jc w:val="center"/>
        <w:rPr>
          <w:rFonts w:eastAsia="Malgun Gothic"/>
        </w:rPr>
      </w:pPr>
      <w:bookmarkStart w:id="17" w:name="_Hlk25856958"/>
      <w:r>
        <w:t>Свидетельство действительно до [</w:t>
      </w:r>
      <w:r w:rsidR="00F73B98">
        <w:tab/>
      </w:r>
      <w:r w:rsidR="00F73B98" w:rsidRPr="00F73B98">
        <w:t xml:space="preserve"> </w:t>
      </w:r>
      <w:r>
        <w:rPr>
          <w:i/>
          <w:iCs/>
        </w:rPr>
        <w:t>дата</w:t>
      </w:r>
      <w:r>
        <w:t>]</w:t>
      </w:r>
    </w:p>
    <w:p w14:paraId="3A04F411" w14:textId="77777777" w:rsidR="00344F1B" w:rsidRPr="00987D8C" w:rsidRDefault="00344F1B" w:rsidP="00017B8E">
      <w:pPr>
        <w:tabs>
          <w:tab w:val="left" w:leader="dot" w:pos="3119"/>
        </w:tabs>
        <w:spacing w:after="120"/>
        <w:ind w:left="1134" w:right="1134"/>
        <w:jc w:val="center"/>
        <w:rPr>
          <w:rFonts w:eastAsia="Malgun Gothic"/>
        </w:rPr>
      </w:pPr>
      <w:r>
        <w:t>Совершено в [</w:t>
      </w:r>
      <w:r w:rsidR="00F73B98">
        <w:tab/>
      </w:r>
      <w:r w:rsidR="00F73B98" w:rsidRPr="00F73B98">
        <w:t xml:space="preserve"> </w:t>
      </w:r>
      <w:r>
        <w:rPr>
          <w:i/>
          <w:iCs/>
        </w:rPr>
        <w:t>место</w:t>
      </w:r>
      <w:r>
        <w:t>]</w:t>
      </w:r>
    </w:p>
    <w:p w14:paraId="6B141421" w14:textId="77777777" w:rsidR="00F73B98" w:rsidRPr="006D424E" w:rsidRDefault="00F73B98" w:rsidP="00017B8E">
      <w:pPr>
        <w:tabs>
          <w:tab w:val="left" w:leader="dot" w:pos="1701"/>
        </w:tabs>
        <w:spacing w:after="120"/>
        <w:ind w:left="1134" w:right="1134"/>
        <w:jc w:val="center"/>
        <w:rPr>
          <w:rFonts w:eastAsia="Malgun Gothic"/>
        </w:rPr>
      </w:pPr>
      <w:r>
        <w:t>[</w:t>
      </w:r>
      <w:r>
        <w:tab/>
      </w:r>
      <w:r w:rsidRPr="00F73B98">
        <w:t xml:space="preserve"> </w:t>
      </w:r>
      <w:r>
        <w:rPr>
          <w:i/>
          <w:iCs/>
        </w:rPr>
        <w:t>дата</w:t>
      </w:r>
      <w:r>
        <w:t>]</w:t>
      </w:r>
    </w:p>
    <w:p w14:paraId="7C551BAA" w14:textId="77777777" w:rsidR="00344F1B" w:rsidRPr="00987D8C" w:rsidRDefault="00344F1B" w:rsidP="00017B8E">
      <w:pPr>
        <w:tabs>
          <w:tab w:val="left" w:leader="dot" w:pos="1985"/>
        </w:tabs>
        <w:spacing w:after="120"/>
        <w:ind w:left="1134" w:right="1134"/>
        <w:jc w:val="center"/>
        <w:rPr>
          <w:rFonts w:eastAsia="Malgun Gothic"/>
        </w:rPr>
      </w:pPr>
      <w:r>
        <w:t>[</w:t>
      </w:r>
      <w:r w:rsidR="00F73B98">
        <w:tab/>
      </w:r>
      <w:r w:rsidR="00F73B98" w:rsidRPr="00C53A47">
        <w:t xml:space="preserve"> </w:t>
      </w:r>
      <w:r>
        <w:rPr>
          <w:i/>
          <w:iCs/>
        </w:rPr>
        <w:t>подпись</w:t>
      </w:r>
      <w:r>
        <w:t>]</w:t>
      </w:r>
    </w:p>
    <w:p w14:paraId="68133554" w14:textId="02D09D03" w:rsidR="00344F1B" w:rsidRPr="00987D8C" w:rsidRDefault="00344F1B" w:rsidP="00017B8E">
      <w:pPr>
        <w:spacing w:after="120"/>
        <w:ind w:left="1134"/>
      </w:pPr>
      <w:bookmarkStart w:id="18" w:name="_Hlk25857037"/>
      <w:bookmarkEnd w:id="17"/>
      <w:r>
        <w:t xml:space="preserve">Приложения: </w:t>
      </w:r>
      <w:r w:rsidR="00AB74C3">
        <w:t>О</w:t>
      </w:r>
      <w:r>
        <w:t>писание системы обеспечения кибербезопасности изготовителем.</w:t>
      </w:r>
      <w:bookmarkEnd w:id="18"/>
    </w:p>
    <w:p w14:paraId="43F1B8FF" w14:textId="77777777" w:rsidR="00344F1B" w:rsidRPr="00987D8C" w:rsidRDefault="00344F1B" w:rsidP="00344F1B">
      <w:pPr>
        <w:pStyle w:val="SingleTxtG"/>
        <w:spacing w:before="240" w:after="0"/>
        <w:jc w:val="center"/>
        <w:rPr>
          <w:rFonts w:eastAsia="SimSun"/>
          <w:u w:val="single"/>
        </w:rPr>
      </w:pPr>
      <w:r w:rsidRPr="00987D8C">
        <w:rPr>
          <w:rFonts w:eastAsia="SimSun"/>
          <w:u w:val="single"/>
        </w:rPr>
        <w:tab/>
      </w:r>
      <w:r w:rsidRPr="00987D8C">
        <w:rPr>
          <w:rFonts w:eastAsia="SimSun"/>
          <w:u w:val="single"/>
        </w:rPr>
        <w:tab/>
      </w:r>
      <w:r w:rsidRPr="00987D8C">
        <w:rPr>
          <w:rFonts w:eastAsia="SimSun"/>
          <w:u w:val="single"/>
        </w:rPr>
        <w:tab/>
      </w:r>
      <w:r w:rsidRPr="00987D8C">
        <w:rPr>
          <w:rFonts w:eastAsia="SimSun"/>
          <w:u w:val="single"/>
        </w:rPr>
        <w:tab/>
      </w:r>
    </w:p>
    <w:p w14:paraId="2B52F48A" w14:textId="77777777" w:rsidR="00E12C5F" w:rsidRPr="008D53B6" w:rsidRDefault="00E12C5F" w:rsidP="00D9145B"/>
    <w:sectPr w:rsidR="00E12C5F" w:rsidRPr="008D53B6" w:rsidSect="00D15EC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4D02D" w14:textId="77777777" w:rsidR="00A74517" w:rsidRPr="00A312BC" w:rsidRDefault="00A74517" w:rsidP="00A312BC"/>
  </w:endnote>
  <w:endnote w:type="continuationSeparator" w:id="0">
    <w:p w14:paraId="6086B9F7" w14:textId="77777777" w:rsidR="00A74517" w:rsidRPr="00A312BC" w:rsidRDefault="00A7451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3D34" w14:textId="77777777" w:rsidR="00D15EC8" w:rsidRPr="00D15EC8" w:rsidRDefault="00D15EC8">
    <w:pPr>
      <w:pStyle w:val="a8"/>
    </w:pPr>
    <w:r w:rsidRPr="00D15EC8">
      <w:rPr>
        <w:b/>
        <w:sz w:val="18"/>
      </w:rPr>
      <w:fldChar w:fldCharType="begin"/>
    </w:r>
    <w:r w:rsidRPr="00D15EC8">
      <w:rPr>
        <w:b/>
        <w:sz w:val="18"/>
      </w:rPr>
      <w:instrText xml:space="preserve"> PAGE  \* MERGEFORMAT </w:instrText>
    </w:r>
    <w:r w:rsidRPr="00D15EC8">
      <w:rPr>
        <w:b/>
        <w:sz w:val="18"/>
      </w:rPr>
      <w:fldChar w:fldCharType="separate"/>
    </w:r>
    <w:r w:rsidRPr="00D15EC8">
      <w:rPr>
        <w:b/>
        <w:noProof/>
        <w:sz w:val="18"/>
      </w:rPr>
      <w:t>2</w:t>
    </w:r>
    <w:r w:rsidRPr="00D15EC8">
      <w:rPr>
        <w:b/>
        <w:sz w:val="18"/>
      </w:rPr>
      <w:fldChar w:fldCharType="end"/>
    </w:r>
    <w:r>
      <w:rPr>
        <w:b/>
        <w:sz w:val="18"/>
      </w:rPr>
      <w:tab/>
    </w:r>
    <w:r>
      <w:t>GE.19-20565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0241" w14:textId="77777777" w:rsidR="00D15EC8" w:rsidRPr="00D15EC8" w:rsidRDefault="00D15EC8" w:rsidP="00D15EC8">
    <w:pPr>
      <w:pStyle w:val="a8"/>
      <w:tabs>
        <w:tab w:val="clear" w:pos="9639"/>
        <w:tab w:val="right" w:pos="9638"/>
      </w:tabs>
      <w:rPr>
        <w:b/>
        <w:sz w:val="18"/>
      </w:rPr>
    </w:pPr>
    <w:r>
      <w:t>GE.19-20565</w:t>
    </w:r>
    <w:r>
      <w:tab/>
    </w:r>
    <w:r w:rsidRPr="00D15EC8">
      <w:rPr>
        <w:b/>
        <w:sz w:val="18"/>
      </w:rPr>
      <w:fldChar w:fldCharType="begin"/>
    </w:r>
    <w:r w:rsidRPr="00D15EC8">
      <w:rPr>
        <w:b/>
        <w:sz w:val="18"/>
      </w:rPr>
      <w:instrText xml:space="preserve"> PAGE  \* MERGEFORMAT </w:instrText>
    </w:r>
    <w:r w:rsidRPr="00D15EC8">
      <w:rPr>
        <w:b/>
        <w:sz w:val="18"/>
      </w:rPr>
      <w:fldChar w:fldCharType="separate"/>
    </w:r>
    <w:r w:rsidRPr="00D15EC8">
      <w:rPr>
        <w:b/>
        <w:noProof/>
        <w:sz w:val="18"/>
      </w:rPr>
      <w:t>3</w:t>
    </w:r>
    <w:r w:rsidRPr="00D15E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226C" w14:textId="579ADD8D" w:rsidR="00042B72" w:rsidRPr="00D15EC8" w:rsidRDefault="00D15EC8" w:rsidP="00D15EC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40BE4E6" wp14:editId="5758FD3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19-20565  (R)</w:t>
    </w:r>
    <w:r w:rsidR="00344F1B">
      <w:t xml:space="preserve">  061219  </w:t>
    </w:r>
    <w:r w:rsidR="004C514F">
      <w:t>10</w:t>
    </w:r>
    <w:r w:rsidR="00344F1B">
      <w:t>1219</w:t>
    </w:r>
    <w:r>
      <w:br/>
    </w:r>
    <w:r w:rsidRPr="00D15EC8">
      <w:rPr>
        <w:rFonts w:ascii="C39T30Lfz" w:hAnsi="C39T30Lfz"/>
        <w:kern w:val="14"/>
        <w:sz w:val="56"/>
      </w:rPr>
      <w:t></w:t>
    </w:r>
    <w:r w:rsidRPr="00D15EC8">
      <w:rPr>
        <w:rFonts w:ascii="C39T30Lfz" w:hAnsi="C39T30Lfz"/>
        <w:kern w:val="14"/>
        <w:sz w:val="56"/>
      </w:rPr>
      <w:t></w:t>
    </w:r>
    <w:r w:rsidRPr="00D15EC8">
      <w:rPr>
        <w:rFonts w:ascii="C39T30Lfz" w:hAnsi="C39T30Lfz"/>
        <w:kern w:val="14"/>
        <w:sz w:val="56"/>
      </w:rPr>
      <w:t></w:t>
    </w:r>
    <w:r w:rsidRPr="00D15EC8">
      <w:rPr>
        <w:rFonts w:ascii="C39T30Lfz" w:hAnsi="C39T30Lfz"/>
        <w:kern w:val="14"/>
        <w:sz w:val="56"/>
      </w:rPr>
      <w:t></w:t>
    </w:r>
    <w:r w:rsidRPr="00D15EC8">
      <w:rPr>
        <w:rFonts w:ascii="C39T30Lfz" w:hAnsi="C39T30Lfz"/>
        <w:kern w:val="14"/>
        <w:sz w:val="56"/>
      </w:rPr>
      <w:t></w:t>
    </w:r>
    <w:r w:rsidRPr="00D15EC8">
      <w:rPr>
        <w:rFonts w:ascii="C39T30Lfz" w:hAnsi="C39T30Lfz"/>
        <w:kern w:val="14"/>
        <w:sz w:val="56"/>
      </w:rPr>
      <w:t></w:t>
    </w:r>
    <w:r w:rsidRPr="00D15EC8">
      <w:rPr>
        <w:rFonts w:ascii="C39T30Lfz" w:hAnsi="C39T30Lfz"/>
        <w:kern w:val="14"/>
        <w:sz w:val="56"/>
      </w:rPr>
      <w:t></w:t>
    </w:r>
    <w:r w:rsidRPr="00D15EC8">
      <w:rPr>
        <w:rFonts w:ascii="C39T30Lfz" w:hAnsi="C39T30Lfz"/>
        <w:kern w:val="14"/>
        <w:sz w:val="56"/>
      </w:rPr>
      <w:t></w:t>
    </w:r>
    <w:r w:rsidRPr="00D15EC8">
      <w:rPr>
        <w:rFonts w:ascii="C39T30Lfz" w:hAnsi="C39T30Lfz"/>
        <w:kern w:val="14"/>
        <w:sz w:val="56"/>
      </w:rPr>
      <w:t></w:t>
    </w:r>
    <w:r>
      <w:rPr>
        <w:noProof/>
      </w:rPr>
      <w:drawing>
        <wp:anchor distT="0" distB="0" distL="114300" distR="114300" simplePos="0" relativeHeight="251659264" behindDoc="0" locked="0" layoutInCell="1" allowOverlap="1" wp14:anchorId="3188A0DF" wp14:editId="619064D9">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26C6" w14:textId="77777777" w:rsidR="00A74517" w:rsidRPr="001075E9" w:rsidRDefault="00A74517" w:rsidP="001075E9">
      <w:pPr>
        <w:tabs>
          <w:tab w:val="right" w:pos="2155"/>
        </w:tabs>
        <w:spacing w:after="80" w:line="240" w:lineRule="auto"/>
        <w:ind w:left="680"/>
        <w:rPr>
          <w:u w:val="single"/>
        </w:rPr>
      </w:pPr>
      <w:r>
        <w:rPr>
          <w:u w:val="single"/>
        </w:rPr>
        <w:tab/>
      </w:r>
    </w:p>
  </w:footnote>
  <w:footnote w:type="continuationSeparator" w:id="0">
    <w:p w14:paraId="088A7809" w14:textId="77777777" w:rsidR="00A74517" w:rsidRDefault="00A74517" w:rsidP="00407B78">
      <w:pPr>
        <w:tabs>
          <w:tab w:val="right" w:pos="2155"/>
        </w:tabs>
        <w:spacing w:after="80"/>
        <w:ind w:left="680"/>
        <w:rPr>
          <w:u w:val="single"/>
        </w:rPr>
      </w:pPr>
      <w:r>
        <w:rPr>
          <w:u w:val="single"/>
        </w:rPr>
        <w:tab/>
      </w:r>
    </w:p>
  </w:footnote>
  <w:footnote w:id="1">
    <w:p w14:paraId="7B79D0DD" w14:textId="77777777" w:rsidR="00344F1B" w:rsidRPr="00E46D95" w:rsidRDefault="00344F1B" w:rsidP="00344F1B">
      <w:pPr>
        <w:pStyle w:val="ad"/>
        <w:rPr>
          <w:b/>
        </w:rPr>
      </w:pPr>
      <w:r>
        <w:tab/>
      </w:r>
      <w:r w:rsidRPr="00344F1B">
        <w:rPr>
          <w:sz w:val="20"/>
        </w:rPr>
        <w:t>*</w:t>
      </w:r>
      <w:r>
        <w:tab/>
        <w:t xml:space="preserve">Прежнее название: </w:t>
      </w:r>
      <w:r w:rsidRPr="00E46D95">
        <w:rPr>
          <w:b/>
        </w:rPr>
        <w:t>Рабочая группа по вопросам торможения и ходовой части (GRRF).</w:t>
      </w:r>
    </w:p>
  </w:footnote>
  <w:footnote w:id="2">
    <w:p w14:paraId="0B4EAE0B" w14:textId="77777777" w:rsidR="00344F1B" w:rsidRPr="002A521D" w:rsidRDefault="00344F1B" w:rsidP="00344F1B">
      <w:pPr>
        <w:pStyle w:val="ad"/>
      </w:pPr>
      <w:r>
        <w:tab/>
      </w:r>
      <w:r w:rsidRPr="00344F1B">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ООН в целях повышения эффективности автотранспортных средств. Настоящий</w:t>
      </w:r>
      <w:r w:rsidRPr="002A521D">
        <w:t xml:space="preserve"> </w:t>
      </w:r>
      <w:r>
        <w:t>документ</w:t>
      </w:r>
      <w:r w:rsidRPr="002A521D">
        <w:t xml:space="preserve"> </w:t>
      </w:r>
      <w:r>
        <w:t>представлен</w:t>
      </w:r>
      <w:r w:rsidRPr="002A521D">
        <w:t xml:space="preserve"> </w:t>
      </w:r>
      <w:r>
        <w:t>в</w:t>
      </w:r>
      <w:r w:rsidRPr="002A521D">
        <w:t xml:space="preserve"> </w:t>
      </w:r>
      <w:r>
        <w:t>соответствии</w:t>
      </w:r>
      <w:r w:rsidRPr="002A521D">
        <w:t xml:space="preserve"> </w:t>
      </w:r>
      <w:r>
        <w:t>с</w:t>
      </w:r>
      <w:r w:rsidRPr="002A521D">
        <w:t xml:space="preserve"> </w:t>
      </w:r>
      <w:r>
        <w:t>этим</w:t>
      </w:r>
      <w:r w:rsidRPr="002A521D">
        <w:t xml:space="preserve"> </w:t>
      </w:r>
      <w:r>
        <w:t>мандатом</w:t>
      </w:r>
      <w:r w:rsidRPr="002A521D">
        <w:t>.</w:t>
      </w:r>
    </w:p>
  </w:footnote>
  <w:footnote w:id="3">
    <w:p w14:paraId="647783EE" w14:textId="77777777" w:rsidR="00344F1B" w:rsidRPr="00103296" w:rsidRDefault="00344F1B" w:rsidP="00344F1B">
      <w:pPr>
        <w:pStyle w:val="ad"/>
        <w:widowControl w:val="0"/>
        <w:tabs>
          <w:tab w:val="clear" w:pos="1021"/>
          <w:tab w:val="right" w:pos="1020"/>
        </w:tabs>
      </w:pPr>
      <w:r w:rsidRPr="002A521D">
        <w:tab/>
      </w:r>
      <w:r>
        <w:rPr>
          <w:rStyle w:val="aa"/>
        </w:rPr>
        <w:footnoteRef/>
      </w:r>
      <w:r w:rsidRPr="00103296">
        <w:tab/>
      </w:r>
      <w:r w:rsidR="002278E5" w:rsidRPr="00103296">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4">
    <w:p w14:paraId="580D3A8B" w14:textId="77777777" w:rsidR="00344F1B" w:rsidRPr="004F0EA8" w:rsidRDefault="00344F1B" w:rsidP="00344F1B">
      <w:pPr>
        <w:pStyle w:val="ad"/>
        <w:widowControl w:val="0"/>
        <w:tabs>
          <w:tab w:val="clear" w:pos="1021"/>
          <w:tab w:val="right" w:pos="1020"/>
        </w:tabs>
      </w:pPr>
      <w:r w:rsidRPr="00103296">
        <w:tab/>
      </w:r>
      <w:r>
        <w:rPr>
          <w:rStyle w:val="aa"/>
        </w:rPr>
        <w:footnoteRef/>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ADC4" w14:textId="35F6736A" w:rsidR="00D15EC8" w:rsidRPr="00D15EC8" w:rsidRDefault="004337D7">
    <w:pPr>
      <w:pStyle w:val="a5"/>
    </w:pPr>
    <w:r>
      <w:fldChar w:fldCharType="begin"/>
    </w:r>
    <w:r>
      <w:instrText xml:space="preserve"> TITLE  \* MERGEFORMAT </w:instrText>
    </w:r>
    <w:r>
      <w:fldChar w:fldCharType="separate"/>
    </w:r>
    <w:r>
      <w:t>ECE/TRANS/WP.29/GRVA/2020/2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620F" w14:textId="57DC735D" w:rsidR="00D15EC8" w:rsidRPr="00D15EC8" w:rsidRDefault="004337D7" w:rsidP="00D15EC8">
    <w:pPr>
      <w:pStyle w:val="a5"/>
      <w:jc w:val="right"/>
    </w:pPr>
    <w:r>
      <w:fldChar w:fldCharType="begin"/>
    </w:r>
    <w:r>
      <w:instrText xml:space="preserve"> TITLE  \* MERGEFORMAT </w:instrText>
    </w:r>
    <w:r>
      <w:fldChar w:fldCharType="separate"/>
    </w:r>
    <w:r>
      <w:t>ECE/TRANS/WP.29/GRVA/2020/2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17"/>
    <w:rsid w:val="00017B8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278E5"/>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046D"/>
    <w:rsid w:val="00322004"/>
    <w:rsid w:val="003402C2"/>
    <w:rsid w:val="00344F1B"/>
    <w:rsid w:val="00381C24"/>
    <w:rsid w:val="00387CD4"/>
    <w:rsid w:val="003958D0"/>
    <w:rsid w:val="003A0D43"/>
    <w:rsid w:val="003A48CE"/>
    <w:rsid w:val="003B00E5"/>
    <w:rsid w:val="003E0B46"/>
    <w:rsid w:val="00407B78"/>
    <w:rsid w:val="00424203"/>
    <w:rsid w:val="004337D7"/>
    <w:rsid w:val="00452493"/>
    <w:rsid w:val="00453318"/>
    <w:rsid w:val="00454AF2"/>
    <w:rsid w:val="00454E07"/>
    <w:rsid w:val="00472C5C"/>
    <w:rsid w:val="004A0093"/>
    <w:rsid w:val="004C514F"/>
    <w:rsid w:val="004E05B7"/>
    <w:rsid w:val="0050108D"/>
    <w:rsid w:val="00513081"/>
    <w:rsid w:val="00517901"/>
    <w:rsid w:val="00526683"/>
    <w:rsid w:val="005639C1"/>
    <w:rsid w:val="005709E0"/>
    <w:rsid w:val="00572E19"/>
    <w:rsid w:val="00593C23"/>
    <w:rsid w:val="005961C8"/>
    <w:rsid w:val="005966F1"/>
    <w:rsid w:val="005D7914"/>
    <w:rsid w:val="005E2B41"/>
    <w:rsid w:val="005F0B42"/>
    <w:rsid w:val="00617A43"/>
    <w:rsid w:val="006345DB"/>
    <w:rsid w:val="00640F49"/>
    <w:rsid w:val="00680D03"/>
    <w:rsid w:val="00681A10"/>
    <w:rsid w:val="006A1ED8"/>
    <w:rsid w:val="006C2031"/>
    <w:rsid w:val="006D3836"/>
    <w:rsid w:val="006D461A"/>
    <w:rsid w:val="006F35EE"/>
    <w:rsid w:val="007021FF"/>
    <w:rsid w:val="00712895"/>
    <w:rsid w:val="00734ACB"/>
    <w:rsid w:val="00757357"/>
    <w:rsid w:val="00792497"/>
    <w:rsid w:val="00806737"/>
    <w:rsid w:val="00825F8D"/>
    <w:rsid w:val="00834B71"/>
    <w:rsid w:val="008617D2"/>
    <w:rsid w:val="0086445C"/>
    <w:rsid w:val="00894693"/>
    <w:rsid w:val="008A08D7"/>
    <w:rsid w:val="008A37C8"/>
    <w:rsid w:val="008B6909"/>
    <w:rsid w:val="008C3D3C"/>
    <w:rsid w:val="008D53B6"/>
    <w:rsid w:val="008F7609"/>
    <w:rsid w:val="00906890"/>
    <w:rsid w:val="00911BE4"/>
    <w:rsid w:val="00934F15"/>
    <w:rsid w:val="00951972"/>
    <w:rsid w:val="009608F3"/>
    <w:rsid w:val="009A24AC"/>
    <w:rsid w:val="009C59D7"/>
    <w:rsid w:val="009C6FE6"/>
    <w:rsid w:val="009D7E7D"/>
    <w:rsid w:val="00A14DA8"/>
    <w:rsid w:val="00A312BC"/>
    <w:rsid w:val="00A74517"/>
    <w:rsid w:val="00A84021"/>
    <w:rsid w:val="00A84D35"/>
    <w:rsid w:val="00A917B3"/>
    <w:rsid w:val="00AB4B51"/>
    <w:rsid w:val="00AB74C3"/>
    <w:rsid w:val="00B10CC7"/>
    <w:rsid w:val="00B36DF7"/>
    <w:rsid w:val="00B45034"/>
    <w:rsid w:val="00B539E7"/>
    <w:rsid w:val="00B62458"/>
    <w:rsid w:val="00B6584F"/>
    <w:rsid w:val="00BC18B2"/>
    <w:rsid w:val="00BD33EE"/>
    <w:rsid w:val="00BE1CC7"/>
    <w:rsid w:val="00C026F8"/>
    <w:rsid w:val="00C106D6"/>
    <w:rsid w:val="00C119AE"/>
    <w:rsid w:val="00C53A47"/>
    <w:rsid w:val="00C60F0C"/>
    <w:rsid w:val="00C71E84"/>
    <w:rsid w:val="00C805C9"/>
    <w:rsid w:val="00C92939"/>
    <w:rsid w:val="00CA1679"/>
    <w:rsid w:val="00CB151C"/>
    <w:rsid w:val="00CE5A1A"/>
    <w:rsid w:val="00CF55F6"/>
    <w:rsid w:val="00D15EC8"/>
    <w:rsid w:val="00D33D63"/>
    <w:rsid w:val="00D5253A"/>
    <w:rsid w:val="00D60E9C"/>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EF4D78"/>
    <w:rsid w:val="00F2523A"/>
    <w:rsid w:val="00F43903"/>
    <w:rsid w:val="00F73B98"/>
    <w:rsid w:val="00F94155"/>
    <w:rsid w:val="00F9783F"/>
    <w:rsid w:val="00FD1FA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2C5B7"/>
  <w15:docId w15:val="{1045F79E-5AA2-4C8D-A332-C5E036A9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344F1B"/>
    <w:rPr>
      <w:lang w:val="ru-RU" w:eastAsia="en-US"/>
    </w:rPr>
  </w:style>
  <w:style w:type="character" w:customStyle="1" w:styleId="H1GChar">
    <w:name w:val="_ H_1_G Char"/>
    <w:link w:val="H1G"/>
    <w:rsid w:val="00344F1B"/>
    <w:rPr>
      <w:b/>
      <w:sz w:val="24"/>
      <w:lang w:val="ru-RU" w:eastAsia="ru-RU"/>
    </w:rPr>
  </w:style>
  <w:style w:type="character" w:customStyle="1" w:styleId="HChGChar">
    <w:name w:val="_ H _Ch_G Char"/>
    <w:link w:val="HChG"/>
    <w:rsid w:val="00344F1B"/>
    <w:rPr>
      <w:b/>
      <w:sz w:val="28"/>
      <w:lang w:val="ru-RU" w:eastAsia="ru-RU"/>
    </w:rPr>
  </w:style>
  <w:style w:type="paragraph" w:customStyle="1" w:styleId="SingleTxtGR">
    <w:name w:val="_ Single Txt_GR"/>
    <w:basedOn w:val="a"/>
    <w:link w:val="SingleTxtGR0"/>
    <w:qFormat/>
    <w:rsid w:val="002278E5"/>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2278E5"/>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6</TotalTime>
  <Pages>17</Pages>
  <Words>3392</Words>
  <Characters>25095</Characters>
  <Application>Microsoft Office Word</Application>
  <DocSecurity>0</DocSecurity>
  <Lines>574</Lines>
  <Paragraphs>232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ECE/TRANS/WP.29/GRVA/2020/2</vt:lpstr>
      <vt:lpstr>A/</vt:lpstr>
      <vt:lpstr>A/</vt:lpstr>
    </vt:vector>
  </TitlesOfParts>
  <Company>DCM</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dc:title>
  <dc:subject/>
  <dc:creator>Uliana ANTIPOVA</dc:creator>
  <cp:keywords/>
  <cp:lastModifiedBy>Uliana ANTIPOVA</cp:lastModifiedBy>
  <cp:revision>3</cp:revision>
  <cp:lastPrinted>2019-12-10T06:19:00Z</cp:lastPrinted>
  <dcterms:created xsi:type="dcterms:W3CDTF">2019-12-10T06:19:00Z</dcterms:created>
  <dcterms:modified xsi:type="dcterms:W3CDTF">2019-12-10T06:25:00Z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