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EC0A4" w14:textId="4E682A2D" w:rsidR="00F607C0" w:rsidRDefault="00F607C0" w:rsidP="00EB736C">
      <w:pPr>
        <w:pStyle w:val="HChG"/>
        <w:tabs>
          <w:tab w:val="left" w:pos="8505"/>
        </w:tabs>
        <w:ind w:firstLine="0"/>
        <w:jc w:val="center"/>
      </w:pPr>
      <w:r>
        <w:rPr>
          <w:szCs w:val="28"/>
        </w:rPr>
        <w:t>Proposal for</w:t>
      </w:r>
      <w:r w:rsidR="00AE439A">
        <w:rPr>
          <w:szCs w:val="28"/>
        </w:rPr>
        <w:t xml:space="preserve"> </w:t>
      </w:r>
      <w:r w:rsidR="00973A7E">
        <w:rPr>
          <w:szCs w:val="28"/>
        </w:rPr>
        <w:t xml:space="preserve">the </w:t>
      </w:r>
      <w:r w:rsidR="006321A9">
        <w:rPr>
          <w:szCs w:val="28"/>
        </w:rPr>
        <w:t>0</w:t>
      </w:r>
      <w:r w:rsidR="00621E8E">
        <w:rPr>
          <w:szCs w:val="28"/>
        </w:rPr>
        <w:t>4</w:t>
      </w:r>
      <w:r w:rsidR="006321A9">
        <w:rPr>
          <w:szCs w:val="28"/>
        </w:rPr>
        <w:t xml:space="preserve"> series of amendments</w:t>
      </w:r>
      <w:r>
        <w:rPr>
          <w:szCs w:val="28"/>
        </w:rPr>
        <w:t xml:space="preserve"> to UN Regulation No. </w:t>
      </w:r>
      <w:r w:rsidR="000D367D">
        <w:rPr>
          <w:szCs w:val="28"/>
        </w:rPr>
        <w:t>1</w:t>
      </w:r>
      <w:r w:rsidR="00621E8E">
        <w:rPr>
          <w:szCs w:val="28"/>
        </w:rPr>
        <w:t>18</w:t>
      </w:r>
      <w:r>
        <w:rPr>
          <w:szCs w:val="28"/>
        </w:rPr>
        <w:t xml:space="preserve"> (</w:t>
      </w:r>
      <w:r w:rsidR="00621E8E">
        <w:rPr>
          <w:szCs w:val="28"/>
        </w:rPr>
        <w:t xml:space="preserve">Burning behaviour of </w:t>
      </w:r>
      <w:r w:rsidR="00AA1081">
        <w:rPr>
          <w:szCs w:val="28"/>
        </w:rPr>
        <w:t>m</w:t>
      </w:r>
      <w:r w:rsidR="00621E8E">
        <w:rPr>
          <w:szCs w:val="28"/>
        </w:rPr>
        <w:t>aterials</w:t>
      </w:r>
      <w:r>
        <w:rPr>
          <w:szCs w:val="28"/>
        </w:rPr>
        <w:t>)</w:t>
      </w:r>
    </w:p>
    <w:p w14:paraId="189143F9" w14:textId="6611A22C" w:rsidR="00F607C0" w:rsidRDefault="00621E8E">
      <w:pPr>
        <w:pStyle w:val="H1G"/>
        <w:tabs>
          <w:tab w:val="left" w:pos="8505"/>
        </w:tabs>
        <w:ind w:firstLine="0"/>
        <w:rPr>
          <w:vertAlign w:val="superscript"/>
        </w:rPr>
      </w:pPr>
      <w:r w:rsidRPr="00DF418A">
        <w:t>Submitted by the expert</w:t>
      </w:r>
      <w:r>
        <w:t>s</w:t>
      </w:r>
      <w:r w:rsidRPr="00DF418A">
        <w:t xml:space="preserve"> </w:t>
      </w:r>
      <w:r>
        <w:t>of the Informal Working Group on Behaviour of M</w:t>
      </w:r>
      <w:r w:rsidRPr="00A312EA">
        <w:rPr>
          <w:vertAlign w:val="subscript"/>
        </w:rPr>
        <w:t>2</w:t>
      </w:r>
      <w:r>
        <w:t xml:space="preserve"> and M</w:t>
      </w:r>
      <w:r w:rsidRPr="00A312EA">
        <w:rPr>
          <w:vertAlign w:val="subscript"/>
        </w:rPr>
        <w:t>3</w:t>
      </w:r>
      <w:r>
        <w:t xml:space="preserve"> vehicles in case of Fire Event</w:t>
      </w:r>
      <w:r w:rsidR="00E8137B" w:rsidRPr="0097132E">
        <w:rPr>
          <w:rStyle w:val="FootnoteReference"/>
          <w:sz w:val="24"/>
          <w:szCs w:val="24"/>
          <w:vertAlign w:val="baseline"/>
        </w:rPr>
        <w:footnoteReference w:customMarkFollows="1" w:id="1"/>
        <w:t>*</w:t>
      </w:r>
    </w:p>
    <w:p w14:paraId="034C6EA0" w14:textId="5061CF8A" w:rsidR="00EB736C" w:rsidRPr="00DF0E34" w:rsidRDefault="00621E8E" w:rsidP="00EB736C">
      <w:pPr>
        <w:tabs>
          <w:tab w:val="left" w:pos="8505"/>
        </w:tabs>
        <w:ind w:left="1134" w:right="1134" w:firstLine="567"/>
        <w:jc w:val="both"/>
        <w:rPr>
          <w:rFonts w:asciiTheme="majorBidi" w:hAnsiTheme="majorBidi" w:cstheme="majorBidi"/>
        </w:rPr>
      </w:pPr>
      <w:r w:rsidRPr="003B4673">
        <w:t xml:space="preserve">The text reproduced below was prepared by the </w:t>
      </w:r>
      <w:r>
        <w:t>Informal Working Group (IWG) on Behaviour of M</w:t>
      </w:r>
      <w:r w:rsidRPr="00A312EA">
        <w:rPr>
          <w:vertAlign w:val="subscript"/>
        </w:rPr>
        <w:t xml:space="preserve">2 </w:t>
      </w:r>
      <w:r>
        <w:t>and M</w:t>
      </w:r>
      <w:r w:rsidRPr="00A312EA">
        <w:rPr>
          <w:vertAlign w:val="subscript"/>
        </w:rPr>
        <w:t>3</w:t>
      </w:r>
      <w:r>
        <w:t xml:space="preserve"> vehicles in case of Fire Event (BMFE)</w:t>
      </w:r>
      <w:r w:rsidRPr="0094691F">
        <w:t xml:space="preserve"> </w:t>
      </w:r>
      <w:r w:rsidRPr="00AC2179">
        <w:t>in charge to evaluate and develop the opportunity for regulatory amendment(s) aimed at increasing the safety of M</w:t>
      </w:r>
      <w:r w:rsidRPr="00A312EA">
        <w:rPr>
          <w:vertAlign w:val="subscript"/>
        </w:rPr>
        <w:t>2</w:t>
      </w:r>
      <w:r w:rsidRPr="00AC2179">
        <w:t xml:space="preserve"> and M</w:t>
      </w:r>
      <w:r w:rsidRPr="00A312EA">
        <w:rPr>
          <w:vertAlign w:val="subscript"/>
        </w:rPr>
        <w:t>3</w:t>
      </w:r>
      <w:r w:rsidRPr="00AC2179">
        <w:t xml:space="preserve"> vehicles in case of fire by improving </w:t>
      </w:r>
      <w:r>
        <w:t>requirements related to behaviour of materials used</w:t>
      </w:r>
      <w:r w:rsidRPr="00AC2179">
        <w:t>.</w:t>
      </w:r>
      <w:r>
        <w:t xml:space="preserve"> </w:t>
      </w:r>
      <w:r w:rsidR="00EB736C">
        <w:rPr>
          <w:rFonts w:asciiTheme="majorBidi" w:hAnsiTheme="majorBidi" w:cstheme="majorBidi"/>
        </w:rPr>
        <w:t>This proposal amends the working document referenced</w:t>
      </w:r>
      <w:r w:rsidR="00EB736C" w:rsidRPr="00DF0E34">
        <w:rPr>
          <w:rFonts w:asciiTheme="majorBidi" w:hAnsiTheme="majorBidi" w:cstheme="majorBidi"/>
        </w:rPr>
        <w:t xml:space="preserve"> </w:t>
      </w:r>
      <w:r w:rsidR="00EB736C" w:rsidRPr="00DD5F08">
        <w:rPr>
          <w:rFonts w:asciiTheme="majorBidi" w:hAnsiTheme="majorBidi" w:cstheme="majorBidi"/>
        </w:rPr>
        <w:t>ECE-TRANS-WP.29-GRSG-2020-</w:t>
      </w:r>
      <w:r w:rsidR="00EB736C">
        <w:rPr>
          <w:rFonts w:asciiTheme="majorBidi" w:hAnsiTheme="majorBidi" w:cstheme="majorBidi"/>
        </w:rPr>
        <w:t>21</w:t>
      </w:r>
      <w:r w:rsidR="00EB736C" w:rsidRPr="00DD5F08">
        <w:rPr>
          <w:rFonts w:asciiTheme="majorBidi" w:hAnsiTheme="majorBidi" w:cstheme="majorBidi"/>
        </w:rPr>
        <w:t>e</w:t>
      </w:r>
      <w:r w:rsidR="00EB736C">
        <w:rPr>
          <w:rFonts w:asciiTheme="majorBidi" w:hAnsiTheme="majorBidi" w:cstheme="majorBidi"/>
        </w:rPr>
        <w:t>.</w:t>
      </w:r>
      <w:r w:rsidR="00EB736C" w:rsidRPr="00DF0E34">
        <w:rPr>
          <w:rFonts w:asciiTheme="majorBidi" w:hAnsiTheme="majorBidi" w:cstheme="majorBidi"/>
        </w:rPr>
        <w:t xml:space="preserve"> The modifications to the current</w:t>
      </w:r>
      <w:r w:rsidR="00EB736C">
        <w:rPr>
          <w:rFonts w:asciiTheme="majorBidi" w:hAnsiTheme="majorBidi" w:cstheme="majorBidi"/>
        </w:rPr>
        <w:t xml:space="preserve"> proposal </w:t>
      </w:r>
      <w:r w:rsidR="00EB736C" w:rsidRPr="00DF0E34">
        <w:rPr>
          <w:rFonts w:asciiTheme="majorBidi" w:hAnsiTheme="majorBidi" w:cstheme="majorBidi"/>
        </w:rPr>
        <w:t xml:space="preserve"> </w:t>
      </w:r>
      <w:r w:rsidR="00EB736C" w:rsidRPr="00DD5F08">
        <w:rPr>
          <w:rFonts w:asciiTheme="majorBidi" w:hAnsiTheme="majorBidi" w:cstheme="majorBidi"/>
        </w:rPr>
        <w:t>ECE-TRANS-WP.29-GRSG-2020-</w:t>
      </w:r>
      <w:r w:rsidR="00EB736C">
        <w:rPr>
          <w:rFonts w:asciiTheme="majorBidi" w:hAnsiTheme="majorBidi" w:cstheme="majorBidi"/>
        </w:rPr>
        <w:t>21</w:t>
      </w:r>
      <w:r w:rsidR="00EB736C" w:rsidRPr="00DD5F08">
        <w:rPr>
          <w:rFonts w:asciiTheme="majorBidi" w:hAnsiTheme="majorBidi" w:cstheme="majorBidi"/>
        </w:rPr>
        <w:t>e</w:t>
      </w:r>
      <w:r w:rsidR="00EB736C" w:rsidRPr="00DF0E34">
        <w:rPr>
          <w:rFonts w:asciiTheme="majorBidi" w:hAnsiTheme="majorBidi" w:cstheme="majorBidi"/>
        </w:rPr>
        <w:t xml:space="preserve"> are marked in </w:t>
      </w:r>
      <w:r w:rsidR="00EB736C">
        <w:rPr>
          <w:rFonts w:asciiTheme="majorBidi" w:hAnsiTheme="majorBidi" w:cstheme="majorBidi"/>
        </w:rPr>
        <w:t>red</w:t>
      </w:r>
      <w:r w:rsidR="00EB736C" w:rsidRPr="00DF0E34">
        <w:rPr>
          <w:rFonts w:asciiTheme="majorBidi" w:hAnsiTheme="majorBidi" w:cstheme="majorBidi"/>
        </w:rPr>
        <w:t xml:space="preserve"> and strikethrough characters.</w:t>
      </w:r>
    </w:p>
    <w:p w14:paraId="70F8B5F9" w14:textId="12FCB22F" w:rsidR="0082103C" w:rsidRDefault="0082103C">
      <w:pPr>
        <w:tabs>
          <w:tab w:val="left" w:pos="8505"/>
        </w:tabs>
        <w:ind w:left="1134" w:right="1134" w:firstLine="567"/>
        <w:jc w:val="both"/>
      </w:pPr>
    </w:p>
    <w:p w14:paraId="106A03BA" w14:textId="77777777" w:rsidR="00F607C0" w:rsidRDefault="00F607C0">
      <w:pPr>
        <w:tabs>
          <w:tab w:val="left" w:pos="8505"/>
        </w:tabs>
        <w:ind w:left="1134" w:right="1134" w:firstLine="567"/>
        <w:jc w:val="both"/>
      </w:pPr>
      <w:r>
        <w:br w:type="page"/>
      </w:r>
    </w:p>
    <w:p w14:paraId="5A192364" w14:textId="77777777" w:rsidR="00A62DCB" w:rsidRPr="004E3612" w:rsidRDefault="00A62DCB" w:rsidP="00A62DCB">
      <w:pPr>
        <w:pStyle w:val="HChG"/>
      </w:pPr>
      <w:bookmarkStart w:id="0" w:name="_Hlk46496959"/>
      <w:r>
        <w:lastRenderedPageBreak/>
        <w:tab/>
      </w:r>
      <w:r w:rsidRPr="004E3612">
        <w:t>I.</w:t>
      </w:r>
      <w:r w:rsidRPr="004E3612">
        <w:tab/>
        <w:t>Proposal</w:t>
      </w:r>
      <w:r>
        <w:t xml:space="preserve"> </w:t>
      </w:r>
    </w:p>
    <w:p w14:paraId="2C80E1FF" w14:textId="23689F97" w:rsidR="00973A7E" w:rsidRPr="00973A7E" w:rsidRDefault="00621E8E" w:rsidP="00973A7E">
      <w:pPr>
        <w:pStyle w:val="SingleTxtG"/>
        <w:ind w:left="2268" w:hanging="1134"/>
        <w:rPr>
          <w:i/>
          <w:iCs/>
        </w:rPr>
      </w:pPr>
      <w:r>
        <w:rPr>
          <w:i/>
          <w:iCs/>
        </w:rPr>
        <w:t>I</w:t>
      </w:r>
      <w:r w:rsidR="00973A7E" w:rsidRPr="00D72344">
        <w:rPr>
          <w:i/>
          <w:iCs/>
        </w:rPr>
        <w:t xml:space="preserve">nsert new paragraphs </w:t>
      </w:r>
      <w:r>
        <w:rPr>
          <w:i/>
          <w:iCs/>
        </w:rPr>
        <w:t>12</w:t>
      </w:r>
      <w:r w:rsidR="00973A7E" w:rsidRPr="00D72344">
        <w:rPr>
          <w:i/>
          <w:iCs/>
        </w:rPr>
        <w:t>.</w:t>
      </w:r>
      <w:r>
        <w:rPr>
          <w:i/>
          <w:iCs/>
        </w:rPr>
        <w:t>1</w:t>
      </w:r>
      <w:r w:rsidR="00973A7E" w:rsidRPr="00D72344">
        <w:rPr>
          <w:i/>
          <w:iCs/>
        </w:rPr>
        <w:t xml:space="preserve">5. to </w:t>
      </w:r>
      <w:r>
        <w:rPr>
          <w:i/>
          <w:iCs/>
        </w:rPr>
        <w:t>12</w:t>
      </w:r>
      <w:r w:rsidR="00973A7E" w:rsidRPr="00D72344">
        <w:rPr>
          <w:i/>
          <w:iCs/>
        </w:rPr>
        <w:t>.</w:t>
      </w:r>
      <w:r>
        <w:rPr>
          <w:i/>
          <w:iCs/>
        </w:rPr>
        <w:t>1</w:t>
      </w:r>
      <w:r w:rsidR="00973A7E" w:rsidRPr="00D72344">
        <w:rPr>
          <w:i/>
          <w:iCs/>
        </w:rPr>
        <w:t>8.,</w:t>
      </w:r>
      <w:r w:rsidR="00973A7E" w:rsidRPr="00973A7E">
        <w:t xml:space="preserve"> to read:</w:t>
      </w:r>
      <w:bookmarkEnd w:id="0"/>
    </w:p>
    <w:p w14:paraId="5E16EBF3" w14:textId="77777777" w:rsidR="00621E8E" w:rsidRPr="00621E8E" w:rsidRDefault="00973A7E" w:rsidP="00621E8E">
      <w:pPr>
        <w:pStyle w:val="SingleTxtG"/>
        <w:ind w:left="2268" w:hanging="1134"/>
        <w:rPr>
          <w:b/>
          <w:bCs/>
        </w:rPr>
      </w:pPr>
      <w:r w:rsidRPr="00973A7E">
        <w:rPr>
          <w:i/>
          <w:iCs/>
        </w:rPr>
        <w:t>“</w:t>
      </w:r>
      <w:r w:rsidR="00621E8E" w:rsidRPr="00621E8E">
        <w:rPr>
          <w:b/>
          <w:bCs/>
        </w:rPr>
        <w:t xml:space="preserve">12.15. </w:t>
      </w:r>
      <w:r w:rsidR="00621E8E" w:rsidRPr="00621E8E">
        <w:rPr>
          <w:b/>
          <w:bCs/>
        </w:rPr>
        <w:tab/>
      </w:r>
      <w:r w:rsidR="00621E8E" w:rsidRPr="00621E8E">
        <w:rPr>
          <w:b/>
          <w:bCs/>
        </w:rPr>
        <w:tab/>
        <w:t>As from the official date of entry into force of the 04 series of amendments, no Contracting Party applying this Regulation shall refuse to grant or refuse to accept type-approvals under this Regulation as amended by the 04 series of amendments.</w:t>
      </w:r>
    </w:p>
    <w:p w14:paraId="6FD9A18C" w14:textId="77777777" w:rsidR="00621E8E" w:rsidRPr="00621E8E" w:rsidRDefault="00621E8E" w:rsidP="00621E8E">
      <w:pPr>
        <w:pStyle w:val="SingleTxtG"/>
        <w:ind w:left="2268" w:hanging="1134"/>
        <w:rPr>
          <w:b/>
          <w:bCs/>
        </w:rPr>
      </w:pPr>
      <w:r w:rsidRPr="00621E8E">
        <w:rPr>
          <w:b/>
          <w:bCs/>
        </w:rPr>
        <w:t xml:space="preserve">12.16. </w:t>
      </w:r>
      <w:r w:rsidRPr="00621E8E">
        <w:rPr>
          <w:b/>
          <w:bCs/>
        </w:rPr>
        <w:tab/>
      </w:r>
      <w:r w:rsidRPr="00621E8E">
        <w:rPr>
          <w:b/>
          <w:bCs/>
        </w:rPr>
        <w:tab/>
        <w:t>As from 1 September [2022], Contracting Parties applying this Regulation shall not be obliged to accept type-approvals of vehicle or component to the preceding series of amendments, first issued after 1 September [2022].</w:t>
      </w:r>
    </w:p>
    <w:p w14:paraId="1AFBF6E0" w14:textId="77777777" w:rsidR="00621E8E" w:rsidRPr="00621E8E" w:rsidRDefault="00621E8E" w:rsidP="00621E8E">
      <w:pPr>
        <w:pStyle w:val="SingleTxtG"/>
        <w:ind w:left="2268" w:hanging="1134"/>
        <w:rPr>
          <w:b/>
          <w:bCs/>
        </w:rPr>
      </w:pPr>
      <w:r w:rsidRPr="00621E8E">
        <w:rPr>
          <w:b/>
          <w:bCs/>
        </w:rPr>
        <w:t xml:space="preserve">12.17. </w:t>
      </w:r>
      <w:r w:rsidRPr="00621E8E">
        <w:rPr>
          <w:b/>
          <w:bCs/>
        </w:rPr>
        <w:tab/>
      </w:r>
      <w:r w:rsidRPr="00621E8E">
        <w:rPr>
          <w:b/>
          <w:bCs/>
        </w:rPr>
        <w:tab/>
        <w:t>Until 1 September [2024], Contracting Parties applying this Regulation shall accept type-approvals of vehicle or component to the preceding series of amendments, first issued before 1 September [2022].</w:t>
      </w:r>
    </w:p>
    <w:p w14:paraId="017EC539" w14:textId="1C46402A" w:rsidR="00973A7E" w:rsidRPr="006F2B2E" w:rsidRDefault="00621E8E" w:rsidP="00621E8E">
      <w:pPr>
        <w:pStyle w:val="SingleTxtG"/>
        <w:ind w:left="2268" w:hanging="1134"/>
        <w:rPr>
          <w:b/>
          <w:bCs/>
        </w:rPr>
      </w:pPr>
      <w:r w:rsidRPr="00621E8E">
        <w:rPr>
          <w:b/>
          <w:bCs/>
        </w:rPr>
        <w:t xml:space="preserve">12.18. </w:t>
      </w:r>
      <w:r w:rsidRPr="00621E8E">
        <w:rPr>
          <w:b/>
          <w:bCs/>
        </w:rPr>
        <w:tab/>
      </w:r>
      <w:r w:rsidRPr="00621E8E">
        <w:rPr>
          <w:b/>
          <w:bCs/>
        </w:rPr>
        <w:tab/>
        <w:t>As from 1 September [2024], Contracting Parties applying this Regulation shall not be obliged to accept type-approvals of vehicle or component issued to the preceding series of amendments to this Regulation.”</w:t>
      </w:r>
    </w:p>
    <w:p w14:paraId="5604E640" w14:textId="20BC050A" w:rsidR="00973A7E" w:rsidRDefault="00AE7B17" w:rsidP="00941811">
      <w:pPr>
        <w:pStyle w:val="SingleTxtG"/>
        <w:spacing w:before="240"/>
      </w:pPr>
      <w:r>
        <w:rPr>
          <w:i/>
          <w:iCs/>
        </w:rPr>
        <w:t>Annex 2,</w:t>
      </w:r>
      <w:r w:rsidR="006F2B2E">
        <w:rPr>
          <w:i/>
          <w:iCs/>
        </w:rPr>
        <w:t xml:space="preserve"> </w:t>
      </w:r>
      <w:r w:rsidR="00621E8E">
        <w:t>insert new item 5. And 5.1.</w:t>
      </w:r>
      <w:r w:rsidR="006F2B2E">
        <w:t xml:space="preserve"> to read</w:t>
      </w:r>
      <w:r w:rsidR="00621E8E">
        <w:t>:</w:t>
      </w:r>
    </w:p>
    <w:p w14:paraId="72F20506" w14:textId="77777777" w:rsidR="00621E8E" w:rsidRPr="00621E8E" w:rsidRDefault="00621E8E" w:rsidP="00621E8E">
      <w:pPr>
        <w:pStyle w:val="SingleTxtG"/>
        <w:ind w:left="2268" w:hanging="1134"/>
        <w:rPr>
          <w:b/>
          <w:bCs/>
        </w:rPr>
      </w:pPr>
      <w:r w:rsidRPr="00621E8E">
        <w:t>“</w:t>
      </w:r>
      <w:r w:rsidRPr="00621E8E">
        <w:rPr>
          <w:b/>
          <w:bCs/>
        </w:rPr>
        <w:t>5.</w:t>
      </w:r>
      <w:r w:rsidRPr="00621E8E">
        <w:rPr>
          <w:b/>
          <w:bCs/>
        </w:rPr>
        <w:tab/>
        <w:t>Adhesive agents</w:t>
      </w:r>
    </w:p>
    <w:p w14:paraId="07F8CCE2" w14:textId="3E1686BA" w:rsidR="00621E8E" w:rsidRDefault="00621E8E" w:rsidP="00621E8E">
      <w:pPr>
        <w:pStyle w:val="SingleTxtG"/>
        <w:ind w:left="2268" w:hanging="1134"/>
        <w:rPr>
          <w:b/>
          <w:bCs/>
        </w:rPr>
      </w:pPr>
      <w:r w:rsidRPr="00621E8E">
        <w:rPr>
          <w:b/>
          <w:bCs/>
        </w:rPr>
        <w:t>5.1.</w:t>
      </w:r>
      <w:r w:rsidRPr="00621E8E">
        <w:rPr>
          <w:b/>
          <w:bCs/>
        </w:rPr>
        <w:tab/>
      </w:r>
      <w:r w:rsidRPr="00EB736C">
        <w:rPr>
          <w:b/>
          <w:bCs/>
          <w:strike/>
          <w:color w:val="FF0000"/>
        </w:rPr>
        <w:t xml:space="preserve">In cases where adhesive agents are used to affix the material to supporting structures or bonding materials together, </w:t>
      </w:r>
      <w:r w:rsidR="00EB736C" w:rsidRPr="00EB736C">
        <w:rPr>
          <w:b/>
          <w:bCs/>
          <w:color w:val="FF0000"/>
        </w:rPr>
        <w:t>L</w:t>
      </w:r>
      <w:r w:rsidRPr="00621E8E">
        <w:rPr>
          <w:b/>
          <w:bCs/>
        </w:rPr>
        <w:t>ist of the adhesive agents that can be used without deterioration of the burning behaviour of the material(s): …</w:t>
      </w:r>
      <w:r w:rsidRPr="00621E8E">
        <w:t>”</w:t>
      </w:r>
    </w:p>
    <w:p w14:paraId="0F43DD9C" w14:textId="506FAB47" w:rsidR="00621E8E" w:rsidRDefault="00621E8E" w:rsidP="00621E8E">
      <w:pPr>
        <w:pStyle w:val="SingleTxtG"/>
        <w:spacing w:before="240"/>
      </w:pPr>
      <w:r w:rsidRPr="002B251B">
        <w:rPr>
          <w:i/>
        </w:rPr>
        <w:t>Part I</w:t>
      </w:r>
      <w:r w:rsidRPr="002B251B">
        <w:t>, insert new paragraph 5.2.4.1. and 5.2.4.2. to read:</w:t>
      </w:r>
    </w:p>
    <w:p w14:paraId="60BB88E7" w14:textId="3BF9527C" w:rsidR="00621E8E" w:rsidRPr="00621E8E" w:rsidRDefault="00621E8E" w:rsidP="00621E8E">
      <w:pPr>
        <w:pStyle w:val="SingleTxtG"/>
        <w:ind w:left="2268" w:hanging="1134"/>
        <w:rPr>
          <w:b/>
          <w:bCs/>
        </w:rPr>
      </w:pPr>
      <w:r>
        <w:t>“</w:t>
      </w:r>
      <w:r w:rsidRPr="00621E8E">
        <w:rPr>
          <w:b/>
          <w:bCs/>
        </w:rPr>
        <w:t xml:space="preserve">5.2.4.1 </w:t>
      </w:r>
      <w:r w:rsidRPr="00621E8E">
        <w:rPr>
          <w:b/>
          <w:bCs/>
        </w:rPr>
        <w:tab/>
        <w:t>Single materials fulfilling the relevant requirements of paragraphs 6.2.1. to 6.2.7., that are bonded together by an adhesive agent not exacerbating the burning behaviour are considered to fulfil the requirements as a composite material.</w:t>
      </w:r>
      <w:r w:rsidR="00EB736C">
        <w:rPr>
          <w:b/>
          <w:bCs/>
        </w:rPr>
        <w:t xml:space="preserve"> </w:t>
      </w:r>
      <w:r w:rsidR="00EB736C" w:rsidRPr="00EB736C">
        <w:rPr>
          <w:b/>
          <w:color w:val="FF0000"/>
        </w:rPr>
        <w:t>The information document in Annex 2 shall contain a list of adhesive agents that can be used without deterioration of the burning behaviour of the material.</w:t>
      </w:r>
    </w:p>
    <w:p w14:paraId="4EAAE90A" w14:textId="14535BEA" w:rsidR="00621E8E" w:rsidRPr="00621E8E" w:rsidRDefault="00621E8E" w:rsidP="00621E8E">
      <w:pPr>
        <w:pStyle w:val="SingleTxtG"/>
        <w:ind w:left="2268" w:hanging="1134"/>
      </w:pPr>
      <w:r w:rsidRPr="00621E8E">
        <w:rPr>
          <w:b/>
          <w:bCs/>
        </w:rPr>
        <w:t xml:space="preserve">5.2.4.2. </w:t>
      </w:r>
      <w:r w:rsidRPr="00621E8E">
        <w:rPr>
          <w:b/>
          <w:bCs/>
        </w:rPr>
        <w:tab/>
        <w:t>If an adhesive agent, that is not declared in Annex 2, paragraph 5.1. to not deteriorate the burning behaviour of the interior material</w:t>
      </w:r>
      <w:r w:rsidR="00EB736C" w:rsidRPr="00EB736C">
        <w:rPr>
          <w:b/>
          <w:bCs/>
          <w:color w:val="FF0000"/>
        </w:rPr>
        <w:t>,</w:t>
      </w:r>
      <w:r w:rsidRPr="00621E8E">
        <w:rPr>
          <w:b/>
          <w:bCs/>
        </w:rPr>
        <w:t xml:space="preserve"> is used to affix the interior material to its supporting structure, such material shall be tested in combination with the adhesive agent and a possible supporting structure.</w:t>
      </w:r>
      <w:r>
        <w:t>”</w:t>
      </w:r>
    </w:p>
    <w:p w14:paraId="2DEA441D" w14:textId="77777777" w:rsidR="00621E8E" w:rsidRDefault="00621E8E" w:rsidP="00621E8E">
      <w:pPr>
        <w:pStyle w:val="SingleTxtG"/>
        <w:ind w:left="2268" w:hanging="1134"/>
      </w:pPr>
    </w:p>
    <w:p w14:paraId="3A5BACD0" w14:textId="77777777" w:rsidR="00A62DCB" w:rsidRDefault="00A62DCB" w:rsidP="00A62DCB">
      <w:pPr>
        <w:pStyle w:val="HChG"/>
      </w:pPr>
      <w:r>
        <w:tab/>
      </w:r>
      <w:r w:rsidRPr="004E3612">
        <w:t>I</w:t>
      </w:r>
      <w:r>
        <w:t>I</w:t>
      </w:r>
      <w:r w:rsidRPr="004E3612">
        <w:t>.</w:t>
      </w:r>
      <w:r w:rsidRPr="004E3612">
        <w:tab/>
      </w:r>
      <w:r>
        <w:t>Justification</w:t>
      </w:r>
    </w:p>
    <w:p w14:paraId="19B2D093" w14:textId="4763C65D" w:rsidR="00621E8E" w:rsidRDefault="00621E8E" w:rsidP="00D44005">
      <w:pPr>
        <w:pStyle w:val="SingleTxtG"/>
      </w:pPr>
      <w:r w:rsidRPr="00621E8E">
        <w:rPr>
          <w:b/>
          <w:bCs/>
        </w:rPr>
        <w:t>Influence of adhesive agents</w:t>
      </w:r>
    </w:p>
    <w:p w14:paraId="0FA66030" w14:textId="59BDA8F0" w:rsidR="00621E8E" w:rsidRDefault="00621E8E" w:rsidP="00D44005">
      <w:pPr>
        <w:pStyle w:val="SingleTxtG"/>
      </w:pPr>
      <w:r w:rsidRPr="00621E8E">
        <w:t>In order to clarify the installation requirements of paragraph 5.2.4., stating that adhesives shouldn’t exacerbate the established burning behaviour of materials/components, the manufacturer of the component/material should list which adhesives is to be used for installation purposes. After physical evaluations of burning behaviours, no general trend can be expected regarding the influence of such adhesive agent. References by the manufacturer to the only categories of agents that can be used seems to be the best opportunity to control this installation.</w:t>
      </w:r>
    </w:p>
    <w:p w14:paraId="6AE0E1D9" w14:textId="0CAF1701" w:rsidR="00F607C0" w:rsidRPr="00A312EA" w:rsidRDefault="00A312EA" w:rsidP="00A312EA">
      <w:pPr>
        <w:spacing w:before="240"/>
        <w:jc w:val="center"/>
        <w:rPr>
          <w:u w:val="single"/>
        </w:rPr>
      </w:pPr>
      <w:r>
        <w:rPr>
          <w:u w:val="single"/>
        </w:rPr>
        <w:tab/>
      </w:r>
      <w:r>
        <w:rPr>
          <w:u w:val="single"/>
        </w:rPr>
        <w:tab/>
      </w:r>
      <w:r>
        <w:rPr>
          <w:u w:val="single"/>
        </w:rPr>
        <w:tab/>
      </w:r>
    </w:p>
    <w:sectPr w:rsidR="00F607C0" w:rsidRPr="00A312EA" w:rsidSect="00170E8B">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D26E2" w14:textId="77777777" w:rsidR="00214421" w:rsidRDefault="00214421" w:rsidP="00203C11">
      <w:pPr>
        <w:spacing w:line="240" w:lineRule="auto"/>
      </w:pPr>
      <w:r>
        <w:separator/>
      </w:r>
    </w:p>
  </w:endnote>
  <w:endnote w:type="continuationSeparator" w:id="0">
    <w:p w14:paraId="120CB63A" w14:textId="77777777" w:rsidR="00214421" w:rsidRDefault="00214421" w:rsidP="00203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Segoe Print"/>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7312" w14:textId="128FCCD4" w:rsidR="00340A6E" w:rsidRPr="00A312EA" w:rsidRDefault="00A312EA" w:rsidP="001B5B00">
    <w:pPr>
      <w:pStyle w:val="Footer"/>
      <w:rPr>
        <w:lang w:val="fr-CH"/>
      </w:rPr>
    </w:pPr>
    <w:r>
      <w:rPr>
        <w:b/>
        <w:sz w:val="18"/>
        <w:lang w:val="fr-CH"/>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815293"/>
      <w:docPartObj>
        <w:docPartGallery w:val="Page Numbers (Bottom of Page)"/>
        <w:docPartUnique/>
      </w:docPartObj>
    </w:sdtPr>
    <w:sdtEndPr>
      <w:rPr>
        <w:noProof/>
      </w:rPr>
    </w:sdtEndPr>
    <w:sdtContent>
      <w:p w14:paraId="431FCFAD" w14:textId="396EAECE" w:rsidR="00340A6E" w:rsidRDefault="00785AC2" w:rsidP="00785AC2">
        <w:pPr>
          <w:pStyle w:val="Footer"/>
          <w:jc w:val="right"/>
        </w:pPr>
        <w:r w:rsidRPr="008E0A25">
          <w:rPr>
            <w:b/>
            <w:sz w:val="18"/>
          </w:rPr>
          <w:fldChar w:fldCharType="begin"/>
        </w:r>
        <w:r w:rsidRPr="008E0A25">
          <w:rPr>
            <w:b/>
            <w:sz w:val="18"/>
          </w:rPr>
          <w:instrText xml:space="preserve"> PAGE  \* MERGEFORMAT </w:instrText>
        </w:r>
        <w:r w:rsidRPr="008E0A25">
          <w:rPr>
            <w:b/>
            <w:sz w:val="18"/>
          </w:rPr>
          <w:fldChar w:fldCharType="separate"/>
        </w:r>
        <w:r w:rsidR="00DC0D2A">
          <w:rPr>
            <w:b/>
            <w:noProof/>
            <w:sz w:val="18"/>
          </w:rPr>
          <w:t>3</w:t>
        </w:r>
        <w:r w:rsidRPr="008E0A25">
          <w:rPr>
            <w:b/>
            <w:sz w:val="18"/>
          </w:rPr>
          <w:fldChar w:fldCharType="end"/>
        </w:r>
      </w:p>
    </w:sdtContent>
  </w:sdt>
  <w:p w14:paraId="366EF39E" w14:textId="77777777" w:rsidR="00340A6E" w:rsidRDefault="00340A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E74E6" w14:textId="77777777" w:rsidR="00330738" w:rsidRDefault="00330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5E21C" w14:textId="77777777" w:rsidR="00214421" w:rsidRPr="00E378AC" w:rsidRDefault="00214421" w:rsidP="00E378AC">
      <w:pPr>
        <w:tabs>
          <w:tab w:val="right" w:pos="2155"/>
        </w:tabs>
        <w:spacing w:after="80"/>
        <w:ind w:left="680"/>
        <w:rPr>
          <w:u w:val="single"/>
        </w:rPr>
      </w:pPr>
      <w:r>
        <w:rPr>
          <w:u w:val="single"/>
        </w:rPr>
        <w:tab/>
      </w:r>
    </w:p>
  </w:footnote>
  <w:footnote w:type="continuationSeparator" w:id="0">
    <w:p w14:paraId="7516EF87" w14:textId="77777777" w:rsidR="00214421" w:rsidRDefault="00214421">
      <w:r>
        <w:continuationSeparator/>
      </w:r>
    </w:p>
  </w:footnote>
  <w:footnote w:id="1">
    <w:p w14:paraId="1A543B9E" w14:textId="18600A3E" w:rsidR="00E8137B" w:rsidRPr="00E8137B" w:rsidRDefault="00E8137B" w:rsidP="00E8137B">
      <w:pPr>
        <w:pStyle w:val="FootnoteText"/>
        <w:tabs>
          <w:tab w:val="right" w:pos="1021"/>
        </w:tabs>
        <w:spacing w:line="220" w:lineRule="exact"/>
        <w:ind w:left="1134" w:right="1134" w:hanging="1134"/>
        <w:rPr>
          <w:sz w:val="16"/>
          <w:szCs w:val="18"/>
        </w:rPr>
      </w:pPr>
      <w:r w:rsidRPr="00E8137B">
        <w:rPr>
          <w:rStyle w:val="FootnoteReference"/>
          <w:vertAlign w:val="baseline"/>
          <w:lang w:eastAsia="fr-FR"/>
        </w:rPr>
        <w:tab/>
        <w:t>*</w:t>
      </w:r>
      <w:r w:rsidRPr="00E8137B">
        <w:rPr>
          <w:rStyle w:val="FootnoteReference"/>
          <w:vertAlign w:val="baseline"/>
          <w:lang w:eastAsia="fr-FR"/>
        </w:rPr>
        <w:tab/>
      </w:r>
      <w:r w:rsidR="002B4811" w:rsidRPr="002B4811">
        <w:rPr>
          <w:rStyle w:val="FootnoteReference"/>
          <w:vertAlign w:val="baseline"/>
          <w:lang w:eastAsia="fr-FR"/>
        </w:rPr>
        <w:t>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77DE" w14:textId="1A264C29" w:rsidR="00340A6E" w:rsidRDefault="00EB736C" w:rsidP="00340A6E">
    <w:pPr>
      <w:pStyle w:val="Header"/>
    </w:pPr>
    <w:r>
      <w:t>GRSG-119-</w:t>
    </w:r>
    <w:r w:rsidR="00330738">
      <w:t>10</w:t>
    </w:r>
    <w:bookmarkStart w:id="1" w:name="_GoBack"/>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B8E0D" w14:textId="31A5471F" w:rsidR="0082103C" w:rsidRDefault="0082103C" w:rsidP="00340A6E">
    <w:pPr>
      <w:pStyle w:val="Header"/>
      <w:jc w:val="right"/>
    </w:pPr>
    <w:r>
      <w:t>ECE/TRANS/WP.29/GRSG/</w:t>
    </w:r>
    <w:r w:rsidRPr="00DF418A">
      <w:t>20</w:t>
    </w:r>
    <w:r w:rsidR="009B279C">
      <w:t>20</w:t>
    </w:r>
    <w:r w:rsidRPr="00340A6E">
      <w:t>/</w:t>
    </w:r>
    <w:r w:rsidR="000D367D">
      <w:t>2</w:t>
    </w:r>
    <w:r w:rsidR="00621E8E">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Look w:val="04A0" w:firstRow="1" w:lastRow="0" w:firstColumn="1" w:lastColumn="0" w:noHBand="0" w:noVBand="1"/>
    </w:tblPr>
    <w:tblGrid>
      <w:gridCol w:w="4253"/>
      <w:gridCol w:w="5245"/>
    </w:tblGrid>
    <w:tr w:rsidR="00842F0F" w14:paraId="348D1674" w14:textId="77777777" w:rsidTr="00842F0F">
      <w:tc>
        <w:tcPr>
          <w:tcW w:w="4253" w:type="dxa"/>
          <w:hideMark/>
        </w:tcPr>
        <w:p w14:paraId="62D2CB4B" w14:textId="1080904F" w:rsidR="00842F0F" w:rsidRPr="00842F0F" w:rsidRDefault="00842F0F" w:rsidP="00842F0F">
          <w:pPr>
            <w:tabs>
              <w:tab w:val="center" w:pos="4536"/>
              <w:tab w:val="right" w:pos="9072"/>
            </w:tabs>
            <w:suppressAutoHyphens w:val="0"/>
            <w:spacing w:line="240" w:lineRule="auto"/>
            <w:rPr>
              <w:rFonts w:eastAsia="Calibri"/>
              <w:kern w:val="2"/>
            </w:rPr>
          </w:pPr>
          <w:r w:rsidRPr="00842F0F">
            <w:rPr>
              <w:rFonts w:eastAsia="Calibri"/>
              <w:kern w:val="2"/>
            </w:rPr>
            <w:t>Submitted by the IWG on BMFE</w:t>
          </w:r>
        </w:p>
      </w:tc>
      <w:tc>
        <w:tcPr>
          <w:tcW w:w="5245" w:type="dxa"/>
          <w:hideMark/>
        </w:tcPr>
        <w:p w14:paraId="4BCDE7B1" w14:textId="17F4FA82" w:rsidR="00842F0F" w:rsidRPr="00842F0F" w:rsidRDefault="00842F0F" w:rsidP="00842F0F">
          <w:pPr>
            <w:suppressAutoHyphens w:val="0"/>
            <w:spacing w:line="240" w:lineRule="auto"/>
            <w:ind w:left="2155"/>
            <w:jc w:val="right"/>
            <w:rPr>
              <w:rFonts w:eastAsia="Calibri"/>
              <w:b/>
              <w:bCs/>
              <w:kern w:val="2"/>
            </w:rPr>
          </w:pPr>
          <w:r w:rsidRPr="00842F0F">
            <w:rPr>
              <w:rFonts w:eastAsia="Calibri"/>
              <w:kern w:val="2"/>
              <w:u w:val="single"/>
            </w:rPr>
            <w:t>Informal document</w:t>
          </w:r>
          <w:r w:rsidRPr="00842F0F">
            <w:rPr>
              <w:rFonts w:eastAsia="Calibri"/>
              <w:kern w:val="2"/>
            </w:rPr>
            <w:t xml:space="preserve"> </w:t>
          </w:r>
          <w:r w:rsidRPr="00842F0F">
            <w:rPr>
              <w:rFonts w:eastAsia="Calibri"/>
              <w:b/>
              <w:bCs/>
              <w:kern w:val="2"/>
            </w:rPr>
            <w:t>GRSG-119-</w:t>
          </w:r>
          <w:r w:rsidR="00330738">
            <w:rPr>
              <w:rFonts w:eastAsia="Calibri"/>
              <w:b/>
              <w:bCs/>
              <w:kern w:val="2"/>
            </w:rPr>
            <w:t>10</w:t>
          </w:r>
        </w:p>
        <w:p w14:paraId="353E5D46" w14:textId="77777777" w:rsidR="00842F0F" w:rsidRPr="00842F0F" w:rsidRDefault="00842F0F" w:rsidP="00842F0F">
          <w:pPr>
            <w:tabs>
              <w:tab w:val="center" w:pos="4536"/>
              <w:tab w:val="right" w:pos="9072"/>
            </w:tabs>
            <w:suppressAutoHyphens w:val="0"/>
            <w:spacing w:line="240" w:lineRule="auto"/>
            <w:ind w:left="2155"/>
            <w:jc w:val="right"/>
            <w:rPr>
              <w:rFonts w:eastAsia="Calibri"/>
              <w:kern w:val="2"/>
            </w:rPr>
          </w:pPr>
          <w:r w:rsidRPr="00842F0F">
            <w:rPr>
              <w:rFonts w:eastAsia="Calibri"/>
              <w:kern w:val="2"/>
            </w:rPr>
            <w:t>(119th GRSG, 6-9 October 2020 Agenda item 2a)</w:t>
          </w:r>
        </w:p>
      </w:tc>
    </w:tr>
  </w:tbl>
  <w:p w14:paraId="246772B7" w14:textId="482A0EA4" w:rsidR="00EB736C" w:rsidRDefault="00EB7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FB7D87"/>
    <w:multiLevelType w:val="hybridMultilevel"/>
    <w:tmpl w:val="F4D890EA"/>
    <w:lvl w:ilvl="0" w:tplc="D79633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D61A1E"/>
    <w:multiLevelType w:val="hybridMultilevel"/>
    <w:tmpl w:val="C804F9C0"/>
    <w:lvl w:ilvl="0" w:tplc="03DA3612">
      <w:start w:val="1"/>
      <w:numFmt w:val="upperRoman"/>
      <w:lvlText w:val="%1."/>
      <w:lvlJc w:val="left"/>
      <w:pPr>
        <w:ind w:left="3483" w:hanging="855"/>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567"/>
  <w:hyphenationZone w:val="425"/>
  <w:evenAndOddHeaders/>
  <w:characterSpacingControl w:val="doNotCompress"/>
  <w:hdrShapeDefaults>
    <o:shapedefaults v:ext="edit" spidmax="4505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5715A"/>
    <w:rsid w:val="000C75E6"/>
    <w:rsid w:val="000D367D"/>
    <w:rsid w:val="001309F4"/>
    <w:rsid w:val="00170E8B"/>
    <w:rsid w:val="001A46F7"/>
    <w:rsid w:val="001B5B00"/>
    <w:rsid w:val="001D6C5C"/>
    <w:rsid w:val="001F1DCE"/>
    <w:rsid w:val="00203BAB"/>
    <w:rsid w:val="00203C11"/>
    <w:rsid w:val="00214421"/>
    <w:rsid w:val="00222D9F"/>
    <w:rsid w:val="00242021"/>
    <w:rsid w:val="00255851"/>
    <w:rsid w:val="0027542D"/>
    <w:rsid w:val="002B4811"/>
    <w:rsid w:val="00326F61"/>
    <w:rsid w:val="00330738"/>
    <w:rsid w:val="00340A6E"/>
    <w:rsid w:val="00351879"/>
    <w:rsid w:val="0039598B"/>
    <w:rsid w:val="00411DA6"/>
    <w:rsid w:val="00416C08"/>
    <w:rsid w:val="00424BB9"/>
    <w:rsid w:val="00461D8F"/>
    <w:rsid w:val="004A29E9"/>
    <w:rsid w:val="004D5A4F"/>
    <w:rsid w:val="004E652D"/>
    <w:rsid w:val="00541748"/>
    <w:rsid w:val="00592DED"/>
    <w:rsid w:val="005B3E3F"/>
    <w:rsid w:val="005D2C50"/>
    <w:rsid w:val="00621E8E"/>
    <w:rsid w:val="006321A9"/>
    <w:rsid w:val="006B40F3"/>
    <w:rsid w:val="006F2B2E"/>
    <w:rsid w:val="006F6664"/>
    <w:rsid w:val="00785AC2"/>
    <w:rsid w:val="007D1EE3"/>
    <w:rsid w:val="008058D9"/>
    <w:rsid w:val="0082103C"/>
    <w:rsid w:val="00842F0F"/>
    <w:rsid w:val="00852CAE"/>
    <w:rsid w:val="008D28DC"/>
    <w:rsid w:val="008D4666"/>
    <w:rsid w:val="008D5A13"/>
    <w:rsid w:val="008F3F56"/>
    <w:rsid w:val="009164C4"/>
    <w:rsid w:val="00926B71"/>
    <w:rsid w:val="00941811"/>
    <w:rsid w:val="00955848"/>
    <w:rsid w:val="0097132E"/>
    <w:rsid w:val="00973A7E"/>
    <w:rsid w:val="009B279C"/>
    <w:rsid w:val="009C5365"/>
    <w:rsid w:val="009D0DA6"/>
    <w:rsid w:val="009E646F"/>
    <w:rsid w:val="009E6A52"/>
    <w:rsid w:val="00A312EA"/>
    <w:rsid w:val="00A62DCB"/>
    <w:rsid w:val="00AA1081"/>
    <w:rsid w:val="00AE439A"/>
    <w:rsid w:val="00AE6268"/>
    <w:rsid w:val="00AE7B17"/>
    <w:rsid w:val="00BA2AF9"/>
    <w:rsid w:val="00BE7A0C"/>
    <w:rsid w:val="00CD29FA"/>
    <w:rsid w:val="00D44005"/>
    <w:rsid w:val="00D55DBE"/>
    <w:rsid w:val="00D72344"/>
    <w:rsid w:val="00D87F6B"/>
    <w:rsid w:val="00D9262A"/>
    <w:rsid w:val="00DC0D2A"/>
    <w:rsid w:val="00E01D68"/>
    <w:rsid w:val="00E378AC"/>
    <w:rsid w:val="00E43A91"/>
    <w:rsid w:val="00E8137B"/>
    <w:rsid w:val="00E866A5"/>
    <w:rsid w:val="00E967C3"/>
    <w:rsid w:val="00EB736C"/>
    <w:rsid w:val="00ED2A2A"/>
    <w:rsid w:val="00F00C55"/>
    <w:rsid w:val="00F11F2D"/>
    <w:rsid w:val="00F44D0B"/>
    <w:rsid w:val="00F607C0"/>
    <w:rsid w:val="00F7502A"/>
    <w:rsid w:val="00F97689"/>
    <w:rsid w:val="00FA0851"/>
    <w:rsid w:val="00FC5A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semiHidden="1" w:uiPriority="0" w:unhideWhenUsed="1"/>
    <w:lsdException w:name="Date" w:locked="1"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uiPriority w:val="99"/>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203C11"/>
  </w:style>
  <w:style w:type="character" w:customStyle="1" w:styleId="FootnoteTextChar1">
    <w:name w:val="Footnote Text Char1"/>
    <w:uiPriority w:val="99"/>
    <w:semiHidden/>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uiPriority w:val="9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99"/>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71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EB8A6-B409-4E9E-A38A-290B449EF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2931</Characters>
  <Application>Microsoft Office Word</Application>
  <DocSecurity>0</DocSecurity>
  <Lines>24</Lines>
  <Paragraphs>6</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ECE/TRANS/WP.29/GRSG/2020/21</vt:lpstr>
      <vt:lpstr>ECE/TRANS/WP.29/GRSG/2019/34</vt:lpstr>
      <vt:lpstr>ECE/TRANS/WP.29/GRSG/2019/34</vt:lpstr>
    </vt:vector>
  </TitlesOfParts>
  <Company>MIT</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ECE/TRANS/WP.29/GRSG/2020/21</dc:title>
  <dc:subject>2010011</dc:subject>
  <dc:creator>MIT</dc:creator>
  <cp:keywords/>
  <dc:description/>
  <cp:lastModifiedBy>Nikola SAHOVIC</cp:lastModifiedBy>
  <cp:revision>4</cp:revision>
  <cp:lastPrinted>2019-07-19T11:29:00Z</cp:lastPrinted>
  <dcterms:created xsi:type="dcterms:W3CDTF">2020-10-01T11:34:00Z</dcterms:created>
  <dcterms:modified xsi:type="dcterms:W3CDTF">2020-10-01T11:53:00Z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