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43E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43E29" w:rsidP="00D43E29">
            <w:pPr>
              <w:jc w:val="right"/>
            </w:pPr>
            <w:r w:rsidRPr="00D43E29">
              <w:rPr>
                <w:sz w:val="40"/>
              </w:rPr>
              <w:t>ECE</w:t>
            </w:r>
            <w:r>
              <w:t>/TRANS/WP.29/GRSG/2020/8</w:t>
            </w:r>
          </w:p>
        </w:tc>
      </w:tr>
      <w:tr w:rsidR="002D5AAC" w:rsidRPr="009E59A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43E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43E29" w:rsidRDefault="00D43E29" w:rsidP="00D43E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D43E29" w:rsidRDefault="00D43E29" w:rsidP="00D43E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43E29" w:rsidRPr="008D53B6" w:rsidRDefault="00D43E29" w:rsidP="00D43E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43E2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43E29" w:rsidRPr="000918F2" w:rsidRDefault="00D43E29" w:rsidP="00D43E29">
      <w:pPr>
        <w:spacing w:before="120"/>
        <w:rPr>
          <w:sz w:val="28"/>
          <w:szCs w:val="28"/>
        </w:rPr>
      </w:pPr>
      <w:r w:rsidRPr="000918F2">
        <w:rPr>
          <w:sz w:val="28"/>
          <w:szCs w:val="28"/>
        </w:rPr>
        <w:t>Комитет по внутреннему транспорту</w:t>
      </w:r>
    </w:p>
    <w:p w:rsidR="00D43E29" w:rsidRDefault="00D43E29" w:rsidP="00D43E29">
      <w:pPr>
        <w:spacing w:before="120"/>
        <w:rPr>
          <w:b/>
        </w:rPr>
      </w:pPr>
      <w:r w:rsidRPr="000918F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918F2">
        <w:rPr>
          <w:b/>
          <w:sz w:val="24"/>
          <w:szCs w:val="24"/>
        </w:rPr>
        <w:t>в области транспортных средств</w:t>
      </w:r>
      <w:r w:rsidRPr="00692D8D">
        <w:rPr>
          <w:b/>
        </w:rPr>
        <w:t xml:space="preserve"> </w:t>
      </w:r>
    </w:p>
    <w:p w:rsidR="00D43E29" w:rsidRPr="009E59A7" w:rsidRDefault="00D43E29" w:rsidP="00D43E29">
      <w:pPr>
        <w:spacing w:before="120"/>
        <w:rPr>
          <w:b/>
          <w:szCs w:val="20"/>
        </w:rPr>
      </w:pPr>
      <w:r w:rsidRPr="009E59A7">
        <w:rPr>
          <w:b/>
          <w:bCs/>
          <w:color w:val="333333"/>
          <w:szCs w:val="20"/>
        </w:rPr>
        <w:t xml:space="preserve">Рабочая группа по общим предписаниям, </w:t>
      </w:r>
      <w:r w:rsidRPr="009E59A7">
        <w:rPr>
          <w:b/>
          <w:bCs/>
          <w:color w:val="333333"/>
          <w:szCs w:val="20"/>
        </w:rPr>
        <w:br/>
        <w:t>касающимся безопасности</w:t>
      </w:r>
    </w:p>
    <w:p w:rsidR="00D43E29" w:rsidRPr="000A255A" w:rsidRDefault="00D43E29" w:rsidP="00D43E29">
      <w:pPr>
        <w:tabs>
          <w:tab w:val="center" w:pos="4819"/>
        </w:tabs>
        <w:spacing w:before="120"/>
        <w:rPr>
          <w:b/>
        </w:rPr>
      </w:pPr>
      <w:r w:rsidRPr="000A255A">
        <w:rPr>
          <w:b/>
        </w:rPr>
        <w:t>118</w:t>
      </w:r>
      <w:r>
        <w:rPr>
          <w:b/>
        </w:rPr>
        <w:t>-я сессия</w:t>
      </w:r>
    </w:p>
    <w:p w:rsidR="00D43E29" w:rsidRPr="000A255A" w:rsidRDefault="00D43E29" w:rsidP="00D43E29">
      <w:r>
        <w:t>Женева</w:t>
      </w:r>
      <w:r w:rsidRPr="000A255A">
        <w:t xml:space="preserve">, 30 </w:t>
      </w:r>
      <w:r>
        <w:t>марта</w:t>
      </w:r>
      <w:r w:rsidRPr="009E59A7">
        <w:t xml:space="preserve"> – </w:t>
      </w:r>
      <w:r w:rsidRPr="000A255A">
        <w:t xml:space="preserve">3 </w:t>
      </w:r>
      <w:r>
        <w:t>апреля</w:t>
      </w:r>
      <w:r w:rsidRPr="000A255A">
        <w:t xml:space="preserve"> 2020</w:t>
      </w:r>
      <w:r>
        <w:t xml:space="preserve"> года</w:t>
      </w:r>
    </w:p>
    <w:p w:rsidR="00D43E29" w:rsidRPr="002E2FC2" w:rsidRDefault="00D43E29" w:rsidP="00D43E29">
      <w:r>
        <w:t>Пункт</w:t>
      </w:r>
      <w:r w:rsidRPr="002E2FC2">
        <w:t xml:space="preserve"> </w:t>
      </w:r>
      <w:r>
        <w:t>6 предварительной</w:t>
      </w:r>
      <w:r w:rsidRPr="002E2FC2">
        <w:t xml:space="preserve"> </w:t>
      </w:r>
      <w:r>
        <w:t>повестки</w:t>
      </w:r>
      <w:r w:rsidRPr="002E2FC2">
        <w:t xml:space="preserve"> </w:t>
      </w:r>
      <w:r>
        <w:t>дня</w:t>
      </w:r>
    </w:p>
    <w:p w:rsidR="00D43E29" w:rsidRPr="002E2FC2" w:rsidRDefault="00D43E29" w:rsidP="00D43E29">
      <w:pPr>
        <w:rPr>
          <w:b/>
        </w:rPr>
      </w:pPr>
      <w:r>
        <w:rPr>
          <w:b/>
        </w:rPr>
        <w:t xml:space="preserve">Правила № 55 ООН </w:t>
      </w:r>
      <w:r w:rsidRPr="002E2FC2">
        <w:rPr>
          <w:b/>
        </w:rPr>
        <w:t>(</w:t>
      </w:r>
      <w:r w:rsidRPr="00861125">
        <w:rPr>
          <w:b/>
          <w:bCs/>
          <w:color w:val="333333"/>
          <w:sz w:val="21"/>
          <w:szCs w:val="21"/>
        </w:rPr>
        <w:t>механические сцепные устройств</w:t>
      </w:r>
      <w:r>
        <w:rPr>
          <w:b/>
          <w:bCs/>
          <w:color w:val="333333"/>
          <w:sz w:val="21"/>
          <w:szCs w:val="21"/>
        </w:rPr>
        <w:t>а</w:t>
      </w:r>
      <w:r w:rsidRPr="002E2FC2">
        <w:rPr>
          <w:b/>
        </w:rPr>
        <w:t>)</w:t>
      </w:r>
    </w:p>
    <w:p w:rsidR="00D43E29" w:rsidRPr="00861125" w:rsidRDefault="00D43E29" w:rsidP="00D43E29">
      <w:pPr>
        <w:pStyle w:val="HChG"/>
        <w:rPr>
          <w:shd w:val="clear" w:color="auto" w:fill="FFFFFF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1125">
        <w:rPr>
          <w:shd w:val="clear" w:color="auto" w:fill="FFFFFF"/>
        </w:rPr>
        <w:t xml:space="preserve">Предложение по </w:t>
      </w:r>
      <w:r w:rsidRPr="00D43E29">
        <w:t>дополнению</w:t>
      </w:r>
      <w:r w:rsidRPr="0086112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9 </w:t>
      </w:r>
      <w:r w:rsidRPr="00861125">
        <w:rPr>
          <w:shd w:val="clear" w:color="auto" w:fill="FFFFFF"/>
        </w:rPr>
        <w:t xml:space="preserve">к поправкам серии 01 </w:t>
      </w:r>
      <w:r>
        <w:rPr>
          <w:shd w:val="clear" w:color="auto" w:fill="FFFFFF"/>
        </w:rPr>
        <w:br/>
      </w:r>
      <w:r w:rsidRPr="00861125">
        <w:rPr>
          <w:shd w:val="clear" w:color="auto" w:fill="FFFFFF"/>
        </w:rPr>
        <w:t>и к поправкам серии 02 к Правилам № 5</w:t>
      </w:r>
      <w:r>
        <w:rPr>
          <w:shd w:val="clear" w:color="auto" w:fill="FFFFFF"/>
        </w:rPr>
        <w:t>5</w:t>
      </w:r>
      <w:r w:rsidRPr="00861125">
        <w:rPr>
          <w:shd w:val="clear" w:color="auto" w:fill="FFFFFF"/>
        </w:rPr>
        <w:t xml:space="preserve"> ООН</w:t>
      </w:r>
      <w:r>
        <w:t xml:space="preserve"> </w:t>
      </w:r>
      <w:r w:rsidRPr="00861125">
        <w:t>(</w:t>
      </w:r>
      <w:r w:rsidRPr="00861125">
        <w:rPr>
          <w:bCs/>
        </w:rPr>
        <w:t>механические сцепные устройства</w:t>
      </w:r>
      <w:r w:rsidRPr="00861125">
        <w:t>)</w:t>
      </w:r>
    </w:p>
    <w:p w:rsidR="00D43E29" w:rsidRPr="009E59A7" w:rsidRDefault="00D43E29" w:rsidP="00D43E29">
      <w:pPr>
        <w:pStyle w:val="H1G"/>
        <w:tabs>
          <w:tab w:val="left" w:pos="8505"/>
        </w:tabs>
        <w:ind w:firstLine="0"/>
        <w:rPr>
          <w:lang w:eastAsia="en-US"/>
        </w:rPr>
      </w:pPr>
      <w:r w:rsidRPr="009E59A7">
        <w:rPr>
          <w:lang w:eastAsia="en-US"/>
        </w:rPr>
        <w:t>Представлено экспертом от Финляндии</w:t>
      </w:r>
      <w:r w:rsidRPr="009E59A7">
        <w:rPr>
          <w:b w:val="0"/>
          <w:sz w:val="20"/>
          <w:lang w:eastAsia="en-US"/>
        </w:rPr>
        <w:footnoteReference w:customMarkFollows="1" w:id="1"/>
        <w:t>*</w:t>
      </w:r>
    </w:p>
    <w:p w:rsidR="00D43E29" w:rsidRPr="00616205" w:rsidRDefault="00D43E29" w:rsidP="00D43E29">
      <w:pPr>
        <w:pStyle w:val="SingleTxtG"/>
      </w:pPr>
      <w:r w:rsidRPr="009E59A7">
        <w:rPr>
          <w:b/>
          <w:sz w:val="24"/>
        </w:rPr>
        <w:tab/>
      </w:r>
      <w:r w:rsidRPr="009E59A7">
        <w:rPr>
          <w:b/>
          <w:sz w:val="24"/>
        </w:rPr>
        <w:tab/>
      </w:r>
      <w:r w:rsidRPr="00D43E29">
        <w:t>Воспроизведенный ниже был</w:t>
      </w:r>
      <w:r w:rsidRPr="00616205">
        <w:rPr>
          <w:shd w:val="clear" w:color="auto" w:fill="FFFFFF"/>
        </w:rPr>
        <w:t xml:space="preserve"> текст подготовлен экспертом от Финляндии с целью обновления положений,</w:t>
      </w:r>
      <w:r w:rsidRPr="00616205">
        <w:t xml:space="preserve"> касающихся механических сцепных устройств. </w:t>
      </w:r>
      <w:r w:rsidRPr="00616205">
        <w:rPr>
          <w:shd w:val="clear" w:color="auto" w:fill="FFFFFF"/>
        </w:rPr>
        <w:t xml:space="preserve">В его основу положен неофициальный документ </w:t>
      </w:r>
      <w:r w:rsidRPr="00616205">
        <w:t xml:space="preserve">GRSG-117-06. </w:t>
      </w:r>
      <w:r w:rsidRPr="00616205">
        <w:rPr>
          <w:shd w:val="clear" w:color="auto" w:fill="FFFFFF"/>
        </w:rPr>
        <w:t>Изменения к действующему тексту Правил № 55 ООН выделены жирным шрифтом в случае новых положений или зачеркиванием в случае исключенных элементов.</w:t>
      </w:r>
      <w:r w:rsidRPr="00616205">
        <w:t xml:space="preserve"> </w:t>
      </w:r>
    </w:p>
    <w:p w:rsidR="00D43E29" w:rsidRDefault="00D43E29" w:rsidP="00D43E29">
      <w:pPr>
        <w:tabs>
          <w:tab w:val="left" w:pos="8505"/>
        </w:tabs>
        <w:ind w:left="1134" w:right="1134" w:firstLine="567"/>
        <w:jc w:val="both"/>
      </w:pPr>
      <w:r>
        <w:br w:type="page"/>
      </w:r>
    </w:p>
    <w:p w:rsidR="00D43E29" w:rsidRPr="00096614" w:rsidRDefault="00D43E29" w:rsidP="00096614">
      <w:pPr>
        <w:pStyle w:val="HChG"/>
      </w:pPr>
      <w:r>
        <w:lastRenderedPageBreak/>
        <w:tab/>
      </w:r>
      <w:r w:rsidRPr="00096614">
        <w:t>I.</w:t>
      </w:r>
      <w:r w:rsidRPr="00096614">
        <w:tab/>
        <w:t>Предложение по дополнению 9 к поправкам серии 01 к</w:t>
      </w:r>
      <w:r w:rsidR="002F6163" w:rsidRPr="00096614">
        <w:t> </w:t>
      </w:r>
      <w:r w:rsidRPr="00096614">
        <w:t>Правилам № 55 ООН (механические сцепные устройства)</w:t>
      </w:r>
    </w:p>
    <w:p w:rsidR="00D43E29" w:rsidRDefault="002F6163" w:rsidP="002F6163">
      <w:pPr>
        <w:pStyle w:val="H4G"/>
      </w:pPr>
      <w:r>
        <w:tab/>
      </w:r>
      <w:r>
        <w:tab/>
      </w:r>
      <w:r w:rsidR="00D43E29">
        <w:t>Приложение 5</w:t>
      </w:r>
    </w:p>
    <w:p w:rsidR="00D43E29" w:rsidRPr="00051CCA" w:rsidRDefault="00D43E29" w:rsidP="002F6163">
      <w:pPr>
        <w:pStyle w:val="SingleTxtG"/>
      </w:pPr>
      <w:r>
        <w:rPr>
          <w:i/>
        </w:rPr>
        <w:t>Пункт</w:t>
      </w:r>
      <w:r w:rsidRPr="00051CCA">
        <w:rPr>
          <w:i/>
        </w:rPr>
        <w:t xml:space="preserve"> 3.4</w:t>
      </w:r>
      <w:r w:rsidRPr="00051CCA">
        <w:t xml:space="preserve"> изменить </w:t>
      </w:r>
      <w:r w:rsidRPr="002F6163">
        <w:t>следующим</w:t>
      </w:r>
      <w:r w:rsidRPr="00051CCA">
        <w:t xml:space="preserve"> образом:</w:t>
      </w:r>
    </w:p>
    <w:p w:rsidR="00D43E29" w:rsidRPr="00EE7BF3" w:rsidRDefault="00D43E29" w:rsidP="002F6163">
      <w:pPr>
        <w:pStyle w:val="SingleTxtG"/>
        <w:ind w:left="2268" w:hanging="1134"/>
      </w:pPr>
      <w:r>
        <w:t>«</w:t>
      </w:r>
      <w:r w:rsidRPr="00051CCA">
        <w:t>3.4</w:t>
      </w:r>
      <w:r w:rsidRPr="00051CCA">
        <w:tab/>
      </w:r>
      <w:r w:rsidRPr="002F6163">
        <w:t>Минимальные</w:t>
      </w:r>
      <w:r w:rsidRPr="00051CCA">
        <w:t xml:space="preserve"> углы отклонения сцепленной проушины сцепной тяги</w:t>
      </w:r>
    </w:p>
    <w:p w:rsidR="00D43E29" w:rsidRPr="00051CCA" w:rsidRDefault="00D43E29" w:rsidP="002F6163">
      <w:pPr>
        <w:pStyle w:val="SingleTxtG"/>
        <w:ind w:left="2268"/>
      </w:pPr>
      <w:r w:rsidRPr="00051CCA">
        <w:rPr>
          <w:shd w:val="clear" w:color="auto" w:fill="FFFFFF"/>
        </w:rPr>
        <w:t>Углы отклонения проушины сцепной тяги, сцепленной с соединительным фланцем, но не установленной на транспортном средстве, должны быть нижеследующими.</w:t>
      </w:r>
      <w:r w:rsidRPr="00051CCA">
        <w:t xml:space="preserve"> </w:t>
      </w:r>
      <w:r w:rsidRPr="00051CCA">
        <w:rPr>
          <w:shd w:val="clear" w:color="auto" w:fill="FFFFFF"/>
        </w:rPr>
        <w:t xml:space="preserve">Если угол отклонения отчасти регулируется особой муфтой (только соединительные фланцы сцепной тяги класса </w:t>
      </w:r>
      <w:r>
        <w:rPr>
          <w:shd w:val="clear" w:color="auto" w:fill="FFFFFF"/>
        </w:rPr>
        <w:t>C</w:t>
      </w:r>
      <w:r w:rsidRPr="00051CCA">
        <w:rPr>
          <w:shd w:val="clear" w:color="auto" w:fill="FFFFFF"/>
        </w:rPr>
        <w:t>50-</w:t>
      </w:r>
      <w:r>
        <w:rPr>
          <w:shd w:val="clear" w:color="auto" w:fill="FFFFFF"/>
        </w:rPr>
        <w:t>X</w:t>
      </w:r>
      <w:r w:rsidRPr="00051CCA">
        <w:rPr>
          <w:shd w:val="clear" w:color="auto" w:fill="FFFFFF"/>
        </w:rPr>
        <w:t>), то сфера применения, указанная в карточке сообщения, приведенной в приложении 1, должна ограничиваться случаями, описанными в пункте 1.3.8 приложения 7.</w:t>
      </w:r>
      <w:r w:rsidRPr="00051CCA">
        <w:t xml:space="preserve"> </w:t>
      </w:r>
      <w:r w:rsidRPr="00D10C41">
        <w:rPr>
          <w:b/>
        </w:rPr>
        <w:t>Любые гибкие компоненты, отчасти регулирующие угол отклонения, особой муфтой</w:t>
      </w:r>
      <w:r w:rsidRPr="0070633D">
        <w:rPr>
          <w:b/>
        </w:rPr>
        <w:t xml:space="preserve"> </w:t>
      </w:r>
      <w:r w:rsidRPr="00D10C41">
        <w:rPr>
          <w:b/>
        </w:rPr>
        <w:t>не считаются</w:t>
      </w:r>
      <w:r>
        <w:t xml:space="preserve">». </w:t>
      </w:r>
    </w:p>
    <w:p w:rsidR="00D43E29" w:rsidRPr="00EB0C4D" w:rsidRDefault="00D43E29" w:rsidP="002F6163">
      <w:pPr>
        <w:pStyle w:val="HChG"/>
      </w:pPr>
      <w:r w:rsidRPr="00051CCA">
        <w:tab/>
      </w:r>
      <w:r>
        <w:rPr>
          <w:lang w:val="en-US"/>
        </w:rPr>
        <w:t>II</w:t>
      </w:r>
      <w:r w:rsidRPr="00EB0C4D">
        <w:t>.</w:t>
      </w:r>
      <w:r w:rsidRPr="00EB0C4D">
        <w:tab/>
      </w:r>
      <w:r w:rsidRPr="00861125">
        <w:rPr>
          <w:shd w:val="clear" w:color="auto" w:fill="FFFFFF"/>
        </w:rPr>
        <w:t>Предложение</w:t>
      </w:r>
      <w:r w:rsidRPr="00EB0C4D">
        <w:rPr>
          <w:shd w:val="clear" w:color="auto" w:fill="FFFFFF"/>
        </w:rPr>
        <w:t xml:space="preserve"> </w:t>
      </w:r>
      <w:r w:rsidRPr="00861125">
        <w:rPr>
          <w:shd w:val="clear" w:color="auto" w:fill="FFFFFF"/>
        </w:rPr>
        <w:t>по</w:t>
      </w:r>
      <w:r w:rsidRPr="00EB0C4D">
        <w:rPr>
          <w:shd w:val="clear" w:color="auto" w:fill="FFFFFF"/>
        </w:rPr>
        <w:t xml:space="preserve"> </w:t>
      </w:r>
      <w:r w:rsidRPr="00861125">
        <w:rPr>
          <w:shd w:val="clear" w:color="auto" w:fill="FFFFFF"/>
        </w:rPr>
        <w:t>поправкам</w:t>
      </w:r>
      <w:r w:rsidRPr="00EB0C4D">
        <w:rPr>
          <w:shd w:val="clear" w:color="auto" w:fill="FFFFFF"/>
        </w:rPr>
        <w:t xml:space="preserve"> </w:t>
      </w:r>
      <w:r w:rsidRPr="00861125">
        <w:rPr>
          <w:shd w:val="clear" w:color="auto" w:fill="FFFFFF"/>
        </w:rPr>
        <w:t>серии</w:t>
      </w:r>
      <w:r w:rsidRPr="00EB0C4D">
        <w:rPr>
          <w:shd w:val="clear" w:color="auto" w:fill="FFFFFF"/>
        </w:rPr>
        <w:t xml:space="preserve"> 02 </w:t>
      </w:r>
      <w:r w:rsidR="002F6163">
        <w:rPr>
          <w:shd w:val="clear" w:color="auto" w:fill="FFFFFF"/>
        </w:rPr>
        <w:br/>
      </w:r>
      <w:r w:rsidRPr="00861125">
        <w:rPr>
          <w:shd w:val="clear" w:color="auto" w:fill="FFFFFF"/>
        </w:rPr>
        <w:t>к</w:t>
      </w:r>
      <w:r w:rsidRPr="00EB0C4D">
        <w:rPr>
          <w:shd w:val="clear" w:color="auto" w:fill="FFFFFF"/>
        </w:rPr>
        <w:t xml:space="preserve"> </w:t>
      </w:r>
      <w:r w:rsidRPr="002F6163">
        <w:t>Правилам</w:t>
      </w:r>
      <w:r w:rsidRPr="00EB0C4D">
        <w:rPr>
          <w:shd w:val="clear" w:color="auto" w:fill="FFFFFF"/>
        </w:rPr>
        <w:t xml:space="preserve"> № 55 </w:t>
      </w:r>
      <w:r w:rsidRPr="00861125">
        <w:rPr>
          <w:shd w:val="clear" w:color="auto" w:fill="FFFFFF"/>
        </w:rPr>
        <w:t>ООН</w:t>
      </w:r>
      <w:r w:rsidRPr="00EB0C4D">
        <w:t xml:space="preserve"> (</w:t>
      </w:r>
      <w:r w:rsidRPr="00861125">
        <w:rPr>
          <w:bCs/>
        </w:rPr>
        <w:t>механические</w:t>
      </w:r>
      <w:r w:rsidRPr="00EB0C4D">
        <w:rPr>
          <w:bCs/>
        </w:rPr>
        <w:t xml:space="preserve"> </w:t>
      </w:r>
      <w:r w:rsidRPr="00861125">
        <w:rPr>
          <w:bCs/>
        </w:rPr>
        <w:t>сцепные</w:t>
      </w:r>
      <w:r w:rsidRPr="00EB0C4D">
        <w:rPr>
          <w:bCs/>
        </w:rPr>
        <w:t xml:space="preserve"> </w:t>
      </w:r>
      <w:r w:rsidRPr="00861125">
        <w:rPr>
          <w:bCs/>
        </w:rPr>
        <w:t>устройства</w:t>
      </w:r>
      <w:r w:rsidRPr="00EB0C4D">
        <w:t>)</w:t>
      </w:r>
    </w:p>
    <w:p w:rsidR="00D43E29" w:rsidRDefault="00D43E29" w:rsidP="002F6163">
      <w:pPr>
        <w:pStyle w:val="SingleTxtG"/>
      </w:pPr>
      <w:r>
        <w:rPr>
          <w:i/>
        </w:rPr>
        <w:t xml:space="preserve">Пункт 13 </w:t>
      </w:r>
      <w:r>
        <w:t xml:space="preserve">изменить </w:t>
      </w:r>
      <w:r w:rsidRPr="002F6163">
        <w:t>следующим</w:t>
      </w:r>
      <w:r>
        <w:t xml:space="preserve"> образом:</w:t>
      </w:r>
    </w:p>
    <w:p w:rsidR="00D43E29" w:rsidRPr="00EB0C4D" w:rsidRDefault="00D43E29" w:rsidP="002F6163">
      <w:pPr>
        <w:pStyle w:val="SingleTxtG"/>
        <w:ind w:left="2268" w:hanging="1134"/>
        <w:rPr>
          <w:color w:val="333333"/>
          <w:shd w:val="clear" w:color="auto" w:fill="FFFFFF"/>
        </w:rPr>
      </w:pPr>
      <w:r w:rsidRPr="00D10C41">
        <w:t>«</w:t>
      </w:r>
      <w:r w:rsidRPr="00D10C41">
        <w:rPr>
          <w:b/>
        </w:rPr>
        <w:t>13.1</w:t>
      </w:r>
      <w:r w:rsidRPr="00D10C41">
        <w:tab/>
      </w:r>
      <w:r w:rsidRPr="00EB0C4D">
        <w:rPr>
          <w:color w:val="333333"/>
          <w:shd w:val="clear" w:color="auto" w:fill="FFFFFF"/>
        </w:rPr>
        <w:t xml:space="preserve">До получения Генеральным секретарем Организации Объединенных Наций соответствующего уведомления Договаривающиеся стороны, </w:t>
      </w:r>
      <w:r w:rsidRPr="002F6163">
        <w:t>применяющие</w:t>
      </w:r>
      <w:r w:rsidRPr="00EB0C4D">
        <w:rPr>
          <w:color w:val="333333"/>
          <w:shd w:val="clear" w:color="auto" w:fill="FFFFFF"/>
        </w:rPr>
        <w:t xml:space="preserve"> настоящие Правила из числа государств – членов Европейского сообщества (на момент принятия поправок серии 01: Австрия, Бельгия, Дания, Финляндия, Франция, Германия, Греция, Ирландия, Италия, Люксембург, Нидерланды, Португалия, Испания, Швеция и Соединенное Королевство), заявляют, что в связи с механическими сцепными устройствами и их элементами на них возлагаются только те обязательства, касающиеся таких устройств и элементов, предназначенных для других категорий транспортных средств, помимо категории М</w:t>
      </w:r>
      <w:r w:rsidRPr="00EB0C4D">
        <w:rPr>
          <w:color w:val="333333"/>
          <w:shd w:val="clear" w:color="auto" w:fill="FFFFFF"/>
          <w:vertAlign w:val="subscript"/>
        </w:rPr>
        <w:t>1</w:t>
      </w:r>
      <w:r w:rsidRPr="00EB0C4D">
        <w:rPr>
          <w:color w:val="333333"/>
          <w:shd w:val="clear" w:color="auto" w:fill="FFFFFF"/>
        </w:rPr>
        <w:t>, которые предусмотрены Соглашением, к</w:t>
      </w:r>
      <w:r w:rsidR="001D366D">
        <w:rPr>
          <w:color w:val="333333"/>
          <w:shd w:val="clear" w:color="auto" w:fill="FFFFFF"/>
          <w:lang w:val="en-US"/>
        </w:rPr>
        <w:t> </w:t>
      </w:r>
      <w:r w:rsidRPr="00EB0C4D">
        <w:rPr>
          <w:color w:val="333333"/>
          <w:shd w:val="clear" w:color="auto" w:fill="FFFFFF"/>
        </w:rPr>
        <w:t>которому прилагаются настоящие Правила.</w:t>
      </w:r>
    </w:p>
    <w:p w:rsidR="00D43E29" w:rsidRPr="002F6163" w:rsidRDefault="00D43E29" w:rsidP="002F6163">
      <w:pPr>
        <w:pStyle w:val="SingleTxtG"/>
        <w:ind w:left="2268" w:hanging="1134"/>
        <w:rPr>
          <w:b/>
          <w:color w:val="333333"/>
          <w:shd w:val="clear" w:color="auto" w:fill="FFFFFF"/>
        </w:rPr>
      </w:pPr>
      <w:r w:rsidRPr="002F6163">
        <w:rPr>
          <w:b/>
        </w:rPr>
        <w:t>13.2</w:t>
      </w:r>
      <w:r w:rsidRPr="002F6163">
        <w:rPr>
          <w:b/>
        </w:rPr>
        <w:tab/>
      </w:r>
      <w:r w:rsidRPr="002F6163">
        <w:rPr>
          <w:b/>
          <w:color w:val="333333"/>
          <w:shd w:val="clear" w:color="auto" w:fill="FFFFFF"/>
        </w:rPr>
        <w:t xml:space="preserve">Начиная с официальной даты вступления в силу поправок серии 02 ни </w:t>
      </w:r>
      <w:r w:rsidRPr="002F6163">
        <w:rPr>
          <w:b/>
        </w:rPr>
        <w:t>одна</w:t>
      </w:r>
      <w:r w:rsidRPr="002F6163">
        <w:rPr>
          <w:b/>
          <w:color w:val="333333"/>
          <w:shd w:val="clear" w:color="auto" w:fill="FFFFFF"/>
        </w:rPr>
        <w:t xml:space="preserve">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02.</w:t>
      </w:r>
    </w:p>
    <w:p w:rsidR="00D43E29" w:rsidRPr="002F6163" w:rsidRDefault="00D43E29" w:rsidP="002F6163">
      <w:pPr>
        <w:pStyle w:val="SingleTxtG"/>
        <w:ind w:left="2268" w:hanging="1134"/>
        <w:rPr>
          <w:b/>
          <w:color w:val="333333"/>
          <w:sz w:val="21"/>
          <w:szCs w:val="21"/>
          <w:shd w:val="clear" w:color="auto" w:fill="FFFFFF"/>
        </w:rPr>
      </w:pPr>
      <w:r w:rsidRPr="002F6163">
        <w:rPr>
          <w:b/>
        </w:rPr>
        <w:t>13.3</w:t>
      </w:r>
      <w:r w:rsidRPr="002F6163">
        <w:rPr>
          <w:b/>
        </w:rPr>
        <w:tab/>
        <w:t>Начиная</w:t>
      </w:r>
      <w:r w:rsidRPr="002F6163">
        <w:rPr>
          <w:b/>
          <w:color w:val="333333"/>
          <w:shd w:val="clear" w:color="auto" w:fill="FFFFFF"/>
        </w:rPr>
        <w:t xml:space="preserve"> с 1 сентября 2021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предоставлены после 1 сентября 2021 года.</w:t>
      </w:r>
    </w:p>
    <w:p w:rsidR="00D43E29" w:rsidRPr="002F6163" w:rsidRDefault="00D43E29" w:rsidP="002F6163">
      <w:pPr>
        <w:pStyle w:val="SingleTxtG"/>
        <w:ind w:left="2268" w:hanging="1134"/>
        <w:rPr>
          <w:b/>
          <w:bCs/>
          <w:color w:val="333333"/>
        </w:rPr>
      </w:pPr>
      <w:r w:rsidRPr="002F6163">
        <w:rPr>
          <w:b/>
        </w:rPr>
        <w:t>13.4</w:t>
      </w:r>
      <w:r w:rsidRPr="002F6163">
        <w:rPr>
          <w:b/>
        </w:rPr>
        <w:tab/>
      </w:r>
      <w:r w:rsidRPr="002F6163">
        <w:rPr>
          <w:b/>
          <w:bCs/>
          <w:color w:val="333333"/>
        </w:rPr>
        <w:t xml:space="preserve">До 1 </w:t>
      </w:r>
      <w:r w:rsidRPr="002F6163">
        <w:rPr>
          <w:b/>
        </w:rPr>
        <w:t>сентября</w:t>
      </w:r>
      <w:r w:rsidRPr="002F6163">
        <w:rPr>
          <w:b/>
          <w:bCs/>
          <w:color w:val="333333"/>
        </w:rPr>
        <w:t xml:space="preserve"> 2023 года Договаривающиеся стороны, применяющие настоящие Правила, признают официальные утверждения типа, которые были впервые выданы до 1 сентября 2021 года, на основании поправок предыдущих серий.</w:t>
      </w:r>
    </w:p>
    <w:p w:rsidR="00D43E29" w:rsidRPr="002F6163" w:rsidRDefault="00D43E29" w:rsidP="002F6163">
      <w:pPr>
        <w:pStyle w:val="SingleTxtG"/>
        <w:ind w:left="2268" w:hanging="1134"/>
        <w:rPr>
          <w:b/>
          <w:bCs/>
          <w:color w:val="333333"/>
        </w:rPr>
      </w:pPr>
      <w:r w:rsidRPr="002F6163">
        <w:rPr>
          <w:b/>
        </w:rPr>
        <w:t>13.5</w:t>
      </w:r>
      <w:r w:rsidRPr="002F6163">
        <w:rPr>
          <w:b/>
        </w:rPr>
        <w:tab/>
        <w:t>Начиная</w:t>
      </w:r>
      <w:r w:rsidRPr="002F6163">
        <w:rPr>
          <w:b/>
          <w:bCs/>
          <w:color w:val="333333"/>
        </w:rPr>
        <w:t xml:space="preserve"> с 1 сентября 2023 года Договаривающиеся стороны, применяющие настоящие Правила, не обязаны признавать официальные утверждения типа, предоставленные на основании предыдущих серий поправок к настоящим Правилам.</w:t>
      </w:r>
    </w:p>
    <w:p w:rsidR="00D43E29" w:rsidRPr="002F6163" w:rsidRDefault="00D43E29" w:rsidP="002F6163">
      <w:pPr>
        <w:pStyle w:val="SingleTxtG"/>
        <w:ind w:left="2268" w:hanging="1134"/>
        <w:rPr>
          <w:b/>
          <w:color w:val="333333"/>
          <w:shd w:val="clear" w:color="auto" w:fill="FFFFFF"/>
        </w:rPr>
      </w:pPr>
      <w:r w:rsidRPr="002F6163">
        <w:rPr>
          <w:b/>
        </w:rPr>
        <w:lastRenderedPageBreak/>
        <w:t>13.6</w:t>
      </w:r>
      <w:r w:rsidRPr="002F6163">
        <w:rPr>
          <w:b/>
        </w:rPr>
        <w:tab/>
        <w:t>Независимо</w:t>
      </w:r>
      <w:r w:rsidRPr="002F6163">
        <w:rPr>
          <w:b/>
          <w:color w:val="333333"/>
          <w:shd w:val="clear" w:color="auto" w:fill="FFFFFF"/>
        </w:rPr>
        <w:t xml:space="preserve">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</w:t>
      </w:r>
      <w:r w:rsidRPr="002F6163">
        <w:rPr>
          <w:b/>
          <w:color w:val="333333"/>
          <w:sz w:val="21"/>
          <w:szCs w:val="21"/>
          <w:shd w:val="clear" w:color="auto" w:fill="FFFFFF"/>
        </w:rPr>
        <w:t xml:space="preserve"> </w:t>
      </w:r>
      <w:r w:rsidRPr="002F6163">
        <w:rPr>
          <w:b/>
          <w:color w:val="333333"/>
          <w:shd w:val="clear" w:color="auto" w:fill="FFFFFF"/>
        </w:rPr>
        <w:t>официальные утверждения типа ООН, предоставленные на основании любой из предыдущих серий поправок к настоящим Правилам ООН.</w:t>
      </w:r>
    </w:p>
    <w:p w:rsidR="00D43E29" w:rsidRPr="002F6163" w:rsidRDefault="00D43E29" w:rsidP="002F6163">
      <w:pPr>
        <w:pStyle w:val="SingleTxtG"/>
        <w:ind w:left="2268" w:hanging="1134"/>
        <w:rPr>
          <w:b/>
          <w:bCs/>
          <w:color w:val="333333"/>
        </w:rPr>
      </w:pPr>
      <w:r w:rsidRPr="002F6163">
        <w:rPr>
          <w:b/>
        </w:rPr>
        <w:t>13.7</w:t>
      </w:r>
      <w:r w:rsidRPr="002F6163">
        <w:rPr>
          <w:b/>
        </w:rPr>
        <w:tab/>
        <w:t>Независимо</w:t>
      </w:r>
      <w:r w:rsidRPr="002F6163">
        <w:rPr>
          <w:b/>
          <w:bCs/>
          <w:color w:val="333333"/>
        </w:rPr>
        <w:t xml:space="preserve"> от пункта 13.5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Правилам, в отношении транспортных средств, оборудования или частей транспортных средств, которые не затронуты изменениями, внесенными на основании поправок серии 02.</w:t>
      </w:r>
    </w:p>
    <w:p w:rsidR="00D43E29" w:rsidRDefault="00D43E29" w:rsidP="002F6163">
      <w:pPr>
        <w:pStyle w:val="SingleTxtG"/>
        <w:ind w:left="2268" w:hanging="1134"/>
        <w:rPr>
          <w:color w:val="333333"/>
          <w:sz w:val="21"/>
          <w:szCs w:val="21"/>
          <w:shd w:val="clear" w:color="auto" w:fill="FFFFFF"/>
        </w:rPr>
      </w:pPr>
      <w:r w:rsidRPr="002F6163">
        <w:rPr>
          <w:b/>
        </w:rPr>
        <w:t>13.8</w:t>
      </w:r>
      <w:r w:rsidRPr="002F6163">
        <w:rPr>
          <w:b/>
        </w:rPr>
        <w:tab/>
        <w:t>Договаривающиеся</w:t>
      </w:r>
      <w:r w:rsidRPr="002F6163">
        <w:rPr>
          <w:b/>
          <w:color w:val="333333"/>
          <w:shd w:val="clear" w:color="auto" w:fill="FFFFFF"/>
        </w:rPr>
        <w:t xml:space="preserve">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 w:rsidRPr="002F6163">
        <w:rPr>
          <w:color w:val="333333"/>
          <w:sz w:val="21"/>
          <w:szCs w:val="21"/>
          <w:shd w:val="clear" w:color="auto" w:fill="FFFFFF"/>
        </w:rPr>
        <w:t>»</w:t>
      </w:r>
      <w:r w:rsidRPr="00C0284C">
        <w:rPr>
          <w:color w:val="333333"/>
          <w:sz w:val="21"/>
          <w:szCs w:val="21"/>
          <w:shd w:val="clear" w:color="auto" w:fill="FFFFFF"/>
        </w:rPr>
        <w:t>.</w:t>
      </w:r>
    </w:p>
    <w:p w:rsidR="00D43E29" w:rsidRDefault="00D43E29" w:rsidP="002F6163">
      <w:pPr>
        <w:pStyle w:val="SingleTxtG"/>
      </w:pPr>
      <w:r>
        <w:rPr>
          <w:i/>
        </w:rPr>
        <w:t xml:space="preserve">Приложение 3 </w:t>
      </w:r>
      <w:r>
        <w:t xml:space="preserve">изменить </w:t>
      </w:r>
      <w:r w:rsidRPr="002F6163">
        <w:t>следующим</w:t>
      </w:r>
      <w:r>
        <w:t xml:space="preserve"> образом:</w:t>
      </w:r>
    </w:p>
    <w:p w:rsidR="00D43E29" w:rsidRPr="00C0284C" w:rsidRDefault="00D43E29" w:rsidP="00D43E29">
      <w:pPr>
        <w:pStyle w:val="SingleTxtG"/>
        <w:keepNext/>
        <w:ind w:right="0"/>
      </w:pPr>
      <w:r>
        <w:t>«</w:t>
      </w:r>
    </w:p>
    <w:p w:rsidR="00D43E29" w:rsidRPr="00B668CE" w:rsidRDefault="00D43E29" w:rsidP="00D43E2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 w:right="-20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58BE" wp14:editId="49CF67A2">
                <wp:simplePos x="0" y="0"/>
                <wp:positionH relativeFrom="column">
                  <wp:posOffset>2237423</wp:posOffset>
                </wp:positionH>
                <wp:positionV relativeFrom="paragraph">
                  <wp:posOffset>1088390</wp:posOffset>
                </wp:positionV>
                <wp:extent cx="361950" cy="579258"/>
                <wp:effectExtent l="0" t="0" r="0" b="0"/>
                <wp:wrapNone/>
                <wp:docPr id="4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9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29" w:rsidRPr="00B668CE" w:rsidRDefault="00D43E29" w:rsidP="00D43E29">
                            <w:pPr>
                              <w:ind w:left="-113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668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58BE" id="Suorakulmio 2" o:spid="_x0000_s1026" style="position:absolute;left:0;text-align:left;margin-left:176.2pt;margin-top:85.7pt;width:28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" fillcolor="white [3212]" stroked="f" strokeweight="2pt">
                <v:textbox>
                  <w:txbxContent>
                    <w:p w:rsidR="00D43E29" w:rsidRPr="00B668CE" w:rsidRDefault="00D43E29" w:rsidP="00D43E29">
                      <w:pPr>
                        <w:ind w:left="-113"/>
                        <w:rPr>
                          <w:color w:val="000000" w:themeColor="text1"/>
                          <w:sz w:val="72"/>
                          <w:szCs w:val="7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668CE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668CE">
        <w:rPr>
          <w:noProof/>
          <w:sz w:val="24"/>
          <w:szCs w:val="24"/>
          <w:lang w:eastAsia="ru-RU"/>
        </w:rPr>
        <w:drawing>
          <wp:inline distT="0" distB="0" distL="0" distR="0" wp14:anchorId="34C7A04C" wp14:editId="695D5368">
            <wp:extent cx="3505200" cy="1676400"/>
            <wp:effectExtent l="0" t="0" r="0" b="0"/>
            <wp:docPr id="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9" w:rsidRPr="00CC7F70" w:rsidRDefault="00D43E29" w:rsidP="00D43E29">
      <w:pPr>
        <w:widowControl w:val="0"/>
        <w:autoSpaceDE w:val="0"/>
        <w:autoSpaceDN w:val="0"/>
        <w:adjustRightInd w:val="0"/>
        <w:spacing w:before="41" w:line="240" w:lineRule="auto"/>
        <w:ind w:right="1127"/>
        <w:jc w:val="right"/>
        <w:rPr>
          <w:lang w:eastAsia="en-GB"/>
        </w:rPr>
      </w:pPr>
      <w:r w:rsidRPr="00CC7F70">
        <w:rPr>
          <w:lang w:eastAsia="en-GB"/>
        </w:rPr>
        <w:t>a =</w:t>
      </w:r>
      <w:r w:rsidR="00EE2F0B" w:rsidRPr="009E59A7">
        <w:rPr>
          <w:lang w:eastAsia="en-GB"/>
        </w:rPr>
        <w:t xml:space="preserve"> 8</w:t>
      </w:r>
      <w:r w:rsidRPr="00CC7F70">
        <w:rPr>
          <w:lang w:eastAsia="en-GB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мм минимум</w:t>
      </w:r>
    </w:p>
    <w:p w:rsidR="00D43E29" w:rsidRPr="00264779" w:rsidRDefault="00D43E29" w:rsidP="00D43E29">
      <w:pPr>
        <w:widowControl w:val="0"/>
        <w:suppressAutoHyphens w:val="0"/>
        <w:autoSpaceDE w:val="0"/>
        <w:autoSpaceDN w:val="0"/>
        <w:adjustRightInd w:val="0"/>
        <w:spacing w:before="41" w:line="240" w:lineRule="auto"/>
        <w:ind w:right="1127"/>
        <w:jc w:val="right"/>
      </w:pPr>
    </w:p>
    <w:p w:rsidR="00D43E29" w:rsidRPr="00C0284C" w:rsidRDefault="002F6163" w:rsidP="002F6163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D43E29" w:rsidRPr="00C0284C">
        <w:rPr>
          <w:shd w:val="clear" w:color="auto" w:fill="FFFFFF"/>
        </w:rPr>
        <w:t xml:space="preserve">Механическое сцепное устройство или его элемент либо транспортное средство, на котором проставлен приведенный выше знак официального утверждения, является устройством или его элементом, официально утвержденным в Нидерландах (E4) под номером официального утверждения 2439, и соответствует предписаниям поправок серии </w:t>
      </w:r>
      <w:r w:rsidR="00D43E29" w:rsidRPr="00C0284C">
        <w:rPr>
          <w:strike/>
          <w:shd w:val="clear" w:color="auto" w:fill="FFFFFF"/>
        </w:rPr>
        <w:t>01</w:t>
      </w:r>
      <w:r w:rsidR="00D43E29" w:rsidRPr="00C0284C">
        <w:rPr>
          <w:shd w:val="clear" w:color="auto" w:fill="FFFFFF"/>
        </w:rPr>
        <w:t xml:space="preserve"> </w:t>
      </w:r>
      <w:r w:rsidR="00D43E29" w:rsidRPr="00C0284C">
        <w:rPr>
          <w:b/>
          <w:shd w:val="clear" w:color="auto" w:fill="FFFFFF"/>
        </w:rPr>
        <w:t>02</w:t>
      </w:r>
      <w:r w:rsidR="00D43E29">
        <w:rPr>
          <w:shd w:val="clear" w:color="auto" w:fill="FFFFFF"/>
        </w:rPr>
        <w:t xml:space="preserve"> </w:t>
      </w:r>
      <w:r w:rsidR="00D43E29" w:rsidRPr="00C0284C">
        <w:rPr>
          <w:shd w:val="clear" w:color="auto" w:fill="FFFFFF"/>
        </w:rPr>
        <w:t>к настоящим Правилам.</w:t>
      </w:r>
    </w:p>
    <w:p w:rsidR="00D43E29" w:rsidRPr="00C0284C" w:rsidRDefault="002F6163" w:rsidP="002F6163">
      <w:pPr>
        <w:pStyle w:val="SingleTxtG"/>
        <w:rPr>
          <w:shd w:val="clear" w:color="auto" w:fill="FFFFFF"/>
        </w:rPr>
      </w:pPr>
      <w:r>
        <w:rPr>
          <w:i/>
          <w:shd w:val="clear" w:color="auto" w:fill="FFFFFF"/>
        </w:rPr>
        <w:tab/>
      </w:r>
      <w:r>
        <w:rPr>
          <w:i/>
          <w:shd w:val="clear" w:color="auto" w:fill="FFFFFF"/>
        </w:rPr>
        <w:tab/>
      </w:r>
      <w:r w:rsidR="00D43E29" w:rsidRPr="00C0284C">
        <w:rPr>
          <w:i/>
          <w:shd w:val="clear" w:color="auto" w:fill="FFFFFF"/>
        </w:rPr>
        <w:t>Примечание</w:t>
      </w:r>
      <w:r w:rsidR="00D43E29" w:rsidRPr="00C0284C">
        <w:rPr>
          <w:shd w:val="clear" w:color="auto" w:fill="FFFFFF"/>
        </w:rPr>
        <w:t xml:space="preserve">: номер </w:t>
      </w:r>
      <w:r w:rsidR="00D43E29" w:rsidRPr="002F6163">
        <w:t>официального</w:t>
      </w:r>
      <w:r w:rsidR="00D43E29" w:rsidRPr="00C0284C">
        <w:rPr>
          <w:shd w:val="clear" w:color="auto" w:fill="FFFFFF"/>
        </w:rPr>
        <w:t xml:space="preserve"> утверждения и дополнительные обозначения должны помещаться около круга и располагаться либо над, либо под буквой</w:t>
      </w:r>
      <w:r w:rsidR="00D43E29">
        <w:rPr>
          <w:shd w:val="clear" w:color="auto" w:fill="FFFFFF"/>
        </w:rPr>
        <w:t> </w:t>
      </w:r>
      <w:r w:rsidR="00D43E29" w:rsidRPr="00C0284C">
        <w:rPr>
          <w:shd w:val="clear" w:color="auto" w:fill="FFFFFF"/>
        </w:rPr>
        <w:t>Е или справа, либо слева от нее.</w:t>
      </w:r>
      <w:r w:rsidR="00D43E29">
        <w:rPr>
          <w:shd w:val="clear" w:color="auto" w:fill="FFFFFF"/>
        </w:rPr>
        <w:t xml:space="preserve"> </w:t>
      </w:r>
      <w:r w:rsidR="00D43E29" w:rsidRPr="00C0284C">
        <w:rPr>
          <w:shd w:val="clear" w:color="auto" w:fill="FFFFFF"/>
        </w:rPr>
        <w:t>Цифры номера официального утверждения располагаются с той же стороны по отношению к букве Е и должны быть ориентированы в том же направлении.</w:t>
      </w:r>
      <w:r w:rsidR="00D43E29">
        <w:rPr>
          <w:shd w:val="clear" w:color="auto" w:fill="FFFFFF"/>
        </w:rPr>
        <w:t xml:space="preserve"> </w:t>
      </w:r>
      <w:r w:rsidR="00D43E29" w:rsidRPr="00C0284C">
        <w:rPr>
          <w:shd w:val="clear" w:color="auto" w:fill="FFFFFF"/>
        </w:rPr>
        <w:t>Следует избегать использования римских цифр в качестве номеров официального утверждения, с тем чтобы не перепутать их с другими обозначениями</w:t>
      </w:r>
      <w:r w:rsidR="00D43E29">
        <w:rPr>
          <w:shd w:val="clear" w:color="auto" w:fill="FFFFFF"/>
        </w:rPr>
        <w:t>»</w:t>
      </w:r>
      <w:r w:rsidR="00D43E29" w:rsidRPr="00C0284C">
        <w:rPr>
          <w:shd w:val="clear" w:color="auto" w:fill="FFFFFF"/>
        </w:rPr>
        <w:t>.</w:t>
      </w:r>
    </w:p>
    <w:p w:rsidR="00D43E29" w:rsidRPr="00C0284C" w:rsidRDefault="002F6163" w:rsidP="002F6163">
      <w:pPr>
        <w:pStyle w:val="H4G"/>
      </w:pPr>
      <w:r>
        <w:tab/>
      </w:r>
      <w:r>
        <w:tab/>
      </w:r>
      <w:r w:rsidR="00D43E29">
        <w:t>Приложение</w:t>
      </w:r>
      <w:r w:rsidR="00D43E29" w:rsidRPr="00C0284C">
        <w:t xml:space="preserve"> 5</w:t>
      </w:r>
    </w:p>
    <w:p w:rsidR="00D43E29" w:rsidRPr="00D43E29" w:rsidRDefault="00D43E29" w:rsidP="002F6163">
      <w:pPr>
        <w:pStyle w:val="SingleTxtG"/>
      </w:pPr>
      <w:r w:rsidRPr="00C0284C">
        <w:rPr>
          <w:i/>
        </w:rPr>
        <w:t>Пункт</w:t>
      </w:r>
      <w:r w:rsidRPr="00D43E29">
        <w:rPr>
          <w:i/>
        </w:rPr>
        <w:t xml:space="preserve"> 4.1</w:t>
      </w:r>
      <w:r w:rsidRPr="00D43E29">
        <w:t xml:space="preserve"> </w:t>
      </w:r>
      <w:r w:rsidRPr="00C0284C">
        <w:t>изменить</w:t>
      </w:r>
      <w:r w:rsidRPr="00D43E29">
        <w:t xml:space="preserve"> </w:t>
      </w:r>
      <w:r w:rsidRPr="002F6163">
        <w:t>следующим</w:t>
      </w:r>
      <w:r w:rsidRPr="00D43E29">
        <w:t xml:space="preserve"> </w:t>
      </w:r>
      <w:r w:rsidRPr="00C0284C">
        <w:t>образом</w:t>
      </w:r>
      <w:r w:rsidRPr="00D43E29">
        <w:t>:</w:t>
      </w:r>
    </w:p>
    <w:p w:rsidR="00D43E29" w:rsidRPr="00437D58" w:rsidRDefault="00D43E29" w:rsidP="002F6163">
      <w:pPr>
        <w:pStyle w:val="SingleTxtG"/>
        <w:ind w:left="2268" w:hanging="1134"/>
      </w:pPr>
      <w:r w:rsidRPr="00437D58">
        <w:t>«4.1</w:t>
      </w:r>
      <w:r w:rsidRPr="00437D58">
        <w:tab/>
        <w:t>Общие</w:t>
      </w:r>
      <w:r w:rsidRPr="00437D58">
        <w:rPr>
          <w:color w:val="333333"/>
          <w:shd w:val="clear" w:color="auto" w:fill="FFFFFF"/>
        </w:rPr>
        <w:t xml:space="preserve"> требования к проушинам сцепных тяг класса D 50</w:t>
      </w:r>
      <w:r w:rsidRPr="00437D58">
        <w:t xml:space="preserve">: </w:t>
      </w:r>
    </w:p>
    <w:p w:rsidR="00D43E29" w:rsidRPr="00AA6BDD" w:rsidRDefault="002F6163" w:rsidP="00AA6BDD">
      <w:pPr>
        <w:pStyle w:val="SingleTxtG"/>
        <w:ind w:left="2268"/>
        <w:rPr>
          <w:shd w:val="clear" w:color="auto" w:fill="FFFFFF"/>
        </w:rPr>
      </w:pPr>
      <w:r w:rsidRPr="00AA6BDD">
        <w:rPr>
          <w:shd w:val="clear" w:color="auto" w:fill="FFFFFF"/>
        </w:rPr>
        <w:tab/>
      </w:r>
      <w:r w:rsidR="00D43E29" w:rsidRPr="00AA6BDD">
        <w:rPr>
          <w:shd w:val="clear" w:color="auto" w:fill="FFFFFF"/>
        </w:rPr>
        <w:t xml:space="preserve">Все </w:t>
      </w:r>
      <w:r w:rsidR="00D43E29" w:rsidRPr="00AA6BDD">
        <w:t>проушины</w:t>
      </w:r>
      <w:r w:rsidR="00D43E29" w:rsidRPr="00AA6BDD">
        <w:rPr>
          <w:shd w:val="clear" w:color="auto" w:fill="FFFFFF"/>
        </w:rPr>
        <w:t xml:space="preserve"> сцепных тяг класса D50 должны выдерживать испытания, указанные в пункте 3.4 приложения 6.</w:t>
      </w:r>
    </w:p>
    <w:p w:rsidR="00D43E29" w:rsidRPr="00AA6BDD" w:rsidRDefault="002F6163" w:rsidP="00AA6BDD">
      <w:pPr>
        <w:pStyle w:val="SingleTxtG"/>
        <w:ind w:left="2268"/>
      </w:pPr>
      <w:r w:rsidRPr="00AA6BDD">
        <w:tab/>
      </w:r>
      <w:r w:rsidR="00D43E29" w:rsidRPr="00AA6BDD">
        <w:t xml:space="preserve">Проушины сцепных тяг класса D50 предназначены для использования с соединительными фланцами сцепной тяги C50. Конструкция должна исключать возможность проворачивания проушин сцепных тяг вокруг своей оси (поскольку в этом случае могут проворачиваться соответствующие соединительные фланцы). </w:t>
      </w:r>
    </w:p>
    <w:p w:rsidR="00D43E29" w:rsidRPr="00AA6BDD" w:rsidRDefault="002F6163" w:rsidP="002F6163">
      <w:pPr>
        <w:pStyle w:val="SingleTxtG"/>
        <w:ind w:left="2268" w:hanging="1134"/>
        <w:rPr>
          <w:color w:val="333333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ab/>
      </w:r>
      <w:bookmarkStart w:id="1" w:name="_GoBack"/>
      <w:r w:rsidR="00D43E29" w:rsidRPr="00AA6BDD">
        <w:rPr>
          <w:color w:val="333333"/>
          <w:shd w:val="clear" w:color="auto" w:fill="FFFFFF"/>
        </w:rPr>
        <w:t>Если проушины сцепных тяг класса D50 устанавливаются со втулками, то их размеры должны соответствовать данным, указанным на рис. 9 (не допускается для класса D50-C) или на рис. 10.</w:t>
      </w:r>
      <w:r w:rsidR="00D43E29" w:rsidRPr="00AA6BDD">
        <w:t xml:space="preserve"> </w:t>
      </w:r>
      <w:r w:rsidR="00D43E29" w:rsidRPr="00AA6BDD">
        <w:rPr>
          <w:color w:val="333333"/>
          <w:shd w:val="clear" w:color="auto" w:fill="FFFFFF"/>
        </w:rPr>
        <w:t>Втулки не должны соединяться с проушинами сцепных тяг посредством сварки.</w:t>
      </w:r>
      <w:r w:rsidR="00D43E29" w:rsidRPr="00AA6BDD">
        <w:t xml:space="preserve"> </w:t>
      </w:r>
      <w:r w:rsidR="00D43E29" w:rsidRPr="00AA6BDD">
        <w:rPr>
          <w:color w:val="333333"/>
          <w:shd w:val="clear" w:color="auto" w:fill="FFFFFF"/>
        </w:rPr>
        <w:t>Размеры проушин сцепной тяги класса D50 должны соответствовать пункту 4.2</w:t>
      </w:r>
      <w:r w:rsidR="00D43E29" w:rsidRPr="00AA6BDD">
        <w:t xml:space="preserve">. </w:t>
      </w:r>
      <w:r w:rsidR="00D43E29" w:rsidRPr="00AA6BDD">
        <w:rPr>
          <w:color w:val="333333"/>
          <w:shd w:val="clear" w:color="auto" w:fill="FFFFFF"/>
        </w:rPr>
        <w:t xml:space="preserve">Форма проушин сцепной тяги класса D50-X </w:t>
      </w:r>
      <w:r w:rsidR="00D43E29" w:rsidRPr="00AA6BDD">
        <w:rPr>
          <w:strike/>
          <w:color w:val="333333"/>
          <w:shd w:val="clear" w:color="auto" w:fill="FFFFFF"/>
        </w:rPr>
        <w:t>не уточняется, однако</w:t>
      </w:r>
      <w:r w:rsidR="00D43E29" w:rsidRPr="00AA6BDD">
        <w:rPr>
          <w:color w:val="333333"/>
          <w:shd w:val="clear" w:color="auto" w:fill="FFFFFF"/>
        </w:rPr>
        <w:t xml:space="preserve"> </w:t>
      </w:r>
      <w:r w:rsidR="00D43E29" w:rsidRPr="00AA6BDD">
        <w:rPr>
          <w:b/>
          <w:color w:val="333333"/>
          <w:shd w:val="clear" w:color="auto" w:fill="FFFFFF"/>
        </w:rPr>
        <w:t>ограничивается формой, изображенной на рис. 11, и</w:t>
      </w:r>
      <w:r w:rsidR="00D43E29" w:rsidRPr="00AA6BDD">
        <w:rPr>
          <w:color w:val="333333"/>
          <w:shd w:val="clear" w:color="auto" w:fill="FFFFFF"/>
        </w:rPr>
        <w:t xml:space="preserve"> на отрезке 210 мм от центра проушины значения высоты «h» и ширины «b» должны находиться в пределах, указанных в таблице 6».</w:t>
      </w:r>
    </w:p>
    <w:bookmarkEnd w:id="1"/>
    <w:p w:rsidR="00D43E29" w:rsidRPr="00D43E29" w:rsidRDefault="00D43E29" w:rsidP="002F6163">
      <w:pPr>
        <w:pStyle w:val="HChG"/>
        <w:rPr>
          <w:b w:val="0"/>
        </w:rPr>
      </w:pPr>
      <w:r w:rsidRPr="00D43E29">
        <w:tab/>
      </w:r>
      <w:r w:rsidRPr="007A7E18">
        <w:rPr>
          <w:lang w:val="en-US"/>
        </w:rPr>
        <w:t>III</w:t>
      </w:r>
      <w:r w:rsidRPr="00D43E29">
        <w:t>.</w:t>
      </w:r>
      <w:r w:rsidRPr="00D43E29">
        <w:tab/>
      </w:r>
      <w:r w:rsidRPr="002F6163">
        <w:t>Обоснование</w:t>
      </w:r>
    </w:p>
    <w:p w:rsidR="00D43E29" w:rsidRPr="002F6163" w:rsidRDefault="00D43E29" w:rsidP="002F6163">
      <w:pPr>
        <w:pStyle w:val="SingleTxtG"/>
      </w:pPr>
      <w:r w:rsidRPr="002F6163">
        <w:t>1.</w:t>
      </w:r>
      <w:r w:rsidRPr="002F6163">
        <w:tab/>
        <w:t xml:space="preserve">В случае частичного регулирования угла отклонения гибкими компонентами нынешнюю формулировку можно толковать по-разному. Анализ документации, касающейся официального утверждения сцепных устройств C50, доступных на рынке, показывает, что ограничения в использовании </w:t>
      </w:r>
      <w:r w:rsidR="00BE0E9C" w:rsidRPr="00BE0E9C">
        <w:t>–</w:t>
      </w:r>
      <w:r w:rsidRPr="002F6163">
        <w:t xml:space="preserve"> согласно пункту 1.3.8 приложения 7 </w:t>
      </w:r>
      <w:r w:rsidR="00BE0E9C" w:rsidRPr="00BE0E9C">
        <w:t>–</w:t>
      </w:r>
      <w:r w:rsidRPr="002F6163">
        <w:t xml:space="preserve"> гибких компонентов, которые отчасти регулируют угол отклонения, не предусмотрено Совершенно очевидно, что сейчас с учетом настоящего предложения об уточнении нынешняя формулировка допускает широкое толкование.</w:t>
      </w:r>
    </w:p>
    <w:p w:rsidR="00D43E29" w:rsidRDefault="002F6163" w:rsidP="00D43E29">
      <w:pPr>
        <w:pStyle w:val="SingleTxtG"/>
        <w:ind w:right="0"/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1B37D" wp14:editId="0A9FA23F">
                <wp:simplePos x="0" y="0"/>
                <wp:positionH relativeFrom="margin">
                  <wp:posOffset>787988</wp:posOffset>
                </wp:positionH>
                <wp:positionV relativeFrom="paragraph">
                  <wp:posOffset>99543</wp:posOffset>
                </wp:positionV>
                <wp:extent cx="1807835" cy="218364"/>
                <wp:effectExtent l="0" t="0" r="254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835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2F6163" w:rsidRPr="00B92B3E" w:rsidRDefault="002F6163" w:rsidP="00595C3B">
                            <w:pPr>
                              <w:pStyle w:val="SingleTxtG"/>
                              <w:spacing w:line="240" w:lineRule="auto"/>
                              <w:ind w:left="0" w:right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2F616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Гибкие компоненты, отчасти </w:t>
                            </w:r>
                            <w:r w:rsidR="00595C3B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2F6163">
                              <w:rPr>
                                <w:b/>
                                <w:sz w:val="14"/>
                                <w:szCs w:val="14"/>
                              </w:rPr>
                              <w:t>регулирующие угол отклонения</w:t>
                            </w:r>
                          </w:p>
                          <w:p w:rsidR="002F6163" w:rsidRDefault="002F61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B37D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7" type="#_x0000_t202" style="position:absolute;left:0;text-align:left;margin-left:62.05pt;margin-top:7.85pt;width:142.3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" stroked="f">
                <v:stroke joinstyle="round"/>
                <v:path arrowok="t"/>
                <v:textbox inset="0,0,0,0">
                  <w:txbxContent>
                    <w:p w:rsidR="002F6163" w:rsidRPr="00B92B3E" w:rsidRDefault="002F6163" w:rsidP="00595C3B">
                      <w:pPr>
                        <w:pStyle w:val="SingleTxtG"/>
                        <w:spacing w:line="240" w:lineRule="auto"/>
                        <w:ind w:left="0" w:right="0"/>
                        <w:jc w:val="left"/>
                        <w:rPr>
                          <w:sz w:val="14"/>
                          <w:szCs w:val="14"/>
                        </w:rPr>
                      </w:pPr>
                      <w:r w:rsidRPr="002F6163">
                        <w:rPr>
                          <w:b/>
                          <w:sz w:val="14"/>
                          <w:szCs w:val="14"/>
                        </w:rPr>
                        <w:t xml:space="preserve">Гибкие компоненты, отчасти </w:t>
                      </w:r>
                      <w:r w:rsidR="00595C3B"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2F6163">
                        <w:rPr>
                          <w:b/>
                          <w:sz w:val="14"/>
                          <w:szCs w:val="14"/>
                        </w:rPr>
                        <w:t>регулирующие угол отклонения</w:t>
                      </w:r>
                    </w:p>
                    <w:p w:rsidR="002F6163" w:rsidRDefault="002F6163"/>
                  </w:txbxContent>
                </v:textbox>
                <w10:wrap anchorx="margin"/>
              </v:shape>
            </w:pict>
          </mc:Fallback>
        </mc:AlternateContent>
      </w:r>
      <w:r w:rsidR="00D43E29">
        <w:rPr>
          <w:noProof/>
          <w:lang w:eastAsia="ru-RU"/>
        </w:rPr>
        <w:drawing>
          <wp:inline distT="0" distB="0" distL="0" distR="0" wp14:anchorId="749070A5" wp14:editId="643E63C6">
            <wp:extent cx="3438000" cy="22680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9" w:rsidRPr="007B6987" w:rsidRDefault="00D43E29" w:rsidP="002F6163">
      <w:pPr>
        <w:pStyle w:val="SingleTxtG"/>
      </w:pPr>
      <w:r w:rsidRPr="00B92B3E">
        <w:t>2.</w:t>
      </w:r>
      <w:r w:rsidRPr="00B92B3E">
        <w:tab/>
      </w:r>
      <w:r>
        <w:t>Для</w:t>
      </w:r>
      <w:r w:rsidRPr="00B92B3E">
        <w:t xml:space="preserve"> </w:t>
      </w:r>
      <w:r>
        <w:t>автопоездов</w:t>
      </w:r>
      <w:r w:rsidRPr="00B92B3E">
        <w:t xml:space="preserve"> </w:t>
      </w:r>
      <w:r>
        <w:t>большой</w:t>
      </w:r>
      <w:r w:rsidRPr="00B92B3E">
        <w:t xml:space="preserve"> </w:t>
      </w:r>
      <w:r>
        <w:t>мощности</w:t>
      </w:r>
      <w:r w:rsidRPr="00B92B3E">
        <w:t xml:space="preserve">, </w:t>
      </w:r>
      <w:r>
        <w:t>эксплуатация</w:t>
      </w:r>
      <w:r w:rsidRPr="00B92B3E">
        <w:t xml:space="preserve"> </w:t>
      </w:r>
      <w:r>
        <w:t>которых допускается в Финляндии, требуются сцепные устройства с высоким значением D. По этой причине габариты этих сцепных устройств зачастую весьма приближаются к предельным значениям, указанным в нынешнем тексте Правил. Надзор за рынком в Финляндии позволил выявить наличие несовместимых проушин сцепных тяг и сцепных устройств, которые</w:t>
      </w:r>
      <w:r w:rsidRPr="00EB0C4D">
        <w:t xml:space="preserve"> </w:t>
      </w:r>
      <w:r>
        <w:t>были официально утверждены по типу конструкции. Основная проблема сопряжена с толщиной цилиндрической части проушины сцепной тяги</w:t>
      </w:r>
      <w:r w:rsidRPr="00F02AFC">
        <w:t xml:space="preserve"> </w:t>
      </w:r>
      <w:r>
        <w:t>по вертикали. Цилиндрическая часть D</w:t>
      </w:r>
      <w:r w:rsidRPr="007B6987">
        <w:t>50-</w:t>
      </w:r>
      <w:r>
        <w:t>X максимальных размеров не в состоянии в полной мере регулировать угол отклонения внутри соединительных фланцев сцепных тяг C</w:t>
      </w:r>
      <w:r w:rsidRPr="004C3B01">
        <w:t>50</w:t>
      </w:r>
      <w:r>
        <w:t>, как это показано на фотографиях ниже.</w:t>
      </w:r>
    </w:p>
    <w:p w:rsidR="00D43E29" w:rsidRDefault="00D43E29" w:rsidP="00D43E29">
      <w:pPr>
        <w:pStyle w:val="SingleTxtG"/>
        <w:ind w:right="0"/>
      </w:pPr>
      <w:r w:rsidRPr="00CA5EA3">
        <w:rPr>
          <w:noProof/>
          <w:lang w:eastAsia="ru-RU"/>
        </w:rPr>
        <w:lastRenderedPageBreak/>
        <w:drawing>
          <wp:inline distT="0" distB="0" distL="0" distR="0" wp14:anchorId="1246A3DC" wp14:editId="3B08FB59">
            <wp:extent cx="3715200" cy="2782800"/>
            <wp:effectExtent l="0" t="0" r="0" b="0"/>
            <wp:docPr id="8" name="Kuva 8" descr="C:\Users\takkihen\Pictures\IMG_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kihen\Pictures\IMG_7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43E29" w:rsidRDefault="00D43E29" w:rsidP="00D43E29">
      <w:pPr>
        <w:pStyle w:val="SingleTxtG"/>
        <w:ind w:right="0"/>
      </w:pPr>
      <w:r w:rsidRPr="00CA5EA3">
        <w:rPr>
          <w:noProof/>
          <w:lang w:eastAsia="ru-RU"/>
        </w:rPr>
        <w:drawing>
          <wp:inline distT="0" distB="0" distL="0" distR="0" wp14:anchorId="629F69A9" wp14:editId="18A55A8E">
            <wp:extent cx="3726000" cy="2797200"/>
            <wp:effectExtent l="0" t="0" r="8255" b="3175"/>
            <wp:docPr id="6" name="Kuva 6" descr="C:\Users\takkihen\Pictures\IMG_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kihen\Pictures\IMG_77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29" w:rsidRPr="004C3B01" w:rsidRDefault="00D43E29" w:rsidP="002F6163">
      <w:pPr>
        <w:pStyle w:val="SingleTxtG"/>
        <w:spacing w:before="240"/>
      </w:pPr>
      <w:r>
        <w:t>Уточнение</w:t>
      </w:r>
      <w:r w:rsidRPr="004C3B01">
        <w:t xml:space="preserve"> </w:t>
      </w:r>
      <w:r>
        <w:t>размеров</w:t>
      </w:r>
      <w:r w:rsidRPr="004C3B01">
        <w:t xml:space="preserve"> </w:t>
      </w:r>
      <w:r>
        <w:t>цилиндрической</w:t>
      </w:r>
      <w:r w:rsidRPr="004C3B01">
        <w:t xml:space="preserve"> </w:t>
      </w:r>
      <w:r>
        <w:t>части</w:t>
      </w:r>
      <w:r w:rsidRPr="004C3B01">
        <w:t xml:space="preserve"> </w:t>
      </w:r>
      <w:r>
        <w:t>D</w:t>
      </w:r>
      <w:r w:rsidRPr="004C3B01">
        <w:t>50-</w:t>
      </w:r>
      <w:r>
        <w:t>X</w:t>
      </w:r>
      <w:r w:rsidRPr="004C3B01">
        <w:t xml:space="preserve"> </w:t>
      </w:r>
      <w:r>
        <w:t>позволит</w:t>
      </w:r>
      <w:r w:rsidRPr="004C3B01">
        <w:t xml:space="preserve"> </w:t>
      </w:r>
      <w:r>
        <w:t>обеспечить</w:t>
      </w:r>
      <w:r w:rsidRPr="004C3B01">
        <w:t xml:space="preserve"> </w:t>
      </w:r>
      <w:r>
        <w:t>соответствие</w:t>
      </w:r>
      <w:r w:rsidRPr="004C3B01">
        <w:t xml:space="preserve"> </w:t>
      </w:r>
      <w:r>
        <w:t>со</w:t>
      </w:r>
      <w:r w:rsidRPr="004C3B01">
        <w:t xml:space="preserve"> </w:t>
      </w:r>
      <w:r>
        <w:t>сцепными</w:t>
      </w:r>
      <w:r w:rsidRPr="004C3B01">
        <w:t xml:space="preserve"> </w:t>
      </w:r>
      <w:r>
        <w:t>тягами</w:t>
      </w:r>
      <w:r w:rsidRPr="004C3B01">
        <w:t xml:space="preserve"> </w:t>
      </w:r>
      <w:r>
        <w:t>C</w:t>
      </w:r>
      <w:r w:rsidRPr="004C3B01">
        <w:t>50.</w:t>
      </w:r>
    </w:p>
    <w:p w:rsidR="00D43E29" w:rsidRDefault="00D43E29" w:rsidP="00D43E29">
      <w:pPr>
        <w:pStyle w:val="SingleTxtG"/>
        <w:ind w:right="0"/>
      </w:pPr>
      <w:r>
        <w:t>См. примеры:</w:t>
      </w:r>
    </w:p>
    <w:p w:rsidR="00D43E29" w:rsidRPr="00427C90" w:rsidRDefault="00D43E29" w:rsidP="00D43E29">
      <w:pPr>
        <w:pStyle w:val="SingleTxtG"/>
        <w:spacing w:after="0"/>
        <w:ind w:right="0"/>
      </w:pPr>
      <w:r w:rsidRPr="00427C90">
        <w:rPr>
          <w:b/>
          <w:noProof/>
          <w:lang w:eastAsia="ru-RU"/>
        </w:rPr>
        <w:drawing>
          <wp:inline distT="0" distB="0" distL="0" distR="0" wp14:anchorId="77B7FEB3" wp14:editId="68B317F4">
            <wp:extent cx="4236720" cy="1212850"/>
            <wp:effectExtent l="0" t="0" r="0" b="6350"/>
            <wp:docPr id="5" name="Kuva 5" descr="C:\Users\takkihen\Documents\silmukka not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kihen\Documents\silmukka not 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A6BDD">
        <w:rPr>
          <w:b/>
          <w:color w:val="FF0000"/>
        </w:rPr>
        <w:t>НЕПРИЕМЛЕМО</w:t>
      </w:r>
    </w:p>
    <w:p w:rsidR="00D43E29" w:rsidRDefault="00D43E29" w:rsidP="00D43E29">
      <w:pPr>
        <w:pStyle w:val="SingleTxtG"/>
        <w:spacing w:after="0"/>
        <w:ind w:right="0"/>
        <w:rPr>
          <w:noProof/>
          <w:lang w:eastAsia="fi-FI"/>
        </w:rPr>
      </w:pPr>
      <w:r w:rsidRPr="00011FF5">
        <w:rPr>
          <w:noProof/>
          <w:lang w:eastAsia="ru-RU"/>
        </w:rPr>
        <w:drawing>
          <wp:inline distT="0" distB="0" distL="0" distR="0" wp14:anchorId="39AAE074" wp14:editId="6B71A2CC">
            <wp:extent cx="4244400" cy="1216800"/>
            <wp:effectExtent l="0" t="0" r="3810" b="2540"/>
            <wp:docPr id="10" name="Kuva 4" descr="C:\Users\takkihen\Documents\silmukka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kihen\Documents\silmukka 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lang w:eastAsia="fi-FI"/>
        </w:rPr>
        <w:tab/>
        <w:t>ПРИЕМЛЕМО</w:t>
      </w:r>
    </w:p>
    <w:p w:rsidR="00D43E29" w:rsidRDefault="00D43E29" w:rsidP="00D43E29">
      <w:pPr>
        <w:pStyle w:val="SingleTxtG"/>
        <w:spacing w:after="0"/>
        <w:ind w:right="0"/>
      </w:pPr>
      <w:r w:rsidRPr="00011FF5">
        <w:rPr>
          <w:noProof/>
          <w:lang w:eastAsia="ru-RU"/>
        </w:rPr>
        <w:lastRenderedPageBreak/>
        <w:drawing>
          <wp:inline distT="0" distB="0" distL="0" distR="0" wp14:anchorId="25F00133" wp14:editId="036ADAEC">
            <wp:extent cx="4244400" cy="1216800"/>
            <wp:effectExtent l="0" t="0" r="3810" b="2540"/>
            <wp:docPr id="11" name="Kuva 3" descr="C:\Users\takkihen\Documents\silmukka 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kihen\Documents\silmukka ok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color w:val="00B050"/>
          <w:lang w:eastAsia="fi-FI"/>
        </w:rPr>
        <w:t>ПРИЕМЛЕМО</w:t>
      </w:r>
    </w:p>
    <w:p w:rsidR="00D43E29" w:rsidRPr="004C3B01" w:rsidRDefault="00D43E29" w:rsidP="002F6163">
      <w:pPr>
        <w:pStyle w:val="SingleTxtG"/>
        <w:spacing w:before="240"/>
      </w:pPr>
      <w:r>
        <w:t>Предлагаются</w:t>
      </w:r>
      <w:r w:rsidRPr="004C3B01">
        <w:t xml:space="preserve"> </w:t>
      </w:r>
      <w:r>
        <w:t>переходные</w:t>
      </w:r>
      <w:r w:rsidRPr="004C3B01">
        <w:t xml:space="preserve"> </w:t>
      </w:r>
      <w:r>
        <w:t>положения</w:t>
      </w:r>
      <w:r w:rsidRPr="004C3B01">
        <w:t xml:space="preserve"> </w:t>
      </w:r>
      <w:r>
        <w:t>для</w:t>
      </w:r>
      <w:r w:rsidRPr="004C3B01">
        <w:t xml:space="preserve"> </w:t>
      </w:r>
      <w:r>
        <w:t>поправок</w:t>
      </w:r>
      <w:r w:rsidRPr="004C3B01">
        <w:t xml:space="preserve"> </w:t>
      </w:r>
      <w:r>
        <w:t>серии</w:t>
      </w:r>
      <w:r w:rsidRPr="004C3B01">
        <w:t xml:space="preserve"> 02. </w:t>
      </w:r>
      <w:r>
        <w:t>Поправки новой</w:t>
      </w:r>
      <w:r w:rsidRPr="004C3B01">
        <w:t xml:space="preserve"> </w:t>
      </w:r>
      <w:r>
        <w:t>серии</w:t>
      </w:r>
      <w:r w:rsidR="00BE0E9C">
        <w:rPr>
          <w:lang w:val="en-US"/>
        </w:rPr>
        <w:t> </w:t>
      </w:r>
      <w:r w:rsidRPr="004C3B01">
        <w:t xml:space="preserve">02 </w:t>
      </w:r>
      <w:r>
        <w:t>были</w:t>
      </w:r>
      <w:r w:rsidRPr="004C3B01">
        <w:t xml:space="preserve"> </w:t>
      </w:r>
      <w:r>
        <w:t>бы</w:t>
      </w:r>
      <w:r w:rsidRPr="004C3B01">
        <w:t xml:space="preserve"> </w:t>
      </w:r>
      <w:r>
        <w:t>обязательными</w:t>
      </w:r>
      <w:r w:rsidRPr="004C3B01">
        <w:t xml:space="preserve"> </w:t>
      </w:r>
      <w:r>
        <w:t>только</w:t>
      </w:r>
      <w:r w:rsidRPr="004C3B01">
        <w:t xml:space="preserve"> </w:t>
      </w:r>
      <w:r>
        <w:t>для</w:t>
      </w:r>
      <w:r w:rsidRPr="004C3B01">
        <w:t xml:space="preserve"> </w:t>
      </w:r>
      <w:r>
        <w:t>проушин сцепных тяг</w:t>
      </w:r>
      <w:r w:rsidRPr="004C3B01">
        <w:t xml:space="preserve"> </w:t>
      </w:r>
      <w:r>
        <w:t>D</w:t>
      </w:r>
      <w:r w:rsidRPr="004C3B01">
        <w:t>50-</w:t>
      </w:r>
      <w:r>
        <w:t>X</w:t>
      </w:r>
      <w:r w:rsidRPr="004C3B01">
        <w:t xml:space="preserve">. </w:t>
      </w:r>
    </w:p>
    <w:p w:rsidR="00E12C5F" w:rsidRDefault="00D43E29" w:rsidP="00D43E29">
      <w:pPr>
        <w:pStyle w:val="SingleTxtG"/>
      </w:pPr>
      <w:r>
        <w:t>Кроме</w:t>
      </w:r>
      <w:r w:rsidRPr="0006587C">
        <w:t xml:space="preserve"> </w:t>
      </w:r>
      <w:r>
        <w:t>того</w:t>
      </w:r>
      <w:r w:rsidRPr="0006587C">
        <w:t xml:space="preserve">, </w:t>
      </w:r>
      <w:r>
        <w:t>должен</w:t>
      </w:r>
      <w:r w:rsidRPr="0006587C">
        <w:t xml:space="preserve"> </w:t>
      </w:r>
      <w:r>
        <w:t>быть</w:t>
      </w:r>
      <w:r w:rsidRPr="0006587C">
        <w:t xml:space="preserve"> </w:t>
      </w:r>
      <w:r>
        <w:t>обновлен</w:t>
      </w:r>
      <w:r w:rsidRPr="0006587C">
        <w:t xml:space="preserve"> </w:t>
      </w:r>
      <w:r>
        <w:t>знак</w:t>
      </w:r>
      <w:r w:rsidRPr="0006587C">
        <w:t xml:space="preserve"> </w:t>
      </w:r>
      <w:r>
        <w:t>официального</w:t>
      </w:r>
      <w:r w:rsidRPr="0006587C">
        <w:t xml:space="preserve"> </w:t>
      </w:r>
      <w:r>
        <w:t>утверждения</w:t>
      </w:r>
      <w:r w:rsidRPr="0006587C">
        <w:t xml:space="preserve"> </w:t>
      </w:r>
      <w:r>
        <w:t>в</w:t>
      </w:r>
      <w:r w:rsidRPr="0006587C">
        <w:t xml:space="preserve"> </w:t>
      </w:r>
      <w:r>
        <w:t>приложении</w:t>
      </w:r>
      <w:r w:rsidRPr="0006587C">
        <w:t xml:space="preserve"> 3.</w:t>
      </w:r>
    </w:p>
    <w:p w:rsidR="00D43E29" w:rsidRPr="00D43E29" w:rsidRDefault="00D43E29" w:rsidP="00D43E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3E29" w:rsidRPr="00D43E29" w:rsidSect="00D43E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7A" w:rsidRPr="00A312BC" w:rsidRDefault="009E337A" w:rsidP="00A312BC"/>
  </w:endnote>
  <w:endnote w:type="continuationSeparator" w:id="0">
    <w:p w:rsidR="009E337A" w:rsidRPr="00A312BC" w:rsidRDefault="009E33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29" w:rsidRPr="00D43E29" w:rsidRDefault="00D43E29">
    <w:pPr>
      <w:pStyle w:val="a8"/>
    </w:pPr>
    <w:r w:rsidRPr="00D43E29">
      <w:rPr>
        <w:b/>
        <w:sz w:val="18"/>
      </w:rPr>
      <w:fldChar w:fldCharType="begin"/>
    </w:r>
    <w:r w:rsidRPr="00D43E29">
      <w:rPr>
        <w:b/>
        <w:sz w:val="18"/>
      </w:rPr>
      <w:instrText xml:space="preserve"> PAGE  \* MERGEFORMAT </w:instrText>
    </w:r>
    <w:r w:rsidRPr="00D43E29">
      <w:rPr>
        <w:b/>
        <w:sz w:val="18"/>
      </w:rPr>
      <w:fldChar w:fldCharType="separate"/>
    </w:r>
    <w:r w:rsidR="00CE7107">
      <w:rPr>
        <w:b/>
        <w:noProof/>
        <w:sz w:val="18"/>
      </w:rPr>
      <w:t>6</w:t>
    </w:r>
    <w:r w:rsidRPr="00D43E29">
      <w:rPr>
        <w:b/>
        <w:sz w:val="18"/>
      </w:rPr>
      <w:fldChar w:fldCharType="end"/>
    </w:r>
    <w:r>
      <w:rPr>
        <w:b/>
        <w:sz w:val="18"/>
      </w:rPr>
      <w:tab/>
    </w:r>
    <w:r>
      <w:t>GE.20-00794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29" w:rsidRPr="00D43E29" w:rsidRDefault="00D43E29" w:rsidP="00D43E29">
    <w:pPr>
      <w:pStyle w:val="a8"/>
      <w:tabs>
        <w:tab w:val="clear" w:pos="9639"/>
        <w:tab w:val="right" w:pos="9638"/>
      </w:tabs>
      <w:rPr>
        <w:b/>
        <w:sz w:val="18"/>
      </w:rPr>
    </w:pPr>
    <w:r>
      <w:t>GE.20-00794</w:t>
    </w:r>
    <w:r>
      <w:tab/>
    </w:r>
    <w:r w:rsidRPr="00D43E29">
      <w:rPr>
        <w:b/>
        <w:sz w:val="18"/>
      </w:rPr>
      <w:fldChar w:fldCharType="begin"/>
    </w:r>
    <w:r w:rsidRPr="00D43E29">
      <w:rPr>
        <w:b/>
        <w:sz w:val="18"/>
      </w:rPr>
      <w:instrText xml:space="preserve"> PAGE  \* MERGEFORMAT </w:instrText>
    </w:r>
    <w:r w:rsidRPr="00D43E29">
      <w:rPr>
        <w:b/>
        <w:sz w:val="18"/>
      </w:rPr>
      <w:fldChar w:fldCharType="separate"/>
    </w:r>
    <w:r w:rsidR="00CE7107">
      <w:rPr>
        <w:b/>
        <w:noProof/>
        <w:sz w:val="18"/>
      </w:rPr>
      <w:t>5</w:t>
    </w:r>
    <w:r w:rsidRPr="00D43E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43E29" w:rsidRDefault="00D43E29" w:rsidP="00D43E2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20-00794  (R)</w:t>
    </w:r>
    <w:r>
      <w:rPr>
        <w:lang w:val="en-US"/>
      </w:rPr>
      <w:t xml:space="preserve">  030220  030220</w:t>
    </w:r>
    <w:r>
      <w:br/>
    </w:r>
    <w:r w:rsidRPr="00D43E29">
      <w:rPr>
        <w:rFonts w:ascii="C39T30Lfz" w:hAnsi="C39T30Lfz"/>
        <w:kern w:val="14"/>
        <w:sz w:val="56"/>
      </w:rPr>
      <w:t></w:t>
    </w:r>
    <w:r w:rsidRPr="00D43E29">
      <w:rPr>
        <w:rFonts w:ascii="C39T30Lfz" w:hAnsi="C39T30Lfz"/>
        <w:kern w:val="14"/>
        <w:sz w:val="56"/>
      </w:rPr>
      <w:t></w:t>
    </w:r>
    <w:r w:rsidRPr="00D43E29">
      <w:rPr>
        <w:rFonts w:ascii="C39T30Lfz" w:hAnsi="C39T30Lfz"/>
        <w:kern w:val="14"/>
        <w:sz w:val="56"/>
      </w:rPr>
      <w:t></w:t>
    </w:r>
    <w:r w:rsidRPr="00D43E29">
      <w:rPr>
        <w:rFonts w:ascii="C39T30Lfz" w:hAnsi="C39T30Lfz"/>
        <w:kern w:val="14"/>
        <w:sz w:val="56"/>
      </w:rPr>
      <w:t></w:t>
    </w:r>
    <w:r w:rsidRPr="00D43E29">
      <w:rPr>
        <w:rFonts w:ascii="C39T30Lfz" w:hAnsi="C39T30Lfz"/>
        <w:kern w:val="14"/>
        <w:sz w:val="56"/>
      </w:rPr>
      <w:t></w:t>
    </w:r>
    <w:r w:rsidRPr="00D43E29">
      <w:rPr>
        <w:rFonts w:ascii="C39T30Lfz" w:hAnsi="C39T30Lfz"/>
        <w:kern w:val="14"/>
        <w:sz w:val="56"/>
      </w:rPr>
      <w:t></w:t>
    </w:r>
    <w:r w:rsidRPr="00D43E29">
      <w:rPr>
        <w:rFonts w:ascii="C39T30Lfz" w:hAnsi="C39T30Lfz"/>
        <w:kern w:val="14"/>
        <w:sz w:val="56"/>
      </w:rPr>
      <w:t></w:t>
    </w:r>
    <w:r w:rsidRPr="00D43E29">
      <w:rPr>
        <w:rFonts w:ascii="C39T30Lfz" w:hAnsi="C39T30Lfz"/>
        <w:kern w:val="14"/>
        <w:sz w:val="56"/>
      </w:rPr>
      <w:t></w:t>
    </w:r>
    <w:r w:rsidRPr="00D43E2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7A" w:rsidRPr="001075E9" w:rsidRDefault="009E33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337A" w:rsidRDefault="009E33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43E29" w:rsidRPr="002E2FC2" w:rsidRDefault="00D43E29" w:rsidP="00D43E29">
      <w:pPr>
        <w:pStyle w:val="ad"/>
      </w:pPr>
      <w:r>
        <w:tab/>
      </w:r>
      <w:r w:rsidRPr="00D43E29">
        <w:rPr>
          <w:rStyle w:val="aa"/>
          <w:sz w:val="20"/>
          <w:vertAlign w:val="baseline"/>
        </w:rPr>
        <w:t>*</w:t>
      </w:r>
      <w:r>
        <w:tab/>
      </w:r>
      <w:bookmarkStart w:id="0" w:name="_Hlk29979525"/>
      <w:r w:rsidRPr="000918F2">
        <w:rPr>
          <w:shd w:val="clear" w:color="auto" w:fill="FFFFFF"/>
        </w:rPr>
        <w:t xml:space="preserve">В соответствии с программой работы Комитета по внутреннему транспорту на 2020 год, изложенной в </w:t>
      </w:r>
      <w:r>
        <w:rPr>
          <w:shd w:val="clear" w:color="auto" w:fill="FFFFFF"/>
        </w:rPr>
        <w:tab/>
      </w:r>
      <w:r w:rsidRPr="000918F2">
        <w:rPr>
          <w:shd w:val="clear" w:color="auto" w:fill="FFFFFF"/>
        </w:rPr>
        <w:t>предлагаемом бюджете по программам на 2020 год (</w:t>
      </w:r>
      <w:r w:rsidRPr="000338ED">
        <w:rPr>
          <w:shd w:val="clear" w:color="auto" w:fill="FFFFFF"/>
        </w:rPr>
        <w:t>A</w:t>
      </w:r>
      <w:r w:rsidRPr="000918F2">
        <w:rPr>
          <w:shd w:val="clear" w:color="auto" w:fill="FFFFFF"/>
        </w:rPr>
        <w:t xml:space="preserve">/74/6 (часть </w:t>
      </w:r>
      <w:r w:rsidRPr="000338ED">
        <w:rPr>
          <w:shd w:val="clear" w:color="auto" w:fill="FFFFFF"/>
        </w:rPr>
        <w:t>V</w:t>
      </w:r>
      <w:r w:rsidRPr="000918F2">
        <w:rPr>
          <w:shd w:val="clear" w:color="auto" w:fill="FFFFFF"/>
        </w:rPr>
        <w:t xml:space="preserve">, раздел 20), пункт 20.37), Всемирный форум будет разрабатывать, согласовывать и </w:t>
      </w:r>
      <w:r w:rsidRPr="00D43E29">
        <w:t>обновлять</w:t>
      </w:r>
      <w:r w:rsidRPr="000918F2">
        <w:rPr>
          <w:shd w:val="clear" w:color="auto" w:fill="FFFFFF"/>
        </w:rPr>
        <w:t xml:space="preserve"> Правила ООН в целях повышения эффективности автотранспортных средств. </w:t>
      </w:r>
      <w:r w:rsidRPr="002E2FC2">
        <w:rPr>
          <w:shd w:val="clear" w:color="auto" w:fill="FFFFFF"/>
        </w:rPr>
        <w:t>Настоящий документ представлен в соответствии с этим мандатом</w:t>
      </w:r>
      <w:r w:rsidRPr="002E2FC2">
        <w:rPr>
          <w:szCs w:val="18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29" w:rsidRPr="00D43E29" w:rsidRDefault="00CE710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29" w:rsidRPr="00D43E29" w:rsidRDefault="00CE7107" w:rsidP="00D43E2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29" w:rsidRDefault="00D43E29" w:rsidP="00D43E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A"/>
    <w:rsid w:val="000204E0"/>
    <w:rsid w:val="00033EE1"/>
    <w:rsid w:val="00042B72"/>
    <w:rsid w:val="000558BD"/>
    <w:rsid w:val="0009661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366D"/>
    <w:rsid w:val="00211757"/>
    <w:rsid w:val="00255343"/>
    <w:rsid w:val="00266E86"/>
    <w:rsid w:val="0027151D"/>
    <w:rsid w:val="002A2EFC"/>
    <w:rsid w:val="002B0106"/>
    <w:rsid w:val="002B74B1"/>
    <w:rsid w:val="002C0E18"/>
    <w:rsid w:val="002D5AAC"/>
    <w:rsid w:val="002E5067"/>
    <w:rsid w:val="002F405F"/>
    <w:rsid w:val="002F6163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7D58"/>
    <w:rsid w:val="00440F8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17D8A"/>
    <w:rsid w:val="00526683"/>
    <w:rsid w:val="005408E5"/>
    <w:rsid w:val="005639C1"/>
    <w:rsid w:val="005709E0"/>
    <w:rsid w:val="00572E11"/>
    <w:rsid w:val="00572E19"/>
    <w:rsid w:val="00595C3B"/>
    <w:rsid w:val="005961C8"/>
    <w:rsid w:val="005966F1"/>
    <w:rsid w:val="005B41D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003"/>
    <w:rsid w:val="00951972"/>
    <w:rsid w:val="009608F3"/>
    <w:rsid w:val="00985A14"/>
    <w:rsid w:val="009A24AC"/>
    <w:rsid w:val="009C59D7"/>
    <w:rsid w:val="009C6FE6"/>
    <w:rsid w:val="009D7E7D"/>
    <w:rsid w:val="009E337A"/>
    <w:rsid w:val="009E59A7"/>
    <w:rsid w:val="00A14DA8"/>
    <w:rsid w:val="00A312BC"/>
    <w:rsid w:val="00A84021"/>
    <w:rsid w:val="00A84D35"/>
    <w:rsid w:val="00A917B3"/>
    <w:rsid w:val="00AA6BDD"/>
    <w:rsid w:val="00AB4B51"/>
    <w:rsid w:val="00B10CC7"/>
    <w:rsid w:val="00B36DF7"/>
    <w:rsid w:val="00B47890"/>
    <w:rsid w:val="00B539E7"/>
    <w:rsid w:val="00B62458"/>
    <w:rsid w:val="00BC18B2"/>
    <w:rsid w:val="00BC5F76"/>
    <w:rsid w:val="00BD33EE"/>
    <w:rsid w:val="00BE0E9C"/>
    <w:rsid w:val="00BE1CC7"/>
    <w:rsid w:val="00BE762B"/>
    <w:rsid w:val="00C106D6"/>
    <w:rsid w:val="00C119AE"/>
    <w:rsid w:val="00C32B75"/>
    <w:rsid w:val="00C60F0C"/>
    <w:rsid w:val="00C71E84"/>
    <w:rsid w:val="00C805C9"/>
    <w:rsid w:val="00C92939"/>
    <w:rsid w:val="00CA1679"/>
    <w:rsid w:val="00CB151C"/>
    <w:rsid w:val="00CD6A6C"/>
    <w:rsid w:val="00CE5A1A"/>
    <w:rsid w:val="00CE7107"/>
    <w:rsid w:val="00CF55F6"/>
    <w:rsid w:val="00D33D63"/>
    <w:rsid w:val="00D43E29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5BA"/>
    <w:rsid w:val="00E73F76"/>
    <w:rsid w:val="00EA2C9F"/>
    <w:rsid w:val="00EA420E"/>
    <w:rsid w:val="00EA506F"/>
    <w:rsid w:val="00ED0BDA"/>
    <w:rsid w:val="00EE142A"/>
    <w:rsid w:val="00EE2F0B"/>
    <w:rsid w:val="00EE7BF3"/>
    <w:rsid w:val="00EF1360"/>
    <w:rsid w:val="00EF13B1"/>
    <w:rsid w:val="00EF3220"/>
    <w:rsid w:val="00EF6133"/>
    <w:rsid w:val="00F2523A"/>
    <w:rsid w:val="00F43903"/>
    <w:rsid w:val="00F91D0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46311B-FF9F-405E-87A1-CDBCDBE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Fußnotenzeichen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43E29"/>
    <w:rPr>
      <w:lang w:val="ru-RU" w:eastAsia="en-US"/>
    </w:rPr>
  </w:style>
  <w:style w:type="character" w:customStyle="1" w:styleId="HChGChar">
    <w:name w:val="_ H _Ch_G Char"/>
    <w:link w:val="HChG"/>
    <w:locked/>
    <w:rsid w:val="00D43E2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ECE/TRANS/WP.29/GRSG/2020/8</vt:lpstr>
      <vt:lpstr>A/</vt:lpstr>
      <vt:lpstr>A/</vt:lpstr>
    </vt:vector>
  </TitlesOfParts>
  <Company>DCM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ECE/TRANS/WP.29/GRSG/2020/8</dc:title>
  <dc:subject/>
  <dc:creator>Olga OVTCHINNIKOVA</dc:creator>
  <cp:keywords/>
  <cp:lastModifiedBy>Olga Ovchinnikova</cp:lastModifiedBy>
  <cp:revision>3</cp:revision>
  <cp:lastPrinted>2020-02-03T14:09:00Z</cp:lastPrinted>
  <dcterms:created xsi:type="dcterms:W3CDTF">2020-02-03T14:09:00Z</dcterms:created>
  <dcterms:modified xsi:type="dcterms:W3CDTF">2020-02-03T14:09:00Z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