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87E7" w14:textId="77777777" w:rsidR="00DD2DA8" w:rsidRPr="00A754C7" w:rsidRDefault="00DD2DA8" w:rsidP="00DD2DA8">
      <w:pPr>
        <w:spacing w:after="120"/>
        <w:ind w:left="2268" w:right="1134" w:hanging="1134"/>
        <w:jc w:val="both"/>
        <w:rPr>
          <w:color w:val="000000" w:themeColor="text1"/>
        </w:rPr>
      </w:pPr>
    </w:p>
    <w:p w14:paraId="7E41BD6B" w14:textId="77777777" w:rsidR="00034A34" w:rsidRPr="00A754C7" w:rsidRDefault="00034A34" w:rsidP="00DD2DA8">
      <w:pPr>
        <w:spacing w:after="120"/>
        <w:ind w:left="2268" w:right="1134" w:hanging="1134"/>
        <w:jc w:val="both"/>
        <w:rPr>
          <w:color w:val="000000" w:themeColor="text1"/>
        </w:rPr>
      </w:pPr>
    </w:p>
    <w:p w14:paraId="6D4C12C5" w14:textId="0AF973CB" w:rsidR="00BA6682" w:rsidRDefault="00034A34" w:rsidP="00034A34">
      <w:pPr>
        <w:spacing w:after="120"/>
        <w:ind w:left="1134" w:right="1134"/>
        <w:jc w:val="both"/>
        <w:rPr>
          <w:color w:val="000000" w:themeColor="text1"/>
        </w:rPr>
      </w:pPr>
      <w:r w:rsidRPr="00A754C7">
        <w:rPr>
          <w:color w:val="000000" w:themeColor="text1"/>
        </w:rPr>
        <w:t xml:space="preserve">This informal document is submitted by the Informal Working Group (IWG) </w:t>
      </w:r>
      <w:r w:rsidR="00BC5F11">
        <w:rPr>
          <w:color w:val="000000" w:themeColor="text1"/>
        </w:rPr>
        <w:t xml:space="preserve">Particle Measurement Programme </w:t>
      </w:r>
      <w:r w:rsidRPr="00A754C7">
        <w:rPr>
          <w:color w:val="000000" w:themeColor="text1"/>
        </w:rPr>
        <w:t>to inform and update the GRPE of the work of the I</w:t>
      </w:r>
      <w:r w:rsidR="00BC5F11">
        <w:rPr>
          <w:color w:val="000000" w:themeColor="text1"/>
        </w:rPr>
        <w:t>WG on the amendment of UN GTR 15</w:t>
      </w:r>
      <w:r w:rsidRPr="00A754C7">
        <w:rPr>
          <w:color w:val="000000" w:themeColor="text1"/>
        </w:rPr>
        <w:t xml:space="preserve"> </w:t>
      </w:r>
      <w:r w:rsidR="00BA6682">
        <w:rPr>
          <w:color w:val="000000" w:themeColor="text1"/>
        </w:rPr>
        <w:t>Annex</w:t>
      </w:r>
      <w:r w:rsidR="001D3944">
        <w:rPr>
          <w:color w:val="000000" w:themeColor="text1"/>
        </w:rPr>
        <w:t>es</w:t>
      </w:r>
      <w:r w:rsidR="00BA6682">
        <w:rPr>
          <w:color w:val="000000" w:themeColor="text1"/>
        </w:rPr>
        <w:t xml:space="preserve"> 5</w:t>
      </w:r>
      <w:r w:rsidR="004F4384">
        <w:rPr>
          <w:color w:val="000000" w:themeColor="text1"/>
        </w:rPr>
        <w:t>, 6, 7</w:t>
      </w:r>
      <w:r w:rsidR="00BA6682">
        <w:rPr>
          <w:color w:val="000000" w:themeColor="text1"/>
        </w:rPr>
        <w:t xml:space="preserve"> </w:t>
      </w:r>
      <w:r w:rsidRPr="00A754C7">
        <w:rPr>
          <w:color w:val="000000" w:themeColor="text1"/>
        </w:rPr>
        <w:t>to</w:t>
      </w:r>
      <w:r w:rsidR="00BA6682">
        <w:rPr>
          <w:color w:val="000000" w:themeColor="text1"/>
        </w:rPr>
        <w:t>:</w:t>
      </w:r>
    </w:p>
    <w:p w14:paraId="09F4881E" w14:textId="757F645B" w:rsidR="00BA6682" w:rsidRDefault="00BA6682" w:rsidP="00D673EA">
      <w:pPr>
        <w:pStyle w:val="ListParagraph"/>
        <w:numPr>
          <w:ilvl w:val="0"/>
          <w:numId w:val="49"/>
        </w:numPr>
        <w:spacing w:after="120"/>
        <w:ind w:right="1134"/>
        <w:jc w:val="both"/>
        <w:rPr>
          <w:color w:val="000000" w:themeColor="text1"/>
        </w:rPr>
      </w:pPr>
      <w:r>
        <w:rPr>
          <w:color w:val="000000" w:themeColor="text1"/>
          <w:lang w:val="en-GB"/>
        </w:rPr>
        <w:t>M</w:t>
      </w:r>
      <w:proofErr w:type="spellStart"/>
      <w:r w:rsidR="00BC5F11" w:rsidRPr="00BA6682">
        <w:rPr>
          <w:color w:val="000000" w:themeColor="text1"/>
        </w:rPr>
        <w:t>odify</w:t>
      </w:r>
      <w:proofErr w:type="spellEnd"/>
      <w:r w:rsidR="00BC5F11" w:rsidRPr="00BA6682">
        <w:rPr>
          <w:color w:val="000000" w:themeColor="text1"/>
        </w:rPr>
        <w:t xml:space="preserve"> the existing</w:t>
      </w:r>
      <w:r w:rsidR="009C039D">
        <w:rPr>
          <w:color w:val="000000" w:themeColor="text1"/>
        </w:rPr>
        <w:t xml:space="preserve"> solid</w:t>
      </w:r>
      <w:r w:rsidR="00BC5F11" w:rsidRPr="00BA6682">
        <w:rPr>
          <w:color w:val="000000" w:themeColor="text1"/>
        </w:rPr>
        <w:t xml:space="preserve"> PN measurement methodology</w:t>
      </w:r>
      <w:r>
        <w:rPr>
          <w:color w:val="000000" w:themeColor="text1"/>
        </w:rPr>
        <w:t xml:space="preserve"> having a 50% cut-off size at 23 nm</w:t>
      </w:r>
      <w:r w:rsidR="009C039D">
        <w:rPr>
          <w:color w:val="000000" w:themeColor="text1"/>
        </w:rPr>
        <w:t xml:space="preserve"> (SPN23)</w:t>
      </w:r>
      <w:r>
        <w:rPr>
          <w:color w:val="000000" w:themeColor="text1"/>
        </w:rPr>
        <w:t xml:space="preserve"> in order to allow the use of </w:t>
      </w:r>
      <w:proofErr w:type="spellStart"/>
      <w:r>
        <w:rPr>
          <w:color w:val="000000" w:themeColor="text1"/>
        </w:rPr>
        <w:t>catalyzed</w:t>
      </w:r>
      <w:proofErr w:type="spellEnd"/>
      <w:r>
        <w:rPr>
          <w:color w:val="000000" w:themeColor="text1"/>
        </w:rPr>
        <w:t xml:space="preserve"> volatile particle </w:t>
      </w:r>
      <w:r w:rsidR="008D7ACE">
        <w:rPr>
          <w:color w:val="000000" w:themeColor="text1"/>
        </w:rPr>
        <w:t xml:space="preserve">remover </w:t>
      </w:r>
      <w:r>
        <w:rPr>
          <w:color w:val="000000" w:themeColor="text1"/>
        </w:rPr>
        <w:t xml:space="preserve">(VPR) and introduce minor improvements </w:t>
      </w:r>
    </w:p>
    <w:p w14:paraId="727CC49C" w14:textId="63B543C5" w:rsidR="00034A34" w:rsidRPr="00BA6682" w:rsidRDefault="00BA6682" w:rsidP="00D673EA">
      <w:pPr>
        <w:pStyle w:val="ListParagraph"/>
        <w:numPr>
          <w:ilvl w:val="0"/>
          <w:numId w:val="49"/>
        </w:numPr>
        <w:spacing w:after="120"/>
        <w:ind w:right="1134"/>
        <w:jc w:val="both"/>
        <w:rPr>
          <w:color w:val="000000" w:themeColor="text1"/>
        </w:rPr>
      </w:pPr>
      <w:r>
        <w:rPr>
          <w:color w:val="000000" w:themeColor="text1"/>
        </w:rPr>
        <w:t>I</w:t>
      </w:r>
      <w:r w:rsidR="00BC5F11" w:rsidRPr="00BA6682">
        <w:rPr>
          <w:color w:val="000000" w:themeColor="text1"/>
        </w:rPr>
        <w:t xml:space="preserve">nclude as </w:t>
      </w:r>
      <w:r w:rsidR="001D3944">
        <w:rPr>
          <w:color w:val="000000" w:themeColor="text1"/>
        </w:rPr>
        <w:t xml:space="preserve">a </w:t>
      </w:r>
      <w:r w:rsidR="004F4384">
        <w:rPr>
          <w:color w:val="000000" w:themeColor="text1"/>
        </w:rPr>
        <w:t>second</w:t>
      </w:r>
      <w:r w:rsidR="004F4384" w:rsidRPr="00BA6682">
        <w:rPr>
          <w:color w:val="000000" w:themeColor="text1"/>
        </w:rPr>
        <w:t xml:space="preserve"> </w:t>
      </w:r>
      <w:r w:rsidR="00BC5F11" w:rsidRPr="00BA6682">
        <w:rPr>
          <w:color w:val="000000" w:themeColor="text1"/>
        </w:rPr>
        <w:t xml:space="preserve">option a </w:t>
      </w:r>
      <w:r w:rsidR="009C039D">
        <w:rPr>
          <w:color w:val="000000" w:themeColor="text1"/>
        </w:rPr>
        <w:t xml:space="preserve">solid </w:t>
      </w:r>
      <w:r w:rsidR="00BC5F11" w:rsidRPr="00BA6682">
        <w:rPr>
          <w:color w:val="000000" w:themeColor="text1"/>
        </w:rPr>
        <w:t xml:space="preserve">PN measurement methodology with a </w:t>
      </w:r>
      <w:r w:rsidR="00195CFD">
        <w:rPr>
          <w:color w:val="000000" w:themeColor="text1"/>
        </w:rPr>
        <w:t xml:space="preserve">65% </w:t>
      </w:r>
      <w:r w:rsidR="00BC5F11" w:rsidRPr="00BA6682">
        <w:rPr>
          <w:color w:val="000000" w:themeColor="text1"/>
        </w:rPr>
        <w:t>cut</w:t>
      </w:r>
      <w:r>
        <w:rPr>
          <w:color w:val="000000" w:themeColor="text1"/>
        </w:rPr>
        <w:t>-off size at 10 nm</w:t>
      </w:r>
      <w:r w:rsidR="009C039D">
        <w:rPr>
          <w:color w:val="000000" w:themeColor="text1"/>
        </w:rPr>
        <w:t xml:space="preserve"> (SPN10)</w:t>
      </w:r>
      <w:r w:rsidR="00034A34" w:rsidRPr="00BA6682">
        <w:rPr>
          <w:color w:val="000000" w:themeColor="text1"/>
        </w:rPr>
        <w:t xml:space="preserve">. </w:t>
      </w:r>
    </w:p>
    <w:p w14:paraId="2392DF06" w14:textId="105BBFD8" w:rsidR="00034A34" w:rsidRDefault="00034A34" w:rsidP="00034A34">
      <w:pPr>
        <w:spacing w:after="120"/>
        <w:ind w:left="1134" w:right="1134"/>
        <w:jc w:val="both"/>
        <w:rPr>
          <w:color w:val="000000" w:themeColor="text1"/>
        </w:rPr>
      </w:pPr>
      <w:r w:rsidRPr="00A754C7">
        <w:rPr>
          <w:color w:val="000000" w:themeColor="text1"/>
        </w:rPr>
        <w:t xml:space="preserve">This is the consolidated document addressing the </w:t>
      </w:r>
      <w:r w:rsidR="00BA6682">
        <w:rPr>
          <w:color w:val="000000" w:themeColor="text1"/>
        </w:rPr>
        <w:t xml:space="preserve">changes to the current methodology and the proposed changes for the </w:t>
      </w:r>
      <w:r w:rsidR="004F4384">
        <w:rPr>
          <w:color w:val="000000" w:themeColor="text1"/>
        </w:rPr>
        <w:t xml:space="preserve">second </w:t>
      </w:r>
      <w:r w:rsidR="00BA6682">
        <w:rPr>
          <w:color w:val="000000" w:themeColor="text1"/>
        </w:rPr>
        <w:t xml:space="preserve">options to </w:t>
      </w:r>
      <w:r w:rsidR="00195CFD">
        <w:rPr>
          <w:color w:val="000000" w:themeColor="text1"/>
        </w:rPr>
        <w:t xml:space="preserve">extend the particle size detection range to </w:t>
      </w:r>
      <w:r w:rsidR="00BA6682">
        <w:rPr>
          <w:color w:val="000000" w:themeColor="text1"/>
        </w:rPr>
        <w:t>10 nm.</w:t>
      </w:r>
    </w:p>
    <w:p w14:paraId="55539617" w14:textId="77777777" w:rsidR="009C039D" w:rsidRDefault="009C039D" w:rsidP="00034A34">
      <w:pPr>
        <w:spacing w:after="120"/>
        <w:ind w:left="1134" w:right="1134"/>
        <w:jc w:val="both"/>
        <w:rPr>
          <w:color w:val="000000" w:themeColor="text1"/>
        </w:rPr>
      </w:pPr>
    </w:p>
    <w:p w14:paraId="73B408FA" w14:textId="3339EAC0" w:rsidR="009C039D" w:rsidRDefault="009C039D" w:rsidP="00034A34">
      <w:pPr>
        <w:spacing w:after="120"/>
        <w:ind w:left="1134" w:right="1134"/>
        <w:jc w:val="both"/>
        <w:rPr>
          <w:color w:val="000000" w:themeColor="text1"/>
        </w:rPr>
      </w:pPr>
      <w:r>
        <w:rPr>
          <w:color w:val="000000" w:themeColor="text1"/>
        </w:rPr>
        <w:t>In the text of the GTR referr</w:t>
      </w:r>
      <w:r w:rsidR="001D3944">
        <w:rPr>
          <w:color w:val="000000" w:themeColor="text1"/>
        </w:rPr>
        <w:t>ing</w:t>
      </w:r>
      <w:r>
        <w:rPr>
          <w:color w:val="000000" w:themeColor="text1"/>
        </w:rPr>
        <w:t xml:space="preserve"> to PN measurement, the “track change” function highlight</w:t>
      </w:r>
      <w:r w:rsidR="00A03CE7">
        <w:rPr>
          <w:color w:val="000000" w:themeColor="text1"/>
        </w:rPr>
        <w:t>s</w:t>
      </w:r>
      <w:r>
        <w:rPr>
          <w:color w:val="000000" w:themeColor="text1"/>
        </w:rPr>
        <w:t xml:space="preserve"> the changes that apply to both the SPN23 and SPN10 procedures. </w:t>
      </w:r>
    </w:p>
    <w:p w14:paraId="7D302918" w14:textId="2868C801" w:rsidR="009C039D" w:rsidRDefault="009C039D" w:rsidP="00034A34">
      <w:pPr>
        <w:spacing w:after="120"/>
        <w:ind w:left="1134" w:right="1134"/>
        <w:jc w:val="both"/>
        <w:rPr>
          <w:color w:val="000000" w:themeColor="text1"/>
        </w:rPr>
      </w:pPr>
      <w:r>
        <w:rPr>
          <w:color w:val="000000" w:themeColor="text1"/>
        </w:rPr>
        <w:t xml:space="preserve">The SPN23 procedure is obtained by </w:t>
      </w:r>
      <w:r w:rsidR="001917C3">
        <w:rPr>
          <w:color w:val="000000" w:themeColor="text1"/>
        </w:rPr>
        <w:t xml:space="preserve">deleting </w:t>
      </w:r>
      <w:r>
        <w:rPr>
          <w:color w:val="000000" w:themeColor="text1"/>
        </w:rPr>
        <w:t>the text sections identified by the labels “SPN10:”.</w:t>
      </w:r>
    </w:p>
    <w:p w14:paraId="7A3349EA" w14:textId="2ADB7F23" w:rsidR="009C039D" w:rsidRDefault="009C039D" w:rsidP="00034A34">
      <w:pPr>
        <w:spacing w:after="120"/>
        <w:ind w:left="1134" w:right="1134"/>
        <w:jc w:val="both"/>
        <w:rPr>
          <w:color w:val="000000" w:themeColor="text1"/>
        </w:rPr>
      </w:pPr>
      <w:r>
        <w:rPr>
          <w:color w:val="000000" w:themeColor="text1"/>
        </w:rPr>
        <w:t xml:space="preserve">The SPN10 procedure is obtained by </w:t>
      </w:r>
      <w:r w:rsidR="001917C3">
        <w:rPr>
          <w:color w:val="000000" w:themeColor="text1"/>
        </w:rPr>
        <w:t xml:space="preserve">deleting the </w:t>
      </w:r>
      <w:r>
        <w:rPr>
          <w:color w:val="000000" w:themeColor="text1"/>
        </w:rPr>
        <w:t>text section</w:t>
      </w:r>
      <w:r w:rsidR="00BF4426">
        <w:rPr>
          <w:color w:val="000000" w:themeColor="text1"/>
        </w:rPr>
        <w:t>s</w:t>
      </w:r>
      <w:r>
        <w:rPr>
          <w:color w:val="000000" w:themeColor="text1"/>
        </w:rPr>
        <w:t xml:space="preserve"> identified by the label “SPN</w:t>
      </w:r>
      <w:r w:rsidR="00451435">
        <w:rPr>
          <w:color w:val="000000" w:themeColor="text1"/>
        </w:rPr>
        <w:t>23</w:t>
      </w:r>
      <w:r>
        <w:rPr>
          <w:color w:val="000000" w:themeColor="text1"/>
        </w:rPr>
        <w:t xml:space="preserve">:”. </w:t>
      </w:r>
    </w:p>
    <w:p w14:paraId="1971D128" w14:textId="33F68850" w:rsidR="00034A34" w:rsidRPr="00A754C7" w:rsidRDefault="004D691D" w:rsidP="004D691D">
      <w:pPr>
        <w:spacing w:after="120"/>
        <w:ind w:left="2268" w:right="1134" w:hanging="1134"/>
        <w:jc w:val="center"/>
        <w:rPr>
          <w:color w:val="000000" w:themeColor="text1"/>
        </w:rPr>
      </w:pPr>
      <w:r w:rsidRPr="00A754C7">
        <w:rPr>
          <w:color w:val="000000" w:themeColor="text1"/>
        </w:rPr>
        <w:t>________________________</w:t>
      </w:r>
    </w:p>
    <w:p w14:paraId="3E71B6E9" w14:textId="13D84161" w:rsidR="00034A34" w:rsidRPr="00A754C7" w:rsidRDefault="00034A34" w:rsidP="00DD2DA8">
      <w:pPr>
        <w:spacing w:after="120"/>
        <w:ind w:left="2268" w:right="1134" w:hanging="1134"/>
        <w:jc w:val="both"/>
        <w:rPr>
          <w:color w:val="000000" w:themeColor="text1"/>
        </w:rPr>
        <w:sectPr w:rsidR="00034A34" w:rsidRPr="00A754C7" w:rsidSect="00C062D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pPr>
    </w:p>
    <w:p w14:paraId="76468725" w14:textId="77777777" w:rsidR="00BC4DD0" w:rsidRDefault="00BC4DD0" w:rsidP="00BA6682">
      <w:pPr>
        <w:ind w:left="1134"/>
      </w:pPr>
      <w:bookmarkStart w:id="1" w:name="_Toc387405104"/>
      <w:bookmarkStart w:id="2" w:name="_Toc432910121"/>
      <w:bookmarkStart w:id="3" w:name="_Toc433204961"/>
      <w:bookmarkStart w:id="4" w:name="_Toc433205253"/>
    </w:p>
    <w:p w14:paraId="4B62D564" w14:textId="77777777" w:rsidR="00265C80" w:rsidRDefault="00265C80" w:rsidP="00BA6682">
      <w:pPr>
        <w:ind w:left="1134"/>
      </w:pPr>
    </w:p>
    <w:p w14:paraId="640B8BD2" w14:textId="30B94D13" w:rsidR="00DD2DA8" w:rsidRDefault="00BA6682" w:rsidP="00E27B01">
      <w:pPr>
        <w:pStyle w:val="Heading2"/>
        <w:rPr>
          <w:color w:val="000000" w:themeColor="text1"/>
        </w:rPr>
      </w:pPr>
      <w:r>
        <w:rPr>
          <w:color w:val="000000" w:themeColor="text1"/>
        </w:rPr>
        <w:tab/>
      </w:r>
      <w:r w:rsidR="00DD2DA8" w:rsidRPr="00A754C7">
        <w:rPr>
          <w:color w:val="000000" w:themeColor="text1"/>
        </w:rPr>
        <w:tab/>
        <w:t>Text of the global technical regulation</w:t>
      </w:r>
      <w:bookmarkEnd w:id="1"/>
      <w:bookmarkEnd w:id="2"/>
      <w:bookmarkEnd w:id="3"/>
      <w:bookmarkEnd w:id="4"/>
    </w:p>
    <w:p w14:paraId="78A9828E" w14:textId="77777777" w:rsidR="00265C80" w:rsidRDefault="00265C80" w:rsidP="00265C80"/>
    <w:p w14:paraId="3CE0ADC0" w14:textId="63EF0231" w:rsidR="00265C80" w:rsidRDefault="00265C80" w:rsidP="00265C80">
      <w:pPr>
        <w:rPr>
          <w:rFonts w:eastAsia="Times New Roman"/>
          <w:b/>
          <w:sz w:val="28"/>
        </w:rPr>
      </w:pPr>
      <w:r w:rsidRPr="00265C80">
        <w:rPr>
          <w:rFonts w:eastAsia="Times New Roman"/>
          <w:b/>
          <w:sz w:val="28"/>
        </w:rPr>
        <w:t>Annex 5</w:t>
      </w:r>
    </w:p>
    <w:p w14:paraId="27167215" w14:textId="77777777" w:rsidR="00265C80" w:rsidRDefault="00265C80" w:rsidP="00265C80">
      <w:pPr>
        <w:rPr>
          <w:rFonts w:eastAsia="Times New Roman"/>
          <w:b/>
          <w:sz w:val="28"/>
        </w:rPr>
      </w:pPr>
    </w:p>
    <w:p w14:paraId="2323535E" w14:textId="1E5397F0" w:rsidR="00265C80" w:rsidRDefault="00265C80" w:rsidP="00265C80">
      <w:pPr>
        <w:rPr>
          <w:rFonts w:eastAsia="Times New Roman"/>
          <w:b/>
          <w:sz w:val="28"/>
        </w:rPr>
      </w:pPr>
      <w:r>
        <w:rPr>
          <w:rFonts w:eastAsia="Times New Roman"/>
          <w:b/>
          <w:sz w:val="28"/>
        </w:rPr>
        <w:t>…</w:t>
      </w:r>
    </w:p>
    <w:p w14:paraId="07F88A9D" w14:textId="77777777" w:rsidR="00265C80" w:rsidRPr="00265C80" w:rsidRDefault="00265C80" w:rsidP="00265C80">
      <w:pPr>
        <w:rPr>
          <w:rFonts w:eastAsia="Times New Roman"/>
          <w:b/>
          <w:sz w:val="28"/>
        </w:rPr>
      </w:pPr>
    </w:p>
    <w:p w14:paraId="7F623793" w14:textId="1E0049A5" w:rsidR="00BA6682" w:rsidRDefault="00BA6682" w:rsidP="00BA6682">
      <w:pPr>
        <w:keepNext/>
        <w:keepLines/>
        <w:spacing w:after="120"/>
        <w:ind w:left="2268" w:right="1134" w:hanging="1134"/>
        <w:jc w:val="both"/>
      </w:pPr>
      <w:bookmarkStart w:id="5" w:name="_Toc284586942"/>
      <w:bookmarkStart w:id="6" w:name="_Toc284587040"/>
      <w:bookmarkStart w:id="7" w:name="_Toc284587291"/>
      <w:bookmarkStart w:id="8" w:name="_Toc289686183"/>
      <w:bookmarkStart w:id="9" w:name="_Toc387405105"/>
      <w:bookmarkStart w:id="10" w:name="_Toc432910122"/>
      <w:r w:rsidRPr="00266027">
        <w:t>4.3.</w:t>
      </w:r>
      <w:r w:rsidRPr="00266027">
        <w:tab/>
        <w:t>PN measurement equipment (if applicable)</w:t>
      </w:r>
    </w:p>
    <w:p w14:paraId="7D18AF73" w14:textId="77777777" w:rsidR="003034CB" w:rsidRDefault="003034CB" w:rsidP="003034CB">
      <w:pPr>
        <w:keepNext/>
        <w:keepLines/>
        <w:spacing w:after="120"/>
        <w:ind w:left="2268" w:right="1134"/>
      </w:pPr>
      <w:r>
        <w:t xml:space="preserve">This </w:t>
      </w:r>
      <w:r w:rsidR="000A1B73">
        <w:t>regulation</w:t>
      </w:r>
      <w:r>
        <w:t xml:space="preserve"> allows for 2 optional settings for the measurement of PN, differentiated by the particle electrical mobility diameter at which the PNC’s detection efficiency is stated.  The two values included are 23 nm and 10 nm. </w:t>
      </w:r>
    </w:p>
    <w:p w14:paraId="4EEF0223" w14:textId="2F443794" w:rsidR="000646D3" w:rsidRDefault="000646D3" w:rsidP="003034CB">
      <w:pPr>
        <w:keepNext/>
        <w:keepLines/>
        <w:spacing w:after="120"/>
        <w:ind w:left="2268" w:right="1134"/>
      </w:pPr>
      <w:r>
        <w:t xml:space="preserve">While most of the </w:t>
      </w:r>
      <w:r w:rsidR="001D3944">
        <w:t>paragraphs and sub-paragraphs</w:t>
      </w:r>
      <w:r>
        <w:t xml:space="preserve"> are common to the two different settings and have to be applied for both 23 nm and 10 nm</w:t>
      </w:r>
      <w:r w:rsidR="00AA324B">
        <w:t xml:space="preserve"> PN measurement</w:t>
      </w:r>
      <w:r>
        <w:t xml:space="preserve">, </w:t>
      </w:r>
      <w:r w:rsidR="00AA324B">
        <w:t xml:space="preserve">some </w:t>
      </w:r>
      <w:r w:rsidR="001D3944">
        <w:t>contain</w:t>
      </w:r>
      <w:r w:rsidR="00AA324B">
        <w:t xml:space="preserve"> two different options starting respectively with the markings “SPN23” and “SPN10”.</w:t>
      </w:r>
    </w:p>
    <w:p w14:paraId="0C15F844" w14:textId="336F6CA8" w:rsidR="003034CB" w:rsidRDefault="003034CB" w:rsidP="003034CB">
      <w:pPr>
        <w:keepNext/>
        <w:keepLines/>
        <w:spacing w:after="120"/>
        <w:ind w:left="2268" w:right="1134" w:hanging="1134"/>
        <w:jc w:val="both"/>
      </w:pPr>
      <w:r>
        <w:tab/>
      </w:r>
      <w:r w:rsidR="001D3944">
        <w:t>Where such options exist, a</w:t>
      </w:r>
      <w:r>
        <w:t xml:space="preserve"> Contracting Party wishing to apply the 23 nm value should select the </w:t>
      </w:r>
      <w:r w:rsidR="001D3944">
        <w:t>requirements</w:t>
      </w:r>
      <w:r>
        <w:t xml:space="preserve"> starting with the marking “SPN23” where</w:t>
      </w:r>
      <w:r w:rsidR="001D3944">
        <w:t>as</w:t>
      </w:r>
      <w:r>
        <w:t xml:space="preserve"> a Contracting Party wishing to apply the 10 nm value should select the </w:t>
      </w:r>
      <w:r w:rsidR="001D3944">
        <w:t>requirements</w:t>
      </w:r>
      <w:r>
        <w:t xml:space="preserve"> starting with the marking “SPN10”.</w:t>
      </w:r>
    </w:p>
    <w:p w14:paraId="37CF8EA0" w14:textId="01EDC0FE" w:rsidR="002255D7" w:rsidRDefault="002255D7" w:rsidP="003034CB">
      <w:pPr>
        <w:keepNext/>
        <w:keepLines/>
        <w:spacing w:after="120"/>
        <w:ind w:left="2268" w:right="1134" w:hanging="1134"/>
        <w:jc w:val="both"/>
      </w:pPr>
    </w:p>
    <w:p w14:paraId="6EE797F1" w14:textId="77777777" w:rsidR="002255D7" w:rsidRPr="00266027" w:rsidRDefault="002255D7" w:rsidP="003034CB">
      <w:pPr>
        <w:keepNext/>
        <w:keepLines/>
        <w:spacing w:after="120"/>
        <w:ind w:left="2268" w:right="1134" w:hanging="1134"/>
        <w:jc w:val="both"/>
      </w:pPr>
    </w:p>
    <w:p w14:paraId="75FAF710" w14:textId="77777777" w:rsidR="00BA6682" w:rsidRPr="00266027" w:rsidRDefault="00BA6682" w:rsidP="00BA6682">
      <w:pPr>
        <w:keepNext/>
        <w:keepLines/>
        <w:spacing w:after="120"/>
        <w:ind w:left="2268" w:right="1134" w:hanging="1134"/>
        <w:jc w:val="both"/>
      </w:pPr>
      <w:r w:rsidRPr="00266027">
        <w:t>4.3.1.</w:t>
      </w:r>
      <w:r w:rsidRPr="00266027">
        <w:tab/>
        <w:t>Specification</w:t>
      </w:r>
    </w:p>
    <w:p w14:paraId="37E519F9" w14:textId="77777777" w:rsidR="00BA6682" w:rsidRPr="00266027" w:rsidRDefault="00BA6682" w:rsidP="00BA6682">
      <w:pPr>
        <w:spacing w:after="120"/>
        <w:ind w:left="2268" w:right="1134" w:hanging="1134"/>
        <w:jc w:val="both"/>
        <w:rPr>
          <w:szCs w:val="24"/>
        </w:rPr>
      </w:pPr>
      <w:r w:rsidRPr="00266027">
        <w:t>4.3.</w:t>
      </w:r>
      <w:r w:rsidRPr="00266027">
        <w:rPr>
          <w:szCs w:val="24"/>
        </w:rPr>
        <w:t>1.1.</w:t>
      </w:r>
      <w:r w:rsidRPr="00266027">
        <w:rPr>
          <w:szCs w:val="24"/>
        </w:rPr>
        <w:tab/>
        <w:t>System overview</w:t>
      </w:r>
    </w:p>
    <w:p w14:paraId="6B22345B" w14:textId="618EB96D" w:rsidR="00BA6682" w:rsidRPr="00266027" w:rsidRDefault="00BA6682" w:rsidP="00BA6682">
      <w:pPr>
        <w:spacing w:after="120"/>
        <w:ind w:left="2268" w:right="1134" w:hanging="1134"/>
        <w:jc w:val="both"/>
      </w:pPr>
      <w:r w:rsidRPr="00266027">
        <w:t>4.3.1.1.1.</w:t>
      </w:r>
      <w:r w:rsidRPr="00266027">
        <w:tab/>
        <w:t xml:space="preserve">The particle sampling system shall consist of a probe or sampling point extracting a sample from a homogenously mixed flow in a dilution system, a volatile particle remover (VPR) upstream of a particle number counter (PNC) and suitable transfer tubing. See Figure </w:t>
      </w:r>
      <w:r w:rsidR="001D3944">
        <w:t>A5/</w:t>
      </w:r>
      <w:r w:rsidR="001D3944" w:rsidRPr="00266027">
        <w:t>14</w:t>
      </w:r>
      <w:r w:rsidR="001D3944">
        <w:t>a or Figure A5/14b (as applicable)</w:t>
      </w:r>
      <w:r w:rsidRPr="00266027">
        <w:t>.</w:t>
      </w:r>
    </w:p>
    <w:p w14:paraId="1A3F6B2A" w14:textId="77777777" w:rsidR="00BA6682" w:rsidRPr="00266027" w:rsidRDefault="00BA6682" w:rsidP="00BA6682">
      <w:pPr>
        <w:spacing w:after="120"/>
        <w:ind w:left="2268" w:right="1134" w:hanging="1134"/>
        <w:jc w:val="both"/>
      </w:pPr>
      <w:r w:rsidRPr="00266027">
        <w:t>4.3.1.1.2.</w:t>
      </w:r>
      <w:r w:rsidRPr="00266027">
        <w:tab/>
        <w:t xml:space="preserve">It is recommended that a particle size pre-classifier (PCF) (e.g. cyclone, impactor, etc.) be located prior to the inlet of the VPR. </w:t>
      </w:r>
      <w:r w:rsidRPr="00266027">
        <w:rPr>
          <w:szCs w:val="24"/>
        </w:rPr>
        <w:t>The PCF 50 per cent cut point particle diameter shall be between 2.5 µm and 10 µm at the volumetric flow rate selected for particle sampling. The PCF shall allow at least 99 per cent of the mass concentration of 1 µm particles entering the PCF to pass through the exit of the PCF at the volumetric flow rate selected for particle sampling.</w:t>
      </w:r>
    </w:p>
    <w:p w14:paraId="0DFEF783" w14:textId="77777777" w:rsidR="00BA6682" w:rsidRPr="00266027" w:rsidRDefault="00BA6682" w:rsidP="00BA6682">
      <w:pPr>
        <w:spacing w:after="120"/>
        <w:ind w:left="2268" w:right="1134" w:hanging="1134"/>
        <w:jc w:val="both"/>
      </w:pPr>
      <w:r w:rsidRPr="00266027">
        <w:tab/>
        <w:t xml:space="preserve">A sample probe acting as an appropriate size-classification device, such as that shown in Figure A5/11, is an acceptable alternative to the use of a PCF. </w:t>
      </w:r>
    </w:p>
    <w:p w14:paraId="096A1A7C" w14:textId="77777777" w:rsidR="00BA6682" w:rsidRPr="00266027" w:rsidRDefault="00BA6682" w:rsidP="00BA6682">
      <w:pPr>
        <w:spacing w:after="120"/>
        <w:ind w:left="2268" w:right="1134" w:hanging="1134"/>
        <w:jc w:val="both"/>
      </w:pPr>
      <w:r w:rsidRPr="00266027">
        <w:t>4.3.1.2.</w:t>
      </w:r>
      <w:r w:rsidRPr="00266027">
        <w:tab/>
        <w:t>General requirements</w:t>
      </w:r>
    </w:p>
    <w:p w14:paraId="4686BBDF" w14:textId="77777777" w:rsidR="00BA6682" w:rsidRPr="00266027" w:rsidRDefault="00BA6682" w:rsidP="00BA6682">
      <w:pPr>
        <w:spacing w:after="120"/>
        <w:ind w:left="2268" w:right="1134" w:hanging="1134"/>
        <w:jc w:val="both"/>
      </w:pPr>
      <w:r w:rsidRPr="00266027">
        <w:t>4.3.1.2.1.</w:t>
      </w:r>
      <w:r w:rsidRPr="00266027">
        <w:tab/>
        <w:t>The particle sampling point shall be located within a dilution system. In the case that a double dilution system is used, the particle sampling point shall be located within the primary dilution system.</w:t>
      </w:r>
    </w:p>
    <w:p w14:paraId="39E23606" w14:textId="77777777" w:rsidR="00BA6682" w:rsidRPr="00266027" w:rsidRDefault="00BA6682" w:rsidP="00BA6682">
      <w:pPr>
        <w:spacing w:after="120"/>
        <w:ind w:left="2268" w:right="1134" w:hanging="1134"/>
        <w:jc w:val="both"/>
        <w:rPr>
          <w:szCs w:val="24"/>
        </w:rPr>
      </w:pPr>
      <w:r w:rsidRPr="00266027">
        <w:lastRenderedPageBreak/>
        <w:t>4.3.</w:t>
      </w:r>
      <w:r w:rsidRPr="00266027">
        <w:rPr>
          <w:szCs w:val="24"/>
        </w:rPr>
        <w:t>1.2.1.1.</w:t>
      </w:r>
      <w:r w:rsidRPr="00266027">
        <w:rPr>
          <w:szCs w:val="24"/>
        </w:rPr>
        <w:tab/>
        <w:t>The sampling probe tip or PSP, and the PTT, together comprise the particle transfer system (PTS). The PTS conducts the sample from the dilution tunnel to the entrance of the VPR. The PTS shall meet the following conditions:</w:t>
      </w:r>
    </w:p>
    <w:p w14:paraId="363F601E" w14:textId="77777777" w:rsidR="00BA6682" w:rsidRPr="00266027" w:rsidRDefault="00BA6682" w:rsidP="00BA6682">
      <w:pPr>
        <w:spacing w:after="120"/>
        <w:ind w:left="2838" w:right="1134" w:hanging="570"/>
        <w:jc w:val="both"/>
        <w:rPr>
          <w:szCs w:val="24"/>
        </w:rPr>
      </w:pPr>
      <w:r w:rsidRPr="00266027">
        <w:rPr>
          <w:szCs w:val="24"/>
        </w:rPr>
        <w:t>(a)</w:t>
      </w:r>
      <w:r w:rsidRPr="00266027">
        <w:rPr>
          <w:szCs w:val="24"/>
        </w:rPr>
        <w:tab/>
        <w:t xml:space="preserve">The sampling probe shall be installed </w:t>
      </w:r>
      <w:r w:rsidRPr="00266027">
        <w:rPr>
          <w:szCs w:val="24"/>
          <w:lang w:eastAsia="ja-JP"/>
        </w:rPr>
        <w:t>at least 10 tunnel diameters downstream of the exhaust gas inlet</w:t>
      </w:r>
      <w:r w:rsidRPr="00266027">
        <w:rPr>
          <w:szCs w:val="24"/>
        </w:rPr>
        <w:t>, facing upstream into the tunnel gas flow with its axis at the tip parallel to that of the dilution tunnel;</w:t>
      </w:r>
    </w:p>
    <w:p w14:paraId="385733DE" w14:textId="77777777" w:rsidR="00BA6682" w:rsidRPr="00266027" w:rsidRDefault="00BA6682" w:rsidP="00BA6682">
      <w:pPr>
        <w:spacing w:after="120"/>
        <w:ind w:left="2838" w:right="1134" w:hanging="570"/>
        <w:jc w:val="both"/>
        <w:rPr>
          <w:szCs w:val="24"/>
        </w:rPr>
      </w:pPr>
      <w:r w:rsidRPr="00266027">
        <w:rPr>
          <w:szCs w:val="24"/>
        </w:rPr>
        <w:t>(b)</w:t>
      </w:r>
      <w:r w:rsidRPr="00266027">
        <w:rPr>
          <w:szCs w:val="24"/>
        </w:rPr>
        <w:tab/>
        <w:t>The sampling probe shall be upstream of any conditioning device (e.g. heat exchanger);</w:t>
      </w:r>
    </w:p>
    <w:p w14:paraId="046DA4BE" w14:textId="77777777" w:rsidR="00BA6682" w:rsidRPr="00266027" w:rsidRDefault="00BA6682" w:rsidP="00BA6682">
      <w:pPr>
        <w:spacing w:after="120"/>
        <w:ind w:left="2838" w:right="1134" w:hanging="570"/>
        <w:jc w:val="both"/>
        <w:rPr>
          <w:szCs w:val="24"/>
        </w:rPr>
      </w:pPr>
      <w:r w:rsidRPr="00266027">
        <w:rPr>
          <w:szCs w:val="24"/>
        </w:rPr>
        <w:t>(c)</w:t>
      </w:r>
      <w:r w:rsidRPr="00266027">
        <w:rPr>
          <w:szCs w:val="24"/>
        </w:rPr>
        <w:tab/>
        <w:t>The sampling probe shall be positioned within the dilution tunnel so that the sample is taken from a homogeneous diluent/exhaust mixture.</w:t>
      </w:r>
    </w:p>
    <w:p w14:paraId="7D55BF5F" w14:textId="77777777" w:rsidR="00BA6682" w:rsidRPr="00266027" w:rsidRDefault="00BA6682" w:rsidP="00BA6682">
      <w:pPr>
        <w:spacing w:after="120"/>
        <w:ind w:left="2268" w:right="1134" w:hanging="1134"/>
        <w:jc w:val="both"/>
        <w:rPr>
          <w:szCs w:val="24"/>
        </w:rPr>
      </w:pPr>
      <w:r w:rsidRPr="00266027">
        <w:t>4.3.</w:t>
      </w:r>
      <w:r w:rsidRPr="00266027">
        <w:rPr>
          <w:szCs w:val="24"/>
        </w:rPr>
        <w:t>1.2.1.2.</w:t>
      </w:r>
      <w:r w:rsidRPr="00266027">
        <w:rPr>
          <w:szCs w:val="24"/>
        </w:rPr>
        <w:tab/>
        <w:t>Sample gas drawn through the PTS shall meet the following conditions:</w:t>
      </w:r>
    </w:p>
    <w:p w14:paraId="5D9BA21C" w14:textId="77777777" w:rsidR="00BA6682" w:rsidRPr="00266027" w:rsidRDefault="00BA6682" w:rsidP="00BA6682">
      <w:pPr>
        <w:spacing w:after="120"/>
        <w:ind w:left="2835" w:right="1134" w:hanging="567"/>
        <w:jc w:val="both"/>
        <w:rPr>
          <w:szCs w:val="24"/>
        </w:rPr>
      </w:pPr>
      <w:r w:rsidRPr="00266027">
        <w:rPr>
          <w:szCs w:val="24"/>
        </w:rPr>
        <w:t>(a)</w:t>
      </w:r>
      <w:r w:rsidRPr="00266027">
        <w:rPr>
          <w:szCs w:val="24"/>
        </w:rPr>
        <w:tab/>
        <w:t>In the case that a full flow exhaust dilution system, is used it shall have a flow Reynolds number Re lower than 1,700;</w:t>
      </w:r>
    </w:p>
    <w:p w14:paraId="36A6FD17" w14:textId="77777777" w:rsidR="00BA6682" w:rsidRPr="00266027" w:rsidRDefault="00BA6682" w:rsidP="00BA6682">
      <w:pPr>
        <w:spacing w:after="120"/>
        <w:ind w:left="2835" w:right="1134" w:hanging="567"/>
        <w:jc w:val="both"/>
        <w:rPr>
          <w:szCs w:val="24"/>
        </w:rPr>
      </w:pPr>
      <w:r w:rsidRPr="00266027">
        <w:rPr>
          <w:szCs w:val="24"/>
        </w:rPr>
        <w:t>(b)</w:t>
      </w:r>
      <w:r w:rsidRPr="00266027">
        <w:rPr>
          <w:szCs w:val="24"/>
        </w:rPr>
        <w:tab/>
        <w:t>In the case that a double dilution system is used, it shall have a flow Reynolds number Re lower than 1,700 in the PTT i.e. downstream of the sampling probe or point;</w:t>
      </w:r>
    </w:p>
    <w:p w14:paraId="3F482AEE" w14:textId="77777777" w:rsidR="00BA6682" w:rsidRPr="00266027" w:rsidRDefault="00BA6682" w:rsidP="00BA6682">
      <w:pPr>
        <w:spacing w:after="120"/>
        <w:ind w:left="2835" w:right="1134" w:hanging="567"/>
        <w:jc w:val="both"/>
        <w:rPr>
          <w:szCs w:val="24"/>
        </w:rPr>
      </w:pPr>
      <w:r w:rsidRPr="00266027">
        <w:rPr>
          <w:szCs w:val="24"/>
        </w:rPr>
        <w:t>(c)</w:t>
      </w:r>
      <w:r w:rsidRPr="00266027">
        <w:rPr>
          <w:szCs w:val="24"/>
        </w:rPr>
        <w:tab/>
        <w:t>Shall have a residence time ≤ 3 seconds.</w:t>
      </w:r>
    </w:p>
    <w:p w14:paraId="2D9A037D" w14:textId="77777777" w:rsidR="00D86DF9" w:rsidRDefault="00BA6682" w:rsidP="00BA6682">
      <w:pPr>
        <w:spacing w:after="120"/>
        <w:ind w:left="2268" w:right="1134" w:hanging="1134"/>
        <w:jc w:val="both"/>
        <w:rPr>
          <w:szCs w:val="24"/>
        </w:rPr>
      </w:pPr>
      <w:r w:rsidRPr="00266027">
        <w:t>4.3.1.2.1.3.</w:t>
      </w:r>
      <w:r w:rsidRPr="00266027">
        <w:rPr>
          <w:szCs w:val="24"/>
        </w:rPr>
        <w:tab/>
      </w:r>
      <w:r w:rsidR="00446C5F">
        <w:rPr>
          <w:szCs w:val="24"/>
        </w:rPr>
        <w:t xml:space="preserve">SPN23: </w:t>
      </w:r>
    </w:p>
    <w:p w14:paraId="4EA3C28E" w14:textId="564554BE" w:rsidR="00BA6682" w:rsidRDefault="00BA6682" w:rsidP="00D86DF9">
      <w:pPr>
        <w:spacing w:after="120"/>
        <w:ind w:left="2268" w:right="1134"/>
        <w:jc w:val="both"/>
        <w:rPr>
          <w:szCs w:val="24"/>
        </w:rPr>
      </w:pPr>
      <w:r w:rsidRPr="00266027">
        <w:rPr>
          <w:szCs w:val="24"/>
        </w:rPr>
        <w:t>Any other sampling configuration for the PTS for which equivalent</w:t>
      </w:r>
      <w:r w:rsidR="00E368D7">
        <w:rPr>
          <w:szCs w:val="24"/>
        </w:rPr>
        <w:t xml:space="preserve"> solid</w:t>
      </w:r>
      <w:r w:rsidRPr="00266027">
        <w:rPr>
          <w:szCs w:val="24"/>
        </w:rPr>
        <w:t xml:space="preserve"> particle penetration</w:t>
      </w:r>
      <w:r w:rsidR="00A57558">
        <w:rPr>
          <w:szCs w:val="24"/>
        </w:rPr>
        <w:t xml:space="preserve"> </w:t>
      </w:r>
      <w:r w:rsidRPr="00266027">
        <w:rPr>
          <w:szCs w:val="24"/>
        </w:rPr>
        <w:t>at 30 nm can be demonstrated shall be considered acceptable.</w:t>
      </w:r>
      <w:r w:rsidR="00E368D7">
        <w:rPr>
          <w:szCs w:val="24"/>
        </w:rPr>
        <w:t xml:space="preserve"> </w:t>
      </w:r>
    </w:p>
    <w:p w14:paraId="04FBB8C2" w14:textId="77777777" w:rsidR="00D86DF9" w:rsidRDefault="00F210D5" w:rsidP="00D86DF9">
      <w:pPr>
        <w:spacing w:after="120"/>
        <w:ind w:left="2268" w:right="1134"/>
        <w:jc w:val="both"/>
        <w:rPr>
          <w:szCs w:val="24"/>
        </w:rPr>
      </w:pPr>
      <w:r>
        <w:rPr>
          <w:szCs w:val="24"/>
        </w:rPr>
        <w:t xml:space="preserve">SPN10: </w:t>
      </w:r>
    </w:p>
    <w:p w14:paraId="70417E03" w14:textId="2FE0CD2F" w:rsidR="00F210D5" w:rsidRPr="00266027" w:rsidRDefault="00F210D5" w:rsidP="00D86DF9">
      <w:pPr>
        <w:spacing w:after="120"/>
        <w:ind w:left="2268" w:right="1134"/>
        <w:jc w:val="both"/>
        <w:rPr>
          <w:szCs w:val="24"/>
        </w:rPr>
      </w:pPr>
      <w:r w:rsidRPr="00F210D5">
        <w:rPr>
          <w:szCs w:val="24"/>
        </w:rPr>
        <w:t>Any other sampling configuration for the PTS for which equiva</w:t>
      </w:r>
      <w:r>
        <w:rPr>
          <w:szCs w:val="24"/>
        </w:rPr>
        <w:t xml:space="preserve">lent </w:t>
      </w:r>
      <w:r w:rsidR="00E368D7">
        <w:rPr>
          <w:szCs w:val="24"/>
        </w:rPr>
        <w:t xml:space="preserve">solid </w:t>
      </w:r>
      <w:r>
        <w:rPr>
          <w:szCs w:val="24"/>
        </w:rPr>
        <w:t xml:space="preserve">particle penetration at </w:t>
      </w:r>
      <w:r w:rsidRPr="00F210D5">
        <w:rPr>
          <w:szCs w:val="24"/>
        </w:rPr>
        <w:t>15 nm can be demonstrated shall be considered acceptable.</w:t>
      </w:r>
    </w:p>
    <w:p w14:paraId="7B6B901C" w14:textId="77777777" w:rsidR="00BA6682" w:rsidRPr="00266027" w:rsidRDefault="00BA6682" w:rsidP="00BA6682">
      <w:pPr>
        <w:spacing w:after="120"/>
        <w:ind w:left="2268" w:right="1134" w:hanging="1134"/>
        <w:jc w:val="both"/>
        <w:rPr>
          <w:szCs w:val="24"/>
        </w:rPr>
      </w:pPr>
      <w:r w:rsidRPr="00266027">
        <w:t>4.3.</w:t>
      </w:r>
      <w:r w:rsidRPr="00266027">
        <w:rPr>
          <w:szCs w:val="24"/>
        </w:rPr>
        <w:t>1.2.1.4.</w:t>
      </w:r>
      <w:r w:rsidRPr="00266027">
        <w:rPr>
          <w:szCs w:val="24"/>
        </w:rPr>
        <w:tab/>
        <w:t>The outlet tube (OT), conducting the diluted sample from the VPR to the inlet of the PNC, shall have the following properties:</w:t>
      </w:r>
    </w:p>
    <w:p w14:paraId="688469CC" w14:textId="77777777" w:rsidR="00BA6682" w:rsidRPr="00266027" w:rsidRDefault="00BA6682" w:rsidP="00BA6682">
      <w:pPr>
        <w:spacing w:after="120"/>
        <w:ind w:left="2268" w:right="1134"/>
        <w:jc w:val="both"/>
        <w:rPr>
          <w:szCs w:val="24"/>
        </w:rPr>
      </w:pPr>
      <w:r w:rsidRPr="00266027">
        <w:rPr>
          <w:szCs w:val="24"/>
        </w:rPr>
        <w:t>(a)</w:t>
      </w:r>
      <w:r w:rsidRPr="00266027">
        <w:rPr>
          <w:szCs w:val="24"/>
        </w:rPr>
        <w:tab/>
        <w:t>An internal diameter ≥ 4mm;</w:t>
      </w:r>
    </w:p>
    <w:p w14:paraId="3ADB990B" w14:textId="77777777" w:rsidR="00BA6682" w:rsidRPr="00266027" w:rsidRDefault="00BA6682" w:rsidP="00BA6682">
      <w:pPr>
        <w:spacing w:after="120"/>
        <w:ind w:left="2268" w:right="1134"/>
        <w:jc w:val="both"/>
        <w:rPr>
          <w:szCs w:val="24"/>
        </w:rPr>
      </w:pPr>
      <w:r w:rsidRPr="00266027">
        <w:rPr>
          <w:szCs w:val="24"/>
        </w:rPr>
        <w:t>(b)</w:t>
      </w:r>
      <w:r w:rsidRPr="00266027">
        <w:rPr>
          <w:szCs w:val="24"/>
        </w:rPr>
        <w:tab/>
        <w:t>A sample gas flow residence time of ≤ 0.8 seconds.</w:t>
      </w:r>
    </w:p>
    <w:p w14:paraId="49AF0F2A" w14:textId="77777777" w:rsidR="00D86DF9" w:rsidRDefault="00BA6682" w:rsidP="00BA6682">
      <w:pPr>
        <w:spacing w:after="120"/>
        <w:ind w:left="2268" w:right="1134" w:hanging="1134"/>
        <w:jc w:val="both"/>
        <w:rPr>
          <w:szCs w:val="24"/>
        </w:rPr>
      </w:pPr>
      <w:r w:rsidRPr="00266027">
        <w:t>4.3.</w:t>
      </w:r>
      <w:r w:rsidRPr="00266027">
        <w:rPr>
          <w:szCs w:val="24"/>
        </w:rPr>
        <w:t>1.2.1.5.</w:t>
      </w:r>
      <w:r w:rsidRPr="00266027">
        <w:rPr>
          <w:szCs w:val="24"/>
        </w:rPr>
        <w:tab/>
      </w:r>
      <w:r w:rsidR="003E0DC1">
        <w:rPr>
          <w:szCs w:val="24"/>
        </w:rPr>
        <w:t xml:space="preserve">SPN23: </w:t>
      </w:r>
    </w:p>
    <w:p w14:paraId="158AFDFC" w14:textId="0A8219EA" w:rsidR="00BA6682" w:rsidRDefault="00BA6682" w:rsidP="00D86DF9">
      <w:pPr>
        <w:spacing w:after="120"/>
        <w:ind w:left="2268" w:right="1134"/>
        <w:jc w:val="both"/>
        <w:rPr>
          <w:szCs w:val="24"/>
        </w:rPr>
      </w:pPr>
      <w:r w:rsidRPr="00266027">
        <w:rPr>
          <w:szCs w:val="24"/>
        </w:rPr>
        <w:t xml:space="preserve">Any other sampling configuration for the OT for which equivalent </w:t>
      </w:r>
      <w:r w:rsidR="00E368D7">
        <w:rPr>
          <w:szCs w:val="24"/>
        </w:rPr>
        <w:t xml:space="preserve">solid </w:t>
      </w:r>
      <w:r w:rsidRPr="00266027">
        <w:rPr>
          <w:szCs w:val="24"/>
        </w:rPr>
        <w:t>particle penetration at 30 nm can be demonstrated shall be considered acceptable.</w:t>
      </w:r>
    </w:p>
    <w:p w14:paraId="260BADD0" w14:textId="77777777" w:rsidR="00D86DF9" w:rsidRDefault="00F210D5" w:rsidP="00D86DF9">
      <w:pPr>
        <w:spacing w:after="120"/>
        <w:ind w:left="2268" w:right="1134"/>
        <w:jc w:val="both"/>
        <w:rPr>
          <w:szCs w:val="24"/>
        </w:rPr>
      </w:pPr>
      <w:r>
        <w:rPr>
          <w:szCs w:val="24"/>
        </w:rPr>
        <w:t xml:space="preserve">SPN10: </w:t>
      </w:r>
    </w:p>
    <w:p w14:paraId="01281E85" w14:textId="504929C7" w:rsidR="00F210D5" w:rsidRPr="00266027" w:rsidRDefault="00F210D5" w:rsidP="00D86DF9">
      <w:pPr>
        <w:spacing w:after="120"/>
        <w:ind w:left="2268" w:right="1134"/>
        <w:jc w:val="both"/>
        <w:rPr>
          <w:szCs w:val="24"/>
        </w:rPr>
      </w:pPr>
      <w:r w:rsidRPr="00214ED3">
        <w:t xml:space="preserve">Any other sampling configuration for the OT for which equivalent </w:t>
      </w:r>
      <w:r w:rsidR="00E368D7">
        <w:t xml:space="preserve">solid </w:t>
      </w:r>
      <w:r w:rsidRPr="00214ED3">
        <w:t xml:space="preserve">particle penetration at </w:t>
      </w:r>
      <w:r>
        <w:t>15</w:t>
      </w:r>
      <w:r w:rsidRPr="00214ED3">
        <w:t> nm can be demonstrated shall be considered acceptable</w:t>
      </w:r>
    </w:p>
    <w:p w14:paraId="103E6EDD" w14:textId="77777777" w:rsidR="00BA6682" w:rsidRPr="00266027" w:rsidRDefault="00BA6682" w:rsidP="00BA6682">
      <w:pPr>
        <w:spacing w:after="120"/>
        <w:ind w:left="2268" w:right="1134" w:hanging="1134"/>
        <w:jc w:val="both"/>
        <w:rPr>
          <w:szCs w:val="24"/>
        </w:rPr>
      </w:pPr>
      <w:r w:rsidRPr="00266027">
        <w:t>4.3.</w:t>
      </w:r>
      <w:r w:rsidRPr="00266027">
        <w:rPr>
          <w:szCs w:val="24"/>
        </w:rPr>
        <w:t>1.2.2.</w:t>
      </w:r>
      <w:r w:rsidRPr="00266027">
        <w:rPr>
          <w:szCs w:val="24"/>
        </w:rPr>
        <w:tab/>
        <w:t>The VPR shall include devices for sample dilution and for volatile particle removal.</w:t>
      </w:r>
    </w:p>
    <w:p w14:paraId="613792C6" w14:textId="27A00FEF" w:rsidR="001D63FB" w:rsidRDefault="00BA6682" w:rsidP="00B8197C">
      <w:pPr>
        <w:spacing w:after="120"/>
        <w:ind w:left="2268" w:right="1134" w:hanging="1134"/>
        <w:jc w:val="both"/>
        <w:rPr>
          <w:szCs w:val="24"/>
        </w:rPr>
      </w:pPr>
      <w:r w:rsidRPr="00266027">
        <w:t>4.3.</w:t>
      </w:r>
      <w:r w:rsidRPr="00266027">
        <w:rPr>
          <w:szCs w:val="24"/>
        </w:rPr>
        <w:t>1.2.3.</w:t>
      </w:r>
      <w:r w:rsidRPr="00266027">
        <w:rPr>
          <w:szCs w:val="24"/>
        </w:rPr>
        <w:tab/>
      </w:r>
      <w:r w:rsidR="001D63FB" w:rsidRPr="001D63FB">
        <w:rPr>
          <w:szCs w:val="24"/>
        </w:rPr>
        <w:t xml:space="preserve">All parts of the dilution system and the sampling system from the exhaust pipe up to the PNC, which are in contact with raw and diluted exhaust gas, shall be made of electrically conductive materials, shall be electrically grounded to </w:t>
      </w:r>
      <w:r w:rsidR="001D63FB" w:rsidRPr="001D63FB">
        <w:rPr>
          <w:szCs w:val="24"/>
        </w:rPr>
        <w:lastRenderedPageBreak/>
        <w:t>prevent electrostatic effects and designed to minimize deposition of the particles.</w:t>
      </w:r>
    </w:p>
    <w:p w14:paraId="30A245F0" w14:textId="77777777" w:rsidR="00BA6682" w:rsidRPr="00266027" w:rsidRDefault="00BA6682" w:rsidP="00BA6682">
      <w:pPr>
        <w:spacing w:after="120"/>
        <w:ind w:left="2268" w:right="1134" w:hanging="1134"/>
        <w:jc w:val="both"/>
        <w:rPr>
          <w:szCs w:val="24"/>
        </w:rPr>
      </w:pPr>
      <w:r w:rsidRPr="00266027">
        <w:t>4.3.</w:t>
      </w:r>
      <w:r w:rsidRPr="00266027">
        <w:rPr>
          <w:szCs w:val="24"/>
        </w:rPr>
        <w:t>1.2.4.</w:t>
      </w:r>
      <w:r w:rsidRPr="00266027">
        <w:rPr>
          <w:szCs w:val="24"/>
        </w:rPr>
        <w:tab/>
        <w:t>The particle sampling system shall incorporate good aerosol sampling practice that includes the avoidance of sharp bends and abrupt changes in cross-section, the use of smooth internal surfaces and the minimization of the length of the sampling line. Gradual changes in the cross-section are permitted.</w:t>
      </w:r>
    </w:p>
    <w:p w14:paraId="5C61D3DD" w14:textId="77777777" w:rsidR="00BA6682" w:rsidRPr="00266027" w:rsidRDefault="00BA6682" w:rsidP="00BA6682">
      <w:pPr>
        <w:spacing w:after="120"/>
        <w:ind w:left="2268" w:right="1134" w:hanging="1134"/>
        <w:jc w:val="both"/>
        <w:rPr>
          <w:szCs w:val="24"/>
        </w:rPr>
      </w:pPr>
      <w:r w:rsidRPr="00266027">
        <w:t>4.3.</w:t>
      </w:r>
      <w:r w:rsidRPr="00266027">
        <w:rPr>
          <w:szCs w:val="24"/>
        </w:rPr>
        <w:t>1.3.</w:t>
      </w:r>
      <w:r w:rsidRPr="00266027">
        <w:rPr>
          <w:szCs w:val="24"/>
        </w:rPr>
        <w:tab/>
        <w:t>Specific requirements</w:t>
      </w:r>
    </w:p>
    <w:p w14:paraId="3009B0A9" w14:textId="77777777" w:rsidR="00BA6682" w:rsidRPr="00266027" w:rsidRDefault="00BA6682" w:rsidP="00BA6682">
      <w:pPr>
        <w:spacing w:after="120"/>
        <w:ind w:left="2268" w:right="1134" w:hanging="1134"/>
        <w:jc w:val="both"/>
        <w:rPr>
          <w:szCs w:val="24"/>
        </w:rPr>
      </w:pPr>
      <w:r w:rsidRPr="00266027">
        <w:t>4.3.</w:t>
      </w:r>
      <w:r w:rsidRPr="00266027">
        <w:rPr>
          <w:szCs w:val="24"/>
        </w:rPr>
        <w:t>1.3.1.</w:t>
      </w:r>
      <w:r w:rsidRPr="00266027">
        <w:rPr>
          <w:szCs w:val="24"/>
        </w:rPr>
        <w:tab/>
        <w:t>The particle sample shall not pass through a pump before passing through the PNC.</w:t>
      </w:r>
    </w:p>
    <w:p w14:paraId="7ECB0208" w14:textId="77777777" w:rsidR="00BA6682" w:rsidRPr="00266027" w:rsidRDefault="00BA6682" w:rsidP="00BA6682">
      <w:pPr>
        <w:spacing w:after="120"/>
        <w:ind w:left="2268" w:right="1134" w:hanging="1134"/>
        <w:jc w:val="both"/>
        <w:rPr>
          <w:szCs w:val="24"/>
        </w:rPr>
      </w:pPr>
      <w:r w:rsidRPr="00266027">
        <w:t>4.3.</w:t>
      </w:r>
      <w:r w:rsidRPr="00266027">
        <w:rPr>
          <w:szCs w:val="24"/>
        </w:rPr>
        <w:t>1.3.2.</w:t>
      </w:r>
      <w:r w:rsidRPr="00266027">
        <w:rPr>
          <w:szCs w:val="24"/>
        </w:rPr>
        <w:tab/>
        <w:t>A sample pre-classifier is recommended.</w:t>
      </w:r>
    </w:p>
    <w:p w14:paraId="4D19E76A" w14:textId="64AD71FE" w:rsidR="00BA6682" w:rsidRPr="00266027" w:rsidRDefault="00BA6682" w:rsidP="00BA6682">
      <w:pPr>
        <w:spacing w:after="120"/>
        <w:ind w:left="2268" w:right="1134" w:hanging="1134"/>
        <w:jc w:val="both"/>
        <w:rPr>
          <w:szCs w:val="24"/>
        </w:rPr>
      </w:pPr>
      <w:r w:rsidRPr="00266027">
        <w:t>4.3.</w:t>
      </w:r>
      <w:r w:rsidRPr="00266027">
        <w:rPr>
          <w:szCs w:val="24"/>
        </w:rPr>
        <w:t>1.3.3.</w:t>
      </w:r>
      <w:r w:rsidRPr="00266027">
        <w:rPr>
          <w:szCs w:val="24"/>
        </w:rPr>
        <w:tab/>
        <w:t>The sample preconditioning unit shall:</w:t>
      </w:r>
    </w:p>
    <w:p w14:paraId="03ED89D7" w14:textId="07FF0388" w:rsidR="001D3944" w:rsidRPr="000B7A1C" w:rsidRDefault="00BA6682" w:rsidP="00BA6682">
      <w:pPr>
        <w:spacing w:after="120"/>
        <w:ind w:left="2835" w:right="1134" w:hanging="567"/>
        <w:jc w:val="both"/>
        <w:rPr>
          <w:szCs w:val="24"/>
        </w:rPr>
      </w:pPr>
      <w:r w:rsidRPr="00266027">
        <w:rPr>
          <w:szCs w:val="24"/>
        </w:rPr>
        <w:t>(a)</w:t>
      </w:r>
      <w:r w:rsidRPr="00266027">
        <w:rPr>
          <w:szCs w:val="24"/>
        </w:rPr>
        <w:tab/>
      </w:r>
      <w:r w:rsidR="001D63FB">
        <w:rPr>
          <w:szCs w:val="24"/>
        </w:rPr>
        <w:tab/>
      </w:r>
      <w:r w:rsidR="001D63FB" w:rsidRPr="000B7A1C">
        <w:rPr>
          <w:szCs w:val="24"/>
        </w:rPr>
        <w:t>Be capable of diluting the sample in one or more stages to achieve a particle number concentration below the upper threshold of the single particle count mode of the PNC</w:t>
      </w:r>
      <w:r w:rsidR="001D3944" w:rsidRPr="000B7A1C">
        <w:rPr>
          <w:szCs w:val="24"/>
        </w:rPr>
        <w:t>;</w:t>
      </w:r>
      <w:r w:rsidR="001D63FB" w:rsidRPr="000B7A1C">
        <w:rPr>
          <w:szCs w:val="24"/>
        </w:rPr>
        <w:t xml:space="preserve"> </w:t>
      </w:r>
    </w:p>
    <w:p w14:paraId="55C36254" w14:textId="57977748" w:rsidR="001D63FB" w:rsidRPr="00266027" w:rsidRDefault="001D3944" w:rsidP="00BA6682">
      <w:pPr>
        <w:spacing w:after="120"/>
        <w:ind w:left="2835" w:right="1134" w:hanging="567"/>
        <w:jc w:val="both"/>
        <w:rPr>
          <w:szCs w:val="24"/>
        </w:rPr>
      </w:pPr>
      <w:r w:rsidRPr="000B7A1C">
        <w:rPr>
          <w:szCs w:val="24"/>
        </w:rPr>
        <w:t>(b)</w:t>
      </w:r>
      <w:r w:rsidRPr="000B7A1C">
        <w:rPr>
          <w:szCs w:val="24"/>
        </w:rPr>
        <w:tab/>
        <w:t>Have</w:t>
      </w:r>
      <w:r w:rsidR="001D63FB" w:rsidRPr="000B7A1C">
        <w:rPr>
          <w:szCs w:val="24"/>
        </w:rPr>
        <w:t xml:space="preserve"> a gas temperature </w:t>
      </w:r>
      <w:r w:rsidRPr="000B7A1C">
        <w:rPr>
          <w:szCs w:val="24"/>
        </w:rPr>
        <w:t xml:space="preserve">at the inlet to the PNC </w:t>
      </w:r>
      <w:r w:rsidR="001D63FB" w:rsidRPr="000B7A1C">
        <w:rPr>
          <w:szCs w:val="24"/>
        </w:rPr>
        <w:t xml:space="preserve">below the maximum allowed inlet temperature specified by the </w:t>
      </w:r>
      <w:r w:rsidR="00195CFD" w:rsidRPr="000B7A1C">
        <w:rPr>
          <w:szCs w:val="24"/>
        </w:rPr>
        <w:t xml:space="preserve">PNC </w:t>
      </w:r>
      <w:r w:rsidR="001D63FB" w:rsidRPr="000B7A1C">
        <w:rPr>
          <w:szCs w:val="24"/>
        </w:rPr>
        <w:t>manufacturer</w:t>
      </w:r>
      <w:r w:rsidR="00A16E4E" w:rsidRPr="000B7A1C">
        <w:rPr>
          <w:szCs w:val="24"/>
        </w:rPr>
        <w:t>;</w:t>
      </w:r>
      <w:r w:rsidR="001D63FB" w:rsidRPr="001D63FB">
        <w:rPr>
          <w:szCs w:val="24"/>
        </w:rPr>
        <w:t xml:space="preserve"> </w:t>
      </w:r>
    </w:p>
    <w:p w14:paraId="3A3CD40A" w14:textId="524171A3" w:rsidR="00BA6682" w:rsidRPr="00266027" w:rsidRDefault="00BA6682" w:rsidP="00BA6682">
      <w:pPr>
        <w:spacing w:after="120"/>
        <w:ind w:left="2835" w:right="1134" w:hanging="567"/>
        <w:jc w:val="both"/>
        <w:rPr>
          <w:szCs w:val="24"/>
        </w:rPr>
      </w:pPr>
      <w:r w:rsidRPr="00266027">
        <w:rPr>
          <w:szCs w:val="24"/>
        </w:rPr>
        <w:t>(</w:t>
      </w:r>
      <w:r w:rsidR="001D3944">
        <w:rPr>
          <w:szCs w:val="24"/>
        </w:rPr>
        <w:t>c</w:t>
      </w:r>
      <w:r w:rsidRPr="00266027">
        <w:rPr>
          <w:szCs w:val="24"/>
        </w:rPr>
        <w:t>)</w:t>
      </w:r>
      <w:r w:rsidRPr="00266027">
        <w:rPr>
          <w:szCs w:val="24"/>
        </w:rPr>
        <w:tab/>
        <w:t xml:space="preserve">Include an initial heated dilution stage that outputs a sample at a temperature of </w:t>
      </w:r>
      <w:r w:rsidRPr="00266027">
        <w:rPr>
          <w:szCs w:val="24"/>
        </w:rPr>
        <w:sym w:font="Symbol" w:char="F0B3"/>
      </w:r>
      <w:r w:rsidRPr="00266027">
        <w:rPr>
          <w:szCs w:val="24"/>
        </w:rPr>
        <w:t xml:space="preserve"> 150 °C and ≤ 350 °C ±10 °C, and dilutes by a factor of at least 10;</w:t>
      </w:r>
    </w:p>
    <w:p w14:paraId="4A9F57C7" w14:textId="33B15EB2" w:rsidR="00BA6682" w:rsidRPr="00266027" w:rsidRDefault="00BA6682" w:rsidP="00BA6682">
      <w:pPr>
        <w:spacing w:after="120"/>
        <w:ind w:left="2835" w:right="1134" w:hanging="567"/>
        <w:jc w:val="both"/>
      </w:pPr>
      <w:r w:rsidRPr="00266027">
        <w:rPr>
          <w:szCs w:val="24"/>
        </w:rPr>
        <w:t>(</w:t>
      </w:r>
      <w:r w:rsidR="001D3944">
        <w:rPr>
          <w:szCs w:val="24"/>
        </w:rPr>
        <w:t>d</w:t>
      </w:r>
      <w:r w:rsidRPr="00266027">
        <w:rPr>
          <w:szCs w:val="24"/>
        </w:rPr>
        <w:t>)</w:t>
      </w:r>
      <w:r w:rsidRPr="00266027">
        <w:rPr>
          <w:szCs w:val="24"/>
        </w:rPr>
        <w:tab/>
        <w:t xml:space="preserve">Control heated stages to constant nominal operating </w:t>
      </w:r>
      <w:r w:rsidRPr="00266027">
        <w:t xml:space="preserve">temperatures, within the range ≥ 150 °C and ≤ 400 °C ±10 °C; </w:t>
      </w:r>
    </w:p>
    <w:p w14:paraId="5DF74675" w14:textId="368A9C65" w:rsidR="00BA6682" w:rsidRPr="00266027" w:rsidRDefault="00BA6682" w:rsidP="00BA6682">
      <w:pPr>
        <w:spacing w:after="120"/>
        <w:ind w:left="2835" w:right="1134" w:hanging="567"/>
        <w:jc w:val="both"/>
      </w:pPr>
      <w:r w:rsidRPr="00266027">
        <w:t>(</w:t>
      </w:r>
      <w:r w:rsidR="001D3944">
        <w:t>e</w:t>
      </w:r>
      <w:r w:rsidRPr="00266027">
        <w:t>)</w:t>
      </w:r>
      <w:r w:rsidRPr="00266027">
        <w:tab/>
        <w:t>Provide an indication of whether or not heated stages are at their correct operating temperatures;</w:t>
      </w:r>
    </w:p>
    <w:p w14:paraId="7256D62F" w14:textId="41C50754" w:rsidR="00BA6682" w:rsidRPr="00266027" w:rsidRDefault="007A30BC" w:rsidP="00BA6682">
      <w:pPr>
        <w:spacing w:after="120"/>
        <w:ind w:left="2835" w:right="1134" w:hanging="567"/>
        <w:jc w:val="both"/>
        <w:rPr>
          <w:szCs w:val="24"/>
        </w:rPr>
      </w:pPr>
      <w:r>
        <w:rPr>
          <w:szCs w:val="24"/>
        </w:rPr>
        <w:t>(</w:t>
      </w:r>
      <w:r w:rsidR="001D3944">
        <w:rPr>
          <w:szCs w:val="24"/>
        </w:rPr>
        <w:t>f</w:t>
      </w:r>
      <w:r>
        <w:rPr>
          <w:szCs w:val="24"/>
        </w:rPr>
        <w:t>)</w:t>
      </w:r>
      <w:r w:rsidR="00BA6682" w:rsidRPr="00266027">
        <w:rPr>
          <w:szCs w:val="24"/>
        </w:rPr>
        <w:tab/>
      </w:r>
      <w:r w:rsidR="00092C26">
        <w:rPr>
          <w:szCs w:val="24"/>
        </w:rPr>
        <w:t>d</w:t>
      </w:r>
      <w:r w:rsidR="00BA6682" w:rsidRPr="00266027">
        <w:rPr>
          <w:szCs w:val="24"/>
        </w:rPr>
        <w:t xml:space="preserve"> </w:t>
      </w:r>
      <w:r w:rsidR="00655C64">
        <w:rPr>
          <w:szCs w:val="24"/>
        </w:rPr>
        <w:t>A</w:t>
      </w:r>
      <w:r w:rsidR="00BA6682" w:rsidRPr="00266027">
        <w:rPr>
          <w:szCs w:val="24"/>
        </w:rPr>
        <w:t>chieve a solid particle penetration efficiency of at least 70 per cent for particles of 100 nm electrical mobility diameter;</w:t>
      </w:r>
    </w:p>
    <w:p w14:paraId="744F4099" w14:textId="0B239743" w:rsidR="00D86DF9" w:rsidRDefault="00BA6682" w:rsidP="00BA6682">
      <w:pPr>
        <w:spacing w:after="120"/>
        <w:ind w:left="2835" w:right="1134" w:hanging="567"/>
        <w:jc w:val="both"/>
        <w:rPr>
          <w:szCs w:val="24"/>
        </w:rPr>
      </w:pPr>
      <w:r w:rsidRPr="00266027">
        <w:rPr>
          <w:szCs w:val="24"/>
        </w:rPr>
        <w:t>(</w:t>
      </w:r>
      <w:r w:rsidR="001D3944">
        <w:rPr>
          <w:szCs w:val="24"/>
        </w:rPr>
        <w:t>g</w:t>
      </w:r>
      <w:r w:rsidRPr="00266027">
        <w:rPr>
          <w:szCs w:val="24"/>
        </w:rPr>
        <w:t>)</w:t>
      </w:r>
      <w:r w:rsidRPr="00266027">
        <w:rPr>
          <w:szCs w:val="24"/>
        </w:rPr>
        <w:tab/>
      </w:r>
      <w:r w:rsidR="003E0DC1">
        <w:rPr>
          <w:szCs w:val="24"/>
        </w:rPr>
        <w:t xml:space="preserve">SPN23: </w:t>
      </w:r>
    </w:p>
    <w:p w14:paraId="0863C78F" w14:textId="1F6E1968" w:rsidR="00BA6682" w:rsidRPr="00266027" w:rsidRDefault="00BA6682" w:rsidP="00D86DF9">
      <w:pPr>
        <w:spacing w:after="120"/>
        <w:ind w:left="2835" w:right="1134"/>
        <w:jc w:val="both"/>
        <w:rPr>
          <w:szCs w:val="24"/>
        </w:rPr>
      </w:pPr>
      <w:r w:rsidRPr="00266027">
        <w:rPr>
          <w:szCs w:val="24"/>
        </w:rPr>
        <w:t xml:space="preserve">Achieve a particle concentration reduction factor </w:t>
      </w:r>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266027">
        <w:rPr>
          <w:szCs w:val="24"/>
        </w:rPr>
        <w:t xml:space="preserve"> for particles of 30 nm and 50 nm electrical mobility diameters that is no more than 30 per cent and 20 per cent respectively higher, and no more than 5 per cent lower than that for particles of 100 nm electrical mobility diameter for the VPR as a whole;</w:t>
      </w:r>
    </w:p>
    <w:p w14:paraId="76EB5D70" w14:textId="77777777" w:rsidR="00BA6682" w:rsidRPr="00266027" w:rsidRDefault="00BA6682" w:rsidP="00BA6682">
      <w:pPr>
        <w:spacing w:after="120"/>
        <w:ind w:left="2835" w:right="1134"/>
        <w:jc w:val="both"/>
        <w:rPr>
          <w:rFonts w:eastAsia="Calibri"/>
        </w:rPr>
      </w:pPr>
      <w:r w:rsidRPr="00266027">
        <w:rPr>
          <w:rFonts w:eastAsia="Calibri"/>
          <w:szCs w:val="24"/>
        </w:rPr>
        <w:t>Th</w:t>
      </w:r>
      <w:r w:rsidRPr="00266027">
        <w:rPr>
          <w:rFonts w:eastAsia="Calibri"/>
        </w:rPr>
        <w:t xml:space="preserve">e particle concentration reduction factor at each particle size </w:t>
      </w:r>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266027">
        <w:rPr>
          <w:rFonts w:eastAsia="Calibri"/>
        </w:rPr>
        <w:t xml:space="preserve"> shall be calculated </w:t>
      </w:r>
      <w:r w:rsidRPr="00266027">
        <w:rPr>
          <w:bCs/>
          <w:szCs w:val="24"/>
        </w:rPr>
        <w:t>using the following equation:</w:t>
      </w:r>
    </w:p>
    <w:p w14:paraId="3E6C7D23" w14:textId="77777777" w:rsidR="00BA6682" w:rsidRPr="00266027" w:rsidRDefault="007108A1" w:rsidP="00BA6682">
      <w:pPr>
        <w:spacing w:after="120"/>
        <w:ind w:left="2835" w:right="1134"/>
        <w:jc w:val="both"/>
        <w:rPr>
          <w:rFonts w:ascii="Cambria Math" w:hAnsi="Cambria Math"/>
        </w:rPr>
      </w:pPr>
      <m:oMathPara>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r>
            <m:rPr>
              <m:nor/>
            </m:rPr>
            <m:t xml:space="preserve"> = </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den>
          </m:f>
        </m:oMath>
      </m:oMathPara>
    </w:p>
    <w:p w14:paraId="63096D79" w14:textId="77777777" w:rsidR="00BA6682" w:rsidRPr="00266027" w:rsidRDefault="00BA6682" w:rsidP="00BA6682">
      <w:pPr>
        <w:spacing w:after="120"/>
        <w:ind w:left="2268" w:right="1134" w:firstLine="567"/>
        <w:jc w:val="both"/>
        <w:rPr>
          <w:rFonts w:eastAsia="Calibri"/>
        </w:rPr>
      </w:pPr>
      <w:r w:rsidRPr="00266027">
        <w:rPr>
          <w:rFonts w:eastAsia="Calibri"/>
        </w:rPr>
        <w:t>where:</w:t>
      </w:r>
    </w:p>
    <w:p w14:paraId="7BB998EA" w14:textId="77777777" w:rsidR="00BA6682" w:rsidRPr="00266027" w:rsidRDefault="007108A1" w:rsidP="00BA6682">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BA6682" w:rsidRPr="00266027">
        <w:rPr>
          <w:rFonts w:eastAsia="Calibri"/>
          <w:iCs/>
        </w:rPr>
        <w:tab/>
      </w:r>
      <w:r w:rsidR="00BA6682" w:rsidRPr="00266027">
        <w:rPr>
          <w:rFonts w:eastAsia="Calibri"/>
          <w:iCs/>
        </w:rPr>
        <w:tab/>
        <w:t>is the</w:t>
      </w:r>
      <w:r w:rsidR="00BA6682" w:rsidRPr="00266027">
        <w:rPr>
          <w:rFonts w:eastAsia="Calibri"/>
        </w:rPr>
        <w:t xml:space="preserve"> upstream particle number concentrati</w:t>
      </w:r>
      <w:r w:rsidR="00BA6682" w:rsidRPr="00266027">
        <w:rPr>
          <w:rFonts w:eastAsia="Calibri"/>
          <w:szCs w:val="24"/>
        </w:rPr>
        <w:t xml:space="preserve">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BA6682" w:rsidRPr="00266027">
        <w:rPr>
          <w:rFonts w:eastAsia="Calibri"/>
          <w:szCs w:val="24"/>
        </w:rPr>
        <w:t>;</w:t>
      </w:r>
    </w:p>
    <w:p w14:paraId="1A2C40AC" w14:textId="77777777" w:rsidR="00BA6682" w:rsidRPr="00266027" w:rsidRDefault="007108A1" w:rsidP="00BA6682">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BA6682" w:rsidRPr="00266027">
        <w:rPr>
          <w:rFonts w:eastAsia="Calibri"/>
          <w:iCs/>
          <w:szCs w:val="24"/>
        </w:rPr>
        <w:tab/>
        <w:t xml:space="preserve">is the </w:t>
      </w:r>
      <w:r w:rsidR="00BA6682" w:rsidRPr="00266027">
        <w:rPr>
          <w:rFonts w:eastAsia="Calibri"/>
          <w:szCs w:val="24"/>
        </w:rPr>
        <w:t xml:space="preserve">downstream particle number concentration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BA6682" w:rsidRPr="00266027">
        <w:rPr>
          <w:rFonts w:eastAsia="Calibri"/>
          <w:szCs w:val="24"/>
        </w:rPr>
        <w:t xml:space="preserve">; </w:t>
      </w:r>
    </w:p>
    <w:p w14:paraId="2EB9BD1C" w14:textId="77777777" w:rsidR="00BA6682" w:rsidRPr="00266027" w:rsidRDefault="007108A1" w:rsidP="00BA6682">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BA6682" w:rsidRPr="00266027">
        <w:rPr>
          <w:rFonts w:eastAsia="Calibri"/>
          <w:iCs/>
          <w:szCs w:val="24"/>
          <w:vertAlign w:val="subscript"/>
        </w:rPr>
        <w:tab/>
      </w:r>
      <w:r w:rsidR="00BA6682" w:rsidRPr="00266027">
        <w:rPr>
          <w:rFonts w:eastAsia="Calibri"/>
          <w:iCs/>
          <w:szCs w:val="24"/>
        </w:rPr>
        <w:t xml:space="preserve">is the </w:t>
      </w:r>
      <w:r w:rsidR="00BA6682" w:rsidRPr="00266027">
        <w:rPr>
          <w:rFonts w:eastAsia="Calibri"/>
          <w:szCs w:val="24"/>
        </w:rPr>
        <w:t xml:space="preserve">particle electrical mobility diameter (30, 50 or </w:t>
      </w:r>
      <w:proofErr w:type="gramStart"/>
      <w:r w:rsidR="00BA6682" w:rsidRPr="00266027">
        <w:rPr>
          <w:rFonts w:eastAsia="Calibri"/>
          <w:szCs w:val="24"/>
        </w:rPr>
        <w:t>100 nm).</w:t>
      </w:r>
      <w:proofErr w:type="gramEnd"/>
    </w:p>
    <w:p w14:paraId="26989E9C" w14:textId="77777777" w:rsidR="00BA6682" w:rsidRPr="00266027" w:rsidRDefault="007108A1" w:rsidP="00BA6682">
      <w:pPr>
        <w:spacing w:after="120"/>
        <w:ind w:left="2268" w:right="1134" w:firstLine="567"/>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BA6682" w:rsidRPr="00266027">
        <w:rPr>
          <w:rFonts w:eastAsia="Calibri"/>
        </w:rPr>
        <w:t xml:space="preserve"> </w:t>
      </w:r>
      <w:r w:rsidR="00BA6682" w:rsidRPr="00266027">
        <w:rPr>
          <w:rFonts w:eastAsia="Calibri"/>
          <w:szCs w:val="24"/>
        </w:rPr>
        <w:t xml:space="preserve">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BA6682" w:rsidRPr="00266027">
        <w:rPr>
          <w:rFonts w:eastAsia="Calibri"/>
        </w:rPr>
        <w:t xml:space="preserve"> </w:t>
      </w:r>
      <w:r w:rsidR="00BA6682" w:rsidRPr="00266027">
        <w:rPr>
          <w:rFonts w:eastAsia="Calibri"/>
          <w:szCs w:val="24"/>
        </w:rPr>
        <w:t>shall be corrected to the same conditions.</w:t>
      </w:r>
    </w:p>
    <w:p w14:paraId="48098C6E" w14:textId="77777777" w:rsidR="00BA6682" w:rsidRPr="00266027" w:rsidRDefault="00BA6682" w:rsidP="00BA6682">
      <w:pPr>
        <w:spacing w:after="120"/>
        <w:ind w:left="2835" w:right="1134"/>
        <w:jc w:val="both"/>
        <w:rPr>
          <w:rFonts w:eastAsia="Calibri"/>
          <w:szCs w:val="24"/>
        </w:rPr>
      </w:pPr>
      <w:r w:rsidRPr="00266027">
        <w:rPr>
          <w:rFonts w:eastAsia="Calibri"/>
          <w:szCs w:val="24"/>
        </w:rPr>
        <w:lastRenderedPageBreak/>
        <w:t xml:space="preserve">The </w:t>
      </w:r>
      <w:r w:rsidRPr="00266027">
        <w:t xml:space="preserve">arithmetic average </w:t>
      </w:r>
      <w:r w:rsidRPr="00266027">
        <w:rPr>
          <w:rFonts w:eastAsia="Calibri"/>
          <w:szCs w:val="24"/>
        </w:rPr>
        <w:t>particle concentration reduction</w:t>
      </w:r>
      <w:r w:rsidRPr="00266027">
        <w:rPr>
          <w:rFonts w:eastAsia="Calibri"/>
          <w:iCs/>
          <w:szCs w:val="24"/>
        </w:rPr>
        <w:t xml:space="preserve"> factor </w:t>
      </w:r>
      <w:r w:rsidRPr="00266027">
        <w:rPr>
          <w:rFonts w:eastAsia="Calibri"/>
          <w:szCs w:val="24"/>
        </w:rPr>
        <w:t xml:space="preserve">at a given dilution setting </w:t>
      </w:r>
      <m:oMath>
        <m:acc>
          <m:accPr>
            <m:chr m:val="̅"/>
            <m:ctrlPr>
              <w:rPr>
                <w:rFonts w:ascii="Cambria Math" w:eastAsia="Calibri" w:hAnsi="Cambria Math"/>
                <w:szCs w:val="24"/>
              </w:rPr>
            </m:ctrlPr>
          </m:accPr>
          <m:e>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e>
        </m:acc>
      </m:oMath>
      <w:r w:rsidRPr="00266027">
        <w:rPr>
          <w:rFonts w:eastAsia="Calibri"/>
          <w:szCs w:val="24"/>
        </w:rPr>
        <w:t xml:space="preserve"> shall be calculated </w:t>
      </w:r>
      <w:r w:rsidRPr="00266027">
        <w:rPr>
          <w:bCs/>
          <w:szCs w:val="24"/>
        </w:rPr>
        <w:t>using the following equation:</w:t>
      </w:r>
    </w:p>
    <w:p w14:paraId="315D35EC" w14:textId="77777777" w:rsidR="00BA6682" w:rsidRPr="00266027" w:rsidRDefault="007108A1" w:rsidP="00BA6682">
      <w:pPr>
        <w:spacing w:after="120"/>
        <w:ind w:left="2835" w:right="1134" w:firstLine="1276"/>
        <w:jc w:val="both"/>
        <w:rPr>
          <w:rFonts w:eastAsia="Calibri"/>
          <w:szCs w:val="24"/>
        </w:rPr>
      </w:pPr>
      <m:oMathPara>
        <m:oMath>
          <m:acc>
            <m:accPr>
              <m:chr m:val="̅"/>
              <m:ctrlPr>
                <w:rPr>
                  <w:rFonts w:ascii="Cambria Math" w:eastAsia="Calibri" w:hAnsi="Cambria Math"/>
                  <w:szCs w:val="24"/>
                </w:rPr>
              </m:ctrlPr>
            </m:accPr>
            <m:e>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e>
          </m:acc>
          <m:r>
            <m:rPr>
              <m:sty m:val="p"/>
            </m:rPr>
            <w:rPr>
              <w:rFonts w:ascii="Cambria Math" w:eastAsia="Calibri" w:hAnsi="Cambria Math"/>
              <w:szCs w:val="24"/>
            </w:rPr>
            <m:t xml:space="preserve">= </m:t>
          </m:r>
          <m:f>
            <m:fPr>
              <m:ctrlPr>
                <w:rPr>
                  <w:rFonts w:ascii="Cambria Math" w:eastAsia="Calibri" w:hAnsi="Cambria Math"/>
                  <w:szCs w:val="24"/>
                </w:rPr>
              </m:ctrlPr>
            </m:fPr>
            <m:num>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30 nm</m:t>
                  </m:r>
                </m:e>
              </m:d>
              <m:r>
                <m:rPr>
                  <m:sty m:val="p"/>
                </m:rPr>
                <w:rPr>
                  <w:rFonts w:ascii="Cambria Math" w:eastAsia="Calibri" w:hAnsi="Cambria Math"/>
                  <w:szCs w:val="24"/>
                </w:rPr>
                <m:t xml:space="preserve">+ </m:t>
              </m:r>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50 nm</m:t>
                  </m:r>
                </m:e>
              </m:d>
              <m:r>
                <m:rPr>
                  <m:sty m:val="p"/>
                </m:rPr>
                <w:rPr>
                  <w:rFonts w:ascii="Cambria Math" w:eastAsia="Calibri" w:hAnsi="Cambria Math"/>
                  <w:szCs w:val="24"/>
                </w:rPr>
                <m:t xml:space="preserve">+ </m:t>
              </m:r>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100 nm</m:t>
                  </m:r>
                </m:e>
              </m:d>
            </m:num>
            <m:den>
              <m:r>
                <m:rPr>
                  <m:sty m:val="p"/>
                </m:rPr>
                <w:rPr>
                  <w:rFonts w:ascii="Cambria Math" w:eastAsia="Calibri" w:hAnsi="Cambria Math"/>
                  <w:szCs w:val="24"/>
                </w:rPr>
                <m:t>3</m:t>
              </m:r>
            </m:den>
          </m:f>
        </m:oMath>
      </m:oMathPara>
    </w:p>
    <w:p w14:paraId="5FEA7008" w14:textId="77777777" w:rsidR="00BA6682" w:rsidRDefault="00BA6682" w:rsidP="00BA6682">
      <w:pPr>
        <w:spacing w:after="120"/>
        <w:ind w:left="2835" w:right="1134"/>
        <w:jc w:val="both"/>
        <w:rPr>
          <w:rFonts w:eastAsia="Calibri"/>
          <w:szCs w:val="24"/>
        </w:rPr>
      </w:pPr>
      <w:r w:rsidRPr="00266027">
        <w:rPr>
          <w:rFonts w:eastAsia="Calibri"/>
          <w:szCs w:val="24"/>
        </w:rPr>
        <w:t>It is recommended that the VPR is calibrated and validated as a complete unit;</w:t>
      </w:r>
    </w:p>
    <w:p w14:paraId="5D05365D" w14:textId="77777777" w:rsidR="00F210D5" w:rsidRDefault="00F210D5" w:rsidP="00BA6682">
      <w:pPr>
        <w:spacing w:after="120"/>
        <w:ind w:left="2835" w:right="1134"/>
        <w:jc w:val="both"/>
        <w:rPr>
          <w:rFonts w:eastAsia="Calibri"/>
          <w:szCs w:val="24"/>
        </w:rPr>
      </w:pPr>
    </w:p>
    <w:p w14:paraId="6E65A4FE" w14:textId="0BBFAD9A" w:rsidR="00D86DF9" w:rsidRDefault="00F210D5" w:rsidP="004E48E4">
      <w:pPr>
        <w:spacing w:after="120"/>
        <w:ind w:left="2835" w:right="1134" w:hanging="567"/>
        <w:jc w:val="both"/>
        <w:rPr>
          <w:szCs w:val="24"/>
        </w:rPr>
      </w:pPr>
      <w:r>
        <w:rPr>
          <w:szCs w:val="24"/>
        </w:rPr>
        <w:t xml:space="preserve">SPN10: </w:t>
      </w:r>
    </w:p>
    <w:p w14:paraId="2C037DCE" w14:textId="4C778B4D" w:rsidR="00F210D5" w:rsidRDefault="00F210D5" w:rsidP="00D86DF9">
      <w:pPr>
        <w:spacing w:after="120"/>
        <w:ind w:left="2835" w:right="1134"/>
        <w:jc w:val="both"/>
        <w:rPr>
          <w:rFonts w:eastAsia="Calibri"/>
          <w:szCs w:val="24"/>
        </w:rPr>
      </w:pPr>
      <w:r w:rsidRPr="00BF5B62">
        <w:t xml:space="preserve">Achieve a particle concentration reduction factor </w:t>
      </w:r>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BF5B62">
        <w:t xml:space="preserve"> for particles of 15 nm, 30 nm and 50 nm electrical mobility diameters that is no more than 100 per cent, 30 per cent and 20 per cent respectively higher, and no more than 5 per cent lower than that for particles of 100 nm electrical mobility diameter for the VPR as a whole;</w:t>
      </w:r>
    </w:p>
    <w:p w14:paraId="3857324A" w14:textId="77777777" w:rsidR="00F210D5" w:rsidRPr="00266027" w:rsidRDefault="00F210D5" w:rsidP="00F210D5">
      <w:pPr>
        <w:spacing w:after="120"/>
        <w:ind w:left="2835" w:right="1134"/>
        <w:jc w:val="both"/>
        <w:rPr>
          <w:rFonts w:eastAsia="Calibri"/>
        </w:rPr>
      </w:pPr>
      <w:r w:rsidRPr="00266027">
        <w:rPr>
          <w:rFonts w:eastAsia="Calibri"/>
          <w:szCs w:val="24"/>
        </w:rPr>
        <w:t>Th</w:t>
      </w:r>
      <w:r w:rsidRPr="00266027">
        <w:rPr>
          <w:rFonts w:eastAsia="Calibri"/>
        </w:rPr>
        <w:t xml:space="preserve">e particle concentration reduction factor at each particle size </w:t>
      </w:r>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266027">
        <w:rPr>
          <w:rFonts w:eastAsia="Calibri"/>
        </w:rPr>
        <w:t xml:space="preserve"> shall be calculated </w:t>
      </w:r>
      <w:r w:rsidRPr="00266027">
        <w:rPr>
          <w:bCs/>
          <w:szCs w:val="24"/>
        </w:rPr>
        <w:t>using the following equation:</w:t>
      </w:r>
    </w:p>
    <w:p w14:paraId="04311A47" w14:textId="77777777" w:rsidR="00F210D5" w:rsidRPr="00266027" w:rsidRDefault="007108A1" w:rsidP="00F210D5">
      <w:pPr>
        <w:spacing w:after="120"/>
        <w:ind w:left="2835" w:right="1134"/>
        <w:jc w:val="both"/>
        <w:rPr>
          <w:rFonts w:ascii="Cambria Math" w:hAnsi="Cambria Math"/>
        </w:rPr>
      </w:pPr>
      <m:oMathPara>
        <m:oMath>
          <m:sSub>
            <m:sSubPr>
              <m:ctrlPr>
                <w:rPr>
                  <w:rFonts w:ascii="Cambria Math" w:hAnsi="Cambria Math"/>
                </w:rPr>
              </m:ctrlPr>
            </m:sSubPr>
            <m:e>
              <m:r>
                <m:rPr>
                  <m:sty m:val="p"/>
                </m:rPr>
                <w:rPr>
                  <w:rFonts w:ascii="Cambria Math"/>
                </w:rPr>
                <m:t>f</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r>
            <m:rPr>
              <m:nor/>
            </m:rPr>
            <m:t xml:space="preserve"> = </m:t>
          </m:r>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den>
          </m:f>
        </m:oMath>
      </m:oMathPara>
    </w:p>
    <w:p w14:paraId="6AC9BDA7" w14:textId="77777777" w:rsidR="00F210D5" w:rsidRPr="00266027" w:rsidRDefault="00F210D5" w:rsidP="00F210D5">
      <w:pPr>
        <w:spacing w:after="120"/>
        <w:ind w:left="2268" w:right="1134" w:firstLine="567"/>
        <w:jc w:val="both"/>
        <w:rPr>
          <w:rFonts w:eastAsia="Calibri"/>
        </w:rPr>
      </w:pPr>
      <w:r w:rsidRPr="00266027">
        <w:rPr>
          <w:rFonts w:eastAsia="Calibri"/>
        </w:rPr>
        <w:t>where:</w:t>
      </w:r>
    </w:p>
    <w:p w14:paraId="587DA1C8" w14:textId="77777777" w:rsidR="00F210D5" w:rsidRPr="00266027" w:rsidRDefault="007108A1" w:rsidP="00F210D5">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F210D5" w:rsidRPr="00266027">
        <w:rPr>
          <w:rFonts w:eastAsia="Calibri"/>
          <w:iCs/>
        </w:rPr>
        <w:tab/>
      </w:r>
      <w:r w:rsidR="00F210D5" w:rsidRPr="00266027">
        <w:rPr>
          <w:rFonts w:eastAsia="Calibri"/>
          <w:iCs/>
        </w:rPr>
        <w:tab/>
        <w:t>is the</w:t>
      </w:r>
      <w:r w:rsidR="00F210D5" w:rsidRPr="00266027">
        <w:rPr>
          <w:rFonts w:eastAsia="Calibri"/>
        </w:rPr>
        <w:t xml:space="preserve"> upstream particle number concentrati</w:t>
      </w:r>
      <w:r w:rsidR="00F210D5" w:rsidRPr="00266027">
        <w:rPr>
          <w:rFonts w:eastAsia="Calibri"/>
          <w:szCs w:val="24"/>
        </w:rPr>
        <w:t xml:space="preserve">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F210D5" w:rsidRPr="00266027">
        <w:rPr>
          <w:rFonts w:eastAsia="Calibri"/>
          <w:szCs w:val="24"/>
        </w:rPr>
        <w:t>;</w:t>
      </w:r>
    </w:p>
    <w:p w14:paraId="66B46812" w14:textId="77777777" w:rsidR="00F210D5" w:rsidRPr="00266027" w:rsidRDefault="007108A1" w:rsidP="00F210D5">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F210D5" w:rsidRPr="00266027">
        <w:rPr>
          <w:rFonts w:eastAsia="Calibri"/>
          <w:iCs/>
          <w:szCs w:val="24"/>
        </w:rPr>
        <w:tab/>
        <w:t xml:space="preserve">is the </w:t>
      </w:r>
      <w:r w:rsidR="00F210D5" w:rsidRPr="00266027">
        <w:rPr>
          <w:rFonts w:eastAsia="Calibri"/>
          <w:szCs w:val="24"/>
        </w:rPr>
        <w:t xml:space="preserve">downstream particle number concentration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F210D5" w:rsidRPr="00266027">
        <w:rPr>
          <w:rFonts w:eastAsia="Calibri"/>
          <w:szCs w:val="24"/>
        </w:rPr>
        <w:t xml:space="preserve">; </w:t>
      </w:r>
    </w:p>
    <w:p w14:paraId="32096264" w14:textId="2BAC73A3" w:rsidR="00F210D5" w:rsidRPr="00266027" w:rsidRDefault="007108A1" w:rsidP="00F210D5">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F210D5" w:rsidRPr="00266027">
        <w:rPr>
          <w:rFonts w:eastAsia="Calibri"/>
          <w:iCs/>
          <w:szCs w:val="24"/>
          <w:vertAlign w:val="subscript"/>
        </w:rPr>
        <w:tab/>
      </w:r>
      <w:r w:rsidR="00F210D5" w:rsidRPr="00266027">
        <w:rPr>
          <w:rFonts w:eastAsia="Calibri"/>
          <w:iCs/>
          <w:szCs w:val="24"/>
        </w:rPr>
        <w:t xml:space="preserve">is the </w:t>
      </w:r>
      <w:r w:rsidR="00F210D5" w:rsidRPr="00266027">
        <w:rPr>
          <w:rFonts w:eastAsia="Calibri"/>
          <w:szCs w:val="24"/>
        </w:rPr>
        <w:t>particle electrical mobility diameter.</w:t>
      </w:r>
    </w:p>
    <w:p w14:paraId="2D1066BA" w14:textId="77777777" w:rsidR="00F210D5" w:rsidRPr="00266027" w:rsidRDefault="007108A1" w:rsidP="00F210D5">
      <w:pPr>
        <w:spacing w:after="120"/>
        <w:ind w:left="2268" w:right="1134" w:firstLine="567"/>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F210D5" w:rsidRPr="00266027">
        <w:rPr>
          <w:rFonts w:eastAsia="Calibri"/>
        </w:rPr>
        <w:t xml:space="preserve"> </w:t>
      </w:r>
      <w:r w:rsidR="00F210D5" w:rsidRPr="00266027">
        <w:rPr>
          <w:rFonts w:eastAsia="Calibri"/>
          <w:szCs w:val="24"/>
        </w:rPr>
        <w:t xml:space="preserve">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F210D5" w:rsidRPr="00266027">
        <w:rPr>
          <w:rFonts w:eastAsia="Calibri"/>
        </w:rPr>
        <w:t xml:space="preserve"> </w:t>
      </w:r>
      <w:r w:rsidR="00F210D5" w:rsidRPr="00266027">
        <w:rPr>
          <w:rFonts w:eastAsia="Calibri"/>
          <w:szCs w:val="24"/>
        </w:rPr>
        <w:t>shall be corrected to the same conditions.</w:t>
      </w:r>
    </w:p>
    <w:p w14:paraId="6941C396" w14:textId="77777777" w:rsidR="00F210D5" w:rsidRPr="00266027" w:rsidRDefault="00F210D5" w:rsidP="00F210D5">
      <w:pPr>
        <w:spacing w:after="120"/>
        <w:ind w:left="2835" w:right="1134"/>
        <w:jc w:val="both"/>
        <w:rPr>
          <w:rFonts w:eastAsia="Calibri"/>
          <w:szCs w:val="24"/>
        </w:rPr>
      </w:pPr>
      <w:r w:rsidRPr="00266027">
        <w:rPr>
          <w:rFonts w:eastAsia="Calibri"/>
          <w:szCs w:val="24"/>
        </w:rPr>
        <w:t xml:space="preserve">The </w:t>
      </w:r>
      <w:r w:rsidRPr="00266027">
        <w:t xml:space="preserve">arithmetic average </w:t>
      </w:r>
      <w:r w:rsidRPr="00266027">
        <w:rPr>
          <w:rFonts w:eastAsia="Calibri"/>
          <w:szCs w:val="24"/>
        </w:rPr>
        <w:t>particle concentration reduction</w:t>
      </w:r>
      <w:r w:rsidRPr="00266027">
        <w:rPr>
          <w:rFonts w:eastAsia="Calibri"/>
          <w:iCs/>
          <w:szCs w:val="24"/>
        </w:rPr>
        <w:t xml:space="preserve"> factor </w:t>
      </w:r>
      <w:r w:rsidRPr="00266027">
        <w:rPr>
          <w:rFonts w:eastAsia="Calibri"/>
          <w:szCs w:val="24"/>
        </w:rPr>
        <w:t xml:space="preserve">at a given dilution setting </w:t>
      </w:r>
      <m:oMath>
        <m:acc>
          <m:accPr>
            <m:chr m:val="̅"/>
            <m:ctrlPr>
              <w:rPr>
                <w:rFonts w:ascii="Cambria Math" w:eastAsia="Calibri" w:hAnsi="Cambria Math"/>
                <w:szCs w:val="24"/>
              </w:rPr>
            </m:ctrlPr>
          </m:accPr>
          <m:e>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e>
        </m:acc>
      </m:oMath>
      <w:r w:rsidRPr="00266027">
        <w:rPr>
          <w:rFonts w:eastAsia="Calibri"/>
          <w:szCs w:val="24"/>
        </w:rPr>
        <w:t xml:space="preserve"> shall be calculated </w:t>
      </w:r>
      <w:r w:rsidRPr="00266027">
        <w:rPr>
          <w:bCs/>
          <w:szCs w:val="24"/>
        </w:rPr>
        <w:t>using the following equation:</w:t>
      </w:r>
    </w:p>
    <w:p w14:paraId="1AF93F6A" w14:textId="77777777" w:rsidR="00F210D5" w:rsidRPr="00266027" w:rsidRDefault="007108A1" w:rsidP="00F210D5">
      <w:pPr>
        <w:spacing w:after="120"/>
        <w:ind w:left="2835" w:right="1134" w:firstLine="1276"/>
        <w:jc w:val="both"/>
        <w:rPr>
          <w:rFonts w:eastAsia="Calibri"/>
          <w:szCs w:val="24"/>
        </w:rPr>
      </w:pPr>
      <m:oMathPara>
        <m:oMath>
          <m:acc>
            <m:accPr>
              <m:chr m:val="̅"/>
              <m:ctrlPr>
                <w:rPr>
                  <w:rFonts w:ascii="Cambria Math" w:eastAsia="Calibri" w:hAnsi="Cambria Math"/>
                  <w:szCs w:val="24"/>
                </w:rPr>
              </m:ctrlPr>
            </m:accPr>
            <m:e>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e>
          </m:acc>
          <m:r>
            <m:rPr>
              <m:sty m:val="p"/>
            </m:rPr>
            <w:rPr>
              <w:rFonts w:ascii="Cambria Math" w:eastAsia="Calibri" w:hAnsi="Cambria Math"/>
              <w:szCs w:val="24"/>
            </w:rPr>
            <m:t xml:space="preserve">= </m:t>
          </m:r>
          <m:f>
            <m:fPr>
              <m:ctrlPr>
                <w:rPr>
                  <w:rFonts w:ascii="Cambria Math" w:eastAsia="Calibri" w:hAnsi="Cambria Math"/>
                  <w:szCs w:val="24"/>
                </w:rPr>
              </m:ctrlPr>
            </m:fPr>
            <m:num>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30 nm</m:t>
                  </m:r>
                </m:e>
              </m:d>
              <m:r>
                <m:rPr>
                  <m:sty m:val="p"/>
                </m:rPr>
                <w:rPr>
                  <w:rFonts w:ascii="Cambria Math" w:eastAsia="Calibri" w:hAnsi="Cambria Math"/>
                  <w:szCs w:val="24"/>
                </w:rPr>
                <m:t xml:space="preserve">+ </m:t>
              </m:r>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50 nm</m:t>
                  </m:r>
                </m:e>
              </m:d>
              <m:r>
                <m:rPr>
                  <m:sty m:val="p"/>
                </m:rPr>
                <w:rPr>
                  <w:rFonts w:ascii="Cambria Math" w:eastAsia="Calibri" w:hAnsi="Cambria Math"/>
                  <w:szCs w:val="24"/>
                </w:rPr>
                <m:t xml:space="preserve">+ </m:t>
              </m:r>
              <m:sSub>
                <m:sSubPr>
                  <m:ctrlPr>
                    <w:rPr>
                      <w:rFonts w:ascii="Cambria Math" w:eastAsia="Calibri" w:hAnsi="Cambria Math"/>
                      <w:szCs w:val="24"/>
                    </w:rPr>
                  </m:ctrlPr>
                </m:sSubPr>
                <m:e>
                  <m:r>
                    <m:rPr>
                      <m:sty m:val="p"/>
                    </m:rPr>
                    <w:rPr>
                      <w:rFonts w:ascii="Cambria Math" w:eastAsia="Calibri" w:hAnsi="Cambria Math"/>
                      <w:szCs w:val="24"/>
                    </w:rPr>
                    <m:t>f</m:t>
                  </m:r>
                </m:e>
                <m:sub>
                  <m:r>
                    <m:rPr>
                      <m:sty m:val="p"/>
                    </m:rPr>
                    <w:rPr>
                      <w:rFonts w:ascii="Cambria Math" w:eastAsia="Calibri" w:hAnsi="Cambria Math"/>
                      <w:szCs w:val="24"/>
                    </w:rPr>
                    <m:t>r</m:t>
                  </m:r>
                </m:sub>
              </m:sSub>
              <m:d>
                <m:dPr>
                  <m:ctrlPr>
                    <w:rPr>
                      <w:rFonts w:ascii="Cambria Math" w:eastAsia="Calibri" w:hAnsi="Cambria Math"/>
                      <w:szCs w:val="24"/>
                    </w:rPr>
                  </m:ctrlPr>
                </m:dPr>
                <m:e>
                  <m:r>
                    <m:rPr>
                      <m:sty m:val="p"/>
                    </m:rPr>
                    <w:rPr>
                      <w:rFonts w:ascii="Cambria Math" w:eastAsia="Calibri" w:hAnsi="Cambria Math"/>
                      <w:szCs w:val="24"/>
                    </w:rPr>
                    <m:t>100 nm</m:t>
                  </m:r>
                </m:e>
              </m:d>
            </m:num>
            <m:den>
              <m:r>
                <m:rPr>
                  <m:sty m:val="p"/>
                </m:rPr>
                <w:rPr>
                  <w:rFonts w:ascii="Cambria Math" w:eastAsia="Calibri" w:hAnsi="Cambria Math"/>
                  <w:szCs w:val="24"/>
                </w:rPr>
                <m:t>3</m:t>
              </m:r>
            </m:den>
          </m:f>
        </m:oMath>
      </m:oMathPara>
    </w:p>
    <w:p w14:paraId="67028AE4" w14:textId="77777777" w:rsidR="00F210D5" w:rsidRDefault="00F210D5" w:rsidP="00F210D5">
      <w:pPr>
        <w:spacing w:after="120"/>
        <w:ind w:left="2835" w:right="1134"/>
        <w:jc w:val="both"/>
        <w:rPr>
          <w:rFonts w:eastAsia="Calibri"/>
          <w:szCs w:val="24"/>
        </w:rPr>
      </w:pPr>
      <w:r w:rsidRPr="00266027">
        <w:rPr>
          <w:rFonts w:eastAsia="Calibri"/>
          <w:szCs w:val="24"/>
        </w:rPr>
        <w:t>It is recommended that the VPR is calibrated and validated as a complete unit;</w:t>
      </w:r>
    </w:p>
    <w:p w14:paraId="1CFE1085" w14:textId="44A0E2EE" w:rsidR="00F210D5" w:rsidRPr="00266027" w:rsidRDefault="00F210D5" w:rsidP="00BA6682">
      <w:pPr>
        <w:spacing w:after="120"/>
        <w:ind w:left="2835" w:right="1134"/>
        <w:jc w:val="both"/>
        <w:rPr>
          <w:szCs w:val="24"/>
          <w:highlight w:val="green"/>
        </w:rPr>
      </w:pPr>
    </w:p>
    <w:p w14:paraId="3FD8BFD1" w14:textId="6F6EA0D5" w:rsidR="00BA6682" w:rsidRPr="00266027" w:rsidRDefault="00BA6682" w:rsidP="00BA6682">
      <w:pPr>
        <w:spacing w:after="120"/>
        <w:ind w:left="2835" w:right="1134" w:hanging="567"/>
        <w:jc w:val="both"/>
        <w:rPr>
          <w:szCs w:val="24"/>
        </w:rPr>
      </w:pPr>
      <w:r w:rsidRPr="00266027">
        <w:rPr>
          <w:szCs w:val="24"/>
        </w:rPr>
        <w:t>(</w:t>
      </w:r>
      <w:r w:rsidR="001D3944">
        <w:rPr>
          <w:szCs w:val="24"/>
        </w:rPr>
        <w:t>h</w:t>
      </w:r>
      <w:r w:rsidRPr="00266027">
        <w:rPr>
          <w:szCs w:val="24"/>
        </w:rPr>
        <w:t>)</w:t>
      </w:r>
      <w:r w:rsidRPr="00266027">
        <w:rPr>
          <w:szCs w:val="24"/>
        </w:rPr>
        <w:tab/>
        <w:t>Be designed according to good engineering practice to ensure particle concentration reduction factors are stable across a test;</w:t>
      </w:r>
    </w:p>
    <w:p w14:paraId="5A55AF3A" w14:textId="021CEDC4" w:rsidR="00D86DF9" w:rsidRDefault="00BA6682" w:rsidP="00BA6682">
      <w:pPr>
        <w:spacing w:after="120"/>
        <w:ind w:left="2835" w:right="1134" w:hanging="567"/>
        <w:jc w:val="both"/>
        <w:rPr>
          <w:szCs w:val="24"/>
        </w:rPr>
      </w:pPr>
      <w:r w:rsidRPr="00266027">
        <w:rPr>
          <w:szCs w:val="24"/>
        </w:rPr>
        <w:t>(</w:t>
      </w:r>
      <w:proofErr w:type="spellStart"/>
      <w:r w:rsidR="001D3944">
        <w:rPr>
          <w:szCs w:val="24"/>
        </w:rPr>
        <w:t>i</w:t>
      </w:r>
      <w:proofErr w:type="spellEnd"/>
      <w:r w:rsidRPr="00266027">
        <w:rPr>
          <w:szCs w:val="24"/>
        </w:rPr>
        <w:t>)</w:t>
      </w:r>
      <w:r w:rsidRPr="00266027">
        <w:rPr>
          <w:szCs w:val="24"/>
        </w:rPr>
        <w:tab/>
      </w:r>
      <w:r w:rsidR="003E0DC1">
        <w:rPr>
          <w:szCs w:val="24"/>
        </w:rPr>
        <w:t xml:space="preserve">SPN23: </w:t>
      </w:r>
    </w:p>
    <w:p w14:paraId="794397C1" w14:textId="2ADA1859" w:rsidR="00BA6682" w:rsidRDefault="00BA6682" w:rsidP="00D86DF9">
      <w:pPr>
        <w:spacing w:after="120"/>
        <w:ind w:left="2835" w:right="1134"/>
        <w:jc w:val="both"/>
        <w:rPr>
          <w:szCs w:val="24"/>
        </w:rPr>
      </w:pPr>
      <w:r w:rsidRPr="00266027">
        <w:rPr>
          <w:szCs w:val="24"/>
        </w:rPr>
        <w:t>Achieve more than 99.0 per cent vaporization of 30 nm tetracontane (CH</w:t>
      </w:r>
      <w:r w:rsidRPr="00266027">
        <w:rPr>
          <w:szCs w:val="24"/>
          <w:vertAlign w:val="subscript"/>
        </w:rPr>
        <w:t>3</w:t>
      </w:r>
      <w:r w:rsidRPr="00266027">
        <w:rPr>
          <w:szCs w:val="24"/>
        </w:rPr>
        <w:t>(CH</w:t>
      </w:r>
      <w:r w:rsidRPr="00266027">
        <w:rPr>
          <w:szCs w:val="24"/>
          <w:vertAlign w:val="subscript"/>
        </w:rPr>
        <w:t>2</w:t>
      </w:r>
      <w:r w:rsidRPr="00266027">
        <w:rPr>
          <w:szCs w:val="24"/>
        </w:rPr>
        <w:t>)</w:t>
      </w:r>
      <w:r w:rsidRPr="00266027">
        <w:rPr>
          <w:szCs w:val="24"/>
          <w:vertAlign w:val="subscript"/>
        </w:rPr>
        <w:t>38</w:t>
      </w:r>
      <w:r w:rsidRPr="00266027">
        <w:rPr>
          <w:szCs w:val="24"/>
        </w:rPr>
        <w:t>CH</w:t>
      </w:r>
      <w:r w:rsidRPr="00266027">
        <w:rPr>
          <w:szCs w:val="24"/>
          <w:vertAlign w:val="subscript"/>
        </w:rPr>
        <w:t>3</w:t>
      </w:r>
      <w:r w:rsidRPr="00266027">
        <w:rPr>
          <w:szCs w:val="24"/>
        </w:rPr>
        <w:t>) particles, with an inlet concentration of ≥ 10,000 per cm³, by means of heating and reduction of partial pressures of the tetracontane.</w:t>
      </w:r>
    </w:p>
    <w:p w14:paraId="011D52D3" w14:textId="77777777" w:rsidR="00D86DF9" w:rsidRDefault="00D86DF9" w:rsidP="00D86DF9">
      <w:pPr>
        <w:spacing w:after="120"/>
        <w:ind w:left="2835" w:right="1134"/>
        <w:jc w:val="both"/>
        <w:rPr>
          <w:szCs w:val="24"/>
        </w:rPr>
      </w:pPr>
    </w:p>
    <w:p w14:paraId="0E49BA91" w14:textId="77777777" w:rsidR="00D86DF9" w:rsidRDefault="004D527E" w:rsidP="00D86DF9">
      <w:pPr>
        <w:spacing w:after="120"/>
        <w:ind w:left="2835" w:right="1134"/>
        <w:jc w:val="both"/>
        <w:rPr>
          <w:szCs w:val="24"/>
        </w:rPr>
      </w:pPr>
      <w:r>
        <w:rPr>
          <w:szCs w:val="24"/>
        </w:rPr>
        <w:t xml:space="preserve">SPN10: </w:t>
      </w:r>
    </w:p>
    <w:p w14:paraId="7A324953" w14:textId="5A900403" w:rsidR="00D55C23" w:rsidRDefault="00D55C23" w:rsidP="00D86DF9">
      <w:pPr>
        <w:spacing w:after="120"/>
        <w:ind w:left="2835" w:right="1134"/>
        <w:jc w:val="both"/>
      </w:pPr>
      <w:r w:rsidRPr="000B7A1C">
        <w:rPr>
          <w:szCs w:val="24"/>
        </w:rPr>
        <w:t xml:space="preserve">Achieve more than 99.9 per cent vaporization of </w:t>
      </w:r>
      <w:r w:rsidRPr="000B7A1C">
        <w:t xml:space="preserve">tetracontane </w:t>
      </w:r>
      <w:r w:rsidRPr="000B7A1C">
        <w:rPr>
          <w:szCs w:val="24"/>
        </w:rPr>
        <w:t>(CH</w:t>
      </w:r>
      <w:r w:rsidRPr="000B7A1C">
        <w:rPr>
          <w:szCs w:val="24"/>
          <w:vertAlign w:val="subscript"/>
        </w:rPr>
        <w:t>3</w:t>
      </w:r>
      <w:r w:rsidRPr="000B7A1C">
        <w:rPr>
          <w:szCs w:val="24"/>
        </w:rPr>
        <w:t>(CH</w:t>
      </w:r>
      <w:r w:rsidRPr="000B7A1C">
        <w:rPr>
          <w:szCs w:val="24"/>
          <w:vertAlign w:val="subscript"/>
        </w:rPr>
        <w:t>2</w:t>
      </w:r>
      <w:r w:rsidRPr="000B7A1C">
        <w:rPr>
          <w:szCs w:val="24"/>
        </w:rPr>
        <w:t>)</w:t>
      </w:r>
      <w:r w:rsidRPr="000B7A1C">
        <w:rPr>
          <w:szCs w:val="24"/>
          <w:vertAlign w:val="subscript"/>
        </w:rPr>
        <w:t>38</w:t>
      </w:r>
      <w:r w:rsidRPr="000B7A1C">
        <w:rPr>
          <w:szCs w:val="24"/>
        </w:rPr>
        <w:t>CH</w:t>
      </w:r>
      <w:r w:rsidRPr="000B7A1C">
        <w:rPr>
          <w:szCs w:val="24"/>
          <w:vertAlign w:val="subscript"/>
        </w:rPr>
        <w:t>3</w:t>
      </w:r>
      <w:r w:rsidRPr="000B7A1C">
        <w:rPr>
          <w:szCs w:val="24"/>
        </w:rPr>
        <w:t xml:space="preserve">) </w:t>
      </w:r>
      <w:r w:rsidRPr="000B7A1C">
        <w:t xml:space="preserve">particles with count median diameter &gt; 50 nm and </w:t>
      </w:r>
      <w:r w:rsidRPr="000B7A1C">
        <w:lastRenderedPageBreak/>
        <w:t>mass &gt; 1 mg/m</w:t>
      </w:r>
      <w:r w:rsidRPr="000B7A1C">
        <w:rPr>
          <w:vertAlign w:val="superscript"/>
        </w:rPr>
        <w:t>3</w:t>
      </w:r>
      <w:r w:rsidRPr="000B7A1C">
        <w:rPr>
          <w:szCs w:val="24"/>
        </w:rPr>
        <w:t xml:space="preserve"> , by means of heating and reduction of partial pressures of the tetracontane.</w:t>
      </w:r>
    </w:p>
    <w:p w14:paraId="0DEFC9A6" w14:textId="77777777" w:rsidR="00E368D7" w:rsidRDefault="00E368D7" w:rsidP="00E368D7">
      <w:pPr>
        <w:spacing w:after="120"/>
        <w:ind w:right="1134"/>
        <w:jc w:val="both"/>
        <w:rPr>
          <w:szCs w:val="24"/>
        </w:rPr>
      </w:pPr>
    </w:p>
    <w:p w14:paraId="0A8A6DDB" w14:textId="032846D5" w:rsidR="00E368D7" w:rsidRPr="00BF03C0" w:rsidRDefault="00E368D7" w:rsidP="00E368D7">
      <w:pPr>
        <w:spacing w:after="120"/>
        <w:ind w:left="2829" w:right="1134" w:hanging="1695"/>
        <w:jc w:val="both"/>
        <w:rPr>
          <w:rFonts w:ascii="Cambria Math" w:hAnsi="Cambria Math"/>
        </w:rPr>
      </w:pPr>
      <w:r>
        <w:t>4.3.1.3.3.1</w:t>
      </w:r>
      <w:r w:rsidRPr="00E368D7">
        <w:rPr>
          <w:rFonts w:eastAsia="Calibri"/>
        </w:rPr>
        <w:t xml:space="preserve"> </w:t>
      </w:r>
      <w:r>
        <w:rPr>
          <w:rFonts w:eastAsia="Calibri"/>
        </w:rPr>
        <w:tab/>
      </w:r>
      <w:r>
        <w:rPr>
          <w:rFonts w:eastAsia="Calibri"/>
        </w:rPr>
        <w:tab/>
        <w:t xml:space="preserve">The solid </w:t>
      </w:r>
      <w:r w:rsidRPr="00266027">
        <w:rPr>
          <w:rFonts w:eastAsia="Calibri"/>
        </w:rPr>
        <w:t xml:space="preserve">particle </w:t>
      </w:r>
      <w:r>
        <w:rPr>
          <w:rFonts w:eastAsia="Calibri"/>
        </w:rPr>
        <w:t>penetration</w:t>
      </w:r>
      <w:r w:rsidRPr="00266027">
        <w:rPr>
          <w:rFonts w:eastAsia="Calibri"/>
        </w:rPr>
        <w:t xml:space="preserve"> </w:t>
      </w:r>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Pr="00266027">
        <w:rPr>
          <w:rFonts w:eastAsia="Calibri"/>
        </w:rPr>
        <w:t xml:space="preserve"> at </w:t>
      </w:r>
      <w:r>
        <w:rPr>
          <w:rFonts w:eastAsia="Calibri"/>
        </w:rPr>
        <w:t xml:space="preserve">a </w:t>
      </w:r>
      <w:r w:rsidRPr="00266027">
        <w:rPr>
          <w:rFonts w:eastAsia="Calibri"/>
        </w:rPr>
        <w:t>particle size</w:t>
      </w:r>
      <w:r>
        <w:rPr>
          <w:rFonts w:eastAsia="Calibri"/>
        </w:rPr>
        <w:t>,</w:t>
      </w:r>
      <w:r w:rsidRPr="00266027">
        <w:rPr>
          <w:rFonts w:eastAsia="Calibri"/>
        </w:rPr>
        <w:t xml:space="preserve"> </w:t>
      </w:r>
      <m:oMath>
        <m:sSub>
          <m:sSubPr>
            <m:ctrlPr>
              <w:rPr>
                <w:rFonts w:ascii="Cambria Math" w:hAnsi="Cambria Math"/>
              </w:rPr>
            </m:ctrlPr>
          </m:sSubPr>
          <m:e>
            <m:r>
              <m:rPr>
                <m:sty m:val="p"/>
              </m:rPr>
              <w:rPr>
                <w:rFonts w:ascii="Cambria Math"/>
              </w:rPr>
              <m:t>d</m:t>
            </m:r>
          </m:e>
          <m:sub>
            <m:r>
              <m:rPr>
                <m:sty m:val="p"/>
              </m:rPr>
              <w:rPr>
                <w:rFonts w:ascii="Cambria Math"/>
              </w:rPr>
              <m:t>i</m:t>
            </m:r>
          </m:sub>
        </m:sSub>
      </m:oMath>
      <w:r>
        <w:rPr>
          <w:rFonts w:eastAsia="Calibri"/>
        </w:rPr>
        <w:t>,</w:t>
      </w:r>
      <w:r w:rsidRPr="00266027">
        <w:rPr>
          <w:rFonts w:eastAsia="Calibri"/>
        </w:rPr>
        <w:t xml:space="preserve"> shall be calculated </w:t>
      </w:r>
      <w:r w:rsidRPr="00266027">
        <w:rPr>
          <w:bCs/>
          <w:szCs w:val="24"/>
        </w:rPr>
        <w:t>using the following equation:</w:t>
      </w:r>
    </w:p>
    <w:p w14:paraId="7BA5327D" w14:textId="77777777" w:rsidR="00E368D7" w:rsidRPr="00BE2A2D" w:rsidRDefault="007108A1" w:rsidP="00E368D7">
      <w:pPr>
        <w:spacing w:after="120"/>
        <w:ind w:left="2835" w:right="1134"/>
        <w:jc w:val="both"/>
        <w:rPr>
          <w:rFonts w:eastAsia="Calibri"/>
        </w:rPr>
      </w:pPr>
      <m:oMathPara>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r>
            <m:rPr>
              <m:nor/>
            </m:rPr>
            <m:t xml:space="preserve"> = </m:t>
          </m:r>
          <m:r>
            <m:rPr>
              <m:nor/>
            </m:rPr>
            <w:rPr>
              <w:rFonts w:ascii="Cambria Math"/>
            </w:rPr>
            <m:t>DF</m:t>
          </m:r>
          <m:r>
            <m:rPr>
              <m:nor/>
            </m:rPr>
            <w:rPr>
              <w:rFonts w:ascii="Cambria Math" w:hAnsi="Cambria Math" w:cs="Cambria Math"/>
            </w:rPr>
            <m: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den>
          </m:f>
        </m:oMath>
      </m:oMathPara>
    </w:p>
    <w:p w14:paraId="0B8ECDA4" w14:textId="77777777" w:rsidR="00E368D7" w:rsidRDefault="00E368D7" w:rsidP="00E368D7">
      <w:pPr>
        <w:spacing w:after="120"/>
        <w:ind w:left="2835" w:right="1134"/>
        <w:jc w:val="both"/>
        <w:rPr>
          <w:rFonts w:eastAsia="Calibri"/>
        </w:rPr>
      </w:pPr>
      <w:r>
        <w:rPr>
          <w:rFonts w:eastAsia="Calibri"/>
        </w:rPr>
        <w:t>Where</w:t>
      </w:r>
    </w:p>
    <w:p w14:paraId="0073B32C" w14:textId="77777777" w:rsidR="00E368D7" w:rsidRPr="00266027" w:rsidRDefault="007108A1" w:rsidP="00E368D7">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E368D7" w:rsidRPr="00266027">
        <w:rPr>
          <w:rFonts w:eastAsia="Calibri"/>
          <w:iCs/>
        </w:rPr>
        <w:tab/>
      </w:r>
      <w:r w:rsidR="00E368D7" w:rsidRPr="00266027">
        <w:rPr>
          <w:rFonts w:eastAsia="Calibri"/>
          <w:iCs/>
        </w:rPr>
        <w:tab/>
        <w:t>is the</w:t>
      </w:r>
      <w:r w:rsidR="00E368D7" w:rsidRPr="00266027">
        <w:rPr>
          <w:rFonts w:eastAsia="Calibri"/>
        </w:rPr>
        <w:t xml:space="preserve"> upstream particle number concentrati</w:t>
      </w:r>
      <w:r w:rsidR="00E368D7" w:rsidRPr="00266027">
        <w:rPr>
          <w:rFonts w:eastAsia="Calibri"/>
          <w:szCs w:val="24"/>
        </w:rPr>
        <w:t xml:space="preserve">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E368D7" w:rsidRPr="00266027">
        <w:rPr>
          <w:rFonts w:eastAsia="Calibri"/>
          <w:szCs w:val="24"/>
        </w:rPr>
        <w:t>;</w:t>
      </w:r>
    </w:p>
    <w:p w14:paraId="71AD4100" w14:textId="77777777" w:rsidR="00E368D7" w:rsidRPr="00266027" w:rsidRDefault="007108A1" w:rsidP="00E368D7">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E368D7" w:rsidRPr="00266027">
        <w:rPr>
          <w:rFonts w:eastAsia="Calibri"/>
          <w:iCs/>
          <w:szCs w:val="24"/>
        </w:rPr>
        <w:tab/>
        <w:t xml:space="preserve">is the </w:t>
      </w:r>
      <w:r w:rsidR="00E368D7" w:rsidRPr="00266027">
        <w:rPr>
          <w:rFonts w:eastAsia="Calibri"/>
          <w:szCs w:val="24"/>
        </w:rPr>
        <w:t xml:space="preserve">downstream particle number concentration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E368D7" w:rsidRPr="00266027">
        <w:rPr>
          <w:rFonts w:eastAsia="Calibri"/>
          <w:szCs w:val="24"/>
        </w:rPr>
        <w:t xml:space="preserve">; </w:t>
      </w:r>
    </w:p>
    <w:p w14:paraId="1EA388AD" w14:textId="77777777" w:rsidR="00E368D7" w:rsidRDefault="007108A1" w:rsidP="00E368D7">
      <w:pPr>
        <w:spacing w:after="120"/>
        <w:ind w:left="2835" w:right="1134"/>
        <w:jc w:val="both"/>
        <w:rPr>
          <w:rFonts w:eastAsia="Calibri"/>
          <w:szCs w:val="24"/>
        </w:rP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E368D7" w:rsidRPr="00266027">
        <w:rPr>
          <w:rFonts w:eastAsia="Calibri"/>
          <w:iCs/>
          <w:szCs w:val="24"/>
          <w:vertAlign w:val="subscript"/>
        </w:rPr>
        <w:tab/>
      </w:r>
      <w:r w:rsidR="00E368D7" w:rsidRPr="00266027">
        <w:rPr>
          <w:rFonts w:eastAsia="Calibri"/>
          <w:iCs/>
          <w:szCs w:val="24"/>
        </w:rPr>
        <w:t xml:space="preserve">is the </w:t>
      </w:r>
      <w:r w:rsidR="00E368D7" w:rsidRPr="00266027">
        <w:rPr>
          <w:rFonts w:eastAsia="Calibri"/>
          <w:szCs w:val="24"/>
        </w:rPr>
        <w:t>particle electrical mobility diameter</w:t>
      </w:r>
    </w:p>
    <w:p w14:paraId="02BF149E" w14:textId="77777777" w:rsidR="00E368D7" w:rsidRDefault="00E368D7" w:rsidP="00E368D7">
      <w:pPr>
        <w:spacing w:after="120"/>
        <w:ind w:left="3600" w:right="1134" w:hanging="765"/>
        <w:jc w:val="both"/>
        <w:rPr>
          <w:rFonts w:eastAsia="Calibri"/>
        </w:rPr>
      </w:pPr>
      <w:r>
        <w:rPr>
          <w:rFonts w:eastAsia="Calibri"/>
          <w:szCs w:val="24"/>
        </w:rPr>
        <w:t>DF</w:t>
      </w:r>
      <w:r>
        <w:rPr>
          <w:rFonts w:eastAsia="Calibri"/>
          <w:szCs w:val="24"/>
        </w:rPr>
        <w:tab/>
        <w:t xml:space="preserve">is the dilution factor </w:t>
      </w:r>
      <w:r>
        <w:rPr>
          <w:szCs w:val="24"/>
        </w:rPr>
        <w:t xml:space="preserve">between measurement positions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t xml:space="preserve"> </w:t>
      </w:r>
      <w:r w:rsidRPr="00916C40">
        <w:t>determined either with trace gases, or flow measurements</w:t>
      </w:r>
      <w:r>
        <w:t>.</w:t>
      </w:r>
    </w:p>
    <w:p w14:paraId="3121B75B" w14:textId="77777777" w:rsidR="00BA6682" w:rsidRPr="00266027" w:rsidRDefault="00BA6682" w:rsidP="00BA6682">
      <w:pPr>
        <w:spacing w:after="120"/>
        <w:ind w:left="2268" w:right="1134" w:hanging="1134"/>
        <w:jc w:val="both"/>
        <w:rPr>
          <w:szCs w:val="24"/>
        </w:rPr>
      </w:pPr>
      <w:r w:rsidRPr="00266027">
        <w:t>4.3.</w:t>
      </w:r>
      <w:r w:rsidRPr="00266027">
        <w:rPr>
          <w:szCs w:val="24"/>
        </w:rPr>
        <w:t>1.3.4.</w:t>
      </w:r>
      <w:r w:rsidRPr="00266027">
        <w:rPr>
          <w:szCs w:val="24"/>
        </w:rPr>
        <w:tab/>
        <w:t>The PNC shall:</w:t>
      </w:r>
    </w:p>
    <w:p w14:paraId="7583FBCA" w14:textId="77777777" w:rsidR="00BA6682" w:rsidRPr="00266027" w:rsidRDefault="00BA6682" w:rsidP="00BA6682">
      <w:pPr>
        <w:spacing w:after="120"/>
        <w:ind w:left="2268" w:right="1134"/>
        <w:jc w:val="both"/>
        <w:rPr>
          <w:szCs w:val="24"/>
        </w:rPr>
      </w:pPr>
      <w:r w:rsidRPr="00266027">
        <w:rPr>
          <w:szCs w:val="24"/>
        </w:rPr>
        <w:t>(a)</w:t>
      </w:r>
      <w:r w:rsidRPr="00266027">
        <w:rPr>
          <w:szCs w:val="24"/>
        </w:rPr>
        <w:tab/>
        <w:t>Operate under full flow operating conditions;</w:t>
      </w:r>
    </w:p>
    <w:p w14:paraId="635F7D80" w14:textId="77777777" w:rsidR="00BA6682" w:rsidRPr="00266027" w:rsidRDefault="00BA6682" w:rsidP="00BA6682">
      <w:pPr>
        <w:spacing w:after="120"/>
        <w:ind w:left="2838" w:right="1134" w:hanging="570"/>
        <w:jc w:val="both"/>
      </w:pPr>
      <w:r w:rsidRPr="00266027">
        <w:rPr>
          <w:szCs w:val="24"/>
        </w:rPr>
        <w:t>(b)</w:t>
      </w:r>
      <w:r w:rsidRPr="00266027">
        <w:rPr>
          <w:szCs w:val="24"/>
        </w:rPr>
        <w:tab/>
      </w:r>
      <w:r w:rsidRPr="00266027">
        <w:t>Have a counting accuracy of ±10 per cent across the range 1 per cm³ to the upper threshold of the single particle count mode of the PNC against a suitable traceable standard. At concentrations below 100 per cm³, measurements averaged over extended sampling periods may be required to demonstrate the accuracy of the PNC with a high degree of statistical confidence;</w:t>
      </w:r>
    </w:p>
    <w:p w14:paraId="615E80EC" w14:textId="77777777" w:rsidR="00BA6682" w:rsidRPr="00266027" w:rsidRDefault="00BA6682" w:rsidP="00BA6682">
      <w:pPr>
        <w:spacing w:after="120"/>
        <w:ind w:left="2838" w:right="1134" w:hanging="570"/>
        <w:jc w:val="both"/>
        <w:rPr>
          <w:szCs w:val="24"/>
        </w:rPr>
      </w:pPr>
      <w:r w:rsidRPr="00266027">
        <w:rPr>
          <w:szCs w:val="24"/>
        </w:rPr>
        <w:t>(c)</w:t>
      </w:r>
      <w:r w:rsidRPr="00266027">
        <w:rPr>
          <w:szCs w:val="24"/>
        </w:rPr>
        <w:tab/>
        <w:t>Have a resolution of at least 0.1 particles per cm³ at concentrations below 100 per cm³;</w:t>
      </w:r>
    </w:p>
    <w:p w14:paraId="0184CD62" w14:textId="66705BF3" w:rsidR="00BA6682" w:rsidRDefault="00BA6682" w:rsidP="00BA6682">
      <w:pPr>
        <w:spacing w:after="120"/>
        <w:ind w:left="2838" w:right="1134" w:hanging="570"/>
        <w:jc w:val="both"/>
        <w:rPr>
          <w:szCs w:val="24"/>
        </w:rPr>
      </w:pPr>
      <w:r w:rsidRPr="00266027">
        <w:rPr>
          <w:szCs w:val="24"/>
        </w:rPr>
        <w:t>(d)</w:t>
      </w:r>
      <w:r w:rsidRPr="00266027">
        <w:rPr>
          <w:szCs w:val="24"/>
        </w:rPr>
        <w:tab/>
      </w:r>
    </w:p>
    <w:p w14:paraId="3E632DBC" w14:textId="7468965A" w:rsidR="00B14952" w:rsidRPr="00266027" w:rsidRDefault="00B14952" w:rsidP="00BA6682">
      <w:pPr>
        <w:spacing w:after="120"/>
        <w:ind w:left="2838" w:right="1134" w:hanging="570"/>
        <w:jc w:val="both"/>
        <w:rPr>
          <w:szCs w:val="24"/>
        </w:rPr>
      </w:pPr>
      <w:r>
        <w:rPr>
          <w:szCs w:val="24"/>
        </w:rPr>
        <w:tab/>
      </w:r>
      <w:r w:rsidRPr="00C46EB1">
        <w:t>Operate under single counting mode only</w:t>
      </w:r>
      <w:r>
        <w:t xml:space="preserve"> and h</w:t>
      </w:r>
      <w:r w:rsidRPr="00214ED3">
        <w:t xml:space="preserve">ave a linear response to particle number concentrations </w:t>
      </w:r>
      <w:r w:rsidR="00D55C23" w:rsidRPr="000B7A1C">
        <w:t xml:space="preserve">within </w:t>
      </w:r>
      <w:r w:rsidRPr="000B7A1C">
        <w:t>t</w:t>
      </w:r>
      <w:r w:rsidRPr="00214ED3">
        <w:t xml:space="preserve">he </w:t>
      </w:r>
      <w:r w:rsidR="0041160A">
        <w:t xml:space="preserve">instrument’s specified </w:t>
      </w:r>
      <w:r w:rsidRPr="00214ED3">
        <w:t>measurement range</w:t>
      </w:r>
      <w:r>
        <w:t>;</w:t>
      </w:r>
    </w:p>
    <w:p w14:paraId="5EC7CE70" w14:textId="77777777" w:rsidR="00BA6682" w:rsidRPr="00266027" w:rsidRDefault="00BA6682" w:rsidP="00BA6682">
      <w:pPr>
        <w:spacing w:after="120"/>
        <w:ind w:left="2838" w:right="1134" w:hanging="570"/>
        <w:jc w:val="both"/>
        <w:rPr>
          <w:szCs w:val="24"/>
        </w:rPr>
      </w:pPr>
      <w:r w:rsidRPr="00266027">
        <w:rPr>
          <w:szCs w:val="24"/>
        </w:rPr>
        <w:t>(e)</w:t>
      </w:r>
      <w:r w:rsidRPr="00266027">
        <w:rPr>
          <w:szCs w:val="24"/>
        </w:rPr>
        <w:tab/>
        <w:t>Have a data reporting frequency equal to or greater than a frequency of 0.5 Hz;</w:t>
      </w:r>
    </w:p>
    <w:p w14:paraId="3247947A" w14:textId="77777777" w:rsidR="00BA6682" w:rsidRPr="00266027" w:rsidRDefault="00BA6682" w:rsidP="00BA6682">
      <w:pPr>
        <w:spacing w:after="120"/>
        <w:ind w:left="2835" w:right="1134" w:hanging="567"/>
        <w:jc w:val="both"/>
        <w:rPr>
          <w:szCs w:val="24"/>
        </w:rPr>
      </w:pPr>
      <w:r w:rsidRPr="00266027">
        <w:rPr>
          <w:szCs w:val="24"/>
        </w:rPr>
        <w:t>(f)</w:t>
      </w:r>
      <w:r w:rsidRPr="00266027">
        <w:rPr>
          <w:szCs w:val="24"/>
        </w:rPr>
        <w:tab/>
        <w:t>Have a t</w:t>
      </w:r>
      <w:r w:rsidRPr="00266027">
        <w:rPr>
          <w:szCs w:val="24"/>
          <w:vertAlign w:val="subscript"/>
        </w:rPr>
        <w:t>90</w:t>
      </w:r>
      <w:r w:rsidRPr="00266027">
        <w:rPr>
          <w:szCs w:val="24"/>
        </w:rPr>
        <w:t xml:space="preserve"> response time over the measured concentration range of less than 5 seconds;</w:t>
      </w:r>
    </w:p>
    <w:p w14:paraId="7F17DFF0" w14:textId="257CCAB5" w:rsidR="00BA6682" w:rsidRDefault="00BA6682" w:rsidP="00BA6682">
      <w:pPr>
        <w:spacing w:after="120"/>
        <w:ind w:left="2835" w:right="1134" w:hanging="567"/>
        <w:jc w:val="both"/>
        <w:rPr>
          <w:szCs w:val="24"/>
        </w:rPr>
      </w:pPr>
      <w:r w:rsidRPr="00266027">
        <w:rPr>
          <w:szCs w:val="24"/>
        </w:rPr>
        <w:t>(g)</w:t>
      </w:r>
      <w:r w:rsidRPr="00266027">
        <w:rPr>
          <w:szCs w:val="24"/>
        </w:rPr>
        <w:tab/>
      </w:r>
    </w:p>
    <w:p w14:paraId="123E66AE" w14:textId="6B6CBDD8" w:rsidR="00B14952" w:rsidRDefault="00B14952" w:rsidP="00BA6682">
      <w:pPr>
        <w:spacing w:after="120"/>
        <w:ind w:left="2835" w:right="1134" w:hanging="567"/>
        <w:jc w:val="both"/>
        <w:rPr>
          <w:szCs w:val="24"/>
        </w:rPr>
      </w:pPr>
      <w:r>
        <w:rPr>
          <w:szCs w:val="24"/>
        </w:rPr>
        <w:tab/>
      </w:r>
      <w:r w:rsidRPr="009667F7">
        <w:rPr>
          <w:szCs w:val="24"/>
        </w:rPr>
        <w:t>Introduce a correction with an internal calibration factor as determined in paragraph 5.7.1.3.</w:t>
      </w:r>
      <w:r w:rsidR="001D3944">
        <w:rPr>
          <w:szCs w:val="24"/>
        </w:rPr>
        <w:t xml:space="preserve"> of this annex.</w:t>
      </w:r>
    </w:p>
    <w:p w14:paraId="700B10EE" w14:textId="77777777" w:rsidR="00B14952" w:rsidRPr="00266027" w:rsidRDefault="00B14952" w:rsidP="00BA6682">
      <w:pPr>
        <w:spacing w:after="120"/>
        <w:ind w:left="2835" w:right="1134" w:hanging="567"/>
        <w:jc w:val="both"/>
        <w:rPr>
          <w:szCs w:val="24"/>
        </w:rPr>
      </w:pPr>
    </w:p>
    <w:p w14:paraId="51F6EF4D" w14:textId="7B566618" w:rsidR="00BA6682" w:rsidRDefault="00BA6682" w:rsidP="00BA6682">
      <w:pPr>
        <w:spacing w:after="120"/>
        <w:ind w:left="2835" w:right="1134" w:hanging="567"/>
        <w:jc w:val="both"/>
        <w:rPr>
          <w:szCs w:val="24"/>
        </w:rPr>
      </w:pPr>
      <w:r w:rsidRPr="00266027">
        <w:rPr>
          <w:szCs w:val="24"/>
        </w:rPr>
        <w:t>(h)</w:t>
      </w:r>
      <w:r w:rsidRPr="00266027">
        <w:rPr>
          <w:szCs w:val="24"/>
        </w:rPr>
        <w:tab/>
        <w:t>Have counting efficiencies at the different particle sizes as specified in Table A5/2</w:t>
      </w:r>
      <w:r w:rsidR="001D3944">
        <w:rPr>
          <w:szCs w:val="24"/>
        </w:rPr>
        <w:t>a or Table A5/2b (as applicable)</w:t>
      </w:r>
      <w:r w:rsidRPr="00266027">
        <w:rPr>
          <w:szCs w:val="24"/>
        </w:rPr>
        <w:t>.</w:t>
      </w:r>
    </w:p>
    <w:p w14:paraId="3C97AF63" w14:textId="77777777" w:rsidR="001D3944" w:rsidRDefault="003E0B21" w:rsidP="00B14952">
      <w:pPr>
        <w:spacing w:after="120"/>
        <w:ind w:left="2835" w:right="1134" w:hanging="567"/>
        <w:jc w:val="both"/>
        <w:rPr>
          <w:szCs w:val="24"/>
        </w:rPr>
      </w:pPr>
      <w:r>
        <w:rPr>
          <w:szCs w:val="24"/>
        </w:rPr>
        <w:t>(</w:t>
      </w:r>
      <w:proofErr w:type="spellStart"/>
      <w:r>
        <w:rPr>
          <w:szCs w:val="24"/>
        </w:rPr>
        <w:t>i</w:t>
      </w:r>
      <w:proofErr w:type="spellEnd"/>
      <w:r w:rsidR="00B14952" w:rsidRPr="00B14952">
        <w:rPr>
          <w:szCs w:val="24"/>
        </w:rPr>
        <w:t>)</w:t>
      </w:r>
      <w:r w:rsidR="00B14952" w:rsidRPr="00B14952">
        <w:rPr>
          <w:szCs w:val="24"/>
        </w:rPr>
        <w:tab/>
      </w:r>
      <w:r w:rsidR="009667F7">
        <w:rPr>
          <w:szCs w:val="24"/>
        </w:rPr>
        <w:t xml:space="preserve">SPN23: </w:t>
      </w:r>
    </w:p>
    <w:p w14:paraId="3943E06C" w14:textId="10C01ED7" w:rsidR="00B14952" w:rsidRDefault="00B14952" w:rsidP="001D3944">
      <w:pPr>
        <w:spacing w:after="120"/>
        <w:ind w:left="2835" w:right="1134"/>
        <w:jc w:val="both"/>
        <w:rPr>
          <w:szCs w:val="24"/>
        </w:rPr>
      </w:pPr>
      <w:r w:rsidRPr="00B14952">
        <w:rPr>
          <w:szCs w:val="24"/>
        </w:rPr>
        <w:t>The PNC calibration factor from</w:t>
      </w:r>
      <w:r w:rsidR="00007A81">
        <w:rPr>
          <w:szCs w:val="24"/>
        </w:rPr>
        <w:t xml:space="preserve"> </w:t>
      </w:r>
      <w:r w:rsidR="00007A81" w:rsidRPr="000B7A1C">
        <w:rPr>
          <w:szCs w:val="24"/>
        </w:rPr>
        <w:t>the</w:t>
      </w:r>
      <w:r w:rsidRPr="00B14952">
        <w:rPr>
          <w:szCs w:val="24"/>
        </w:rPr>
        <w:t xml:space="preserve"> linearity calibration against a traceable reference shall be applied to determine PNC counting </w:t>
      </w:r>
      <w:r w:rsidRPr="00B14952">
        <w:rPr>
          <w:szCs w:val="24"/>
        </w:rPr>
        <w:lastRenderedPageBreak/>
        <w:t>efficiency. The counting efficiency shall be reported including the calibration factor from linearity calibration against a traceable reference.</w:t>
      </w:r>
    </w:p>
    <w:p w14:paraId="324B95D1" w14:textId="77777777" w:rsidR="001D3944" w:rsidRDefault="009667F7" w:rsidP="009667F7">
      <w:pPr>
        <w:spacing w:before="120" w:after="120"/>
        <w:ind w:left="2835" w:right="1134"/>
        <w:jc w:val="both"/>
        <w:rPr>
          <w:szCs w:val="24"/>
        </w:rPr>
      </w:pPr>
      <w:r>
        <w:rPr>
          <w:szCs w:val="24"/>
        </w:rPr>
        <w:t xml:space="preserve">SPN10: </w:t>
      </w:r>
    </w:p>
    <w:p w14:paraId="7B3061C8" w14:textId="25E879EA" w:rsidR="009667F7" w:rsidRPr="004D527E" w:rsidRDefault="009667F7" w:rsidP="009667F7">
      <w:pPr>
        <w:spacing w:before="120" w:after="120"/>
        <w:ind w:left="2835" w:right="1134"/>
        <w:jc w:val="both"/>
        <w:rPr>
          <w:szCs w:val="24"/>
        </w:rPr>
      </w:pPr>
      <w:r w:rsidRPr="004D527E">
        <w:rPr>
          <w:szCs w:val="24"/>
        </w:rPr>
        <w:t xml:space="preserve">The PNC calibration material shall be 4cSt </w:t>
      </w:r>
      <w:proofErr w:type="spellStart"/>
      <w:r w:rsidRPr="004D527E">
        <w:rPr>
          <w:szCs w:val="24"/>
        </w:rPr>
        <w:t>polyalphaolefin</w:t>
      </w:r>
      <w:proofErr w:type="spellEnd"/>
      <w:r w:rsidRPr="004D527E">
        <w:rPr>
          <w:szCs w:val="24"/>
        </w:rPr>
        <w:t xml:space="preserve"> (Emery oil) or soot-</w:t>
      </w:r>
      <w:r w:rsidRPr="000B7A1C">
        <w:rPr>
          <w:szCs w:val="24"/>
        </w:rPr>
        <w:t xml:space="preserve">like </w:t>
      </w:r>
      <w:r w:rsidR="00D55C23" w:rsidRPr="000B7A1C">
        <w:rPr>
          <w:szCs w:val="24"/>
        </w:rPr>
        <w:t>particles</w:t>
      </w:r>
      <w:r w:rsidRPr="000B7A1C">
        <w:rPr>
          <w:szCs w:val="24"/>
        </w:rPr>
        <w:t xml:space="preserve"> (</w:t>
      </w:r>
      <w:r w:rsidR="00D55C23" w:rsidRPr="000B7A1C">
        <w:rPr>
          <w:szCs w:val="24"/>
        </w:rPr>
        <w:t xml:space="preserve">e.g. </w:t>
      </w:r>
      <w:r w:rsidRPr="000B7A1C">
        <w:rPr>
          <w:szCs w:val="24"/>
        </w:rPr>
        <w:t>flame generated soot or graphite particles). The PNC calibration factor from</w:t>
      </w:r>
      <w:r w:rsidR="00D55C23" w:rsidRPr="000B7A1C">
        <w:rPr>
          <w:szCs w:val="24"/>
        </w:rPr>
        <w:t xml:space="preserve"> the</w:t>
      </w:r>
      <w:r w:rsidRPr="000B7A1C">
        <w:rPr>
          <w:szCs w:val="24"/>
        </w:rPr>
        <w:t xml:space="preserve"> linearity calibration against a traceable reference shall be applied to determine</w:t>
      </w:r>
      <w:r w:rsidRPr="004D527E">
        <w:rPr>
          <w:szCs w:val="24"/>
        </w:rPr>
        <w:t xml:space="preserve"> PNC counting efficiency. The counting efficiency shall be reported including the calibration factor from linearity calibration against a traceable reference.</w:t>
      </w:r>
    </w:p>
    <w:p w14:paraId="761CDD80" w14:textId="171BED4B" w:rsidR="00B14952" w:rsidRDefault="003E0B21" w:rsidP="00B14952">
      <w:pPr>
        <w:spacing w:after="120"/>
        <w:ind w:left="2835" w:right="1134" w:hanging="567"/>
        <w:jc w:val="both"/>
        <w:rPr>
          <w:szCs w:val="24"/>
        </w:rPr>
      </w:pPr>
      <w:r>
        <w:rPr>
          <w:szCs w:val="24"/>
        </w:rPr>
        <w:t>(</w:t>
      </w:r>
      <w:r w:rsidR="009667F7">
        <w:rPr>
          <w:szCs w:val="24"/>
        </w:rPr>
        <w:t>j</w:t>
      </w:r>
      <w:r w:rsidR="00B14952">
        <w:rPr>
          <w:szCs w:val="24"/>
        </w:rPr>
        <w:t>)</w:t>
      </w:r>
      <w:r w:rsidR="00B14952">
        <w:rPr>
          <w:szCs w:val="24"/>
        </w:rPr>
        <w:tab/>
      </w:r>
      <w:r w:rsidR="00B14952" w:rsidRPr="00B14952">
        <w:rPr>
          <w:szCs w:val="24"/>
        </w:rPr>
        <w:t xml:space="preserve">If the PNC applies some other working liquid besides n-butyl alcohol or isopropyl alcohol, the counting efficiency of the PNC shall be demonstrated with 4cSt </w:t>
      </w:r>
      <w:proofErr w:type="spellStart"/>
      <w:r w:rsidR="00B14952" w:rsidRPr="00B14952">
        <w:rPr>
          <w:szCs w:val="24"/>
        </w:rPr>
        <w:t>polyalphaolefin</w:t>
      </w:r>
      <w:proofErr w:type="spellEnd"/>
      <w:r w:rsidR="00B14952" w:rsidRPr="00B14952">
        <w:rPr>
          <w:szCs w:val="24"/>
        </w:rPr>
        <w:t xml:space="preserve"> and soot-</w:t>
      </w:r>
      <w:r w:rsidR="00B14952" w:rsidRPr="000B7A1C">
        <w:rPr>
          <w:szCs w:val="24"/>
        </w:rPr>
        <w:t>like particles.</w:t>
      </w:r>
    </w:p>
    <w:p w14:paraId="4C6A6EB6" w14:textId="77777777" w:rsidR="00B14952" w:rsidRPr="00266027" w:rsidRDefault="00B14952" w:rsidP="00BA6682">
      <w:pPr>
        <w:spacing w:after="120"/>
        <w:ind w:left="2835" w:right="1134" w:hanging="567"/>
        <w:jc w:val="both"/>
        <w:rPr>
          <w:szCs w:val="24"/>
        </w:rPr>
      </w:pPr>
    </w:p>
    <w:p w14:paraId="5880204A" w14:textId="77777777" w:rsidR="00D86DF9" w:rsidRDefault="003E0DC1" w:rsidP="00D86DF9">
      <w:pPr>
        <w:suppressAutoHyphens w:val="0"/>
        <w:spacing w:line="240" w:lineRule="auto"/>
        <w:ind w:firstLine="1134"/>
        <w:jc w:val="both"/>
        <w:rPr>
          <w:szCs w:val="24"/>
        </w:rPr>
      </w:pPr>
      <w:r>
        <w:rPr>
          <w:szCs w:val="24"/>
        </w:rPr>
        <w:t xml:space="preserve">SPN23: </w:t>
      </w:r>
    </w:p>
    <w:p w14:paraId="09473338" w14:textId="59BB2336" w:rsidR="00BA6682" w:rsidRPr="00266027" w:rsidRDefault="00BA6682" w:rsidP="00D86DF9">
      <w:pPr>
        <w:suppressAutoHyphens w:val="0"/>
        <w:spacing w:line="240" w:lineRule="auto"/>
        <w:ind w:firstLine="1134"/>
        <w:jc w:val="both"/>
        <w:rPr>
          <w:bCs/>
          <w:lang w:eastAsia="de-DE"/>
        </w:rPr>
      </w:pPr>
      <w:r w:rsidRPr="00266027">
        <w:rPr>
          <w:bCs/>
          <w:lang w:eastAsia="de-DE"/>
        </w:rPr>
        <w:t>Table A5/2</w:t>
      </w:r>
      <w:r w:rsidR="00C45CE8">
        <w:rPr>
          <w:bCs/>
          <w:lang w:eastAsia="de-DE"/>
        </w:rPr>
        <w:t>a</w:t>
      </w:r>
    </w:p>
    <w:p w14:paraId="0B84A172" w14:textId="77777777" w:rsidR="00BA6682" w:rsidRPr="00266027" w:rsidRDefault="00BA6682" w:rsidP="00BA6682">
      <w:pPr>
        <w:spacing w:after="120"/>
        <w:ind w:left="1134"/>
        <w:rPr>
          <w:b/>
          <w:lang w:eastAsia="de-DE"/>
        </w:rPr>
      </w:pPr>
      <w:r w:rsidRPr="00266027">
        <w:rPr>
          <w:b/>
          <w:lang w:eastAsia="de-DE"/>
        </w:rPr>
        <w:t>PNC counting efficiency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30"/>
        <w:gridCol w:w="3540"/>
      </w:tblGrid>
      <w:tr w:rsidR="00BA6682" w:rsidRPr="00266027" w14:paraId="5E5D5CCC" w14:textId="77777777" w:rsidTr="00432DBE">
        <w:trPr>
          <w:tblHeader/>
        </w:trPr>
        <w:tc>
          <w:tcPr>
            <w:tcW w:w="3830" w:type="dxa"/>
            <w:tcBorders>
              <w:top w:val="single" w:sz="4" w:space="0" w:color="auto"/>
              <w:left w:val="single" w:sz="2" w:space="0" w:color="auto"/>
              <w:bottom w:val="single" w:sz="12" w:space="0" w:color="auto"/>
              <w:right w:val="single" w:sz="2" w:space="0" w:color="auto"/>
            </w:tcBorders>
            <w:shd w:val="clear" w:color="auto" w:fill="auto"/>
          </w:tcPr>
          <w:p w14:paraId="7A324B6E" w14:textId="2D76AAFF" w:rsidR="00BA6682" w:rsidRPr="00266027" w:rsidRDefault="001C7D28" w:rsidP="006F2B81">
            <w:pPr>
              <w:suppressAutoHyphens w:val="0"/>
              <w:spacing w:before="80" w:after="80" w:line="200" w:lineRule="exact"/>
              <w:ind w:left="113" w:right="113"/>
              <w:jc w:val="center"/>
              <w:rPr>
                <w:i/>
                <w:sz w:val="16"/>
                <w:szCs w:val="24"/>
              </w:rPr>
            </w:pPr>
            <w:r>
              <w:rPr>
                <w:i/>
                <w:sz w:val="16"/>
                <w:szCs w:val="24"/>
              </w:rPr>
              <w:t xml:space="preserve">Nominal </w:t>
            </w:r>
            <w:r w:rsidR="00C45CE8">
              <w:rPr>
                <w:i/>
                <w:sz w:val="16"/>
                <w:szCs w:val="24"/>
              </w:rPr>
              <w:t>p</w:t>
            </w:r>
            <w:r w:rsidR="00BA6682" w:rsidRPr="00266027">
              <w:rPr>
                <w:i/>
                <w:sz w:val="16"/>
                <w:szCs w:val="24"/>
              </w:rPr>
              <w:t>article electrical mobility diameter (nm)</w:t>
            </w:r>
          </w:p>
        </w:tc>
        <w:tc>
          <w:tcPr>
            <w:tcW w:w="3540" w:type="dxa"/>
            <w:tcBorders>
              <w:top w:val="single" w:sz="4" w:space="0" w:color="auto"/>
              <w:left w:val="single" w:sz="2" w:space="0" w:color="auto"/>
              <w:bottom w:val="single" w:sz="12" w:space="0" w:color="auto"/>
              <w:right w:val="single" w:sz="2" w:space="0" w:color="auto"/>
            </w:tcBorders>
            <w:shd w:val="clear" w:color="auto" w:fill="auto"/>
          </w:tcPr>
          <w:p w14:paraId="7684C3ED" w14:textId="77777777" w:rsidR="00BA6682" w:rsidRPr="00266027" w:rsidRDefault="00BA6682" w:rsidP="00432DBE">
            <w:pPr>
              <w:suppressAutoHyphens w:val="0"/>
              <w:spacing w:before="80" w:after="80" w:line="200" w:lineRule="exact"/>
              <w:ind w:left="113" w:right="113"/>
              <w:jc w:val="center"/>
              <w:rPr>
                <w:i/>
                <w:sz w:val="16"/>
                <w:szCs w:val="24"/>
              </w:rPr>
            </w:pPr>
            <w:r w:rsidRPr="00266027">
              <w:rPr>
                <w:i/>
                <w:sz w:val="16"/>
                <w:szCs w:val="24"/>
              </w:rPr>
              <w:t>P</w:t>
            </w:r>
            <w:r w:rsidRPr="00266027">
              <w:rPr>
                <w:i/>
                <w:sz w:val="16"/>
                <w:szCs w:val="16"/>
              </w:rPr>
              <w:t xml:space="preserve">NC </w:t>
            </w:r>
            <w:r w:rsidRPr="00266027">
              <w:rPr>
                <w:i/>
                <w:sz w:val="16"/>
                <w:szCs w:val="24"/>
              </w:rPr>
              <w:t>counting efficiency (per cent)</w:t>
            </w:r>
          </w:p>
        </w:tc>
      </w:tr>
      <w:tr w:rsidR="00BA6682" w:rsidRPr="00266027" w14:paraId="2A07DA0D" w14:textId="77777777" w:rsidTr="00432DBE">
        <w:tc>
          <w:tcPr>
            <w:tcW w:w="3830" w:type="dxa"/>
            <w:tcBorders>
              <w:top w:val="single" w:sz="12" w:space="0" w:color="auto"/>
              <w:left w:val="single" w:sz="2" w:space="0" w:color="auto"/>
              <w:bottom w:val="dotted" w:sz="2" w:space="0" w:color="auto"/>
              <w:right w:val="single" w:sz="2" w:space="0" w:color="auto"/>
            </w:tcBorders>
            <w:shd w:val="clear" w:color="auto" w:fill="auto"/>
          </w:tcPr>
          <w:p w14:paraId="3EBDE822" w14:textId="3C8AC1D8" w:rsidR="00BA6682" w:rsidRPr="00266027" w:rsidRDefault="00BA6682" w:rsidP="00432DBE">
            <w:pPr>
              <w:suppressAutoHyphens w:val="0"/>
              <w:spacing w:before="40" w:after="120" w:line="220" w:lineRule="exact"/>
              <w:ind w:left="113" w:right="113"/>
              <w:jc w:val="center"/>
              <w:rPr>
                <w:szCs w:val="24"/>
              </w:rPr>
            </w:pPr>
            <w:r w:rsidRPr="00266027">
              <w:rPr>
                <w:szCs w:val="24"/>
              </w:rPr>
              <w:t>23</w:t>
            </w:r>
          </w:p>
        </w:tc>
        <w:tc>
          <w:tcPr>
            <w:tcW w:w="3540" w:type="dxa"/>
            <w:tcBorders>
              <w:top w:val="single" w:sz="12" w:space="0" w:color="auto"/>
              <w:left w:val="single" w:sz="2" w:space="0" w:color="auto"/>
              <w:bottom w:val="dotted" w:sz="2" w:space="0" w:color="auto"/>
              <w:right w:val="single" w:sz="2" w:space="0" w:color="auto"/>
            </w:tcBorders>
            <w:shd w:val="clear" w:color="auto" w:fill="auto"/>
          </w:tcPr>
          <w:p w14:paraId="167F3B05" w14:textId="77777777" w:rsidR="00BA6682" w:rsidRPr="00266027" w:rsidRDefault="00BA6682" w:rsidP="00432DBE">
            <w:pPr>
              <w:suppressAutoHyphens w:val="0"/>
              <w:spacing w:before="40" w:after="120" w:line="220" w:lineRule="exact"/>
              <w:ind w:left="113" w:right="113"/>
              <w:jc w:val="center"/>
              <w:rPr>
                <w:szCs w:val="24"/>
              </w:rPr>
            </w:pPr>
            <w:r w:rsidRPr="00266027">
              <w:rPr>
                <w:szCs w:val="24"/>
              </w:rPr>
              <w:t>50 ±12</w:t>
            </w:r>
          </w:p>
        </w:tc>
      </w:tr>
      <w:tr w:rsidR="00BA6682" w:rsidRPr="00266027" w14:paraId="6E25C8C2" w14:textId="77777777" w:rsidTr="00432DBE">
        <w:tc>
          <w:tcPr>
            <w:tcW w:w="3830" w:type="dxa"/>
            <w:tcBorders>
              <w:top w:val="dotted" w:sz="2" w:space="0" w:color="auto"/>
              <w:left w:val="single" w:sz="2" w:space="0" w:color="auto"/>
              <w:bottom w:val="single" w:sz="12" w:space="0" w:color="auto"/>
              <w:right w:val="single" w:sz="2" w:space="0" w:color="auto"/>
            </w:tcBorders>
            <w:shd w:val="clear" w:color="auto" w:fill="auto"/>
          </w:tcPr>
          <w:p w14:paraId="0A44F726" w14:textId="323B40B4" w:rsidR="00BA6682" w:rsidRPr="00266027" w:rsidRDefault="00BA6682" w:rsidP="00432DBE">
            <w:pPr>
              <w:suppressAutoHyphens w:val="0"/>
              <w:spacing w:before="40" w:after="120" w:line="220" w:lineRule="exact"/>
              <w:ind w:left="113" w:right="113"/>
              <w:jc w:val="center"/>
              <w:rPr>
                <w:szCs w:val="24"/>
              </w:rPr>
            </w:pPr>
            <w:r w:rsidRPr="00266027">
              <w:rPr>
                <w:szCs w:val="24"/>
              </w:rPr>
              <w:t>41</w:t>
            </w:r>
          </w:p>
        </w:tc>
        <w:tc>
          <w:tcPr>
            <w:tcW w:w="3540" w:type="dxa"/>
            <w:tcBorders>
              <w:top w:val="dotted" w:sz="2" w:space="0" w:color="auto"/>
              <w:left w:val="single" w:sz="2" w:space="0" w:color="auto"/>
              <w:bottom w:val="single" w:sz="12" w:space="0" w:color="auto"/>
              <w:right w:val="single" w:sz="2" w:space="0" w:color="auto"/>
            </w:tcBorders>
            <w:shd w:val="clear" w:color="auto" w:fill="auto"/>
          </w:tcPr>
          <w:p w14:paraId="12CA18CA" w14:textId="77777777" w:rsidR="00BA6682" w:rsidRPr="00266027" w:rsidRDefault="00BA6682" w:rsidP="00432DBE">
            <w:pPr>
              <w:suppressAutoHyphens w:val="0"/>
              <w:spacing w:before="40" w:after="120" w:line="220" w:lineRule="exact"/>
              <w:ind w:left="113" w:right="113"/>
              <w:jc w:val="center"/>
              <w:rPr>
                <w:szCs w:val="24"/>
              </w:rPr>
            </w:pPr>
            <w:r w:rsidRPr="00266027">
              <w:rPr>
                <w:szCs w:val="24"/>
              </w:rPr>
              <w:t>&gt; 90</w:t>
            </w:r>
          </w:p>
        </w:tc>
      </w:tr>
    </w:tbl>
    <w:p w14:paraId="60F2127E" w14:textId="77777777" w:rsidR="004D527E" w:rsidRDefault="004D527E" w:rsidP="004D527E">
      <w:pPr>
        <w:suppressAutoHyphens w:val="0"/>
        <w:spacing w:line="240" w:lineRule="auto"/>
        <w:ind w:left="567" w:firstLine="567"/>
        <w:jc w:val="both"/>
        <w:rPr>
          <w:bCs/>
          <w:lang w:eastAsia="de-DE"/>
        </w:rPr>
      </w:pPr>
    </w:p>
    <w:p w14:paraId="1E10C324" w14:textId="77777777" w:rsidR="00D86DF9" w:rsidRDefault="00D86DF9" w:rsidP="004D527E">
      <w:pPr>
        <w:suppressAutoHyphens w:val="0"/>
        <w:spacing w:line="240" w:lineRule="auto"/>
        <w:ind w:left="567" w:firstLine="567"/>
        <w:jc w:val="both"/>
        <w:rPr>
          <w:bCs/>
          <w:lang w:eastAsia="de-DE"/>
        </w:rPr>
      </w:pPr>
    </w:p>
    <w:p w14:paraId="39E0C69C" w14:textId="77777777" w:rsidR="00D86DF9" w:rsidRDefault="004D527E" w:rsidP="00D86DF9">
      <w:pPr>
        <w:suppressAutoHyphens w:val="0"/>
        <w:spacing w:line="240" w:lineRule="auto"/>
        <w:ind w:left="1134"/>
        <w:jc w:val="both"/>
        <w:rPr>
          <w:bCs/>
          <w:lang w:eastAsia="de-DE"/>
        </w:rPr>
      </w:pPr>
      <w:r>
        <w:rPr>
          <w:bCs/>
          <w:lang w:eastAsia="de-DE"/>
        </w:rPr>
        <w:t xml:space="preserve">SPN10: </w:t>
      </w:r>
    </w:p>
    <w:p w14:paraId="43FEF6A3" w14:textId="4A75BD72" w:rsidR="004D527E" w:rsidRPr="00266027" w:rsidRDefault="004D527E" w:rsidP="00D86DF9">
      <w:pPr>
        <w:suppressAutoHyphens w:val="0"/>
        <w:spacing w:line="240" w:lineRule="auto"/>
        <w:ind w:left="1134"/>
        <w:jc w:val="both"/>
        <w:rPr>
          <w:bCs/>
          <w:lang w:eastAsia="de-DE"/>
        </w:rPr>
      </w:pPr>
      <w:r w:rsidRPr="00266027">
        <w:rPr>
          <w:bCs/>
          <w:lang w:eastAsia="de-DE"/>
        </w:rPr>
        <w:t>Table A5/2</w:t>
      </w:r>
      <w:r w:rsidR="00AD0556">
        <w:rPr>
          <w:bCs/>
          <w:lang w:eastAsia="de-DE"/>
        </w:rPr>
        <w:t>b</w:t>
      </w:r>
    </w:p>
    <w:p w14:paraId="27489732" w14:textId="77777777" w:rsidR="004D527E" w:rsidRPr="00266027" w:rsidRDefault="004D527E" w:rsidP="004D527E">
      <w:pPr>
        <w:spacing w:after="120"/>
        <w:ind w:left="1134"/>
        <w:rPr>
          <w:b/>
          <w:lang w:eastAsia="de-DE"/>
        </w:rPr>
      </w:pPr>
      <w:r w:rsidRPr="00266027">
        <w:rPr>
          <w:b/>
          <w:lang w:eastAsia="de-DE"/>
        </w:rPr>
        <w:t>PNC counting efficiency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30"/>
        <w:gridCol w:w="3540"/>
      </w:tblGrid>
      <w:tr w:rsidR="004D527E" w:rsidRPr="00266027" w14:paraId="2BEF6F5D" w14:textId="77777777" w:rsidTr="00EB3D43">
        <w:trPr>
          <w:tblHeader/>
        </w:trPr>
        <w:tc>
          <w:tcPr>
            <w:tcW w:w="3830" w:type="dxa"/>
            <w:tcBorders>
              <w:top w:val="single" w:sz="4" w:space="0" w:color="auto"/>
              <w:left w:val="single" w:sz="2" w:space="0" w:color="auto"/>
              <w:bottom w:val="single" w:sz="12" w:space="0" w:color="auto"/>
              <w:right w:val="single" w:sz="2" w:space="0" w:color="auto"/>
            </w:tcBorders>
            <w:shd w:val="clear" w:color="auto" w:fill="auto"/>
          </w:tcPr>
          <w:p w14:paraId="26DD13AF" w14:textId="262E0CF0" w:rsidR="004D527E" w:rsidRPr="00266027" w:rsidRDefault="001C7D28" w:rsidP="006F2B81">
            <w:pPr>
              <w:suppressAutoHyphens w:val="0"/>
              <w:spacing w:before="80" w:after="80" w:line="200" w:lineRule="exact"/>
              <w:ind w:left="113" w:right="113"/>
              <w:jc w:val="center"/>
              <w:rPr>
                <w:i/>
                <w:sz w:val="16"/>
                <w:szCs w:val="24"/>
              </w:rPr>
            </w:pPr>
            <w:r>
              <w:rPr>
                <w:i/>
                <w:sz w:val="16"/>
                <w:szCs w:val="24"/>
              </w:rPr>
              <w:t xml:space="preserve">Nominal </w:t>
            </w:r>
            <w:r w:rsidR="00C45CE8">
              <w:rPr>
                <w:i/>
                <w:sz w:val="16"/>
                <w:szCs w:val="24"/>
              </w:rPr>
              <w:t>p</w:t>
            </w:r>
            <w:r w:rsidR="004D527E" w:rsidRPr="00266027">
              <w:rPr>
                <w:i/>
                <w:sz w:val="16"/>
                <w:szCs w:val="24"/>
              </w:rPr>
              <w:t>article electrical mobility diameter (nm)</w:t>
            </w:r>
          </w:p>
        </w:tc>
        <w:tc>
          <w:tcPr>
            <w:tcW w:w="3540" w:type="dxa"/>
            <w:tcBorders>
              <w:top w:val="single" w:sz="4" w:space="0" w:color="auto"/>
              <w:left w:val="single" w:sz="2" w:space="0" w:color="auto"/>
              <w:bottom w:val="single" w:sz="12" w:space="0" w:color="auto"/>
              <w:right w:val="single" w:sz="2" w:space="0" w:color="auto"/>
            </w:tcBorders>
            <w:shd w:val="clear" w:color="auto" w:fill="auto"/>
          </w:tcPr>
          <w:p w14:paraId="0A48F519" w14:textId="77777777" w:rsidR="004D527E" w:rsidRPr="00266027" w:rsidRDefault="004D527E" w:rsidP="00EB3D43">
            <w:pPr>
              <w:suppressAutoHyphens w:val="0"/>
              <w:spacing w:before="80" w:after="80" w:line="200" w:lineRule="exact"/>
              <w:ind w:left="113" w:right="113"/>
              <w:jc w:val="center"/>
              <w:rPr>
                <w:i/>
                <w:sz w:val="16"/>
                <w:szCs w:val="24"/>
              </w:rPr>
            </w:pPr>
            <w:r w:rsidRPr="00266027">
              <w:rPr>
                <w:i/>
                <w:sz w:val="16"/>
                <w:szCs w:val="24"/>
              </w:rPr>
              <w:t>P</w:t>
            </w:r>
            <w:r w:rsidRPr="00266027">
              <w:rPr>
                <w:i/>
                <w:sz w:val="16"/>
                <w:szCs w:val="16"/>
              </w:rPr>
              <w:t xml:space="preserve">NC </w:t>
            </w:r>
            <w:r w:rsidRPr="00266027">
              <w:rPr>
                <w:i/>
                <w:sz w:val="16"/>
                <w:szCs w:val="24"/>
              </w:rPr>
              <w:t>counting efficiency (per cent)</w:t>
            </w:r>
          </w:p>
        </w:tc>
      </w:tr>
      <w:tr w:rsidR="004D527E" w:rsidRPr="00266027" w14:paraId="7E4DAA09" w14:textId="77777777" w:rsidTr="00EB3D43">
        <w:tc>
          <w:tcPr>
            <w:tcW w:w="3830" w:type="dxa"/>
            <w:tcBorders>
              <w:top w:val="single" w:sz="12" w:space="0" w:color="auto"/>
              <w:left w:val="single" w:sz="2" w:space="0" w:color="auto"/>
              <w:bottom w:val="dotted" w:sz="2" w:space="0" w:color="auto"/>
              <w:right w:val="single" w:sz="2" w:space="0" w:color="auto"/>
            </w:tcBorders>
            <w:shd w:val="clear" w:color="auto" w:fill="auto"/>
          </w:tcPr>
          <w:p w14:paraId="1B900DDE" w14:textId="5AA58690" w:rsidR="004D527E" w:rsidRPr="00266027" w:rsidRDefault="004D527E" w:rsidP="00EB3D43">
            <w:pPr>
              <w:suppressAutoHyphens w:val="0"/>
              <w:spacing w:before="40" w:after="120" w:line="220" w:lineRule="exact"/>
              <w:ind w:left="113" w:right="113"/>
              <w:jc w:val="center"/>
              <w:rPr>
                <w:szCs w:val="24"/>
              </w:rPr>
            </w:pPr>
            <w:r>
              <w:rPr>
                <w:szCs w:val="24"/>
              </w:rPr>
              <w:t>10</w:t>
            </w:r>
          </w:p>
        </w:tc>
        <w:tc>
          <w:tcPr>
            <w:tcW w:w="3540" w:type="dxa"/>
            <w:tcBorders>
              <w:top w:val="single" w:sz="12" w:space="0" w:color="auto"/>
              <w:left w:val="single" w:sz="2" w:space="0" w:color="auto"/>
              <w:bottom w:val="dotted" w:sz="2" w:space="0" w:color="auto"/>
              <w:right w:val="single" w:sz="2" w:space="0" w:color="auto"/>
            </w:tcBorders>
            <w:shd w:val="clear" w:color="auto" w:fill="auto"/>
          </w:tcPr>
          <w:p w14:paraId="0070B147" w14:textId="5C48F1F7" w:rsidR="004D527E" w:rsidRPr="00266027" w:rsidRDefault="004D527E" w:rsidP="00EB3D43">
            <w:pPr>
              <w:suppressAutoHyphens w:val="0"/>
              <w:spacing w:before="40" w:after="120" w:line="220" w:lineRule="exact"/>
              <w:ind w:left="113" w:right="113"/>
              <w:jc w:val="center"/>
              <w:rPr>
                <w:szCs w:val="24"/>
              </w:rPr>
            </w:pPr>
            <w:r>
              <w:rPr>
                <w:szCs w:val="24"/>
              </w:rPr>
              <w:t>65 ±15</w:t>
            </w:r>
          </w:p>
        </w:tc>
      </w:tr>
      <w:tr w:rsidR="004D527E" w:rsidRPr="00266027" w14:paraId="16980485" w14:textId="77777777" w:rsidTr="00EB3D43">
        <w:tc>
          <w:tcPr>
            <w:tcW w:w="3830" w:type="dxa"/>
            <w:tcBorders>
              <w:top w:val="dotted" w:sz="2" w:space="0" w:color="auto"/>
              <w:left w:val="single" w:sz="2" w:space="0" w:color="auto"/>
              <w:bottom w:val="single" w:sz="12" w:space="0" w:color="auto"/>
              <w:right w:val="single" w:sz="2" w:space="0" w:color="auto"/>
            </w:tcBorders>
            <w:shd w:val="clear" w:color="auto" w:fill="auto"/>
          </w:tcPr>
          <w:p w14:paraId="048112C9" w14:textId="35C98887" w:rsidR="004D527E" w:rsidRPr="00266027" w:rsidRDefault="004D527E" w:rsidP="00EB3D43">
            <w:pPr>
              <w:suppressAutoHyphens w:val="0"/>
              <w:spacing w:before="40" w:after="120" w:line="220" w:lineRule="exact"/>
              <w:ind w:left="113" w:right="113"/>
              <w:jc w:val="center"/>
              <w:rPr>
                <w:szCs w:val="24"/>
              </w:rPr>
            </w:pPr>
            <w:r>
              <w:rPr>
                <w:szCs w:val="24"/>
              </w:rPr>
              <w:t>15</w:t>
            </w:r>
          </w:p>
        </w:tc>
        <w:tc>
          <w:tcPr>
            <w:tcW w:w="3540" w:type="dxa"/>
            <w:tcBorders>
              <w:top w:val="dotted" w:sz="2" w:space="0" w:color="auto"/>
              <w:left w:val="single" w:sz="2" w:space="0" w:color="auto"/>
              <w:bottom w:val="single" w:sz="12" w:space="0" w:color="auto"/>
              <w:right w:val="single" w:sz="2" w:space="0" w:color="auto"/>
            </w:tcBorders>
            <w:shd w:val="clear" w:color="auto" w:fill="auto"/>
          </w:tcPr>
          <w:p w14:paraId="66BA5D3E" w14:textId="77777777" w:rsidR="004D527E" w:rsidRPr="00266027" w:rsidRDefault="004D527E" w:rsidP="00EB3D43">
            <w:pPr>
              <w:suppressAutoHyphens w:val="0"/>
              <w:spacing w:before="40" w:after="120" w:line="220" w:lineRule="exact"/>
              <w:ind w:left="113" w:right="113"/>
              <w:jc w:val="center"/>
              <w:rPr>
                <w:szCs w:val="24"/>
              </w:rPr>
            </w:pPr>
            <w:r w:rsidRPr="00266027">
              <w:rPr>
                <w:szCs w:val="24"/>
              </w:rPr>
              <w:t>&gt; 90</w:t>
            </w:r>
          </w:p>
        </w:tc>
      </w:tr>
    </w:tbl>
    <w:p w14:paraId="235BC85E" w14:textId="77777777" w:rsidR="004D527E" w:rsidRDefault="004D527E" w:rsidP="00BA6682">
      <w:pPr>
        <w:spacing w:before="120" w:after="120"/>
        <w:ind w:left="2268" w:right="1134" w:hanging="1134"/>
        <w:jc w:val="both"/>
      </w:pPr>
    </w:p>
    <w:p w14:paraId="3A93B057" w14:textId="77777777" w:rsidR="00BA6682" w:rsidRPr="00266027" w:rsidRDefault="00BA6682" w:rsidP="00BA6682">
      <w:pPr>
        <w:spacing w:before="120" w:after="120"/>
        <w:ind w:left="2268" w:right="1134" w:hanging="1134"/>
        <w:jc w:val="both"/>
        <w:rPr>
          <w:szCs w:val="24"/>
        </w:rPr>
      </w:pPr>
      <w:r w:rsidRPr="00266027">
        <w:t>4.3.</w:t>
      </w:r>
      <w:r w:rsidRPr="00266027">
        <w:rPr>
          <w:szCs w:val="24"/>
        </w:rPr>
        <w:t>1.3.5.</w:t>
      </w:r>
      <w:r w:rsidRPr="00266027">
        <w:rPr>
          <w:szCs w:val="24"/>
        </w:rPr>
        <w:tab/>
        <w:t>If the PNC makes use of a working liquid, it shall be replaced at the frequency specified by the instrument manufacturer.</w:t>
      </w:r>
    </w:p>
    <w:p w14:paraId="4EE0C8CE" w14:textId="6695CA69" w:rsidR="00BA6682" w:rsidRPr="00266027" w:rsidRDefault="00BA6682" w:rsidP="00BA6682">
      <w:pPr>
        <w:spacing w:after="120"/>
        <w:ind w:left="2268" w:right="1134" w:hanging="1134"/>
        <w:jc w:val="both"/>
      </w:pPr>
      <w:r w:rsidRPr="00266027">
        <w:t>4.3.</w:t>
      </w:r>
      <w:r w:rsidRPr="00266027">
        <w:rPr>
          <w:szCs w:val="24"/>
        </w:rPr>
        <w:t>1.3.6.</w:t>
      </w:r>
      <w:r w:rsidRPr="00266027">
        <w:rPr>
          <w:szCs w:val="24"/>
        </w:rPr>
        <w:tab/>
      </w:r>
      <w:r w:rsidRPr="00266027">
        <w:t>Where not held at a known constant level at the point at which PNC flow rate is controlled, the pressure and/or temperature at the PNC inlet shall be measured for the purposes of correcting particle number concentration measurements to standard conditions.</w:t>
      </w:r>
      <w:r w:rsidR="00B14952">
        <w:t xml:space="preserve"> </w:t>
      </w:r>
      <w:r w:rsidR="00B14952" w:rsidRPr="00B14952">
        <w:t>The standard conditions are 101.325 kPa pressure and 0°C temperature.</w:t>
      </w:r>
    </w:p>
    <w:p w14:paraId="20846074" w14:textId="77777777" w:rsidR="00BA6682" w:rsidRPr="00266027" w:rsidRDefault="00BA6682" w:rsidP="00BA6682">
      <w:pPr>
        <w:spacing w:after="120"/>
        <w:ind w:left="2268" w:right="1134" w:hanging="1134"/>
        <w:jc w:val="both"/>
        <w:rPr>
          <w:szCs w:val="24"/>
        </w:rPr>
      </w:pPr>
      <w:r w:rsidRPr="00266027">
        <w:t>4.3.</w:t>
      </w:r>
      <w:r w:rsidRPr="00266027">
        <w:rPr>
          <w:szCs w:val="24"/>
        </w:rPr>
        <w:t>1.3.7.</w:t>
      </w:r>
      <w:r w:rsidRPr="00266027">
        <w:rPr>
          <w:szCs w:val="24"/>
        </w:rPr>
        <w:tab/>
        <w:t>The sum of the residence time of the PTS, VPR and OT plus the t</w:t>
      </w:r>
      <w:r w:rsidRPr="00266027">
        <w:rPr>
          <w:szCs w:val="24"/>
          <w:vertAlign w:val="subscript"/>
        </w:rPr>
        <w:t>90</w:t>
      </w:r>
      <w:r w:rsidRPr="00266027">
        <w:rPr>
          <w:szCs w:val="24"/>
        </w:rPr>
        <w:t xml:space="preserve"> response time of the PNC shall be no greater than 20 seconds.</w:t>
      </w:r>
    </w:p>
    <w:p w14:paraId="1174FEE9" w14:textId="77777777" w:rsidR="00BA6682" w:rsidRPr="00266027" w:rsidRDefault="00BA6682" w:rsidP="00BA6682">
      <w:pPr>
        <w:spacing w:after="120"/>
        <w:ind w:left="2268" w:right="1134" w:hanging="1134"/>
        <w:jc w:val="both"/>
        <w:rPr>
          <w:szCs w:val="24"/>
        </w:rPr>
      </w:pPr>
      <w:r w:rsidRPr="00266027">
        <w:t>4.3.</w:t>
      </w:r>
      <w:r w:rsidRPr="00266027">
        <w:rPr>
          <w:szCs w:val="24"/>
        </w:rPr>
        <w:t>1.4.</w:t>
      </w:r>
      <w:r w:rsidRPr="00266027">
        <w:rPr>
          <w:szCs w:val="24"/>
        </w:rPr>
        <w:tab/>
        <w:t>Recommended system description</w:t>
      </w:r>
    </w:p>
    <w:p w14:paraId="5063F008" w14:textId="47490805" w:rsidR="00BA6682" w:rsidRDefault="00BA6682" w:rsidP="00BA6682">
      <w:pPr>
        <w:spacing w:after="120"/>
        <w:ind w:left="2268" w:right="1134"/>
        <w:jc w:val="both"/>
      </w:pPr>
      <w:r w:rsidRPr="00266027">
        <w:rPr>
          <w:szCs w:val="24"/>
        </w:rPr>
        <w:t xml:space="preserve">The following paragraph contains the recommended practice for measurement of PN. However, systems meeting the performance specifications in </w:t>
      </w:r>
      <w:r w:rsidRPr="00266027">
        <w:rPr>
          <w:szCs w:val="24"/>
        </w:rPr>
        <w:lastRenderedPageBreak/>
        <w:t xml:space="preserve">paragraphs 4.3.1.2. and 4.3.1.3. </w:t>
      </w:r>
      <w:r w:rsidRPr="00266027">
        <w:t xml:space="preserve">of this annex </w:t>
      </w:r>
      <w:r w:rsidRPr="00266027">
        <w:rPr>
          <w:szCs w:val="24"/>
        </w:rPr>
        <w:t>are acceptable.</w:t>
      </w:r>
      <w:r w:rsidR="00994033">
        <w:rPr>
          <w:szCs w:val="24"/>
        </w:rPr>
        <w:t xml:space="preserve"> </w:t>
      </w:r>
      <w:r w:rsidR="00994033" w:rsidRPr="00266027">
        <w:t>See Figure A5/14</w:t>
      </w:r>
      <w:r w:rsidR="00994033">
        <w:t>a or Figure A5/14b (as applicable)</w:t>
      </w:r>
    </w:p>
    <w:p w14:paraId="29FAA088" w14:textId="77777777" w:rsidR="00B8197C" w:rsidRPr="00266027" w:rsidRDefault="00B8197C" w:rsidP="00BA6682">
      <w:pPr>
        <w:spacing w:after="120"/>
        <w:ind w:left="2268" w:right="1134"/>
        <w:jc w:val="both"/>
        <w:rPr>
          <w:szCs w:val="24"/>
        </w:rPr>
      </w:pPr>
    </w:p>
    <w:p w14:paraId="303F943E" w14:textId="77777777" w:rsidR="00D86DF9" w:rsidRDefault="00284B34" w:rsidP="00BA6682">
      <w:pPr>
        <w:keepNext/>
        <w:suppressAutoHyphens w:val="0"/>
        <w:spacing w:line="240" w:lineRule="auto"/>
        <w:ind w:left="567" w:firstLine="567"/>
        <w:jc w:val="both"/>
        <w:rPr>
          <w:bCs/>
          <w:noProof/>
          <w:lang w:eastAsia="de-DE"/>
        </w:rPr>
      </w:pPr>
      <w:r>
        <w:rPr>
          <w:bCs/>
          <w:noProof/>
          <w:lang w:eastAsia="de-DE"/>
        </w:rPr>
        <w:t xml:space="preserve">SPN 23: </w:t>
      </w:r>
    </w:p>
    <w:p w14:paraId="24FC565F" w14:textId="7A58AF27" w:rsidR="00BA6682" w:rsidRPr="00266027" w:rsidRDefault="00BA6682" w:rsidP="00BA6682">
      <w:pPr>
        <w:keepNext/>
        <w:suppressAutoHyphens w:val="0"/>
        <w:spacing w:line="240" w:lineRule="auto"/>
        <w:ind w:left="567" w:firstLine="567"/>
        <w:jc w:val="both"/>
        <w:rPr>
          <w:bCs/>
          <w:noProof/>
          <w:lang w:eastAsia="de-DE"/>
        </w:rPr>
      </w:pPr>
      <w:r w:rsidRPr="00266027">
        <w:rPr>
          <w:bCs/>
          <w:noProof/>
          <w:lang w:eastAsia="de-DE"/>
        </w:rPr>
        <w:t>Figure A5/14</w:t>
      </w:r>
      <w:r w:rsidR="004851E0">
        <w:rPr>
          <w:bCs/>
          <w:noProof/>
          <w:lang w:eastAsia="de-DE"/>
        </w:rPr>
        <w:t>a</w:t>
      </w:r>
    </w:p>
    <w:p w14:paraId="7F8A50D3" w14:textId="77777777" w:rsidR="00BA6682" w:rsidRPr="00266027" w:rsidRDefault="00BA6682" w:rsidP="00BA6682">
      <w:pPr>
        <w:keepNext/>
        <w:suppressAutoHyphens w:val="0"/>
        <w:spacing w:line="240" w:lineRule="auto"/>
        <w:ind w:left="567" w:firstLine="567"/>
        <w:jc w:val="both"/>
        <w:rPr>
          <w:b/>
          <w:bCs/>
          <w:szCs w:val="24"/>
          <w:lang w:eastAsia="de-DE"/>
        </w:rPr>
      </w:pPr>
      <w:r w:rsidRPr="000B7A1C">
        <w:rPr>
          <w:b/>
          <w:bCs/>
          <w:noProof/>
          <w:lang w:eastAsia="de-DE"/>
        </w:rPr>
        <w:t>A recommended particle sampling system</w:t>
      </w:r>
    </w:p>
    <w:p w14:paraId="784BB871" w14:textId="0EDEFED5" w:rsidR="00BA6682" w:rsidRPr="00266027" w:rsidRDefault="00A16E4E" w:rsidP="00BA6682">
      <w:pPr>
        <w:spacing w:after="120"/>
        <w:ind w:left="1134" w:right="1134"/>
        <w:jc w:val="both"/>
        <w:rPr>
          <w:szCs w:val="24"/>
        </w:rPr>
      </w:pPr>
      <w:r>
        <w:rPr>
          <w:noProof/>
          <w:lang w:eastAsia="en-GB"/>
        </w:rPr>
        <w:drawing>
          <wp:inline distT="0" distB="0" distL="0" distR="0" wp14:anchorId="127BC690" wp14:editId="10373A4F">
            <wp:extent cx="3095625" cy="2352675"/>
            <wp:effectExtent l="0" t="0" r="9525" b="9525"/>
            <wp:docPr id="4" name="Picture 4" descr="C:\Users\martigi\AppData\Local\Microsoft\Windows\Temporary Internet Files\Content.Word\Modified PN Schematics 16-5-2020_PN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gi\AppData\Local\Microsoft\Windows\Temporary Internet Files\Content.Word\Modified PN Schematics 16-5-2020_PNC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2352675"/>
                    </a:xfrm>
                    <a:prstGeom prst="rect">
                      <a:avLst/>
                    </a:prstGeom>
                    <a:noFill/>
                    <a:ln>
                      <a:noFill/>
                    </a:ln>
                  </pic:spPr>
                </pic:pic>
              </a:graphicData>
            </a:graphic>
          </wp:inline>
        </w:drawing>
      </w:r>
    </w:p>
    <w:p w14:paraId="7648F083" w14:textId="4FB31AF8" w:rsidR="00D86DF9" w:rsidRDefault="00511F25" w:rsidP="00511F25">
      <w:pPr>
        <w:keepNext/>
        <w:suppressAutoHyphens w:val="0"/>
        <w:spacing w:line="240" w:lineRule="auto"/>
        <w:ind w:left="567" w:firstLine="567"/>
        <w:jc w:val="both"/>
        <w:rPr>
          <w:bCs/>
          <w:noProof/>
          <w:lang w:eastAsia="de-DE"/>
        </w:rPr>
      </w:pPr>
      <w:r>
        <w:rPr>
          <w:bCs/>
          <w:noProof/>
          <w:lang w:eastAsia="de-DE"/>
        </w:rPr>
        <w:t>SPN10:</w:t>
      </w:r>
    </w:p>
    <w:p w14:paraId="550719EE" w14:textId="6A01BCC4" w:rsidR="00511F25" w:rsidRPr="00266027" w:rsidRDefault="00511F25" w:rsidP="00511F25">
      <w:pPr>
        <w:keepNext/>
        <w:suppressAutoHyphens w:val="0"/>
        <w:spacing w:line="240" w:lineRule="auto"/>
        <w:ind w:left="567" w:firstLine="567"/>
        <w:jc w:val="both"/>
        <w:rPr>
          <w:bCs/>
          <w:noProof/>
          <w:lang w:eastAsia="de-DE"/>
        </w:rPr>
      </w:pPr>
      <w:r w:rsidRPr="00266027">
        <w:rPr>
          <w:bCs/>
          <w:noProof/>
          <w:lang w:eastAsia="de-DE"/>
        </w:rPr>
        <w:t>Figure A5/14</w:t>
      </w:r>
      <w:r w:rsidR="004851E0">
        <w:rPr>
          <w:bCs/>
          <w:noProof/>
          <w:lang w:eastAsia="de-DE"/>
        </w:rPr>
        <w:t>b</w:t>
      </w:r>
    </w:p>
    <w:p w14:paraId="0C7A9F4C" w14:textId="77777777" w:rsidR="00511F25" w:rsidRPr="00266027" w:rsidRDefault="00511F25" w:rsidP="00511F25">
      <w:pPr>
        <w:keepNext/>
        <w:suppressAutoHyphens w:val="0"/>
        <w:spacing w:line="240" w:lineRule="auto"/>
        <w:ind w:left="567" w:firstLine="567"/>
        <w:jc w:val="both"/>
        <w:rPr>
          <w:b/>
          <w:bCs/>
          <w:szCs w:val="24"/>
          <w:lang w:eastAsia="de-DE"/>
        </w:rPr>
      </w:pPr>
      <w:r w:rsidRPr="000B7A1C">
        <w:rPr>
          <w:b/>
          <w:bCs/>
          <w:noProof/>
          <w:lang w:eastAsia="de-DE"/>
        </w:rPr>
        <w:t>A recommended particle sampling system</w:t>
      </w:r>
    </w:p>
    <w:p w14:paraId="2884554E" w14:textId="29282C39" w:rsidR="00511F25" w:rsidRDefault="00A16E4E" w:rsidP="00BA6682">
      <w:pPr>
        <w:spacing w:after="120"/>
        <w:ind w:left="2268" w:right="1134" w:hanging="1134"/>
        <w:jc w:val="both"/>
      </w:pPr>
      <w:r w:rsidRPr="00A16E4E">
        <w:rPr>
          <w:noProof/>
          <w:lang w:eastAsia="en-GB"/>
        </w:rPr>
        <w:drawing>
          <wp:inline distT="0" distB="0" distL="0" distR="0" wp14:anchorId="503750D7" wp14:editId="0E4BB4AF">
            <wp:extent cx="3095625" cy="2352675"/>
            <wp:effectExtent l="0" t="0" r="9525" b="9525"/>
            <wp:docPr id="6" name="Picture 6" descr="C:\Users\martigi\AppData\Local\Temp\Modified PN Schematics 16-5-2020_PN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gi\AppData\Local\Temp\Modified PN Schematics 16-5-2020_PNC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2352675"/>
                    </a:xfrm>
                    <a:prstGeom prst="rect">
                      <a:avLst/>
                    </a:prstGeom>
                    <a:noFill/>
                    <a:ln>
                      <a:noFill/>
                    </a:ln>
                  </pic:spPr>
                </pic:pic>
              </a:graphicData>
            </a:graphic>
          </wp:inline>
        </w:drawing>
      </w:r>
      <w:r w:rsidR="00AD0556">
        <w:br w:type="textWrapping" w:clear="all"/>
      </w:r>
    </w:p>
    <w:p w14:paraId="1318D042" w14:textId="77777777" w:rsidR="00D86DF9" w:rsidRDefault="00D86DF9" w:rsidP="00BA6682">
      <w:pPr>
        <w:spacing w:after="120"/>
        <w:ind w:left="2268" w:right="1134" w:hanging="1134"/>
        <w:jc w:val="both"/>
      </w:pPr>
    </w:p>
    <w:p w14:paraId="0BEFC8C1" w14:textId="683731F4" w:rsidR="00BA6682" w:rsidRPr="00266027" w:rsidRDefault="00BA6682" w:rsidP="00BA6682">
      <w:pPr>
        <w:spacing w:after="120"/>
        <w:ind w:left="2268" w:right="1134" w:hanging="1134"/>
        <w:jc w:val="both"/>
        <w:rPr>
          <w:szCs w:val="24"/>
        </w:rPr>
      </w:pPr>
      <w:r w:rsidRPr="00266027">
        <w:t>4.3.</w:t>
      </w:r>
      <w:r w:rsidRPr="00266027">
        <w:rPr>
          <w:szCs w:val="24"/>
        </w:rPr>
        <w:t>1.4.1.</w:t>
      </w:r>
      <w:r w:rsidRPr="00266027">
        <w:rPr>
          <w:szCs w:val="24"/>
        </w:rPr>
        <w:tab/>
        <w:t>Sampling system description</w:t>
      </w:r>
    </w:p>
    <w:p w14:paraId="08F557C7" w14:textId="77777777" w:rsidR="00BA6682" w:rsidRPr="00266027" w:rsidRDefault="00BA6682" w:rsidP="00BA6682">
      <w:pPr>
        <w:spacing w:after="120"/>
        <w:ind w:left="2268" w:right="1134" w:hanging="1134"/>
        <w:jc w:val="both"/>
        <w:rPr>
          <w:szCs w:val="24"/>
        </w:rPr>
      </w:pPr>
      <w:r w:rsidRPr="00266027">
        <w:t>4.3.</w:t>
      </w:r>
      <w:r w:rsidRPr="00266027">
        <w:rPr>
          <w:szCs w:val="24"/>
        </w:rPr>
        <w:t>1.4.1.1.</w:t>
      </w:r>
      <w:r w:rsidRPr="00266027">
        <w:rPr>
          <w:szCs w:val="24"/>
        </w:rPr>
        <w:tab/>
        <w:t>The particle sampling system shall consist of a sampling probe tip or particle sampling point in the dilution system, a PTT, a PCF, and a VPR, upstream of the PNC unit.</w:t>
      </w:r>
    </w:p>
    <w:p w14:paraId="47352198" w14:textId="26EB37F3" w:rsidR="00BA6682" w:rsidRDefault="00BA6682" w:rsidP="00BA6682">
      <w:pPr>
        <w:spacing w:after="120"/>
        <w:ind w:left="2268" w:right="1134" w:hanging="1134"/>
        <w:jc w:val="both"/>
        <w:rPr>
          <w:szCs w:val="24"/>
        </w:rPr>
      </w:pPr>
      <w:r w:rsidRPr="00266027">
        <w:t>4.3.</w:t>
      </w:r>
      <w:r w:rsidRPr="00266027">
        <w:rPr>
          <w:szCs w:val="24"/>
        </w:rPr>
        <w:t>1.4.1.2.</w:t>
      </w:r>
      <w:r w:rsidRPr="00266027">
        <w:rPr>
          <w:szCs w:val="24"/>
        </w:rPr>
        <w:tab/>
        <w:t>The VPR shall include devices for sample dilution (particle number diluters: PND</w:t>
      </w:r>
      <w:r w:rsidRPr="00266027">
        <w:rPr>
          <w:szCs w:val="24"/>
          <w:vertAlign w:val="subscript"/>
        </w:rPr>
        <w:t>1</w:t>
      </w:r>
      <w:r w:rsidRPr="00266027">
        <w:rPr>
          <w:szCs w:val="24"/>
        </w:rPr>
        <w:t xml:space="preserve"> and PND</w:t>
      </w:r>
      <w:r w:rsidRPr="00266027">
        <w:rPr>
          <w:szCs w:val="24"/>
          <w:vertAlign w:val="subscript"/>
        </w:rPr>
        <w:t>2</w:t>
      </w:r>
      <w:r w:rsidRPr="00266027">
        <w:rPr>
          <w:szCs w:val="24"/>
        </w:rPr>
        <w:t>) and particle evaporation (evaporation tube, ET).</w:t>
      </w:r>
    </w:p>
    <w:p w14:paraId="39FA3C0F" w14:textId="77777777" w:rsidR="00D86DF9" w:rsidRDefault="00122E52" w:rsidP="00BA6682">
      <w:pPr>
        <w:spacing w:after="120"/>
        <w:ind w:left="2268" w:right="1134" w:hanging="1134"/>
        <w:jc w:val="both"/>
        <w:rPr>
          <w:szCs w:val="24"/>
        </w:rPr>
      </w:pPr>
      <w:r w:rsidRPr="00122E52">
        <w:rPr>
          <w:szCs w:val="24"/>
        </w:rPr>
        <w:t xml:space="preserve">4.3.1.4.1.3. </w:t>
      </w:r>
      <w:r>
        <w:rPr>
          <w:szCs w:val="24"/>
        </w:rPr>
        <w:t xml:space="preserve">   </w:t>
      </w:r>
      <w:r w:rsidR="009667F7">
        <w:rPr>
          <w:szCs w:val="24"/>
        </w:rPr>
        <w:t>SPN23:</w:t>
      </w:r>
    </w:p>
    <w:p w14:paraId="28CE19F4" w14:textId="262E122E" w:rsidR="00122E52" w:rsidRDefault="00122E52" w:rsidP="00D86DF9">
      <w:pPr>
        <w:spacing w:after="120"/>
        <w:ind w:left="2268" w:right="1134"/>
        <w:jc w:val="both"/>
        <w:rPr>
          <w:szCs w:val="24"/>
        </w:rPr>
      </w:pPr>
      <w:r w:rsidRPr="00122E52">
        <w:rPr>
          <w:szCs w:val="24"/>
        </w:rPr>
        <w:lastRenderedPageBreak/>
        <w:t>The evaporation tube, ET, may be catalytically active.</w:t>
      </w:r>
    </w:p>
    <w:p w14:paraId="3ACDFC4A" w14:textId="77777777" w:rsidR="00D86DF9" w:rsidRDefault="004D527E" w:rsidP="00D86DF9">
      <w:pPr>
        <w:spacing w:after="120"/>
        <w:ind w:left="2268" w:right="1134"/>
        <w:jc w:val="both"/>
        <w:rPr>
          <w:szCs w:val="24"/>
        </w:rPr>
      </w:pPr>
      <w:r>
        <w:rPr>
          <w:szCs w:val="24"/>
        </w:rPr>
        <w:t xml:space="preserve">SPN10: </w:t>
      </w:r>
    </w:p>
    <w:p w14:paraId="6723E0E2" w14:textId="60CCDC03" w:rsidR="004D527E" w:rsidRPr="00266027" w:rsidRDefault="004D527E" w:rsidP="00D86DF9">
      <w:pPr>
        <w:spacing w:after="120"/>
        <w:ind w:left="2268" w:right="1134"/>
        <w:jc w:val="both"/>
        <w:rPr>
          <w:szCs w:val="24"/>
        </w:rPr>
      </w:pPr>
      <w:r w:rsidRPr="00057638">
        <w:rPr>
          <w:lang w:val="en-US"/>
        </w:rPr>
        <w:t xml:space="preserve">The evaporation tube, ET, </w:t>
      </w:r>
      <w:r w:rsidRPr="00FA66F6">
        <w:rPr>
          <w:lang w:val="en-US"/>
        </w:rPr>
        <w:t>shall</w:t>
      </w:r>
      <w:r w:rsidRPr="00057638">
        <w:rPr>
          <w:lang w:val="en-US"/>
        </w:rPr>
        <w:t xml:space="preserve"> be catalytically active.</w:t>
      </w:r>
    </w:p>
    <w:p w14:paraId="3CD3E13E" w14:textId="77777777" w:rsidR="004D527E" w:rsidRPr="00266027" w:rsidRDefault="004D527E" w:rsidP="00BA6682">
      <w:pPr>
        <w:spacing w:after="120"/>
        <w:ind w:left="2268" w:right="1134" w:hanging="1134"/>
        <w:jc w:val="both"/>
        <w:rPr>
          <w:szCs w:val="24"/>
        </w:rPr>
      </w:pPr>
    </w:p>
    <w:p w14:paraId="5C5695D0" w14:textId="251E7662" w:rsidR="00BA6682" w:rsidRPr="00266027" w:rsidRDefault="00BA6682" w:rsidP="00BA6682">
      <w:pPr>
        <w:spacing w:after="120"/>
        <w:ind w:left="2268" w:right="1134" w:hanging="1134"/>
        <w:jc w:val="both"/>
        <w:rPr>
          <w:szCs w:val="24"/>
        </w:rPr>
      </w:pPr>
      <w:r w:rsidRPr="00266027">
        <w:t>4.3.</w:t>
      </w:r>
      <w:r w:rsidRPr="00266027">
        <w:rPr>
          <w:szCs w:val="24"/>
        </w:rPr>
        <w:t>1.4.1.</w:t>
      </w:r>
      <w:r w:rsidR="00122E52">
        <w:rPr>
          <w:szCs w:val="24"/>
        </w:rPr>
        <w:t>4</w:t>
      </w:r>
      <w:r w:rsidRPr="00266027">
        <w:rPr>
          <w:szCs w:val="24"/>
        </w:rPr>
        <w:t>.</w:t>
      </w:r>
      <w:r w:rsidRPr="00266027">
        <w:rPr>
          <w:szCs w:val="24"/>
        </w:rPr>
        <w:tab/>
        <w:t xml:space="preserve">The sampling probe or sampling point for the test gas flow shall be arranged within the dilution tunnel so that a representative sample gas flow is taken from a homogeneous diluent/exhaust mixture. </w:t>
      </w:r>
    </w:p>
    <w:p w14:paraId="4AB0E296" w14:textId="77777777" w:rsidR="00BA6682" w:rsidRDefault="00BA6682" w:rsidP="00E27B01">
      <w:pPr>
        <w:pStyle w:val="Heading3"/>
        <w:rPr>
          <w:color w:val="000000" w:themeColor="text1"/>
        </w:rPr>
      </w:pPr>
    </w:p>
    <w:p w14:paraId="11DA2542" w14:textId="77777777" w:rsidR="00BA6682" w:rsidRDefault="00BA6682" w:rsidP="00E27B01">
      <w:pPr>
        <w:pStyle w:val="Heading3"/>
        <w:rPr>
          <w:color w:val="000000" w:themeColor="text1"/>
        </w:rPr>
      </w:pPr>
    </w:p>
    <w:bookmarkEnd w:id="5"/>
    <w:bookmarkEnd w:id="6"/>
    <w:bookmarkEnd w:id="7"/>
    <w:bookmarkEnd w:id="8"/>
    <w:bookmarkEnd w:id="9"/>
    <w:bookmarkEnd w:id="10"/>
    <w:p w14:paraId="3A4ED18D" w14:textId="77777777" w:rsidR="0070193A" w:rsidRPr="0070193A" w:rsidRDefault="0070193A" w:rsidP="0070193A">
      <w:pPr>
        <w:keepNext/>
        <w:keepLines/>
        <w:spacing w:after="120"/>
        <w:ind w:left="2268" w:right="1134" w:hanging="1134"/>
        <w:jc w:val="both"/>
        <w:rPr>
          <w:rFonts w:eastAsia="Times New Roman"/>
          <w:szCs w:val="24"/>
        </w:rPr>
      </w:pPr>
      <w:r w:rsidRPr="0070193A">
        <w:rPr>
          <w:rFonts w:eastAsia="Times New Roman"/>
          <w:szCs w:val="24"/>
        </w:rPr>
        <w:t>5.</w:t>
      </w:r>
      <w:r w:rsidRPr="0070193A">
        <w:rPr>
          <w:rFonts w:eastAsia="Times New Roman"/>
          <w:szCs w:val="24"/>
        </w:rPr>
        <w:tab/>
        <w:t>Calibration intervals and procedures</w:t>
      </w:r>
    </w:p>
    <w:p w14:paraId="7CC9EA62" w14:textId="77777777" w:rsidR="0070193A" w:rsidRPr="0070193A" w:rsidRDefault="0070193A" w:rsidP="0070193A">
      <w:pPr>
        <w:keepNext/>
        <w:keepLines/>
        <w:spacing w:after="120"/>
        <w:ind w:left="2268" w:right="1134" w:hanging="1134"/>
        <w:jc w:val="both"/>
        <w:rPr>
          <w:rFonts w:eastAsia="Times New Roman"/>
        </w:rPr>
      </w:pPr>
      <w:r w:rsidRPr="0070193A">
        <w:rPr>
          <w:rFonts w:eastAsia="Times New Roman"/>
        </w:rPr>
        <w:t>5.1.</w:t>
      </w:r>
      <w:r w:rsidRPr="0070193A">
        <w:rPr>
          <w:rFonts w:eastAsia="Times New Roman"/>
        </w:rPr>
        <w:tab/>
        <w:t>Calibration intervals</w:t>
      </w:r>
    </w:p>
    <w:p w14:paraId="69319B79" w14:textId="77777777" w:rsidR="0070193A" w:rsidRPr="0070193A" w:rsidRDefault="0070193A" w:rsidP="0070193A">
      <w:pPr>
        <w:keepNext/>
        <w:keepLines/>
        <w:spacing w:after="120"/>
        <w:ind w:left="2268" w:right="1134"/>
        <w:jc w:val="both"/>
        <w:rPr>
          <w:rFonts w:eastAsia="Times New Roman"/>
        </w:rPr>
      </w:pPr>
      <w:r w:rsidRPr="0070193A">
        <w:rPr>
          <w:rFonts w:eastAsia="Times New Roman"/>
        </w:rPr>
        <w:tab/>
      </w:r>
      <w:r w:rsidRPr="0070193A">
        <w:rPr>
          <w:rFonts w:eastAsia="Times New Roman" w:hint="eastAsia"/>
          <w:lang w:eastAsia="ja-JP"/>
        </w:rPr>
        <w:t>A</w:t>
      </w:r>
      <w:r w:rsidRPr="0070193A">
        <w:rPr>
          <w:rFonts w:eastAsia="Times New Roman"/>
          <w:lang w:eastAsia="ja-JP"/>
        </w:rPr>
        <w:t xml:space="preserve">ll instruments </w:t>
      </w:r>
      <w:r w:rsidRPr="0070193A">
        <w:rPr>
          <w:rFonts w:eastAsia="Times New Roman" w:hint="eastAsia"/>
          <w:lang w:eastAsia="ja-JP"/>
        </w:rPr>
        <w:t>in Table A5/3 shall be calibrated at/after major maintenance intervals.</w:t>
      </w:r>
    </w:p>
    <w:p w14:paraId="2F266420" w14:textId="77777777" w:rsidR="0070193A" w:rsidRPr="0070193A" w:rsidRDefault="0070193A" w:rsidP="0070193A">
      <w:pPr>
        <w:keepNext/>
        <w:suppressAutoHyphens w:val="0"/>
        <w:spacing w:line="240" w:lineRule="auto"/>
        <w:ind w:left="567" w:firstLine="567"/>
        <w:jc w:val="both"/>
        <w:rPr>
          <w:rFonts w:eastAsia="Times New Roman"/>
          <w:bCs/>
          <w:lang w:eastAsia="de-DE"/>
        </w:rPr>
      </w:pPr>
      <w:r w:rsidRPr="0070193A">
        <w:rPr>
          <w:rFonts w:eastAsia="Times New Roman"/>
          <w:bCs/>
          <w:lang w:eastAsia="de-DE"/>
        </w:rPr>
        <w:t>Table A5/3</w:t>
      </w:r>
    </w:p>
    <w:p w14:paraId="6EDBDA11" w14:textId="77777777" w:rsidR="0070193A" w:rsidRPr="0070193A" w:rsidRDefault="0070193A" w:rsidP="0070193A">
      <w:pPr>
        <w:keepNext/>
        <w:suppressAutoHyphens w:val="0"/>
        <w:spacing w:after="120" w:line="240" w:lineRule="auto"/>
        <w:ind w:left="567" w:firstLine="567"/>
        <w:jc w:val="both"/>
        <w:rPr>
          <w:rFonts w:eastAsia="Times New Roman"/>
          <w:b/>
          <w:bCs/>
          <w:lang w:eastAsia="de-DE"/>
        </w:rPr>
      </w:pPr>
      <w:r w:rsidRPr="0070193A">
        <w:rPr>
          <w:rFonts w:eastAsia="Times New Roman"/>
          <w:b/>
          <w:bCs/>
          <w:lang w:eastAsia="de-DE"/>
        </w:rPr>
        <w:t>Instrument calibration intervals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540"/>
        <w:gridCol w:w="2469"/>
        <w:gridCol w:w="2361"/>
      </w:tblGrid>
      <w:tr w:rsidR="0070193A" w:rsidRPr="0070193A" w14:paraId="4AAFDB22" w14:textId="77777777" w:rsidTr="00BA1D7F">
        <w:tc>
          <w:tcPr>
            <w:tcW w:w="2540" w:type="dxa"/>
            <w:tcBorders>
              <w:top w:val="single" w:sz="4" w:space="0" w:color="auto"/>
              <w:left w:val="single" w:sz="2" w:space="0" w:color="auto"/>
              <w:bottom w:val="single" w:sz="12" w:space="0" w:color="auto"/>
              <w:right w:val="single" w:sz="2" w:space="0" w:color="auto"/>
            </w:tcBorders>
            <w:shd w:val="clear" w:color="auto" w:fill="auto"/>
            <w:vAlign w:val="bottom"/>
          </w:tcPr>
          <w:p w14:paraId="0349B218"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rPr>
            </w:pPr>
            <w:r w:rsidRPr="0070193A">
              <w:rPr>
                <w:rFonts w:eastAsia="Times New Roman"/>
                <w:i/>
                <w:sz w:val="16"/>
              </w:rPr>
              <w:t>Instrument checks</w:t>
            </w:r>
          </w:p>
        </w:tc>
        <w:tc>
          <w:tcPr>
            <w:tcW w:w="2469" w:type="dxa"/>
            <w:tcBorders>
              <w:top w:val="single" w:sz="4" w:space="0" w:color="auto"/>
              <w:left w:val="single" w:sz="2" w:space="0" w:color="auto"/>
              <w:bottom w:val="single" w:sz="12" w:space="0" w:color="auto"/>
              <w:right w:val="single" w:sz="2" w:space="0" w:color="auto"/>
            </w:tcBorders>
            <w:shd w:val="clear" w:color="auto" w:fill="auto"/>
            <w:vAlign w:val="bottom"/>
          </w:tcPr>
          <w:p w14:paraId="3D41F632"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rPr>
            </w:pPr>
            <w:r w:rsidRPr="0070193A">
              <w:rPr>
                <w:rFonts w:eastAsia="Times New Roman"/>
                <w:i/>
                <w:sz w:val="16"/>
              </w:rPr>
              <w:t>Interval</w:t>
            </w:r>
          </w:p>
        </w:tc>
        <w:tc>
          <w:tcPr>
            <w:tcW w:w="2361" w:type="dxa"/>
            <w:tcBorders>
              <w:top w:val="single" w:sz="4" w:space="0" w:color="auto"/>
              <w:left w:val="single" w:sz="2" w:space="0" w:color="auto"/>
              <w:bottom w:val="single" w:sz="12" w:space="0" w:color="auto"/>
              <w:right w:val="single" w:sz="2" w:space="0" w:color="auto"/>
            </w:tcBorders>
            <w:shd w:val="clear" w:color="auto" w:fill="auto"/>
            <w:vAlign w:val="bottom"/>
          </w:tcPr>
          <w:p w14:paraId="268EADD7"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rPr>
            </w:pPr>
            <w:r w:rsidRPr="0070193A">
              <w:rPr>
                <w:rFonts w:eastAsia="Times New Roman"/>
                <w:i/>
                <w:sz w:val="16"/>
              </w:rPr>
              <w:t>Criterion</w:t>
            </w:r>
          </w:p>
        </w:tc>
      </w:tr>
      <w:tr w:rsidR="0070193A" w:rsidRPr="0070193A" w14:paraId="7228F97B" w14:textId="77777777" w:rsidTr="00BA1D7F">
        <w:tc>
          <w:tcPr>
            <w:tcW w:w="2540" w:type="dxa"/>
            <w:tcBorders>
              <w:top w:val="single" w:sz="12" w:space="0" w:color="auto"/>
              <w:left w:val="single" w:sz="2" w:space="0" w:color="auto"/>
              <w:bottom w:val="dotted" w:sz="2" w:space="0" w:color="auto"/>
              <w:right w:val="single" w:sz="2" w:space="0" w:color="auto"/>
            </w:tcBorders>
            <w:shd w:val="clear" w:color="auto" w:fill="auto"/>
          </w:tcPr>
          <w:p w14:paraId="577692DF"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bookmarkStart w:id="11" w:name="_Hlk512866392"/>
            <w:r w:rsidRPr="0070193A">
              <w:rPr>
                <w:rFonts w:eastAsia="Times New Roman"/>
                <w:sz w:val="18"/>
                <w:szCs w:val="18"/>
              </w:rPr>
              <w:t>Gas analyser linearization (calibration)</w:t>
            </w:r>
          </w:p>
        </w:tc>
        <w:tc>
          <w:tcPr>
            <w:tcW w:w="2469" w:type="dxa"/>
            <w:tcBorders>
              <w:top w:val="single" w:sz="12" w:space="0" w:color="auto"/>
              <w:left w:val="single" w:sz="2" w:space="0" w:color="auto"/>
              <w:bottom w:val="dotted" w:sz="2" w:space="0" w:color="auto"/>
              <w:right w:val="single" w:sz="2" w:space="0" w:color="auto"/>
            </w:tcBorders>
            <w:shd w:val="clear" w:color="auto" w:fill="auto"/>
          </w:tcPr>
          <w:p w14:paraId="7AED67F3"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Every 6 months</w:t>
            </w:r>
          </w:p>
        </w:tc>
        <w:tc>
          <w:tcPr>
            <w:tcW w:w="2361" w:type="dxa"/>
            <w:tcBorders>
              <w:top w:val="single" w:sz="12" w:space="0" w:color="auto"/>
              <w:left w:val="single" w:sz="2" w:space="0" w:color="auto"/>
              <w:bottom w:val="dotted" w:sz="2" w:space="0" w:color="auto"/>
              <w:right w:val="single" w:sz="2" w:space="0" w:color="auto"/>
            </w:tcBorders>
            <w:shd w:val="clear" w:color="auto" w:fill="auto"/>
          </w:tcPr>
          <w:p w14:paraId="00B9C78C"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±2 per cent of reading</w:t>
            </w:r>
          </w:p>
        </w:tc>
      </w:tr>
      <w:tr w:rsidR="0070193A" w:rsidRPr="0070193A" w14:paraId="1976D9D0"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28F7E9A9"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Mid-span</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49CBAEB8"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Every 6 months</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25FA96C5"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±2 per cent</w:t>
            </w:r>
          </w:p>
        </w:tc>
      </w:tr>
      <w:tr w:rsidR="0070193A" w:rsidRPr="0070193A" w14:paraId="7AC92CAA"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7F8EB6A8"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CO NDIR:</w:t>
            </w:r>
          </w:p>
          <w:p w14:paraId="210250C8"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CO</w:t>
            </w:r>
            <w:r w:rsidRPr="0070193A">
              <w:rPr>
                <w:rFonts w:eastAsia="Times New Roman"/>
                <w:sz w:val="18"/>
                <w:szCs w:val="18"/>
                <w:vertAlign w:val="subscript"/>
              </w:rPr>
              <w:t>2</w:t>
            </w:r>
            <w:r w:rsidRPr="0070193A">
              <w:rPr>
                <w:rFonts w:eastAsia="Times New Roman"/>
                <w:sz w:val="18"/>
                <w:szCs w:val="18"/>
              </w:rPr>
              <w:t>/H</w:t>
            </w:r>
            <w:r w:rsidRPr="0070193A">
              <w:rPr>
                <w:rFonts w:eastAsia="Times New Roman"/>
                <w:sz w:val="18"/>
                <w:szCs w:val="18"/>
                <w:vertAlign w:val="subscript"/>
              </w:rPr>
              <w:t>2</w:t>
            </w:r>
            <w:r w:rsidRPr="0070193A">
              <w:rPr>
                <w:rFonts w:eastAsia="Times New Roman"/>
                <w:sz w:val="18"/>
                <w:szCs w:val="18"/>
              </w:rPr>
              <w:t xml:space="preserve">O interference </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70E1C4F9"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Monthly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204E66C4"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-1 to 3 ppm</w:t>
            </w:r>
          </w:p>
        </w:tc>
      </w:tr>
      <w:tr w:rsidR="0070193A" w:rsidRPr="0070193A" w14:paraId="08816DBA"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12C37032"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NO</w:t>
            </w:r>
            <w:r w:rsidRPr="0070193A">
              <w:rPr>
                <w:rFonts w:eastAsia="Times New Roman"/>
                <w:sz w:val="18"/>
                <w:szCs w:val="18"/>
                <w:vertAlign w:val="subscript"/>
              </w:rPr>
              <w:t>x</w:t>
            </w:r>
            <w:r w:rsidRPr="0070193A">
              <w:rPr>
                <w:rFonts w:eastAsia="Times New Roman"/>
                <w:sz w:val="18"/>
                <w:szCs w:val="18"/>
              </w:rPr>
              <w:t xml:space="preserve"> converter check</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6EB3DA25"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Monthly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4C4AF30"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&gt; 95 per cent</w:t>
            </w:r>
          </w:p>
        </w:tc>
      </w:tr>
      <w:tr w:rsidR="0070193A" w:rsidRPr="0070193A" w14:paraId="0613F08F"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685B2F44"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CH</w:t>
            </w:r>
            <w:r w:rsidRPr="0070193A">
              <w:rPr>
                <w:rFonts w:eastAsia="Times New Roman"/>
                <w:sz w:val="18"/>
                <w:szCs w:val="18"/>
                <w:vertAlign w:val="subscript"/>
              </w:rPr>
              <w:t>4</w:t>
            </w:r>
            <w:r w:rsidRPr="0070193A">
              <w:rPr>
                <w:rFonts w:eastAsia="Times New Roman"/>
                <w:sz w:val="18"/>
                <w:szCs w:val="18"/>
              </w:rPr>
              <w:t xml:space="preserve"> cutter check</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0D313479"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33B6C798"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98 per cent of ethane</w:t>
            </w:r>
          </w:p>
        </w:tc>
      </w:tr>
      <w:tr w:rsidR="0070193A" w:rsidRPr="0070193A" w14:paraId="19A48A16"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4600455D"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FID CH</w:t>
            </w:r>
            <w:r w:rsidRPr="0070193A">
              <w:rPr>
                <w:rFonts w:eastAsia="Times New Roman"/>
                <w:sz w:val="18"/>
                <w:szCs w:val="18"/>
                <w:vertAlign w:val="subscript"/>
              </w:rPr>
              <w:t>4</w:t>
            </w:r>
            <w:r w:rsidRPr="0070193A">
              <w:rPr>
                <w:rFonts w:eastAsia="Times New Roman"/>
                <w:sz w:val="18"/>
                <w:szCs w:val="18"/>
              </w:rPr>
              <w:t xml:space="preserve"> response</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1371C918"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F3C5C10"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See paragraph 5.4.3. of this annex.</w:t>
            </w:r>
          </w:p>
        </w:tc>
      </w:tr>
      <w:bookmarkEnd w:id="11"/>
      <w:tr w:rsidR="0070193A" w:rsidRPr="0070193A" w14:paraId="27BBBDBB"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58523147"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FID air/fuel flow</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64394EFA"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At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0597B307"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05387850"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686A6C86"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lang w:val="es-ES"/>
              </w:rPr>
            </w:pPr>
            <w:r w:rsidRPr="0070193A">
              <w:rPr>
                <w:rFonts w:eastAsia="Times New Roman"/>
                <w:sz w:val="18"/>
                <w:szCs w:val="18"/>
                <w:lang w:val="es-ES"/>
              </w:rPr>
              <w:t>NO/NO</w:t>
            </w:r>
            <w:r w:rsidRPr="0070193A">
              <w:rPr>
                <w:rFonts w:eastAsia="Times New Roman"/>
                <w:sz w:val="18"/>
                <w:szCs w:val="18"/>
                <w:vertAlign w:val="subscript"/>
                <w:lang w:val="es-ES"/>
              </w:rPr>
              <w:t>2</w:t>
            </w:r>
            <w:r w:rsidRPr="0070193A">
              <w:rPr>
                <w:rFonts w:eastAsia="Times New Roman"/>
                <w:sz w:val="18"/>
                <w:szCs w:val="18"/>
                <w:lang w:val="es-ES"/>
              </w:rPr>
              <w:t xml:space="preserve"> NDUV:</w:t>
            </w:r>
          </w:p>
          <w:p w14:paraId="55D2365B"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lang w:val="es-ES"/>
              </w:rPr>
            </w:pPr>
            <w:r w:rsidRPr="0070193A">
              <w:rPr>
                <w:rFonts w:eastAsia="Times New Roman"/>
                <w:sz w:val="18"/>
                <w:szCs w:val="18"/>
                <w:lang w:val="es-ES"/>
              </w:rPr>
              <w:t>H</w:t>
            </w:r>
            <w:r w:rsidRPr="0070193A">
              <w:rPr>
                <w:rFonts w:eastAsia="Times New Roman"/>
                <w:sz w:val="18"/>
                <w:szCs w:val="18"/>
                <w:vertAlign w:val="subscript"/>
                <w:lang w:val="es-ES"/>
              </w:rPr>
              <w:t>2</w:t>
            </w:r>
            <w:r w:rsidRPr="0070193A">
              <w:rPr>
                <w:rFonts w:eastAsia="Times New Roman"/>
                <w:sz w:val="18"/>
                <w:szCs w:val="18"/>
                <w:lang w:val="es-ES"/>
              </w:rPr>
              <w:t xml:space="preserve">O, HC </w:t>
            </w:r>
            <w:proofErr w:type="spellStart"/>
            <w:r w:rsidRPr="0070193A">
              <w:rPr>
                <w:rFonts w:eastAsia="Times New Roman"/>
                <w:sz w:val="18"/>
                <w:szCs w:val="18"/>
                <w:lang w:val="es-ES"/>
              </w:rPr>
              <w:t>interference</w:t>
            </w:r>
            <w:proofErr w:type="spellEnd"/>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7C7C2D8D"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At major maintenance</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42EC7B06"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291A4689"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626C5473"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Laser infrared spectrometers (modulated high resolution narrow band infrared analysers): interference check</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70F0B33D"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5D1927D7"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54F3FD5F"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7010D108"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QCL</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503002E3"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5CEB965B"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5FF271A6"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2F4BF6F6"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GC methods</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104DFFDB"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7.2. </w:t>
            </w:r>
            <w:r w:rsidRPr="0070193A">
              <w:rPr>
                <w:rFonts w:eastAsia="Times New Roman"/>
                <w:sz w:val="18"/>
                <w:szCs w:val="18"/>
              </w:rPr>
              <w:br/>
              <w:t>of this annex.</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1B5D28C9"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7.2. </w:t>
            </w:r>
            <w:r w:rsidRPr="0070193A">
              <w:rPr>
                <w:rFonts w:eastAsia="Times New Roman"/>
                <w:sz w:val="18"/>
                <w:szCs w:val="18"/>
              </w:rPr>
              <w:br/>
              <w:t>of this annex.</w:t>
            </w:r>
          </w:p>
        </w:tc>
      </w:tr>
      <w:tr w:rsidR="0070193A" w:rsidRPr="0070193A" w14:paraId="6F22FE24"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72FEC3D8"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LC methods</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32AC2DCE"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126606E3"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002C2588"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2C7C9674"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proofErr w:type="spellStart"/>
            <w:r w:rsidRPr="0070193A">
              <w:rPr>
                <w:rFonts w:eastAsia="Times New Roman"/>
                <w:sz w:val="18"/>
                <w:szCs w:val="18"/>
              </w:rPr>
              <w:t>Photoacoustics</w:t>
            </w:r>
            <w:proofErr w:type="spellEnd"/>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42A49EDB"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406F12AC"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According to the instrument manufacturer.</w:t>
            </w:r>
          </w:p>
        </w:tc>
      </w:tr>
      <w:tr w:rsidR="0070193A" w:rsidRPr="0070193A" w14:paraId="1F3C5104"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38A88C1A" w14:textId="77777777" w:rsidR="0070193A" w:rsidRPr="0070193A" w:rsidRDefault="0070193A" w:rsidP="0070193A">
            <w:pPr>
              <w:keepNext/>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FTIR: linearity verification</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3513960B"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Within 370 days before testing</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4B6FE8A1"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See paragraph 7.1.</w:t>
            </w:r>
            <w:r w:rsidRPr="0070193A">
              <w:rPr>
                <w:rFonts w:eastAsia="Times New Roman"/>
                <w:sz w:val="18"/>
                <w:szCs w:val="18"/>
              </w:rPr>
              <w:br/>
              <w:t xml:space="preserve"> of this annex.</w:t>
            </w:r>
          </w:p>
        </w:tc>
      </w:tr>
      <w:tr w:rsidR="0070193A" w:rsidRPr="0070193A" w14:paraId="46DB2599"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67FCC8D6" w14:textId="77777777" w:rsidR="0070193A" w:rsidRPr="0070193A" w:rsidRDefault="0070193A" w:rsidP="0070193A">
            <w:pPr>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 xml:space="preserve">Microgram balance linearity </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67B1B765"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Yearly</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27D58EFC"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4.2.2.2. </w:t>
            </w:r>
            <w:r w:rsidRPr="0070193A">
              <w:rPr>
                <w:rFonts w:eastAsia="Times New Roman"/>
                <w:sz w:val="18"/>
                <w:szCs w:val="18"/>
              </w:rPr>
              <w:br/>
              <w:t>of this annex.</w:t>
            </w:r>
          </w:p>
        </w:tc>
      </w:tr>
      <w:tr w:rsidR="0070193A" w:rsidRPr="0070193A" w14:paraId="4D3B4BA0" w14:textId="77777777" w:rsidTr="00BA1D7F">
        <w:tc>
          <w:tcPr>
            <w:tcW w:w="2540" w:type="dxa"/>
            <w:tcBorders>
              <w:top w:val="dotted" w:sz="2" w:space="0" w:color="auto"/>
              <w:left w:val="single" w:sz="2" w:space="0" w:color="auto"/>
              <w:bottom w:val="dotted" w:sz="2" w:space="0" w:color="auto"/>
              <w:right w:val="single" w:sz="2" w:space="0" w:color="auto"/>
            </w:tcBorders>
            <w:shd w:val="clear" w:color="auto" w:fill="auto"/>
          </w:tcPr>
          <w:p w14:paraId="603E466E" w14:textId="77777777" w:rsidR="0070193A" w:rsidRPr="0070193A" w:rsidRDefault="0070193A" w:rsidP="0070193A">
            <w:pPr>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PNC (particle number counter)</w:t>
            </w:r>
          </w:p>
        </w:tc>
        <w:tc>
          <w:tcPr>
            <w:tcW w:w="2469" w:type="dxa"/>
            <w:tcBorders>
              <w:top w:val="dotted" w:sz="2" w:space="0" w:color="auto"/>
              <w:left w:val="single" w:sz="2" w:space="0" w:color="auto"/>
              <w:bottom w:val="dotted" w:sz="2" w:space="0" w:color="auto"/>
              <w:right w:val="single" w:sz="2" w:space="0" w:color="auto"/>
            </w:tcBorders>
            <w:shd w:val="clear" w:color="auto" w:fill="auto"/>
          </w:tcPr>
          <w:p w14:paraId="5020E0B9"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5.7.1.1. </w:t>
            </w:r>
            <w:r w:rsidRPr="0070193A">
              <w:rPr>
                <w:rFonts w:eastAsia="Times New Roman"/>
                <w:sz w:val="18"/>
                <w:szCs w:val="18"/>
              </w:rPr>
              <w:br/>
              <w:t>of this annex</w:t>
            </w:r>
          </w:p>
        </w:tc>
        <w:tc>
          <w:tcPr>
            <w:tcW w:w="2361" w:type="dxa"/>
            <w:tcBorders>
              <w:top w:val="dotted" w:sz="2" w:space="0" w:color="auto"/>
              <w:left w:val="single" w:sz="2" w:space="0" w:color="auto"/>
              <w:bottom w:val="dotted" w:sz="2" w:space="0" w:color="auto"/>
              <w:right w:val="single" w:sz="2" w:space="0" w:color="auto"/>
            </w:tcBorders>
            <w:shd w:val="clear" w:color="auto" w:fill="auto"/>
          </w:tcPr>
          <w:p w14:paraId="1859EF3A"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5.7.1.3. </w:t>
            </w:r>
            <w:r w:rsidRPr="0070193A">
              <w:rPr>
                <w:rFonts w:eastAsia="Times New Roman"/>
                <w:sz w:val="18"/>
                <w:szCs w:val="18"/>
              </w:rPr>
              <w:br/>
              <w:t>of this annex.</w:t>
            </w:r>
          </w:p>
        </w:tc>
      </w:tr>
      <w:tr w:rsidR="0070193A" w:rsidRPr="0070193A" w14:paraId="48EA52C2" w14:textId="77777777" w:rsidTr="00BA1D7F">
        <w:tc>
          <w:tcPr>
            <w:tcW w:w="2540" w:type="dxa"/>
            <w:tcBorders>
              <w:top w:val="dotted" w:sz="2" w:space="0" w:color="auto"/>
              <w:left w:val="single" w:sz="2" w:space="0" w:color="auto"/>
              <w:bottom w:val="single" w:sz="12" w:space="0" w:color="auto"/>
              <w:right w:val="single" w:sz="2" w:space="0" w:color="auto"/>
            </w:tcBorders>
            <w:shd w:val="clear" w:color="auto" w:fill="auto"/>
          </w:tcPr>
          <w:p w14:paraId="76D124DE" w14:textId="77777777" w:rsidR="0070193A" w:rsidRPr="0070193A" w:rsidRDefault="0070193A" w:rsidP="0070193A">
            <w:pPr>
              <w:suppressAutoHyphens w:val="0"/>
              <w:spacing w:beforeLines="20" w:before="48" w:afterLines="20" w:after="48" w:line="220" w:lineRule="exact"/>
              <w:ind w:left="57" w:right="113"/>
              <w:rPr>
                <w:rFonts w:eastAsia="Times New Roman"/>
                <w:sz w:val="18"/>
                <w:szCs w:val="18"/>
              </w:rPr>
            </w:pPr>
            <w:r w:rsidRPr="0070193A">
              <w:rPr>
                <w:rFonts w:eastAsia="Times New Roman"/>
                <w:sz w:val="18"/>
                <w:szCs w:val="18"/>
              </w:rPr>
              <w:t>VPR (volatile particle remover)</w:t>
            </w:r>
          </w:p>
        </w:tc>
        <w:tc>
          <w:tcPr>
            <w:tcW w:w="2469" w:type="dxa"/>
            <w:tcBorders>
              <w:top w:val="dotted" w:sz="2" w:space="0" w:color="auto"/>
              <w:left w:val="single" w:sz="2" w:space="0" w:color="auto"/>
              <w:bottom w:val="single" w:sz="12" w:space="0" w:color="auto"/>
              <w:right w:val="single" w:sz="2" w:space="0" w:color="auto"/>
            </w:tcBorders>
            <w:shd w:val="clear" w:color="auto" w:fill="auto"/>
          </w:tcPr>
          <w:p w14:paraId="5080607E"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5.7.2.1. </w:t>
            </w:r>
            <w:r w:rsidRPr="0070193A">
              <w:rPr>
                <w:rFonts w:eastAsia="Times New Roman"/>
                <w:sz w:val="18"/>
                <w:szCs w:val="18"/>
              </w:rPr>
              <w:br/>
              <w:t>of this annex.</w:t>
            </w:r>
          </w:p>
        </w:tc>
        <w:tc>
          <w:tcPr>
            <w:tcW w:w="2361" w:type="dxa"/>
            <w:tcBorders>
              <w:top w:val="dotted" w:sz="2" w:space="0" w:color="auto"/>
              <w:left w:val="single" w:sz="2" w:space="0" w:color="auto"/>
              <w:bottom w:val="single" w:sz="12" w:space="0" w:color="auto"/>
              <w:right w:val="single" w:sz="2" w:space="0" w:color="auto"/>
            </w:tcBorders>
            <w:shd w:val="clear" w:color="auto" w:fill="auto"/>
          </w:tcPr>
          <w:p w14:paraId="6802A7C0" w14:textId="77777777" w:rsidR="0070193A" w:rsidRPr="0070193A" w:rsidRDefault="0070193A" w:rsidP="0070193A">
            <w:pPr>
              <w:suppressAutoHyphens w:val="0"/>
              <w:spacing w:beforeLines="20" w:before="48" w:afterLines="20" w:after="48" w:line="220" w:lineRule="exact"/>
              <w:ind w:left="57" w:right="113"/>
              <w:jc w:val="center"/>
              <w:rPr>
                <w:rFonts w:eastAsia="Times New Roman"/>
                <w:sz w:val="18"/>
                <w:szCs w:val="18"/>
              </w:rPr>
            </w:pPr>
            <w:r w:rsidRPr="0070193A">
              <w:rPr>
                <w:rFonts w:eastAsia="Times New Roman"/>
                <w:sz w:val="18"/>
                <w:szCs w:val="18"/>
              </w:rPr>
              <w:t xml:space="preserve">See paragraph 5.7.2. </w:t>
            </w:r>
            <w:r w:rsidRPr="0070193A">
              <w:rPr>
                <w:rFonts w:eastAsia="Times New Roman"/>
                <w:sz w:val="18"/>
                <w:szCs w:val="18"/>
              </w:rPr>
              <w:br/>
              <w:t>of this annex.</w:t>
            </w:r>
          </w:p>
        </w:tc>
      </w:tr>
    </w:tbl>
    <w:p w14:paraId="6075A66E" w14:textId="77777777" w:rsidR="0070193A" w:rsidRPr="0070193A" w:rsidRDefault="0070193A" w:rsidP="0070193A">
      <w:pPr>
        <w:keepNext/>
        <w:suppressAutoHyphens w:val="0"/>
        <w:spacing w:before="120" w:line="240" w:lineRule="auto"/>
        <w:ind w:left="567" w:firstLine="567"/>
        <w:jc w:val="both"/>
        <w:rPr>
          <w:rFonts w:eastAsia="Times New Roman"/>
          <w:bCs/>
          <w:lang w:eastAsia="de-DE"/>
        </w:rPr>
      </w:pPr>
      <w:r w:rsidRPr="0070193A">
        <w:rPr>
          <w:rFonts w:eastAsia="Times New Roman"/>
          <w:bCs/>
          <w:lang w:eastAsia="de-DE"/>
        </w:rPr>
        <w:lastRenderedPageBreak/>
        <w:t>Table A5/4</w:t>
      </w:r>
    </w:p>
    <w:p w14:paraId="1C7EAE84" w14:textId="77777777" w:rsidR="0070193A" w:rsidRPr="0070193A" w:rsidRDefault="0070193A" w:rsidP="0070193A">
      <w:pPr>
        <w:keepNext/>
        <w:suppressAutoHyphens w:val="0"/>
        <w:spacing w:after="120" w:line="240" w:lineRule="auto"/>
        <w:ind w:left="567" w:firstLine="567"/>
        <w:jc w:val="both"/>
        <w:rPr>
          <w:rFonts w:eastAsia="Times New Roman"/>
          <w:b/>
          <w:bCs/>
          <w:lang w:eastAsia="de-DE"/>
        </w:rPr>
      </w:pPr>
      <w:r w:rsidRPr="0070193A">
        <w:rPr>
          <w:rFonts w:eastAsia="Times New Roman"/>
          <w:b/>
          <w:bCs/>
          <w:lang w:eastAsia="de-DE"/>
        </w:rPr>
        <w:t>Constant volume sampler (CVS) calibration intervals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04"/>
        <w:gridCol w:w="2614"/>
        <w:gridCol w:w="2552"/>
      </w:tblGrid>
      <w:tr w:rsidR="0070193A" w:rsidRPr="0070193A" w14:paraId="2397D1D4" w14:textId="77777777" w:rsidTr="00BA1D7F">
        <w:trPr>
          <w:tblHeader/>
        </w:trPr>
        <w:tc>
          <w:tcPr>
            <w:tcW w:w="2204" w:type="dxa"/>
            <w:tcBorders>
              <w:top w:val="single" w:sz="4" w:space="0" w:color="auto"/>
              <w:left w:val="single" w:sz="2" w:space="0" w:color="auto"/>
              <w:bottom w:val="single" w:sz="12" w:space="0" w:color="auto"/>
              <w:right w:val="single" w:sz="2" w:space="0" w:color="auto"/>
            </w:tcBorders>
            <w:shd w:val="clear" w:color="auto" w:fill="auto"/>
            <w:vAlign w:val="bottom"/>
          </w:tcPr>
          <w:p w14:paraId="42F9CEA7" w14:textId="77777777" w:rsidR="0070193A" w:rsidRPr="0070193A" w:rsidRDefault="0070193A" w:rsidP="0070193A">
            <w:pPr>
              <w:keepNext/>
              <w:suppressAutoHyphens w:val="0"/>
              <w:spacing w:before="80" w:after="80" w:line="200" w:lineRule="exact"/>
              <w:ind w:left="57" w:right="113"/>
              <w:jc w:val="center"/>
              <w:rPr>
                <w:rFonts w:eastAsia="Times New Roman"/>
                <w:i/>
                <w:sz w:val="16"/>
                <w:szCs w:val="16"/>
              </w:rPr>
            </w:pPr>
            <w:r w:rsidRPr="0070193A">
              <w:rPr>
                <w:rFonts w:eastAsia="Times New Roman"/>
                <w:i/>
                <w:sz w:val="16"/>
                <w:szCs w:val="16"/>
              </w:rPr>
              <w:t>CVS</w:t>
            </w:r>
          </w:p>
        </w:tc>
        <w:tc>
          <w:tcPr>
            <w:tcW w:w="2614" w:type="dxa"/>
            <w:tcBorders>
              <w:top w:val="single" w:sz="4" w:space="0" w:color="auto"/>
              <w:left w:val="single" w:sz="2" w:space="0" w:color="auto"/>
              <w:bottom w:val="single" w:sz="12" w:space="0" w:color="auto"/>
              <w:right w:val="single" w:sz="2" w:space="0" w:color="auto"/>
            </w:tcBorders>
            <w:shd w:val="clear" w:color="auto" w:fill="auto"/>
            <w:vAlign w:val="bottom"/>
          </w:tcPr>
          <w:p w14:paraId="0479A833" w14:textId="77777777" w:rsidR="0070193A" w:rsidRPr="0070193A" w:rsidRDefault="0070193A" w:rsidP="0070193A">
            <w:pPr>
              <w:keepNext/>
              <w:suppressAutoHyphens w:val="0"/>
              <w:spacing w:before="80" w:after="80" w:line="200" w:lineRule="exact"/>
              <w:ind w:left="57" w:right="113"/>
              <w:jc w:val="center"/>
              <w:rPr>
                <w:rFonts w:eastAsia="Times New Roman"/>
                <w:i/>
                <w:sz w:val="16"/>
                <w:szCs w:val="16"/>
              </w:rPr>
            </w:pPr>
            <w:r w:rsidRPr="0070193A">
              <w:rPr>
                <w:rFonts w:eastAsia="Times New Roman"/>
                <w:i/>
                <w:sz w:val="16"/>
                <w:szCs w:val="16"/>
              </w:rPr>
              <w:t>Interval</w:t>
            </w:r>
          </w:p>
        </w:tc>
        <w:tc>
          <w:tcPr>
            <w:tcW w:w="2552" w:type="dxa"/>
            <w:tcBorders>
              <w:top w:val="single" w:sz="4" w:space="0" w:color="auto"/>
              <w:left w:val="single" w:sz="2" w:space="0" w:color="auto"/>
              <w:bottom w:val="single" w:sz="12" w:space="0" w:color="auto"/>
              <w:right w:val="single" w:sz="2" w:space="0" w:color="auto"/>
            </w:tcBorders>
            <w:shd w:val="clear" w:color="auto" w:fill="auto"/>
            <w:vAlign w:val="bottom"/>
          </w:tcPr>
          <w:p w14:paraId="4A366399" w14:textId="77777777" w:rsidR="0070193A" w:rsidRPr="0070193A" w:rsidRDefault="0070193A" w:rsidP="0070193A">
            <w:pPr>
              <w:keepNext/>
              <w:suppressAutoHyphens w:val="0"/>
              <w:spacing w:before="80" w:after="80" w:line="200" w:lineRule="exact"/>
              <w:ind w:left="57" w:right="113"/>
              <w:jc w:val="center"/>
              <w:rPr>
                <w:rFonts w:eastAsia="Times New Roman"/>
                <w:i/>
                <w:sz w:val="16"/>
                <w:szCs w:val="16"/>
              </w:rPr>
            </w:pPr>
            <w:r w:rsidRPr="0070193A">
              <w:rPr>
                <w:rFonts w:eastAsia="Times New Roman"/>
                <w:i/>
                <w:sz w:val="16"/>
                <w:szCs w:val="16"/>
              </w:rPr>
              <w:t>Criterion</w:t>
            </w:r>
          </w:p>
        </w:tc>
      </w:tr>
      <w:tr w:rsidR="0070193A" w:rsidRPr="0070193A" w14:paraId="150E1D71" w14:textId="77777777" w:rsidTr="00BA1D7F">
        <w:tc>
          <w:tcPr>
            <w:tcW w:w="2204" w:type="dxa"/>
            <w:tcBorders>
              <w:top w:val="single" w:sz="12" w:space="0" w:color="auto"/>
              <w:left w:val="single" w:sz="2" w:space="0" w:color="auto"/>
              <w:bottom w:val="dotted" w:sz="2" w:space="0" w:color="auto"/>
              <w:right w:val="single" w:sz="2" w:space="0" w:color="auto"/>
            </w:tcBorders>
            <w:shd w:val="clear" w:color="auto" w:fill="auto"/>
          </w:tcPr>
          <w:p w14:paraId="1259856A" w14:textId="77777777" w:rsidR="0070193A" w:rsidRPr="0070193A" w:rsidRDefault="0070193A" w:rsidP="0070193A">
            <w:pPr>
              <w:keepNext/>
              <w:suppressAutoHyphens w:val="0"/>
              <w:spacing w:before="40" w:after="120" w:line="220" w:lineRule="exact"/>
              <w:ind w:left="57" w:right="113"/>
              <w:rPr>
                <w:rFonts w:eastAsia="Times New Roman"/>
              </w:rPr>
            </w:pPr>
            <w:r w:rsidRPr="0070193A">
              <w:rPr>
                <w:rFonts w:eastAsia="Times New Roman"/>
              </w:rPr>
              <w:t xml:space="preserve">CVS flow </w:t>
            </w:r>
          </w:p>
        </w:tc>
        <w:tc>
          <w:tcPr>
            <w:tcW w:w="2614" w:type="dxa"/>
            <w:tcBorders>
              <w:top w:val="single" w:sz="12" w:space="0" w:color="auto"/>
              <w:left w:val="single" w:sz="2" w:space="0" w:color="auto"/>
              <w:bottom w:val="dotted" w:sz="2" w:space="0" w:color="auto"/>
              <w:right w:val="single" w:sz="2" w:space="0" w:color="auto"/>
            </w:tcBorders>
            <w:shd w:val="clear" w:color="auto" w:fill="auto"/>
          </w:tcPr>
          <w:p w14:paraId="0F5FED5B"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After overhaul</w:t>
            </w:r>
          </w:p>
        </w:tc>
        <w:tc>
          <w:tcPr>
            <w:tcW w:w="2552" w:type="dxa"/>
            <w:tcBorders>
              <w:top w:val="single" w:sz="12" w:space="0" w:color="auto"/>
              <w:left w:val="single" w:sz="2" w:space="0" w:color="auto"/>
              <w:bottom w:val="dotted" w:sz="2" w:space="0" w:color="auto"/>
              <w:right w:val="single" w:sz="2" w:space="0" w:color="auto"/>
            </w:tcBorders>
            <w:shd w:val="clear" w:color="auto" w:fill="auto"/>
          </w:tcPr>
          <w:p w14:paraId="6E217839"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±2 per cent</w:t>
            </w:r>
          </w:p>
        </w:tc>
      </w:tr>
      <w:tr w:rsidR="0070193A" w:rsidRPr="0070193A" w14:paraId="4D45C477" w14:textId="77777777" w:rsidTr="00BA1D7F">
        <w:tc>
          <w:tcPr>
            <w:tcW w:w="2204" w:type="dxa"/>
            <w:tcBorders>
              <w:top w:val="dotted" w:sz="2" w:space="0" w:color="auto"/>
              <w:left w:val="single" w:sz="2" w:space="0" w:color="auto"/>
              <w:bottom w:val="dotted" w:sz="2" w:space="0" w:color="auto"/>
              <w:right w:val="single" w:sz="2" w:space="0" w:color="auto"/>
            </w:tcBorders>
            <w:shd w:val="clear" w:color="auto" w:fill="auto"/>
          </w:tcPr>
          <w:p w14:paraId="598C3FE8" w14:textId="77777777" w:rsidR="0070193A" w:rsidRPr="0070193A" w:rsidRDefault="0070193A" w:rsidP="0070193A">
            <w:pPr>
              <w:keepNext/>
              <w:suppressAutoHyphens w:val="0"/>
              <w:spacing w:before="40" w:after="120" w:line="220" w:lineRule="exact"/>
              <w:ind w:left="57" w:right="113"/>
              <w:rPr>
                <w:rFonts w:eastAsia="Times New Roman"/>
              </w:rPr>
            </w:pPr>
            <w:r w:rsidRPr="0070193A">
              <w:rPr>
                <w:rFonts w:eastAsia="Times New Roman"/>
              </w:rPr>
              <w:t>Temperature sensor</w:t>
            </w:r>
          </w:p>
        </w:tc>
        <w:tc>
          <w:tcPr>
            <w:tcW w:w="2614" w:type="dxa"/>
            <w:tcBorders>
              <w:top w:val="dotted" w:sz="2" w:space="0" w:color="auto"/>
              <w:left w:val="single" w:sz="2" w:space="0" w:color="auto"/>
              <w:bottom w:val="dotted" w:sz="2" w:space="0" w:color="auto"/>
              <w:right w:val="single" w:sz="2" w:space="0" w:color="auto"/>
            </w:tcBorders>
            <w:shd w:val="clear" w:color="auto" w:fill="auto"/>
          </w:tcPr>
          <w:p w14:paraId="747C8889"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Yearly</w:t>
            </w:r>
          </w:p>
        </w:tc>
        <w:tc>
          <w:tcPr>
            <w:tcW w:w="2552" w:type="dxa"/>
            <w:tcBorders>
              <w:top w:val="dotted" w:sz="2" w:space="0" w:color="auto"/>
              <w:left w:val="single" w:sz="2" w:space="0" w:color="auto"/>
              <w:bottom w:val="dotted" w:sz="2" w:space="0" w:color="auto"/>
              <w:right w:val="single" w:sz="2" w:space="0" w:color="auto"/>
            </w:tcBorders>
            <w:shd w:val="clear" w:color="auto" w:fill="auto"/>
          </w:tcPr>
          <w:p w14:paraId="688EE721"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±1 °C</w:t>
            </w:r>
          </w:p>
        </w:tc>
      </w:tr>
      <w:tr w:rsidR="0070193A" w:rsidRPr="0070193A" w14:paraId="1DA6FB16" w14:textId="77777777" w:rsidTr="00BA1D7F">
        <w:tc>
          <w:tcPr>
            <w:tcW w:w="2204" w:type="dxa"/>
            <w:tcBorders>
              <w:top w:val="dotted" w:sz="2" w:space="0" w:color="auto"/>
              <w:left w:val="single" w:sz="2" w:space="0" w:color="auto"/>
              <w:bottom w:val="dotted" w:sz="2" w:space="0" w:color="auto"/>
              <w:right w:val="single" w:sz="2" w:space="0" w:color="auto"/>
            </w:tcBorders>
            <w:shd w:val="clear" w:color="auto" w:fill="auto"/>
          </w:tcPr>
          <w:p w14:paraId="088EDD27" w14:textId="77777777" w:rsidR="0070193A" w:rsidRPr="0070193A" w:rsidRDefault="0070193A" w:rsidP="0070193A">
            <w:pPr>
              <w:keepNext/>
              <w:suppressAutoHyphens w:val="0"/>
              <w:spacing w:before="40" w:after="120" w:line="220" w:lineRule="exact"/>
              <w:ind w:left="57" w:right="113"/>
              <w:rPr>
                <w:rFonts w:eastAsia="Times New Roman"/>
              </w:rPr>
            </w:pPr>
            <w:r w:rsidRPr="0070193A">
              <w:rPr>
                <w:rFonts w:eastAsia="Times New Roman"/>
              </w:rPr>
              <w:t>Pressure sensor</w:t>
            </w:r>
          </w:p>
        </w:tc>
        <w:tc>
          <w:tcPr>
            <w:tcW w:w="2614" w:type="dxa"/>
            <w:tcBorders>
              <w:top w:val="dotted" w:sz="2" w:space="0" w:color="auto"/>
              <w:left w:val="single" w:sz="2" w:space="0" w:color="auto"/>
              <w:bottom w:val="dotted" w:sz="2" w:space="0" w:color="auto"/>
              <w:right w:val="single" w:sz="2" w:space="0" w:color="auto"/>
            </w:tcBorders>
            <w:shd w:val="clear" w:color="auto" w:fill="auto"/>
          </w:tcPr>
          <w:p w14:paraId="6BC6E56D"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Yearly</w:t>
            </w:r>
          </w:p>
        </w:tc>
        <w:tc>
          <w:tcPr>
            <w:tcW w:w="2552" w:type="dxa"/>
            <w:tcBorders>
              <w:top w:val="dotted" w:sz="2" w:space="0" w:color="auto"/>
              <w:left w:val="single" w:sz="2" w:space="0" w:color="auto"/>
              <w:bottom w:val="dotted" w:sz="2" w:space="0" w:color="auto"/>
              <w:right w:val="single" w:sz="2" w:space="0" w:color="auto"/>
            </w:tcBorders>
            <w:shd w:val="clear" w:color="auto" w:fill="auto"/>
          </w:tcPr>
          <w:p w14:paraId="485C72A5" w14:textId="77777777" w:rsidR="0070193A" w:rsidRPr="0070193A" w:rsidRDefault="0070193A" w:rsidP="0070193A">
            <w:pPr>
              <w:keepNext/>
              <w:suppressAutoHyphens w:val="0"/>
              <w:spacing w:before="40" w:after="120" w:line="220" w:lineRule="exact"/>
              <w:ind w:left="57" w:right="113"/>
              <w:jc w:val="center"/>
              <w:rPr>
                <w:rFonts w:eastAsia="Times New Roman"/>
              </w:rPr>
            </w:pPr>
            <w:r w:rsidRPr="0070193A">
              <w:rPr>
                <w:rFonts w:eastAsia="Times New Roman"/>
              </w:rPr>
              <w:t>±0.4 kPa</w:t>
            </w:r>
          </w:p>
        </w:tc>
      </w:tr>
      <w:tr w:rsidR="0070193A" w:rsidRPr="0070193A" w14:paraId="7426ADB1" w14:textId="77777777" w:rsidTr="00BA1D7F">
        <w:tc>
          <w:tcPr>
            <w:tcW w:w="2204" w:type="dxa"/>
            <w:tcBorders>
              <w:top w:val="dotted" w:sz="2" w:space="0" w:color="auto"/>
              <w:left w:val="single" w:sz="2" w:space="0" w:color="auto"/>
              <w:bottom w:val="single" w:sz="12" w:space="0" w:color="auto"/>
              <w:right w:val="single" w:sz="2" w:space="0" w:color="auto"/>
            </w:tcBorders>
            <w:shd w:val="clear" w:color="auto" w:fill="auto"/>
          </w:tcPr>
          <w:p w14:paraId="29FB37FC" w14:textId="77777777" w:rsidR="0070193A" w:rsidRPr="0070193A" w:rsidRDefault="0070193A" w:rsidP="0070193A">
            <w:pPr>
              <w:suppressAutoHyphens w:val="0"/>
              <w:spacing w:before="40" w:after="120" w:line="220" w:lineRule="exact"/>
              <w:ind w:left="57" w:right="113"/>
              <w:rPr>
                <w:rFonts w:eastAsia="Times New Roman"/>
              </w:rPr>
            </w:pPr>
            <w:r w:rsidRPr="0070193A">
              <w:rPr>
                <w:rFonts w:eastAsia="Times New Roman"/>
              </w:rPr>
              <w:t>Injection check</w:t>
            </w:r>
          </w:p>
        </w:tc>
        <w:tc>
          <w:tcPr>
            <w:tcW w:w="2614" w:type="dxa"/>
            <w:tcBorders>
              <w:top w:val="dotted" w:sz="2" w:space="0" w:color="auto"/>
              <w:left w:val="single" w:sz="2" w:space="0" w:color="auto"/>
              <w:bottom w:val="single" w:sz="12" w:space="0" w:color="auto"/>
              <w:right w:val="single" w:sz="2" w:space="0" w:color="auto"/>
            </w:tcBorders>
            <w:shd w:val="clear" w:color="auto" w:fill="auto"/>
          </w:tcPr>
          <w:p w14:paraId="259F92D8" w14:textId="77777777" w:rsidR="0070193A" w:rsidRPr="0070193A" w:rsidRDefault="0070193A" w:rsidP="0070193A">
            <w:pPr>
              <w:suppressAutoHyphens w:val="0"/>
              <w:spacing w:before="40" w:after="120" w:line="220" w:lineRule="exact"/>
              <w:ind w:left="57" w:right="113"/>
              <w:jc w:val="center"/>
              <w:rPr>
                <w:rFonts w:eastAsia="Times New Roman"/>
              </w:rPr>
            </w:pPr>
            <w:r w:rsidRPr="0070193A">
              <w:rPr>
                <w:rFonts w:eastAsia="Times New Roman"/>
              </w:rPr>
              <w:t>Weekly</w:t>
            </w:r>
          </w:p>
        </w:tc>
        <w:tc>
          <w:tcPr>
            <w:tcW w:w="2552" w:type="dxa"/>
            <w:tcBorders>
              <w:top w:val="dotted" w:sz="2" w:space="0" w:color="auto"/>
              <w:left w:val="single" w:sz="2" w:space="0" w:color="auto"/>
              <w:bottom w:val="single" w:sz="12" w:space="0" w:color="auto"/>
              <w:right w:val="single" w:sz="2" w:space="0" w:color="auto"/>
            </w:tcBorders>
            <w:shd w:val="clear" w:color="auto" w:fill="auto"/>
          </w:tcPr>
          <w:p w14:paraId="75D12934" w14:textId="77777777" w:rsidR="0070193A" w:rsidRPr="0070193A" w:rsidRDefault="0070193A" w:rsidP="0070193A">
            <w:pPr>
              <w:suppressAutoHyphens w:val="0"/>
              <w:spacing w:before="40" w:after="120" w:line="220" w:lineRule="exact"/>
              <w:ind w:left="57" w:right="113"/>
              <w:jc w:val="center"/>
              <w:rPr>
                <w:rFonts w:eastAsia="Times New Roman"/>
              </w:rPr>
            </w:pPr>
            <w:r w:rsidRPr="0070193A">
              <w:rPr>
                <w:rFonts w:eastAsia="Times New Roman"/>
              </w:rPr>
              <w:t>±2 per cent</w:t>
            </w:r>
          </w:p>
        </w:tc>
      </w:tr>
    </w:tbl>
    <w:p w14:paraId="0AE25E9C" w14:textId="77777777" w:rsidR="0070193A" w:rsidRPr="0070193A" w:rsidRDefault="0070193A" w:rsidP="0070193A">
      <w:pPr>
        <w:keepNext/>
        <w:suppressAutoHyphens w:val="0"/>
        <w:spacing w:line="240" w:lineRule="auto"/>
        <w:ind w:left="567" w:firstLine="567"/>
        <w:jc w:val="both"/>
        <w:rPr>
          <w:rFonts w:eastAsia="Times New Roman"/>
          <w:bCs/>
          <w:lang w:eastAsia="de-DE"/>
        </w:rPr>
      </w:pPr>
      <w:r w:rsidRPr="0070193A">
        <w:rPr>
          <w:rFonts w:eastAsia="Times New Roman"/>
          <w:bCs/>
          <w:lang w:eastAsia="de-DE"/>
        </w:rPr>
        <w:t>Table A5/5</w:t>
      </w:r>
    </w:p>
    <w:p w14:paraId="29542B2A" w14:textId="77777777" w:rsidR="0070193A" w:rsidRPr="0070193A" w:rsidRDefault="0070193A" w:rsidP="0070193A">
      <w:pPr>
        <w:keepNext/>
        <w:suppressAutoHyphens w:val="0"/>
        <w:spacing w:after="120" w:line="240" w:lineRule="auto"/>
        <w:ind w:left="567" w:firstLine="567"/>
        <w:jc w:val="both"/>
        <w:rPr>
          <w:rFonts w:eastAsia="Times New Roman"/>
          <w:b/>
          <w:bCs/>
          <w:lang w:eastAsia="de-DE"/>
        </w:rPr>
      </w:pPr>
      <w:r w:rsidRPr="0070193A">
        <w:rPr>
          <w:rFonts w:eastAsia="Times New Roman"/>
          <w:b/>
          <w:bCs/>
          <w:lang w:eastAsia="de-DE"/>
        </w:rPr>
        <w:t>Environmental data calibration intervals</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204"/>
        <w:gridCol w:w="2614"/>
        <w:gridCol w:w="2552"/>
      </w:tblGrid>
      <w:tr w:rsidR="0070193A" w:rsidRPr="0070193A" w14:paraId="7B94CFEB" w14:textId="77777777" w:rsidTr="00BA1D7F">
        <w:trPr>
          <w:tblHeader/>
        </w:trPr>
        <w:tc>
          <w:tcPr>
            <w:tcW w:w="2205" w:type="dxa"/>
            <w:tcBorders>
              <w:top w:val="single" w:sz="4" w:space="0" w:color="auto"/>
              <w:left w:val="single" w:sz="2" w:space="0" w:color="auto"/>
              <w:bottom w:val="single" w:sz="12" w:space="0" w:color="auto"/>
              <w:right w:val="single" w:sz="2" w:space="0" w:color="auto"/>
            </w:tcBorders>
            <w:shd w:val="clear" w:color="auto" w:fill="auto"/>
            <w:vAlign w:val="bottom"/>
          </w:tcPr>
          <w:p w14:paraId="1D08AF58"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szCs w:val="16"/>
              </w:rPr>
            </w:pPr>
            <w:r w:rsidRPr="0070193A">
              <w:rPr>
                <w:rFonts w:eastAsia="Times New Roman"/>
                <w:i/>
                <w:sz w:val="16"/>
                <w:szCs w:val="16"/>
              </w:rPr>
              <w:t>Climate</w:t>
            </w:r>
          </w:p>
        </w:tc>
        <w:tc>
          <w:tcPr>
            <w:tcW w:w="2614" w:type="dxa"/>
            <w:tcBorders>
              <w:top w:val="single" w:sz="4" w:space="0" w:color="auto"/>
              <w:left w:val="single" w:sz="2" w:space="0" w:color="auto"/>
              <w:bottom w:val="single" w:sz="12" w:space="0" w:color="auto"/>
              <w:right w:val="single" w:sz="2" w:space="0" w:color="auto"/>
            </w:tcBorders>
            <w:shd w:val="clear" w:color="auto" w:fill="auto"/>
            <w:vAlign w:val="bottom"/>
          </w:tcPr>
          <w:p w14:paraId="713B8893"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szCs w:val="16"/>
              </w:rPr>
            </w:pPr>
            <w:r w:rsidRPr="0070193A">
              <w:rPr>
                <w:rFonts w:eastAsia="Times New Roman"/>
                <w:i/>
                <w:sz w:val="16"/>
                <w:szCs w:val="16"/>
              </w:rPr>
              <w:t>Interval</w:t>
            </w:r>
          </w:p>
        </w:tc>
        <w:tc>
          <w:tcPr>
            <w:tcW w:w="2552" w:type="dxa"/>
            <w:tcBorders>
              <w:top w:val="single" w:sz="4" w:space="0" w:color="auto"/>
              <w:left w:val="single" w:sz="2" w:space="0" w:color="auto"/>
              <w:bottom w:val="single" w:sz="12" w:space="0" w:color="auto"/>
              <w:right w:val="single" w:sz="2" w:space="0" w:color="auto"/>
            </w:tcBorders>
            <w:shd w:val="clear" w:color="auto" w:fill="auto"/>
            <w:vAlign w:val="bottom"/>
          </w:tcPr>
          <w:p w14:paraId="13F365CB" w14:textId="77777777" w:rsidR="0070193A" w:rsidRPr="0070193A" w:rsidRDefault="0070193A" w:rsidP="0070193A">
            <w:pPr>
              <w:keepNext/>
              <w:suppressAutoHyphens w:val="0"/>
              <w:spacing w:beforeLines="20" w:before="48" w:afterLines="20" w:after="48" w:line="200" w:lineRule="exact"/>
              <w:ind w:left="57" w:right="113"/>
              <w:jc w:val="center"/>
              <w:rPr>
                <w:rFonts w:eastAsia="Times New Roman"/>
                <w:i/>
                <w:sz w:val="16"/>
                <w:szCs w:val="16"/>
              </w:rPr>
            </w:pPr>
            <w:r w:rsidRPr="0070193A">
              <w:rPr>
                <w:rFonts w:eastAsia="Times New Roman"/>
                <w:i/>
                <w:sz w:val="16"/>
                <w:szCs w:val="16"/>
              </w:rPr>
              <w:t>Criterion</w:t>
            </w:r>
          </w:p>
        </w:tc>
      </w:tr>
      <w:tr w:rsidR="0070193A" w:rsidRPr="0070193A" w14:paraId="2242B2B1" w14:textId="77777777" w:rsidTr="00BA1D7F">
        <w:tc>
          <w:tcPr>
            <w:tcW w:w="2205" w:type="dxa"/>
            <w:tcBorders>
              <w:top w:val="single" w:sz="12" w:space="0" w:color="auto"/>
              <w:left w:val="single" w:sz="2" w:space="0" w:color="auto"/>
              <w:bottom w:val="dotted" w:sz="2" w:space="0" w:color="auto"/>
              <w:right w:val="single" w:sz="2" w:space="0" w:color="auto"/>
            </w:tcBorders>
            <w:shd w:val="clear" w:color="auto" w:fill="auto"/>
          </w:tcPr>
          <w:p w14:paraId="16F96CE6" w14:textId="77777777" w:rsidR="0070193A" w:rsidRPr="0070193A" w:rsidRDefault="0070193A" w:rsidP="0070193A">
            <w:pPr>
              <w:keepNext/>
              <w:suppressAutoHyphens w:val="0"/>
              <w:spacing w:beforeLines="20" w:before="48" w:afterLines="20" w:after="48" w:line="220" w:lineRule="exact"/>
              <w:ind w:left="57" w:right="113"/>
              <w:rPr>
                <w:rFonts w:eastAsia="Times New Roman"/>
              </w:rPr>
            </w:pPr>
            <w:r w:rsidRPr="0070193A">
              <w:rPr>
                <w:rFonts w:eastAsia="Times New Roman"/>
              </w:rPr>
              <w:t>Temperature</w:t>
            </w:r>
          </w:p>
        </w:tc>
        <w:tc>
          <w:tcPr>
            <w:tcW w:w="2614" w:type="dxa"/>
            <w:tcBorders>
              <w:top w:val="single" w:sz="12" w:space="0" w:color="auto"/>
              <w:left w:val="single" w:sz="2" w:space="0" w:color="auto"/>
              <w:bottom w:val="dotted" w:sz="2" w:space="0" w:color="auto"/>
              <w:right w:val="single" w:sz="2" w:space="0" w:color="auto"/>
            </w:tcBorders>
            <w:shd w:val="clear" w:color="auto" w:fill="auto"/>
          </w:tcPr>
          <w:p w14:paraId="79D37736"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Yearly</w:t>
            </w:r>
          </w:p>
        </w:tc>
        <w:tc>
          <w:tcPr>
            <w:tcW w:w="2552" w:type="dxa"/>
            <w:tcBorders>
              <w:top w:val="single" w:sz="12" w:space="0" w:color="auto"/>
              <w:left w:val="single" w:sz="2" w:space="0" w:color="auto"/>
              <w:bottom w:val="dotted" w:sz="2" w:space="0" w:color="auto"/>
              <w:right w:val="single" w:sz="2" w:space="0" w:color="auto"/>
            </w:tcBorders>
            <w:shd w:val="clear" w:color="auto" w:fill="auto"/>
          </w:tcPr>
          <w:p w14:paraId="409153A5"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±1 °C</w:t>
            </w:r>
          </w:p>
        </w:tc>
      </w:tr>
      <w:tr w:rsidR="0070193A" w:rsidRPr="0070193A" w14:paraId="231D4800" w14:textId="77777777" w:rsidTr="00BA1D7F">
        <w:tc>
          <w:tcPr>
            <w:tcW w:w="2205" w:type="dxa"/>
            <w:tcBorders>
              <w:top w:val="dotted" w:sz="2" w:space="0" w:color="auto"/>
              <w:left w:val="single" w:sz="2" w:space="0" w:color="auto"/>
              <w:bottom w:val="dotted" w:sz="2" w:space="0" w:color="auto"/>
              <w:right w:val="single" w:sz="2" w:space="0" w:color="auto"/>
            </w:tcBorders>
            <w:shd w:val="clear" w:color="auto" w:fill="auto"/>
          </w:tcPr>
          <w:p w14:paraId="73CDEA4B" w14:textId="77777777" w:rsidR="0070193A" w:rsidRPr="0070193A" w:rsidRDefault="0070193A" w:rsidP="0070193A">
            <w:pPr>
              <w:keepNext/>
              <w:suppressAutoHyphens w:val="0"/>
              <w:spacing w:beforeLines="20" w:before="48" w:afterLines="20" w:after="48" w:line="220" w:lineRule="exact"/>
              <w:ind w:left="57" w:right="113"/>
              <w:rPr>
                <w:rFonts w:eastAsia="Times New Roman"/>
              </w:rPr>
            </w:pPr>
            <w:r w:rsidRPr="0070193A">
              <w:rPr>
                <w:rFonts w:eastAsia="Times New Roman"/>
              </w:rPr>
              <w:t>Moisture dew</w:t>
            </w:r>
          </w:p>
        </w:tc>
        <w:tc>
          <w:tcPr>
            <w:tcW w:w="2614" w:type="dxa"/>
            <w:tcBorders>
              <w:top w:val="dotted" w:sz="2" w:space="0" w:color="auto"/>
              <w:left w:val="single" w:sz="2" w:space="0" w:color="auto"/>
              <w:bottom w:val="dotted" w:sz="2" w:space="0" w:color="auto"/>
              <w:right w:val="single" w:sz="2" w:space="0" w:color="auto"/>
            </w:tcBorders>
            <w:shd w:val="clear" w:color="auto" w:fill="auto"/>
          </w:tcPr>
          <w:p w14:paraId="3DA22FB7"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Yearly</w:t>
            </w:r>
          </w:p>
        </w:tc>
        <w:tc>
          <w:tcPr>
            <w:tcW w:w="2552" w:type="dxa"/>
            <w:tcBorders>
              <w:top w:val="dotted" w:sz="2" w:space="0" w:color="auto"/>
              <w:left w:val="single" w:sz="2" w:space="0" w:color="auto"/>
              <w:bottom w:val="dotted" w:sz="2" w:space="0" w:color="auto"/>
              <w:right w:val="single" w:sz="2" w:space="0" w:color="auto"/>
            </w:tcBorders>
            <w:shd w:val="clear" w:color="auto" w:fill="auto"/>
          </w:tcPr>
          <w:p w14:paraId="120D4BB0"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±5 per cent RH</w:t>
            </w:r>
          </w:p>
        </w:tc>
      </w:tr>
      <w:tr w:rsidR="0070193A" w:rsidRPr="0070193A" w14:paraId="70584CF2" w14:textId="77777777" w:rsidTr="00BA1D7F">
        <w:tc>
          <w:tcPr>
            <w:tcW w:w="2205" w:type="dxa"/>
            <w:tcBorders>
              <w:top w:val="dotted" w:sz="2" w:space="0" w:color="auto"/>
              <w:left w:val="single" w:sz="2" w:space="0" w:color="auto"/>
              <w:bottom w:val="dotted" w:sz="2" w:space="0" w:color="auto"/>
              <w:right w:val="single" w:sz="2" w:space="0" w:color="auto"/>
            </w:tcBorders>
            <w:shd w:val="clear" w:color="auto" w:fill="auto"/>
          </w:tcPr>
          <w:p w14:paraId="355FF028" w14:textId="77777777" w:rsidR="0070193A" w:rsidRPr="0070193A" w:rsidRDefault="0070193A" w:rsidP="0070193A">
            <w:pPr>
              <w:keepNext/>
              <w:suppressAutoHyphens w:val="0"/>
              <w:spacing w:beforeLines="20" w:before="48" w:afterLines="20" w:after="48" w:line="220" w:lineRule="exact"/>
              <w:ind w:left="57" w:right="113"/>
              <w:rPr>
                <w:rFonts w:eastAsia="Times New Roman"/>
              </w:rPr>
            </w:pPr>
            <w:r w:rsidRPr="0070193A">
              <w:rPr>
                <w:rFonts w:eastAsia="Times New Roman"/>
              </w:rPr>
              <w:t>Ambient pressure</w:t>
            </w:r>
          </w:p>
        </w:tc>
        <w:tc>
          <w:tcPr>
            <w:tcW w:w="2614" w:type="dxa"/>
            <w:tcBorders>
              <w:top w:val="dotted" w:sz="2" w:space="0" w:color="auto"/>
              <w:left w:val="single" w:sz="2" w:space="0" w:color="auto"/>
              <w:bottom w:val="dotted" w:sz="2" w:space="0" w:color="auto"/>
              <w:right w:val="single" w:sz="2" w:space="0" w:color="auto"/>
            </w:tcBorders>
            <w:shd w:val="clear" w:color="auto" w:fill="auto"/>
          </w:tcPr>
          <w:p w14:paraId="3C8D054C"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Yearly</w:t>
            </w:r>
          </w:p>
        </w:tc>
        <w:tc>
          <w:tcPr>
            <w:tcW w:w="2552" w:type="dxa"/>
            <w:tcBorders>
              <w:top w:val="dotted" w:sz="2" w:space="0" w:color="auto"/>
              <w:left w:val="single" w:sz="2" w:space="0" w:color="auto"/>
              <w:bottom w:val="dotted" w:sz="2" w:space="0" w:color="auto"/>
              <w:right w:val="single" w:sz="2" w:space="0" w:color="auto"/>
            </w:tcBorders>
            <w:shd w:val="clear" w:color="auto" w:fill="auto"/>
          </w:tcPr>
          <w:p w14:paraId="09111B7D" w14:textId="77777777" w:rsidR="0070193A" w:rsidRPr="0070193A" w:rsidRDefault="0070193A" w:rsidP="0070193A">
            <w:pPr>
              <w:keepNext/>
              <w:suppressAutoHyphens w:val="0"/>
              <w:spacing w:beforeLines="20" w:before="48" w:afterLines="20" w:after="48" w:line="220" w:lineRule="exact"/>
              <w:ind w:left="57" w:right="113"/>
              <w:jc w:val="center"/>
              <w:rPr>
                <w:rFonts w:eastAsia="Times New Roman"/>
              </w:rPr>
            </w:pPr>
            <w:r w:rsidRPr="0070193A">
              <w:rPr>
                <w:rFonts w:eastAsia="Times New Roman"/>
              </w:rPr>
              <w:t>±0.4 kPa</w:t>
            </w:r>
          </w:p>
        </w:tc>
      </w:tr>
      <w:tr w:rsidR="0070193A" w:rsidRPr="0070193A" w14:paraId="71B4AD14" w14:textId="77777777" w:rsidTr="00BA1D7F">
        <w:tc>
          <w:tcPr>
            <w:tcW w:w="2205" w:type="dxa"/>
            <w:tcBorders>
              <w:top w:val="dotted" w:sz="2" w:space="0" w:color="auto"/>
              <w:left w:val="single" w:sz="2" w:space="0" w:color="auto"/>
              <w:bottom w:val="single" w:sz="12" w:space="0" w:color="auto"/>
              <w:right w:val="single" w:sz="2" w:space="0" w:color="auto"/>
            </w:tcBorders>
            <w:shd w:val="clear" w:color="auto" w:fill="auto"/>
          </w:tcPr>
          <w:p w14:paraId="068CC525" w14:textId="77777777" w:rsidR="0070193A" w:rsidRPr="0070193A" w:rsidRDefault="0070193A" w:rsidP="0070193A">
            <w:pPr>
              <w:suppressAutoHyphens w:val="0"/>
              <w:spacing w:beforeLines="20" w:before="48" w:afterLines="20" w:after="48" w:line="220" w:lineRule="exact"/>
              <w:ind w:left="57" w:right="113"/>
              <w:rPr>
                <w:rFonts w:eastAsia="Times New Roman"/>
              </w:rPr>
            </w:pPr>
            <w:r w:rsidRPr="0070193A">
              <w:rPr>
                <w:rFonts w:eastAsia="Times New Roman"/>
              </w:rPr>
              <w:t>Cooling fan</w:t>
            </w:r>
          </w:p>
        </w:tc>
        <w:tc>
          <w:tcPr>
            <w:tcW w:w="2614" w:type="dxa"/>
            <w:tcBorders>
              <w:top w:val="dotted" w:sz="2" w:space="0" w:color="auto"/>
              <w:left w:val="single" w:sz="2" w:space="0" w:color="auto"/>
              <w:bottom w:val="single" w:sz="12" w:space="0" w:color="auto"/>
              <w:right w:val="single" w:sz="2" w:space="0" w:color="auto"/>
            </w:tcBorders>
            <w:shd w:val="clear" w:color="auto" w:fill="auto"/>
          </w:tcPr>
          <w:p w14:paraId="6173DF33" w14:textId="77777777" w:rsidR="0070193A" w:rsidRPr="0070193A" w:rsidRDefault="0070193A" w:rsidP="0070193A">
            <w:pPr>
              <w:suppressAutoHyphens w:val="0"/>
              <w:spacing w:beforeLines="20" w:before="48" w:afterLines="20" w:after="48" w:line="220" w:lineRule="exact"/>
              <w:ind w:left="57" w:right="113"/>
              <w:jc w:val="center"/>
              <w:rPr>
                <w:rFonts w:eastAsia="Times New Roman"/>
              </w:rPr>
            </w:pPr>
            <w:r w:rsidRPr="0070193A">
              <w:rPr>
                <w:rFonts w:eastAsia="Times New Roman"/>
              </w:rPr>
              <w:t>After overhaul</w:t>
            </w:r>
          </w:p>
        </w:tc>
        <w:tc>
          <w:tcPr>
            <w:tcW w:w="2552" w:type="dxa"/>
            <w:tcBorders>
              <w:top w:val="dotted" w:sz="2" w:space="0" w:color="auto"/>
              <w:left w:val="single" w:sz="2" w:space="0" w:color="auto"/>
              <w:bottom w:val="single" w:sz="12" w:space="0" w:color="auto"/>
              <w:right w:val="single" w:sz="2" w:space="0" w:color="auto"/>
            </w:tcBorders>
            <w:shd w:val="clear" w:color="auto" w:fill="auto"/>
          </w:tcPr>
          <w:p w14:paraId="3546A1A9" w14:textId="77777777" w:rsidR="0070193A" w:rsidRPr="0070193A" w:rsidRDefault="0070193A" w:rsidP="0070193A">
            <w:pPr>
              <w:suppressAutoHyphens w:val="0"/>
              <w:spacing w:beforeLines="20" w:before="48" w:afterLines="20" w:after="48" w:line="220" w:lineRule="exact"/>
              <w:ind w:left="5"/>
              <w:jc w:val="center"/>
              <w:rPr>
                <w:rFonts w:eastAsia="Times New Roman"/>
              </w:rPr>
            </w:pPr>
            <w:r w:rsidRPr="0070193A">
              <w:rPr>
                <w:rFonts w:eastAsia="Times New Roman"/>
              </w:rPr>
              <w:t>According to paragraph 1.1.1. of this annex.</w:t>
            </w:r>
          </w:p>
        </w:tc>
      </w:tr>
    </w:tbl>
    <w:p w14:paraId="71B4C58C" w14:textId="74CACC08" w:rsidR="0070193A" w:rsidRDefault="0070193A" w:rsidP="00B20A56">
      <w:pPr>
        <w:spacing w:before="120" w:after="120"/>
        <w:ind w:left="2268" w:right="1134" w:hanging="1134"/>
        <w:jc w:val="both"/>
        <w:rPr>
          <w:rFonts w:eastAsia="Times New Roman"/>
          <w:color w:val="D0CECE" w:themeColor="background2" w:themeShade="E6"/>
        </w:rPr>
      </w:pPr>
    </w:p>
    <w:p w14:paraId="69AF86B5" w14:textId="77777777" w:rsidR="00B20A56" w:rsidRPr="00265C80" w:rsidRDefault="00B20A56" w:rsidP="00B20A56">
      <w:pPr>
        <w:rPr>
          <w:color w:val="D0CECE" w:themeColor="background2" w:themeShade="E6"/>
        </w:rPr>
      </w:pPr>
      <w:r>
        <w:rPr>
          <w:b/>
          <w:sz w:val="28"/>
        </w:rPr>
        <w:t>…</w:t>
      </w:r>
    </w:p>
    <w:p w14:paraId="3F0B92E1" w14:textId="77777777" w:rsidR="0070193A" w:rsidRPr="0070193A" w:rsidRDefault="0070193A" w:rsidP="0070193A">
      <w:pPr>
        <w:spacing w:after="120"/>
        <w:ind w:left="2268" w:right="1134" w:hanging="1134"/>
        <w:jc w:val="both"/>
        <w:rPr>
          <w:rFonts w:eastAsia="Times New Roman"/>
        </w:rPr>
      </w:pPr>
      <w:r w:rsidRPr="0070193A">
        <w:rPr>
          <w:rFonts w:eastAsia="Times New Roman"/>
        </w:rPr>
        <w:t>5.7.</w:t>
      </w:r>
      <w:r w:rsidRPr="0070193A">
        <w:rPr>
          <w:rFonts w:eastAsia="Times New Roman"/>
        </w:rPr>
        <w:tab/>
        <w:t>Calibration and validation of the particle sampling system (if applicable)</w:t>
      </w:r>
    </w:p>
    <w:p w14:paraId="3A0EA7DE" w14:textId="798FBF87" w:rsidR="0070193A" w:rsidRDefault="00284B34" w:rsidP="0070193A">
      <w:pPr>
        <w:spacing w:after="120"/>
        <w:ind w:left="2268" w:right="1134"/>
        <w:jc w:val="both"/>
        <w:rPr>
          <w:rFonts w:eastAsia="Times New Roman"/>
        </w:rPr>
      </w:pPr>
      <w:r>
        <w:rPr>
          <w:rFonts w:eastAsia="Times New Roman"/>
        </w:rPr>
        <w:t xml:space="preserve">SPN23: </w:t>
      </w:r>
      <w:r w:rsidR="0070193A" w:rsidRPr="0070193A">
        <w:rPr>
          <w:rFonts w:eastAsia="Times New Roman"/>
        </w:rPr>
        <w:t>Examples of calibration/validation methods are available at:</w:t>
      </w:r>
      <w:r w:rsidR="0070193A" w:rsidRPr="0070193A">
        <w:rPr>
          <w:rFonts w:eastAsia="Times New Roman"/>
        </w:rPr>
        <w:tab/>
      </w:r>
      <w:hyperlink r:id="rId19" w:history="1">
        <w:r w:rsidR="0070193A" w:rsidRPr="0070193A">
          <w:rPr>
            <w:rFonts w:eastAsia="Times New Roman"/>
          </w:rPr>
          <w:t>http://www.unece.org/trans/main/wp29/wp29wgs/wp29grpe/pmpFCP.html</w:t>
        </w:r>
      </w:hyperlink>
      <w:r w:rsidR="0070193A" w:rsidRPr="0070193A">
        <w:rPr>
          <w:rFonts w:eastAsia="Times New Roman"/>
        </w:rPr>
        <w:t>.</w:t>
      </w:r>
    </w:p>
    <w:p w14:paraId="248CD22E" w14:textId="027A421F" w:rsidR="00D86DF9" w:rsidRDefault="00D86DF9" w:rsidP="0070193A">
      <w:pPr>
        <w:spacing w:after="120"/>
        <w:ind w:left="2268" w:right="1134"/>
        <w:jc w:val="both"/>
        <w:rPr>
          <w:rFonts w:eastAsia="Times New Roman"/>
        </w:rPr>
      </w:pPr>
      <w:r>
        <w:rPr>
          <w:rFonts w:eastAsia="Times New Roman"/>
        </w:rPr>
        <w:t>SPN10:</w:t>
      </w:r>
    </w:p>
    <w:p w14:paraId="5958A9D1" w14:textId="27473F68" w:rsidR="00D86DF9" w:rsidRPr="0070193A" w:rsidRDefault="00B20A56" w:rsidP="0070193A">
      <w:pPr>
        <w:spacing w:after="120"/>
        <w:ind w:left="2268" w:right="1134"/>
        <w:jc w:val="both"/>
        <w:rPr>
          <w:rFonts w:eastAsia="Times New Roman"/>
        </w:rPr>
      </w:pPr>
      <w:r>
        <w:rPr>
          <w:rFonts w:eastAsia="Times New Roman"/>
        </w:rPr>
        <w:t>[</w:t>
      </w:r>
      <w:r w:rsidR="00D86DF9">
        <w:rPr>
          <w:rFonts w:eastAsia="Times New Roman"/>
        </w:rPr>
        <w:t>Reserved]</w:t>
      </w:r>
    </w:p>
    <w:p w14:paraId="5F4AB93A" w14:textId="77777777" w:rsidR="0070193A" w:rsidRPr="0070193A" w:rsidRDefault="0070193A" w:rsidP="0070193A">
      <w:pPr>
        <w:spacing w:after="120"/>
        <w:ind w:left="2268" w:right="1134" w:hanging="1134"/>
        <w:jc w:val="both"/>
        <w:rPr>
          <w:rFonts w:eastAsia="Times New Roman"/>
        </w:rPr>
      </w:pPr>
      <w:r w:rsidRPr="0070193A">
        <w:rPr>
          <w:rFonts w:eastAsia="Times New Roman"/>
        </w:rPr>
        <w:t>5.7.1.</w:t>
      </w:r>
      <w:r w:rsidRPr="0070193A">
        <w:rPr>
          <w:rFonts w:eastAsia="Times New Roman"/>
        </w:rPr>
        <w:tab/>
        <w:t>Calibration of the PNC</w:t>
      </w:r>
    </w:p>
    <w:p w14:paraId="50B0CE25" w14:textId="2AE1ADBD" w:rsidR="0070193A" w:rsidRDefault="0070193A" w:rsidP="0070193A">
      <w:pPr>
        <w:spacing w:after="120"/>
        <w:ind w:left="2268" w:right="1134" w:hanging="1134"/>
        <w:jc w:val="both"/>
        <w:rPr>
          <w:rFonts w:eastAsia="Times New Roman"/>
        </w:rPr>
      </w:pPr>
      <w:r w:rsidRPr="0070193A">
        <w:rPr>
          <w:rFonts w:eastAsia="Times New Roman"/>
        </w:rPr>
        <w:t>5.7.1.1.</w:t>
      </w:r>
      <w:r w:rsidRPr="0070193A">
        <w:rPr>
          <w:rFonts w:eastAsia="Times New Roman"/>
        </w:rPr>
        <w:tab/>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w:t>
      </w:r>
      <w:r w:rsidR="001C7D28">
        <w:rPr>
          <w:rFonts w:eastAsia="Times New Roman"/>
        </w:rPr>
        <w:t xml:space="preserve"> if recommended by the </w:t>
      </w:r>
      <w:r w:rsidR="005D0506">
        <w:rPr>
          <w:rFonts w:eastAsia="Times New Roman"/>
        </w:rPr>
        <w:t xml:space="preserve">instrument </w:t>
      </w:r>
      <w:r w:rsidR="001C7D28">
        <w:rPr>
          <w:rFonts w:eastAsia="Times New Roman"/>
        </w:rPr>
        <w:t>manufacturer</w:t>
      </w:r>
      <w:r w:rsidRPr="0070193A">
        <w:rPr>
          <w:rFonts w:eastAsia="Times New Roman"/>
        </w:rPr>
        <w:t xml:space="preserve">.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w:t>
      </w:r>
      <w:r w:rsidRPr="0070193A">
        <w:rPr>
          <w:rFonts w:eastAsia="Times New Roman"/>
          <w:szCs w:val="24"/>
        </w:rPr>
        <w:t xml:space="preserve">subsequently </w:t>
      </w:r>
      <w:r w:rsidRPr="0070193A">
        <w:rPr>
          <w:rFonts w:eastAsia="Times New Roman"/>
        </w:rPr>
        <w:t>be considered stable, otherwise maintenance of the PNC is required. Where the PNC is monitored against two or more other measurement PNCs, it is permitted to use a reference vehicle running sequentially in different test cells each with its own PNC.</w:t>
      </w:r>
    </w:p>
    <w:p w14:paraId="053554B6" w14:textId="77777777" w:rsidR="00A16E4E" w:rsidRPr="0070193A" w:rsidRDefault="00A16E4E" w:rsidP="0070193A">
      <w:pPr>
        <w:spacing w:after="120"/>
        <w:ind w:left="2268" w:right="1134" w:hanging="1134"/>
        <w:jc w:val="both"/>
        <w:rPr>
          <w:rFonts w:eastAsia="Times New Roman"/>
        </w:rPr>
      </w:pPr>
    </w:p>
    <w:p w14:paraId="29E146BF" w14:textId="77777777" w:rsidR="0070193A" w:rsidRPr="0070193A" w:rsidRDefault="0070193A" w:rsidP="0070193A">
      <w:pPr>
        <w:spacing w:line="240" w:lineRule="auto"/>
        <w:ind w:left="1134"/>
        <w:outlineLvl w:val="0"/>
        <w:rPr>
          <w:rFonts w:eastAsia="Times New Roman"/>
        </w:rPr>
      </w:pPr>
      <w:bookmarkStart w:id="12" w:name="_Toc35512914"/>
      <w:r w:rsidRPr="0070193A">
        <w:rPr>
          <w:rFonts w:eastAsia="Times New Roman"/>
        </w:rPr>
        <w:t>Figure A5/16</w:t>
      </w:r>
      <w:bookmarkEnd w:id="12"/>
    </w:p>
    <w:p w14:paraId="4263D70B" w14:textId="77777777" w:rsidR="0070193A" w:rsidRPr="0070193A" w:rsidRDefault="0070193A" w:rsidP="0070193A">
      <w:pPr>
        <w:spacing w:after="120" w:line="240" w:lineRule="auto"/>
        <w:ind w:left="1134"/>
        <w:outlineLvl w:val="0"/>
        <w:rPr>
          <w:rFonts w:eastAsia="Times New Roman"/>
          <w:b/>
        </w:rPr>
      </w:pPr>
      <w:bookmarkStart w:id="13" w:name="_Toc35512915"/>
      <w:r w:rsidRPr="0070193A">
        <w:rPr>
          <w:rFonts w:eastAsia="Times New Roman"/>
          <w:b/>
        </w:rPr>
        <w:t>Nominal PNC annual sequence</w:t>
      </w:r>
      <w:bookmarkEnd w:id="13"/>
    </w:p>
    <w:p w14:paraId="0B3D89AE" w14:textId="77777777" w:rsidR="0070193A" w:rsidRPr="0070193A" w:rsidRDefault="0070193A" w:rsidP="0070193A">
      <w:pPr>
        <w:spacing w:after="120"/>
        <w:ind w:left="1134" w:right="1134"/>
        <w:rPr>
          <w:rFonts w:eastAsia="Times New Roman"/>
        </w:rPr>
      </w:pPr>
      <w:r w:rsidRPr="0070193A">
        <w:rPr>
          <w:rFonts w:eastAsia="Times New Roman"/>
          <w:noProof/>
          <w:lang w:eastAsia="en-GB"/>
        </w:rPr>
        <w:lastRenderedPageBreak/>
        <w:drawing>
          <wp:inline distT="0" distB="0" distL="0" distR="0" wp14:anchorId="7AB1D3EF" wp14:editId="131C6BAB">
            <wp:extent cx="4024745" cy="103242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661" cy="1032662"/>
                    </a:xfrm>
                    <a:prstGeom prst="rect">
                      <a:avLst/>
                    </a:prstGeom>
                    <a:noFill/>
                    <a:ln>
                      <a:noFill/>
                    </a:ln>
                  </pic:spPr>
                </pic:pic>
              </a:graphicData>
            </a:graphic>
          </wp:inline>
        </w:drawing>
      </w:r>
    </w:p>
    <w:p w14:paraId="52D79307" w14:textId="77777777" w:rsidR="0070193A" w:rsidRPr="0070193A" w:rsidRDefault="0070193A" w:rsidP="0070193A">
      <w:pPr>
        <w:keepNext/>
        <w:keepLines/>
        <w:suppressAutoHyphens w:val="0"/>
        <w:spacing w:line="240" w:lineRule="auto"/>
        <w:ind w:left="1134" w:right="1134"/>
        <w:jc w:val="both"/>
        <w:rPr>
          <w:rFonts w:eastAsia="Times New Roman"/>
          <w:bCs/>
          <w:lang w:eastAsia="de-DE"/>
        </w:rPr>
      </w:pPr>
      <w:r w:rsidRPr="0070193A">
        <w:rPr>
          <w:rFonts w:eastAsia="Times New Roman"/>
          <w:bCs/>
          <w:lang w:eastAsia="de-DE"/>
        </w:rPr>
        <w:t>Figure A5/17</w:t>
      </w:r>
    </w:p>
    <w:p w14:paraId="333063F0" w14:textId="77777777" w:rsidR="0070193A" w:rsidRPr="0070193A" w:rsidRDefault="0070193A" w:rsidP="0070193A">
      <w:pPr>
        <w:keepNext/>
        <w:keepLines/>
        <w:suppressAutoHyphens w:val="0"/>
        <w:spacing w:line="240" w:lineRule="auto"/>
        <w:ind w:left="1134" w:right="1134"/>
        <w:jc w:val="both"/>
        <w:rPr>
          <w:rFonts w:eastAsia="Times New Roman"/>
          <w:b/>
          <w:bCs/>
          <w:lang w:eastAsia="de-DE"/>
        </w:rPr>
      </w:pPr>
      <w:r w:rsidRPr="0070193A">
        <w:rPr>
          <w:rFonts w:eastAsia="Times New Roman"/>
          <w:b/>
          <w:bCs/>
          <w:lang w:eastAsia="de-DE"/>
        </w:rPr>
        <w:t>Extended PNC annual sequence (in the case that a full PNC calibration is delayed)</w:t>
      </w:r>
    </w:p>
    <w:p w14:paraId="6276B358" w14:textId="77777777" w:rsidR="0070193A" w:rsidRPr="0070193A" w:rsidRDefault="0070193A" w:rsidP="0070193A">
      <w:pPr>
        <w:spacing w:after="120"/>
        <w:ind w:left="1134" w:right="1134"/>
        <w:rPr>
          <w:rFonts w:eastAsia="Times New Roman"/>
        </w:rPr>
      </w:pPr>
      <w:r w:rsidRPr="0070193A">
        <w:rPr>
          <w:rFonts w:eastAsia="Times New Roman"/>
          <w:noProof/>
          <w:lang w:eastAsia="en-GB"/>
        </w:rPr>
        <w:drawing>
          <wp:inline distT="0" distB="0" distL="0" distR="0" wp14:anchorId="445B2BB4" wp14:editId="78A87526">
            <wp:extent cx="4405745" cy="1123460"/>
            <wp:effectExtent l="0" t="0" r="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07097" cy="1123805"/>
                    </a:xfrm>
                    <a:prstGeom prst="rect">
                      <a:avLst/>
                    </a:prstGeom>
                    <a:noFill/>
                    <a:ln>
                      <a:noFill/>
                    </a:ln>
                  </pic:spPr>
                </pic:pic>
              </a:graphicData>
            </a:graphic>
          </wp:inline>
        </w:drawing>
      </w:r>
    </w:p>
    <w:p w14:paraId="7ECB29E8" w14:textId="77777777" w:rsidR="0070193A" w:rsidRPr="0070193A" w:rsidRDefault="0070193A" w:rsidP="0070193A">
      <w:pPr>
        <w:spacing w:after="120"/>
        <w:ind w:left="2268" w:right="1134" w:hanging="1134"/>
        <w:jc w:val="both"/>
        <w:rPr>
          <w:rFonts w:eastAsia="Times New Roman"/>
        </w:rPr>
      </w:pPr>
      <w:r w:rsidRPr="0070193A">
        <w:rPr>
          <w:rFonts w:eastAsia="Times New Roman"/>
        </w:rPr>
        <w:t>5.7.1.2.</w:t>
      </w:r>
      <w:r w:rsidRPr="0070193A">
        <w:rPr>
          <w:rFonts w:eastAsia="Times New Roman"/>
        </w:rPr>
        <w:tab/>
        <w:t>The PNC shall also be recalibrated and a new calibration certificate issued following any major maintenance.</w:t>
      </w:r>
    </w:p>
    <w:p w14:paraId="53139B8C" w14:textId="4A2F9CE7" w:rsidR="0070193A" w:rsidRPr="0070193A" w:rsidRDefault="0070193A" w:rsidP="0070193A">
      <w:pPr>
        <w:spacing w:after="120"/>
        <w:ind w:left="2268" w:right="1134" w:hanging="1134"/>
        <w:jc w:val="both"/>
        <w:rPr>
          <w:rFonts w:eastAsia="Times New Roman"/>
        </w:rPr>
      </w:pPr>
      <w:r w:rsidRPr="0070193A">
        <w:rPr>
          <w:rFonts w:eastAsia="Times New Roman"/>
        </w:rPr>
        <w:t>5.7.1.3.</w:t>
      </w:r>
      <w:r w:rsidRPr="0070193A">
        <w:rPr>
          <w:rFonts w:eastAsia="Times New Roman"/>
        </w:rPr>
        <w:tab/>
        <w:t xml:space="preserve">Calibration shall be </w:t>
      </w:r>
      <w:r w:rsidR="00A53FC7">
        <w:rPr>
          <w:rFonts w:eastAsia="Times New Roman"/>
        </w:rPr>
        <w:t xml:space="preserve">undertaken </w:t>
      </w:r>
      <w:r w:rsidR="001C7D28">
        <w:rPr>
          <w:rFonts w:eastAsia="Times New Roman"/>
        </w:rPr>
        <w:t>according to ISO 27891:2015</w:t>
      </w:r>
      <w:r w:rsidR="001C7D28" w:rsidRPr="0070193A">
        <w:rPr>
          <w:rFonts w:eastAsia="Times New Roman"/>
        </w:rPr>
        <w:t xml:space="preserve"> </w:t>
      </w:r>
      <w:r w:rsidR="00A53FC7">
        <w:rPr>
          <w:rFonts w:eastAsia="Times New Roman"/>
        </w:rPr>
        <w:t xml:space="preserve">and </w:t>
      </w:r>
      <w:r w:rsidR="00B20A56">
        <w:rPr>
          <w:rFonts w:eastAsia="Times New Roman"/>
        </w:rPr>
        <w:t xml:space="preserve">shall be </w:t>
      </w:r>
      <w:r w:rsidR="00A53FC7" w:rsidRPr="0070193A">
        <w:rPr>
          <w:rFonts w:eastAsia="Times New Roman"/>
        </w:rPr>
        <w:t xml:space="preserve">traceable to a national or international standard </w:t>
      </w:r>
      <w:r w:rsidRPr="0070193A">
        <w:rPr>
          <w:rFonts w:eastAsia="Times New Roman"/>
        </w:rPr>
        <w:t xml:space="preserve"> by comparing the response of the PNC under calibration with that of:</w:t>
      </w:r>
    </w:p>
    <w:p w14:paraId="324323D9" w14:textId="77777777" w:rsidR="0070193A" w:rsidRPr="0070193A" w:rsidRDefault="0070193A" w:rsidP="0070193A">
      <w:pPr>
        <w:spacing w:after="120"/>
        <w:ind w:left="2838" w:right="1134" w:hanging="570"/>
        <w:jc w:val="both"/>
        <w:rPr>
          <w:rFonts w:eastAsia="Times New Roman"/>
        </w:rPr>
      </w:pPr>
      <w:r w:rsidRPr="0070193A">
        <w:rPr>
          <w:rFonts w:eastAsia="Times New Roman"/>
        </w:rPr>
        <w:t>(a)</w:t>
      </w:r>
      <w:r w:rsidRPr="0070193A">
        <w:rPr>
          <w:rFonts w:eastAsia="Times New Roman"/>
        </w:rPr>
        <w:tab/>
        <w:t>A calibrated aerosol electrometer when simultaneously sampling electrostatically classified calibration particles; or</w:t>
      </w:r>
    </w:p>
    <w:p w14:paraId="54C31B71" w14:textId="4E3E3691" w:rsidR="0070193A" w:rsidRDefault="0070193A" w:rsidP="0070193A">
      <w:pPr>
        <w:spacing w:after="120"/>
        <w:ind w:left="2838" w:right="1134" w:hanging="570"/>
        <w:jc w:val="both"/>
        <w:rPr>
          <w:rFonts w:eastAsia="Times New Roman"/>
        </w:rPr>
      </w:pPr>
      <w:r w:rsidRPr="0070193A">
        <w:rPr>
          <w:rFonts w:eastAsia="Times New Roman"/>
        </w:rPr>
        <w:t>(b)</w:t>
      </w:r>
      <w:r w:rsidRPr="0070193A">
        <w:rPr>
          <w:rFonts w:eastAsia="Times New Roman"/>
        </w:rPr>
        <w:tab/>
      </w:r>
    </w:p>
    <w:p w14:paraId="410CB56F" w14:textId="77777777" w:rsidR="00D86DF9" w:rsidRDefault="00BA1D7F" w:rsidP="0070193A">
      <w:pPr>
        <w:spacing w:after="120"/>
        <w:ind w:left="2838" w:right="1134" w:hanging="570"/>
        <w:jc w:val="both"/>
        <w:rPr>
          <w:rFonts w:eastAsia="Times New Roman"/>
        </w:rPr>
      </w:pPr>
      <w:r>
        <w:rPr>
          <w:rFonts w:eastAsia="Times New Roman"/>
        </w:rPr>
        <w:tab/>
      </w:r>
      <w:r w:rsidR="00284B34">
        <w:rPr>
          <w:rFonts w:eastAsia="Times New Roman"/>
        </w:rPr>
        <w:t>SPN23:</w:t>
      </w:r>
    </w:p>
    <w:p w14:paraId="1DB7D503" w14:textId="1F9940D6" w:rsidR="00BA1D7F" w:rsidRDefault="00284B34" w:rsidP="00D86DF9">
      <w:pPr>
        <w:spacing w:after="120"/>
        <w:ind w:left="2838" w:right="1134" w:hanging="3"/>
        <w:jc w:val="both"/>
      </w:pPr>
      <w:r>
        <w:rPr>
          <w:rFonts w:eastAsia="Times New Roman"/>
        </w:rPr>
        <w:t xml:space="preserve"> </w:t>
      </w:r>
      <w:r w:rsidR="00BA1D7F" w:rsidRPr="00950469">
        <w:t xml:space="preserve">A </w:t>
      </w:r>
      <w:r w:rsidR="00BA1D7F">
        <w:t xml:space="preserve">second full flow </w:t>
      </w:r>
      <w:r w:rsidR="00BA1D7F" w:rsidRPr="00950469">
        <w:t>PNC</w:t>
      </w:r>
      <w:r w:rsidR="00BA1D7F">
        <w:t xml:space="preserve"> with counting efficiency above 90 per cent for 23 nm equivalent electrical mobility diameter</w:t>
      </w:r>
      <w:r w:rsidR="00BA1D7F" w:rsidRPr="00950469">
        <w:t xml:space="preserve"> </w:t>
      </w:r>
      <w:r w:rsidR="00BA1D7F">
        <w:t xml:space="preserve">particles </w:t>
      </w:r>
      <w:r w:rsidR="00BA1D7F" w:rsidRPr="00950469">
        <w:t>that has been calibrated by the method described above.</w:t>
      </w:r>
      <w:r w:rsidR="00BA1D7F">
        <w:t xml:space="preserve"> The second PNC </w:t>
      </w:r>
      <w:r w:rsidR="00BA1D7F" w:rsidRPr="00C46EB1">
        <w:t>counting efficiency shall be taken into account in the calibration.</w:t>
      </w:r>
    </w:p>
    <w:p w14:paraId="51B031E5" w14:textId="77777777" w:rsidR="00D86DF9" w:rsidRDefault="00511F25" w:rsidP="00D86DF9">
      <w:pPr>
        <w:pStyle w:val="SingleTxtG"/>
        <w:ind w:left="2835"/>
      </w:pPr>
      <w:r>
        <w:t>SPN10</w:t>
      </w:r>
      <w:r w:rsidR="00284B34">
        <w:t>:</w:t>
      </w:r>
      <w:r>
        <w:t xml:space="preserve"> </w:t>
      </w:r>
    </w:p>
    <w:p w14:paraId="2E4EFC9D" w14:textId="6F770D3C" w:rsidR="00511F25" w:rsidRDefault="00511F25" w:rsidP="00D86DF9">
      <w:pPr>
        <w:pStyle w:val="SingleTxtG"/>
        <w:ind w:left="2835"/>
      </w:pPr>
      <w:r w:rsidRPr="00950469">
        <w:t xml:space="preserve">A </w:t>
      </w:r>
      <w:r>
        <w:t xml:space="preserve">second full flow </w:t>
      </w:r>
      <w:r w:rsidRPr="00950469">
        <w:t>PNC</w:t>
      </w:r>
      <w:r>
        <w:t xml:space="preserve"> with counting efficiency above 90 per cent for 10 nm equivalent electrical mobility diameter</w:t>
      </w:r>
      <w:r w:rsidRPr="00950469">
        <w:t xml:space="preserve"> </w:t>
      </w:r>
      <w:r>
        <w:t xml:space="preserve">particles </w:t>
      </w:r>
      <w:r w:rsidRPr="00950469">
        <w:t>that has been calibrated by the method described above.</w:t>
      </w:r>
      <w:r>
        <w:t xml:space="preserve"> The second PNC </w:t>
      </w:r>
      <w:r w:rsidRPr="00C46EB1">
        <w:t>counting efficiency shall be taken into account in the calibration.</w:t>
      </w:r>
    </w:p>
    <w:p w14:paraId="00F1FC58" w14:textId="19ED0BA9" w:rsidR="00BA1D7F" w:rsidRPr="0070193A" w:rsidRDefault="0070193A" w:rsidP="0070193A">
      <w:pPr>
        <w:spacing w:after="120"/>
        <w:ind w:left="2268" w:right="1134" w:hanging="1134"/>
        <w:jc w:val="both"/>
        <w:rPr>
          <w:rFonts w:eastAsia="Times New Roman"/>
        </w:rPr>
      </w:pPr>
      <w:r w:rsidRPr="0070193A">
        <w:rPr>
          <w:rFonts w:eastAsia="Times New Roman"/>
        </w:rPr>
        <w:t>5.7.1.3.1.</w:t>
      </w:r>
      <w:r w:rsidRPr="0070193A">
        <w:rPr>
          <w:rFonts w:eastAsia="Times New Roman"/>
        </w:rPr>
        <w:tab/>
      </w:r>
      <w:r w:rsidR="00BA1D7F">
        <w:rPr>
          <w:rFonts w:eastAsia="Times New Roman"/>
        </w:rPr>
        <w:tab/>
      </w:r>
      <w:r w:rsidR="00BA1D7F">
        <w:t>For the requirements of</w:t>
      </w:r>
      <w:r w:rsidR="00BA1D7F" w:rsidRPr="00C46EB1">
        <w:t xml:space="preserve"> </w:t>
      </w:r>
      <w:r w:rsidR="00BA1D7F" w:rsidRPr="00C46EB1">
        <w:rPr>
          <w:lang w:val="en-US"/>
        </w:rPr>
        <w:t>paragraphs 5.7.1.3.(a) and 5.7.1.3.(b)</w:t>
      </w:r>
      <w:r w:rsidR="00BA1D7F" w:rsidRPr="00C46EB1">
        <w:t>, calibration shall be undertaken using at least six standard concentrations across the PNC’s measurement range. The</w:t>
      </w:r>
      <w:r w:rsidR="00B20A56">
        <w:t>se</w:t>
      </w:r>
      <w:r w:rsidR="00BA1D7F" w:rsidRPr="00C46EB1">
        <w:t xml:space="preserve"> standard concentrations shall be </w:t>
      </w:r>
      <w:r w:rsidR="00BA1D7F">
        <w:t>as uniformly</w:t>
      </w:r>
      <w:r w:rsidR="00BA1D7F" w:rsidRPr="00C46EB1">
        <w:t xml:space="preserve"> spaced as possible between the standard concentration</w:t>
      </w:r>
      <w:r w:rsidR="00994033">
        <w:t xml:space="preserve"> </w:t>
      </w:r>
      <w:r w:rsidR="00994033" w:rsidRPr="000B7A1C">
        <w:t>of 2,000 particles per cm³ or below and the maximum</w:t>
      </w:r>
      <w:r w:rsidR="00BA1D7F" w:rsidRPr="000B7A1C">
        <w:t xml:space="preserve"> of the PNC’s range in singl</w:t>
      </w:r>
      <w:r w:rsidR="00BA1D7F" w:rsidRPr="00C46EB1">
        <w:t>e particle count mode.</w:t>
      </w:r>
    </w:p>
    <w:p w14:paraId="1C826681" w14:textId="145FC6A0" w:rsidR="0070193A" w:rsidRPr="0070193A" w:rsidRDefault="0070193A" w:rsidP="0070193A">
      <w:pPr>
        <w:spacing w:after="120"/>
        <w:ind w:left="2268" w:right="1134" w:hanging="1134"/>
        <w:jc w:val="both"/>
        <w:rPr>
          <w:rFonts w:eastAsia="Times New Roman"/>
        </w:rPr>
      </w:pPr>
      <w:r w:rsidRPr="0070193A">
        <w:rPr>
          <w:rFonts w:eastAsia="Times New Roman"/>
        </w:rPr>
        <w:tab/>
      </w:r>
    </w:p>
    <w:p w14:paraId="0842364B" w14:textId="32AE192E" w:rsidR="00BA1D7F" w:rsidRPr="0070193A" w:rsidRDefault="0070193A" w:rsidP="0070193A">
      <w:pPr>
        <w:spacing w:after="120"/>
        <w:ind w:left="2268" w:right="1134" w:hanging="1134"/>
        <w:jc w:val="both"/>
        <w:rPr>
          <w:rFonts w:eastAsia="Times New Roman"/>
        </w:rPr>
      </w:pPr>
      <w:r w:rsidRPr="0070193A">
        <w:rPr>
          <w:rFonts w:eastAsia="Times New Roman"/>
        </w:rPr>
        <w:t>5.7.1.3.</w:t>
      </w:r>
      <w:r w:rsidR="00BA1D7F">
        <w:rPr>
          <w:rFonts w:eastAsia="Times New Roman"/>
        </w:rPr>
        <w:t>2</w:t>
      </w:r>
      <w:r w:rsidRPr="0070193A">
        <w:rPr>
          <w:rFonts w:eastAsia="Times New Roman"/>
        </w:rPr>
        <w:t>.</w:t>
      </w:r>
      <w:r w:rsidRPr="0070193A">
        <w:rPr>
          <w:rFonts w:eastAsia="Times New Roman"/>
        </w:rPr>
        <w:tab/>
      </w:r>
      <w:r w:rsidR="00BA1D7F">
        <w:rPr>
          <w:rFonts w:eastAsia="Times New Roman"/>
        </w:rPr>
        <w:tab/>
      </w:r>
      <w:r w:rsidR="00BA1D7F" w:rsidRPr="00BA1D7F">
        <w:rPr>
          <w:rFonts w:eastAsia="Times New Roman"/>
        </w:rPr>
        <w:t xml:space="preserve">For the requirements of paragraphs 5.7.1.3.(a) and 5.7.1.3.(b), the selected points shall include a nominal zero concentration point produced by attaching HEPA filters of at least Class H13 of EN 1822:2008, or equivalent performance, to the inlet of each instrument. The gradient from a linear least squares regression of the two data sets shall be calculated and recorded. A calibration factor equal to the reciprocal of the gradient shall be applied to the </w:t>
      </w:r>
      <w:r w:rsidR="00BA1D7F" w:rsidRPr="00BA1D7F">
        <w:rPr>
          <w:rFonts w:eastAsia="Times New Roman"/>
        </w:rPr>
        <w:lastRenderedPageBreak/>
        <w:t>PNC under calibration. Linearity of response is calculated as the square of the Pearson product moment correlation coefficient (r) of the two data sets and shall be equal to or greater than 0.97. In calculating both the gradient and r</w:t>
      </w:r>
      <w:r w:rsidR="00BA1D7F" w:rsidRPr="009739A1">
        <w:rPr>
          <w:rFonts w:eastAsia="Times New Roman"/>
          <w:vertAlign w:val="superscript"/>
        </w:rPr>
        <w:t>2</w:t>
      </w:r>
      <w:r w:rsidR="00BA1D7F" w:rsidRPr="00BA1D7F">
        <w:rPr>
          <w:rFonts w:eastAsia="Times New Roman"/>
        </w:rPr>
        <w:t xml:space="preserve">, the linear regression shall be forced through the origin (zero concentration on both instruments). The calibration factor shall be between 0.9 and 1.1 or otherwise the PNC shall be rejected. </w:t>
      </w:r>
      <w:r w:rsidR="00541888">
        <w:rPr>
          <w:rFonts w:eastAsia="Times New Roman"/>
        </w:rPr>
        <w:t>Each concentration</w:t>
      </w:r>
      <w:r w:rsidR="00BA1D7F" w:rsidRPr="00BA1D7F">
        <w:rPr>
          <w:rFonts w:eastAsia="Times New Roman"/>
        </w:rPr>
        <w:t xml:space="preserve"> measured with the PNC under calibration, shall be within ±5 per cent of the</w:t>
      </w:r>
      <w:r w:rsidR="00541888">
        <w:rPr>
          <w:rFonts w:eastAsia="Times New Roman"/>
        </w:rPr>
        <w:t xml:space="preserve"> measured</w:t>
      </w:r>
      <w:r w:rsidR="00BA1D7F" w:rsidRPr="00BA1D7F">
        <w:rPr>
          <w:rFonts w:eastAsia="Times New Roman"/>
        </w:rPr>
        <w:t xml:space="preserve"> reference concentration multiplied with the gradient, with the exception of the zero point, otherwise the PNC under calibration shall be rejected.</w:t>
      </w:r>
    </w:p>
    <w:p w14:paraId="22C3186C" w14:textId="77777777" w:rsidR="00D86DF9" w:rsidRDefault="0070193A" w:rsidP="0070193A">
      <w:pPr>
        <w:spacing w:after="120"/>
        <w:ind w:left="2268" w:right="1134" w:hanging="1134"/>
        <w:jc w:val="both"/>
        <w:rPr>
          <w:rFonts w:eastAsia="Times New Roman"/>
        </w:rPr>
      </w:pPr>
      <w:r w:rsidRPr="0070193A">
        <w:rPr>
          <w:rFonts w:eastAsia="Times New Roman"/>
        </w:rPr>
        <w:t>5.7.1.4.</w:t>
      </w:r>
      <w:r w:rsidRPr="0070193A">
        <w:rPr>
          <w:rFonts w:eastAsia="Times New Roman"/>
        </w:rPr>
        <w:tab/>
      </w:r>
      <w:r w:rsidR="009667F7">
        <w:rPr>
          <w:rFonts w:eastAsia="Times New Roman"/>
        </w:rPr>
        <w:t xml:space="preserve">SPN23: </w:t>
      </w:r>
    </w:p>
    <w:p w14:paraId="7B31FB87" w14:textId="318C9983" w:rsidR="0070193A" w:rsidRDefault="0070193A" w:rsidP="00D86DF9">
      <w:pPr>
        <w:spacing w:after="120"/>
        <w:ind w:left="2268" w:right="1134"/>
        <w:jc w:val="both"/>
        <w:rPr>
          <w:rFonts w:eastAsia="Times New Roman"/>
        </w:rPr>
      </w:pPr>
      <w:r w:rsidRPr="0070193A">
        <w:rPr>
          <w:rFonts w:eastAsia="Times New Roman"/>
        </w:rPr>
        <w:t>Calibration shall also include a check, according to the requirements of paragraph 4.3.1.3.4.(h) of this annex, on the PNC’s detection efficiency with particles of 23 nm electrical mobility diameter. A check of the counting efficiency with 41 nm particles is not required.</w:t>
      </w:r>
    </w:p>
    <w:p w14:paraId="78D0904A" w14:textId="77777777" w:rsidR="00D86DF9" w:rsidRDefault="009739A1" w:rsidP="00D86DF9">
      <w:pPr>
        <w:pStyle w:val="SingleTxtG"/>
        <w:ind w:left="2268"/>
        <w:rPr>
          <w:rFonts w:eastAsia="Times New Roman"/>
        </w:rPr>
      </w:pPr>
      <w:r>
        <w:rPr>
          <w:rFonts w:eastAsia="Times New Roman"/>
        </w:rPr>
        <w:t xml:space="preserve">SPN10: </w:t>
      </w:r>
    </w:p>
    <w:p w14:paraId="737E5956" w14:textId="17DB4C05" w:rsidR="009739A1" w:rsidRPr="009739A1" w:rsidRDefault="009739A1" w:rsidP="00D86DF9">
      <w:pPr>
        <w:pStyle w:val="SingleTxtG"/>
        <w:ind w:left="2268"/>
        <w:rPr>
          <w:rFonts w:eastAsia="Times New Roman"/>
        </w:rPr>
      </w:pPr>
      <w:r w:rsidRPr="009739A1">
        <w:rPr>
          <w:rFonts w:eastAsia="Times New Roman"/>
        </w:rPr>
        <w:t>Calibration shall also include a check, according to the requirements of paragraph 4.3.1.3.4.(h) of this annex, on the PNC’s detection efficiency with particles of nominally 10 nm</w:t>
      </w:r>
      <w:r w:rsidRPr="009739A1" w:rsidDel="00736682">
        <w:rPr>
          <w:rFonts w:eastAsia="Times New Roman"/>
        </w:rPr>
        <w:t xml:space="preserve"> </w:t>
      </w:r>
      <w:r w:rsidRPr="009739A1">
        <w:rPr>
          <w:rFonts w:eastAsia="Times New Roman"/>
        </w:rPr>
        <w:t>electrical mobility diameter. A check of the counting efficiency with p</w:t>
      </w:r>
      <w:r w:rsidR="00A53FC7">
        <w:rPr>
          <w:rFonts w:eastAsia="Times New Roman"/>
        </w:rPr>
        <w:t xml:space="preserve">articles of 15 nm </w:t>
      </w:r>
      <w:r w:rsidRPr="009739A1">
        <w:rPr>
          <w:rFonts w:eastAsia="Times New Roman"/>
        </w:rPr>
        <w:t>electrical mobility diameter is not required.</w:t>
      </w:r>
    </w:p>
    <w:p w14:paraId="04AA1364" w14:textId="7F1CA8EB" w:rsidR="009739A1" w:rsidRPr="0070193A" w:rsidRDefault="009739A1" w:rsidP="0070193A">
      <w:pPr>
        <w:spacing w:after="120"/>
        <w:ind w:left="2268" w:right="1134" w:hanging="1134"/>
        <w:jc w:val="both"/>
        <w:rPr>
          <w:rFonts w:eastAsia="Times New Roman"/>
        </w:rPr>
      </w:pPr>
    </w:p>
    <w:p w14:paraId="478B7509" w14:textId="77777777" w:rsidR="0070193A" w:rsidRPr="0070193A" w:rsidRDefault="0070193A" w:rsidP="0070193A">
      <w:pPr>
        <w:keepNext/>
        <w:keepLines/>
        <w:spacing w:after="120"/>
        <w:ind w:left="2268" w:right="1134" w:hanging="1134"/>
        <w:jc w:val="both"/>
        <w:rPr>
          <w:rFonts w:eastAsia="Times New Roman"/>
        </w:rPr>
      </w:pPr>
      <w:r w:rsidRPr="0070193A">
        <w:rPr>
          <w:rFonts w:eastAsia="Times New Roman"/>
        </w:rPr>
        <w:t>5.7.2.</w:t>
      </w:r>
      <w:r w:rsidRPr="0070193A">
        <w:rPr>
          <w:rFonts w:eastAsia="Times New Roman"/>
        </w:rPr>
        <w:tab/>
        <w:t>Calibration/validation of the VPR</w:t>
      </w:r>
    </w:p>
    <w:p w14:paraId="65D7B997" w14:textId="77777777" w:rsidR="00D86DF9" w:rsidRDefault="0070193A" w:rsidP="0070193A">
      <w:pPr>
        <w:spacing w:after="120"/>
        <w:ind w:left="2268" w:right="1134" w:hanging="1134"/>
        <w:jc w:val="both"/>
        <w:rPr>
          <w:rFonts w:eastAsia="Times New Roman"/>
        </w:rPr>
      </w:pPr>
      <w:r w:rsidRPr="0070193A">
        <w:rPr>
          <w:rFonts w:eastAsia="Times New Roman"/>
        </w:rPr>
        <w:t>5.7.2.1.</w:t>
      </w:r>
      <w:r w:rsidRPr="0070193A">
        <w:rPr>
          <w:rFonts w:eastAsia="Times New Roman"/>
        </w:rPr>
        <w:tab/>
      </w:r>
      <w:r w:rsidR="009667F7">
        <w:rPr>
          <w:rFonts w:eastAsia="Times New Roman"/>
        </w:rPr>
        <w:t xml:space="preserve">SPN23: </w:t>
      </w:r>
    </w:p>
    <w:p w14:paraId="4C15B203" w14:textId="1FF7CF51" w:rsidR="0070193A" w:rsidRPr="0070193A" w:rsidRDefault="0070193A" w:rsidP="00D86DF9">
      <w:pPr>
        <w:spacing w:after="120"/>
        <w:ind w:left="2268" w:right="1134"/>
        <w:jc w:val="both"/>
        <w:rPr>
          <w:rFonts w:eastAsia="Times New Roman"/>
        </w:rPr>
      </w:pPr>
      <w:r w:rsidRPr="0070193A">
        <w:rPr>
          <w:rFonts w:eastAsia="Times New Roman"/>
        </w:rPr>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775AEB76" w14:textId="77777777" w:rsidR="0070193A" w:rsidRPr="0070193A" w:rsidRDefault="0070193A" w:rsidP="0070193A">
      <w:pPr>
        <w:spacing w:after="120"/>
        <w:ind w:left="2268" w:right="1134"/>
        <w:jc w:val="both"/>
        <w:rPr>
          <w:rFonts w:eastAsia="Times New Roman"/>
        </w:rPr>
      </w:pPr>
      <w:r w:rsidRPr="0070193A">
        <w:rPr>
          <w:rFonts w:eastAsia="Times New Roman"/>
        </w:rPr>
        <w:t>It is recommended that the VPR is calibrated and validated as a complete unit.</w:t>
      </w:r>
    </w:p>
    <w:p w14:paraId="76080DEB" w14:textId="188F8DDE" w:rsidR="0070193A" w:rsidRDefault="0070193A" w:rsidP="0070193A">
      <w:pPr>
        <w:spacing w:after="120"/>
        <w:ind w:left="2268" w:right="1134"/>
        <w:jc w:val="both"/>
        <w:rPr>
          <w:rFonts w:eastAsia="Times New Roman"/>
          <w:spacing w:val="-2"/>
        </w:rPr>
      </w:pPr>
      <w:r w:rsidRPr="0070193A">
        <w:rPr>
          <w:rFonts w:eastAsia="Times New Roman"/>
          <w:spacing w:val="-2"/>
        </w:rPr>
        <w:t xml:space="preserve">The VPR shall be characterised for particle concentration reduction factor with solid particles of 30, 50 and 100 nm electrical mobility diameter. Particle concentration reduction factors </w:t>
      </w:r>
      <m:oMath>
        <m:sSub>
          <m:sSubPr>
            <m:ctrlPr>
              <w:rPr>
                <w:rFonts w:ascii="Cambria Math" w:eastAsia="Times New Roman" w:hAnsi="Cambria Math"/>
                <w:spacing w:val="-2"/>
              </w:rPr>
            </m:ctrlPr>
          </m:sSubPr>
          <m:e>
            <m:r>
              <m:rPr>
                <m:sty m:val="p"/>
              </m:rPr>
              <w:rPr>
                <w:rFonts w:ascii="Cambria Math" w:eastAsia="Times New Roman" w:hAnsi="Cambria Math"/>
                <w:spacing w:val="-2"/>
              </w:rPr>
              <m:t>f</m:t>
            </m:r>
          </m:e>
          <m:sub>
            <m:r>
              <m:rPr>
                <m:sty m:val="p"/>
              </m:rPr>
              <w:rPr>
                <w:rFonts w:ascii="Cambria Math" w:eastAsia="Times New Roman" w:hAnsi="Cambria Math"/>
                <w:spacing w:val="-2"/>
              </w:rPr>
              <m:t>r</m:t>
            </m:r>
          </m:sub>
        </m:sSub>
        <m:r>
          <m:rPr>
            <m:sty m:val="p"/>
          </m:rPr>
          <w:rPr>
            <w:rFonts w:ascii="Cambria Math" w:eastAsia="Times New Roman" w:hAnsi="Cambria Math"/>
            <w:spacing w:val="-2"/>
          </w:rPr>
          <m:t>(d)</m:t>
        </m:r>
      </m:oMath>
      <w:r w:rsidRPr="0070193A">
        <w:rPr>
          <w:rFonts w:eastAsia="Times New Roman"/>
          <w:spacing w:val="-2"/>
        </w:rPr>
        <w:t xml:space="preserve">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w:t>
      </w:r>
      <w:r w:rsidR="00EC5855" w:rsidRPr="000B7A1C">
        <w:rPr>
          <w:rFonts w:eastAsia="Times New Roman"/>
          <w:spacing w:val="-2"/>
        </w:rPr>
        <w:t xml:space="preserve">calculated for particles of 30 nm, 50 nm and 100 nm electrical mobility diameters </w:t>
      </w:r>
      <w:r w:rsidRPr="000B7A1C">
        <w:rPr>
          <w:rFonts w:eastAsia="Times New Roman"/>
          <w:spacing w:val="-2"/>
        </w:rPr>
        <w:t xml:space="preserve">shall be within ±10 per cent of the arithmetic average particle concentration reduction factor </w:t>
      </w:r>
      <m:oMath>
        <m:acc>
          <m:accPr>
            <m:chr m:val="̅"/>
            <m:ctrlPr>
              <w:rPr>
                <w:rFonts w:ascii="Cambria Math" w:eastAsia="Times New Roman" w:hAnsi="Cambria Math"/>
                <w:i/>
                <w:spacing w:val="-2"/>
              </w:rPr>
            </m:ctrlPr>
          </m:accPr>
          <m:e>
            <m:sSub>
              <m:sSubPr>
                <m:ctrlPr>
                  <w:rPr>
                    <w:rFonts w:ascii="Cambria Math" w:eastAsia="Times New Roman" w:hAnsi="Cambria Math"/>
                    <w:spacing w:val="-2"/>
                  </w:rPr>
                </m:ctrlPr>
              </m:sSubPr>
              <m:e>
                <m:r>
                  <m:rPr>
                    <m:sty m:val="p"/>
                  </m:rPr>
                  <w:rPr>
                    <w:rFonts w:ascii="Cambria Math" w:eastAsia="Times New Roman" w:hAnsi="Cambria Math"/>
                    <w:spacing w:val="-2"/>
                  </w:rPr>
                  <m:t>f</m:t>
                </m:r>
              </m:e>
              <m:sub>
                <m:r>
                  <m:rPr>
                    <m:sty m:val="p"/>
                  </m:rPr>
                  <w:rPr>
                    <w:rFonts w:ascii="Cambria Math" w:eastAsia="Times New Roman" w:hAnsi="Cambria Math"/>
                    <w:spacing w:val="-2"/>
                  </w:rPr>
                  <m:t>r</m:t>
                </m:r>
              </m:sub>
            </m:sSub>
          </m:e>
        </m:acc>
      </m:oMath>
      <w:r w:rsidRPr="000B7A1C">
        <w:rPr>
          <w:rFonts w:eastAsia="Times New Roman"/>
          <w:spacing w:val="-2"/>
        </w:rPr>
        <w:t xml:space="preserve"> determined during the </w:t>
      </w:r>
      <w:r w:rsidR="00A53FC7" w:rsidRPr="000B7A1C">
        <w:rPr>
          <w:rFonts w:eastAsia="Times New Roman"/>
          <w:spacing w:val="-2"/>
        </w:rPr>
        <w:t xml:space="preserve">latest complete </w:t>
      </w:r>
      <w:r w:rsidRPr="000B7A1C">
        <w:rPr>
          <w:rFonts w:eastAsia="Times New Roman"/>
          <w:spacing w:val="-2"/>
        </w:rPr>
        <w:t>calibration of the</w:t>
      </w:r>
      <w:r w:rsidRPr="0070193A">
        <w:rPr>
          <w:rFonts w:eastAsia="Times New Roman"/>
          <w:spacing w:val="-2"/>
        </w:rPr>
        <w:t xml:space="preserve"> VPR. </w:t>
      </w:r>
    </w:p>
    <w:p w14:paraId="4C2442CD" w14:textId="77777777" w:rsidR="00D86DF9" w:rsidRDefault="009739A1" w:rsidP="00D86DF9">
      <w:pPr>
        <w:spacing w:after="120"/>
        <w:ind w:left="2268" w:right="1134"/>
        <w:jc w:val="both"/>
        <w:rPr>
          <w:rFonts w:eastAsia="Times New Roman"/>
          <w:spacing w:val="-2"/>
        </w:rPr>
      </w:pPr>
      <w:r>
        <w:rPr>
          <w:rFonts w:eastAsia="Times New Roman"/>
          <w:spacing w:val="-2"/>
        </w:rPr>
        <w:t xml:space="preserve">SPN10: </w:t>
      </w:r>
    </w:p>
    <w:p w14:paraId="444C4F72" w14:textId="262383EC" w:rsidR="009739A1" w:rsidRPr="009739A1" w:rsidRDefault="009739A1" w:rsidP="00D86DF9">
      <w:pPr>
        <w:spacing w:after="120"/>
        <w:ind w:left="2268" w:right="1134"/>
        <w:jc w:val="both"/>
        <w:rPr>
          <w:rFonts w:eastAsia="Times New Roman"/>
          <w:spacing w:val="-2"/>
        </w:rPr>
      </w:pPr>
      <w:r w:rsidRPr="009739A1">
        <w:rPr>
          <w:rFonts w:eastAsia="Times New Roman"/>
          <w:spacing w:val="-2"/>
        </w:rPr>
        <w:t xml:space="preserve">Calibration of the VPR’s particle concentration reduction factors across its full range of dilution settings, at the instrument’s fixed nominal operating </w:t>
      </w:r>
      <w:r w:rsidRPr="009739A1">
        <w:rPr>
          <w:rFonts w:eastAsia="Times New Roman"/>
          <w:spacing w:val="-2"/>
        </w:rPr>
        <w:lastRenderedPageBreak/>
        <w:t>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3E9091D8" w14:textId="77777777" w:rsidR="009739A1" w:rsidRPr="009739A1" w:rsidRDefault="009739A1" w:rsidP="009739A1">
      <w:pPr>
        <w:spacing w:after="120"/>
        <w:ind w:left="2268" w:right="1134"/>
        <w:jc w:val="both"/>
        <w:rPr>
          <w:rFonts w:eastAsia="Times New Roman"/>
          <w:spacing w:val="-2"/>
        </w:rPr>
      </w:pPr>
      <w:r w:rsidRPr="009739A1">
        <w:rPr>
          <w:rFonts w:eastAsia="Times New Roman"/>
          <w:spacing w:val="-2"/>
        </w:rPr>
        <w:t>It is recommended that the VPR is calibrated and validated as a complete unit.</w:t>
      </w:r>
    </w:p>
    <w:p w14:paraId="425FE82E" w14:textId="0F278EC6" w:rsidR="009739A1" w:rsidRPr="0070193A" w:rsidRDefault="009739A1" w:rsidP="009739A1">
      <w:pPr>
        <w:spacing w:after="120"/>
        <w:ind w:left="2268" w:right="1134"/>
        <w:jc w:val="both"/>
        <w:rPr>
          <w:rFonts w:eastAsia="Times New Roman"/>
          <w:spacing w:val="-2"/>
        </w:rPr>
      </w:pPr>
      <w:r w:rsidRPr="009739A1">
        <w:rPr>
          <w:rFonts w:eastAsia="Times New Roman"/>
          <w:spacing w:val="-2"/>
        </w:rPr>
        <w:t xml:space="preserve">The VPR shall be characterised for particle concentration reduction factor with solid particles of 15, 30, 50 and 100 nm electrical mobility diameter. Particle concentration reduction factors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r>
          <m:rPr>
            <m:sty m:val="p"/>
          </m:rPr>
          <w:rPr>
            <w:rFonts w:ascii="Cambria Math" w:hAnsi="Cambria Math"/>
          </w:rPr>
          <m:t>(d)</m:t>
        </m:r>
      </m:oMath>
      <w:r w:rsidRPr="00E205C2">
        <w:t xml:space="preserve"> </w:t>
      </w:r>
      <w:r w:rsidRPr="009739A1">
        <w:rPr>
          <w:rFonts w:eastAsia="Times New Roman"/>
          <w:spacing w:val="-2"/>
        </w:rPr>
        <w:t xml:space="preserve">for particles of 15 nm, 30 nm and 50 nm electrical mobility diameters shall be no more than 100 per cent, 30 per cent and 20 per cent higher respectively, and no more than 5 per cent lower than that for particles of 100 nm electrical mobility diameter. For the purposes of validation, the arithmetic average of the particle concentration reduction factor </w:t>
      </w:r>
      <w:r w:rsidR="00EC5855" w:rsidRPr="000B7A1C">
        <w:rPr>
          <w:rFonts w:eastAsia="Times New Roman"/>
          <w:spacing w:val="-2"/>
        </w:rPr>
        <w:t xml:space="preserve">calculated for particles of 30 nm, 50 nm and 100 nm electrical mobility diameters </w:t>
      </w:r>
      <w:r w:rsidRPr="000B7A1C">
        <w:rPr>
          <w:rFonts w:eastAsia="Times New Roman"/>
          <w:spacing w:val="-2"/>
        </w:rPr>
        <w:t>shall be within ±10 per cent of the arithmetic average particle concentration reduction factor</w:t>
      </w:r>
      <m:oMath>
        <m:r>
          <w:rPr>
            <w:rFonts w:ascii="Cambria Math" w:eastAsia="Times New Roman" w:hAnsi="Cambria Math"/>
            <w:spacing w:val="-2"/>
          </w:rPr>
          <m:t xml:space="preserve"> </m:t>
        </m:r>
        <m:acc>
          <m:accPr>
            <m:chr m:val="̅"/>
            <m:ctrlPr>
              <w:rPr>
                <w:rFonts w:ascii="Cambria Math" w:eastAsia="Times New Roman" w:hAnsi="Cambria Math"/>
                <w:i/>
                <w:spacing w:val="-2"/>
              </w:rPr>
            </m:ctrlPr>
          </m:accPr>
          <m:e>
            <m:sSub>
              <m:sSubPr>
                <m:ctrlPr>
                  <w:rPr>
                    <w:rFonts w:ascii="Cambria Math" w:eastAsia="Times New Roman" w:hAnsi="Cambria Math"/>
                    <w:spacing w:val="-2"/>
                  </w:rPr>
                </m:ctrlPr>
              </m:sSubPr>
              <m:e>
                <m:r>
                  <m:rPr>
                    <m:sty m:val="p"/>
                  </m:rPr>
                  <w:rPr>
                    <w:rFonts w:ascii="Cambria Math" w:eastAsia="Times New Roman" w:hAnsi="Cambria Math"/>
                    <w:spacing w:val="-2"/>
                  </w:rPr>
                  <m:t>f</m:t>
                </m:r>
              </m:e>
              <m:sub>
                <m:r>
                  <m:rPr>
                    <m:sty m:val="p"/>
                  </m:rPr>
                  <w:rPr>
                    <w:rFonts w:ascii="Cambria Math" w:eastAsia="Times New Roman" w:hAnsi="Cambria Math"/>
                    <w:spacing w:val="-2"/>
                  </w:rPr>
                  <m:t>r</m:t>
                </m:r>
              </m:sub>
            </m:sSub>
          </m:e>
        </m:acc>
      </m:oMath>
      <w:r w:rsidR="00B8197C">
        <w:rPr>
          <w:rFonts w:eastAsia="Times New Roman"/>
          <w:spacing w:val="-2"/>
        </w:rPr>
        <w:t xml:space="preserve"> </w:t>
      </w:r>
      <w:r w:rsidRPr="000B7A1C">
        <w:rPr>
          <w:rFonts w:eastAsia="Times New Roman"/>
          <w:spacing w:val="-2"/>
        </w:rPr>
        <w:t xml:space="preserve">determined during the </w:t>
      </w:r>
      <w:r w:rsidR="00A53FC7" w:rsidRPr="000B7A1C">
        <w:rPr>
          <w:rFonts w:eastAsia="Times New Roman"/>
          <w:spacing w:val="-2"/>
        </w:rPr>
        <w:t xml:space="preserve">latest complete </w:t>
      </w:r>
      <w:r w:rsidRPr="000B7A1C">
        <w:rPr>
          <w:rFonts w:eastAsia="Times New Roman"/>
          <w:spacing w:val="-2"/>
        </w:rPr>
        <w:t>calibration of the</w:t>
      </w:r>
      <w:r w:rsidRPr="009739A1">
        <w:rPr>
          <w:rFonts w:eastAsia="Times New Roman"/>
          <w:spacing w:val="-2"/>
        </w:rPr>
        <w:t xml:space="preserve"> VPR.</w:t>
      </w:r>
    </w:p>
    <w:p w14:paraId="7B50C88F" w14:textId="77777777" w:rsidR="00D86DF9" w:rsidRDefault="0070193A" w:rsidP="0070193A">
      <w:pPr>
        <w:spacing w:after="120"/>
        <w:ind w:left="2268" w:right="1134" w:hanging="1134"/>
        <w:jc w:val="both"/>
        <w:rPr>
          <w:rFonts w:eastAsia="Times New Roman"/>
        </w:rPr>
      </w:pPr>
      <w:r w:rsidRPr="0070193A">
        <w:rPr>
          <w:rFonts w:eastAsia="Times New Roman"/>
        </w:rPr>
        <w:t>5.7.2.2.</w:t>
      </w:r>
      <w:r w:rsidRPr="0070193A">
        <w:rPr>
          <w:rFonts w:eastAsia="Times New Roman"/>
        </w:rPr>
        <w:tab/>
      </w:r>
      <w:r w:rsidR="009667F7">
        <w:rPr>
          <w:rFonts w:eastAsia="Times New Roman"/>
        </w:rPr>
        <w:t xml:space="preserve">SPN23: </w:t>
      </w:r>
    </w:p>
    <w:p w14:paraId="2E0ADA8C" w14:textId="652B201D" w:rsidR="0070193A" w:rsidRPr="0070193A" w:rsidRDefault="0070193A" w:rsidP="00D86DF9">
      <w:pPr>
        <w:spacing w:after="120"/>
        <w:ind w:left="2268" w:right="1134"/>
        <w:jc w:val="both"/>
        <w:rPr>
          <w:rFonts w:eastAsia="Times New Roman"/>
        </w:rPr>
      </w:pPr>
      <w:r w:rsidRPr="0070193A">
        <w:rPr>
          <w:rFonts w:eastAsia="Times New Roman"/>
        </w:rPr>
        <w:t>The test aerosol for these measurements shall be solid particles of 30, 50 and 100 nm electrical mobility diameter and a minimum concentration of 5,000 particles per cm³ at the VPR inlet. As an option, a polydisperse aerosol with an electrical mobility median diameter of 50 nm may be used for validation. The test aerosol shall be thermally stable at the VPR operating temperatures. Particle number concentrations shall be measured upstream and downstream of the components.</w:t>
      </w:r>
    </w:p>
    <w:p w14:paraId="716EEF2B" w14:textId="77777777" w:rsidR="0070193A" w:rsidRPr="0070193A" w:rsidRDefault="0070193A" w:rsidP="0070193A">
      <w:pPr>
        <w:spacing w:after="120"/>
        <w:ind w:left="2268" w:right="1134"/>
        <w:jc w:val="both"/>
        <w:rPr>
          <w:rFonts w:eastAsia="Times New Roman"/>
        </w:rPr>
      </w:pPr>
      <w:r w:rsidRPr="0070193A">
        <w:rPr>
          <w:rFonts w:eastAsia="Times New Roman"/>
        </w:rPr>
        <w:t xml:space="preserve">The particle concentration reduction factor for each monodisperse particle size, </w:t>
      </w:r>
      <m:oMath>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Pr="0070193A">
        <w:rPr>
          <w:rFonts w:eastAsia="Times New Roman"/>
        </w:rPr>
        <w:t xml:space="preserve">, shall be calculated </w:t>
      </w:r>
      <w:r w:rsidRPr="0070193A">
        <w:rPr>
          <w:rFonts w:eastAsia="Times New Roman"/>
          <w:bCs/>
          <w:szCs w:val="24"/>
        </w:rPr>
        <w:t>using the following equation:</w:t>
      </w:r>
    </w:p>
    <w:p w14:paraId="47DA3B4F" w14:textId="77777777" w:rsidR="0070193A" w:rsidRPr="0070193A" w:rsidRDefault="007108A1" w:rsidP="0070193A">
      <w:pPr>
        <w:spacing w:after="120"/>
        <w:ind w:left="2268" w:right="1134"/>
        <w:jc w:val="center"/>
        <w:rPr>
          <w:rFonts w:eastAsia="Times New Roman"/>
        </w:rPr>
      </w:pPr>
      <m:oMathPara>
        <m:oMathParaPr>
          <m:jc m:val="center"/>
        </m:oMathParaPr>
        <m:oMath>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num>
            <m:den>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den>
          </m:f>
        </m:oMath>
      </m:oMathPara>
    </w:p>
    <w:p w14:paraId="1A2214C0" w14:textId="77777777" w:rsidR="0070193A" w:rsidRPr="0070193A" w:rsidRDefault="0070193A" w:rsidP="0070193A">
      <w:pPr>
        <w:spacing w:after="120"/>
        <w:ind w:left="2268" w:right="1134"/>
        <w:jc w:val="both"/>
        <w:rPr>
          <w:rFonts w:eastAsia="Times New Roman"/>
        </w:rPr>
      </w:pPr>
      <w:r w:rsidRPr="0070193A">
        <w:rPr>
          <w:rFonts w:eastAsia="Times New Roman"/>
        </w:rPr>
        <w:t>where:</w:t>
      </w:r>
    </w:p>
    <w:p w14:paraId="2882D56E" w14:textId="77777777" w:rsidR="0070193A" w:rsidRPr="0070193A" w:rsidRDefault="007108A1" w:rsidP="0070193A">
      <w:pPr>
        <w:tabs>
          <w:tab w:val="left" w:pos="3402"/>
        </w:tabs>
        <w:spacing w:after="120"/>
        <w:ind w:left="3402" w:right="1134" w:hanging="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70193A" w:rsidRPr="0070193A">
        <w:rPr>
          <w:rFonts w:eastAsia="Times New Roman"/>
        </w:rPr>
        <w:tab/>
        <w:t xml:space="preserve">is the upstream particle number concentration for particles of diameter </w:t>
      </w: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70193A" w:rsidRPr="0070193A">
        <w:rPr>
          <w:rFonts w:eastAsia="Times New Roman"/>
        </w:rPr>
        <w:t>;</w:t>
      </w:r>
    </w:p>
    <w:p w14:paraId="3E42A1F8" w14:textId="77777777" w:rsidR="0070193A" w:rsidRPr="0070193A" w:rsidRDefault="007108A1" w:rsidP="0070193A">
      <w:pPr>
        <w:tabs>
          <w:tab w:val="left" w:pos="3402"/>
        </w:tabs>
        <w:spacing w:after="120"/>
        <w:ind w:left="3402" w:right="1134" w:hanging="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70193A" w:rsidRPr="0070193A">
        <w:rPr>
          <w:rFonts w:eastAsia="Times New Roman"/>
        </w:rPr>
        <w:tab/>
        <w:t xml:space="preserve">is the downstream particle number concentration for particles of diameter </w:t>
      </w: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70193A" w:rsidRPr="0070193A">
        <w:rPr>
          <w:rFonts w:eastAsia="Times New Roman"/>
        </w:rPr>
        <w:t xml:space="preserve">; </w:t>
      </w:r>
    </w:p>
    <w:p w14:paraId="1D4C8C19" w14:textId="77777777" w:rsidR="0070193A" w:rsidRPr="0070193A" w:rsidRDefault="007108A1" w:rsidP="0070193A">
      <w:pPr>
        <w:tabs>
          <w:tab w:val="left" w:pos="3402"/>
        </w:tabs>
        <w:spacing w:after="120"/>
        <w:ind w:left="2268" w:right="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70193A" w:rsidRPr="0070193A">
        <w:rPr>
          <w:rFonts w:eastAsia="Times New Roman"/>
        </w:rPr>
        <w:tab/>
        <w:t xml:space="preserve">is the particle electrical mobility diameter (30, 50 or </w:t>
      </w:r>
      <w:proofErr w:type="gramStart"/>
      <w:r w:rsidR="0070193A" w:rsidRPr="0070193A">
        <w:rPr>
          <w:rFonts w:eastAsia="Times New Roman"/>
        </w:rPr>
        <w:t>100 nm).</w:t>
      </w:r>
      <w:proofErr w:type="gramEnd"/>
    </w:p>
    <w:p w14:paraId="1CA76F3B" w14:textId="77777777" w:rsidR="0070193A" w:rsidRPr="0070193A" w:rsidRDefault="007108A1" w:rsidP="0070193A">
      <w:pPr>
        <w:spacing w:after="120"/>
        <w:ind w:left="2268" w:right="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70193A" w:rsidRPr="0070193A">
        <w:rPr>
          <w:rFonts w:eastAsia="Times New Roman"/>
        </w:rPr>
        <w:t xml:space="preserve"> and </w:t>
      </w: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70193A" w:rsidRPr="0070193A">
        <w:rPr>
          <w:rFonts w:eastAsia="Times New Roman"/>
        </w:rPr>
        <w:t xml:space="preserve"> shall be corrected to the same conditions.</w:t>
      </w:r>
    </w:p>
    <w:p w14:paraId="5E62DD3C" w14:textId="77777777" w:rsidR="0070193A" w:rsidRPr="0070193A" w:rsidRDefault="0070193A" w:rsidP="0070193A">
      <w:pPr>
        <w:spacing w:after="120"/>
        <w:ind w:left="2268" w:right="1134"/>
        <w:jc w:val="both"/>
        <w:rPr>
          <w:rFonts w:eastAsia="Times New Roman"/>
          <w:color w:val="000000"/>
          <w:szCs w:val="24"/>
        </w:rPr>
      </w:pPr>
      <w:r w:rsidRPr="0070193A">
        <w:rPr>
          <w:rFonts w:eastAsia="Times New Roman"/>
        </w:rPr>
        <w:t xml:space="preserve">The arithmetic average particle concentration reduction factor </w:t>
      </w:r>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e>
        </m:acc>
      </m:oMath>
      <w:r w:rsidRPr="0070193A">
        <w:rPr>
          <w:rFonts w:eastAsia="Times New Roman"/>
        </w:rPr>
        <w:t xml:space="preserve"> at a given dilution setting shall be calculated </w:t>
      </w:r>
      <w:r w:rsidRPr="0070193A">
        <w:rPr>
          <w:rFonts w:eastAsia="Times New Roman"/>
          <w:bCs/>
          <w:szCs w:val="24"/>
        </w:rPr>
        <w:t>using the following equation:</w:t>
      </w:r>
    </w:p>
    <w:p w14:paraId="11CE267C" w14:textId="77777777" w:rsidR="0070193A" w:rsidRPr="0070193A" w:rsidRDefault="007108A1" w:rsidP="0070193A">
      <w:pPr>
        <w:spacing w:after="120"/>
        <w:ind w:left="2268" w:right="1134"/>
        <w:jc w:val="center"/>
        <w:rPr>
          <w:rFonts w:eastAsia="Times New Roman"/>
        </w:rPr>
      </w:pPr>
      <m:oMathPara>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e>
          </m:acc>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30nm</m:t>
                  </m:r>
                </m:e>
              </m:d>
              <m:r>
                <m:rPr>
                  <m:sty m:val="p"/>
                </m:rPr>
                <w:rPr>
                  <w:rFonts w:ascii="Cambria Math" w:eastAsia="Times New Roman" w:hAnsi="Cambria Math"/>
                </w:rPr>
                <m:t xml:space="preserve">+ </m:t>
              </m:r>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50nm</m:t>
                  </m:r>
                </m:e>
              </m:d>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100nm</m:t>
                  </m:r>
                </m:e>
              </m:d>
            </m:num>
            <m:den>
              <m:r>
                <m:rPr>
                  <m:sty m:val="p"/>
                </m:rPr>
                <w:rPr>
                  <w:rFonts w:ascii="Cambria Math" w:eastAsia="Times New Roman" w:hAnsi="Cambria Math"/>
                </w:rPr>
                <m:t>3</m:t>
              </m:r>
            </m:den>
          </m:f>
        </m:oMath>
      </m:oMathPara>
    </w:p>
    <w:p w14:paraId="2CA714CD" w14:textId="77777777" w:rsidR="0070193A" w:rsidRPr="0070193A" w:rsidRDefault="0070193A" w:rsidP="0070193A">
      <w:pPr>
        <w:spacing w:after="120"/>
        <w:ind w:left="2268" w:right="1134"/>
        <w:jc w:val="both"/>
        <w:rPr>
          <w:rFonts w:eastAsia="Times New Roman"/>
        </w:rPr>
      </w:pPr>
      <w:r w:rsidRPr="0070193A">
        <w:rPr>
          <w:rFonts w:eastAsia="Times New Roman"/>
        </w:rPr>
        <w:t xml:space="preserve">Where a polydisperse 50 nm aerosol is used for validation, the arithmetic average particle concentration reduction factor </w:t>
      </w:r>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v</m:t>
                </m:r>
              </m:sub>
            </m:sSub>
          </m:e>
        </m:acc>
      </m:oMath>
      <w:r w:rsidRPr="0070193A">
        <w:rPr>
          <w:rFonts w:eastAsia="Times New Roman"/>
        </w:rPr>
        <w:t xml:space="preserve"> at the dilution setting used for validation shall be calculated </w:t>
      </w:r>
      <w:r w:rsidRPr="0070193A">
        <w:rPr>
          <w:rFonts w:eastAsia="Times New Roman"/>
          <w:bCs/>
          <w:szCs w:val="24"/>
        </w:rPr>
        <w:t>using the following equation:</w:t>
      </w:r>
    </w:p>
    <w:p w14:paraId="20D5C754" w14:textId="77777777" w:rsidR="0070193A" w:rsidRPr="0070193A" w:rsidRDefault="007108A1" w:rsidP="0070193A">
      <w:pPr>
        <w:spacing w:after="120"/>
        <w:ind w:left="2268" w:right="1134"/>
        <w:jc w:val="both"/>
        <w:rPr>
          <w:rFonts w:eastAsia="Times New Roman"/>
        </w:rPr>
      </w:pPr>
      <m:oMathPara>
        <m:oMathParaPr>
          <m:jc m:val="center"/>
        </m:oMathParaPr>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v</m:t>
                  </m:r>
                </m:sub>
              </m:sSub>
            </m:e>
          </m:acc>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num>
            <m:den>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en>
          </m:f>
        </m:oMath>
      </m:oMathPara>
    </w:p>
    <w:p w14:paraId="444CA699" w14:textId="77777777" w:rsidR="0070193A" w:rsidRPr="0070193A" w:rsidRDefault="0070193A" w:rsidP="0070193A">
      <w:pPr>
        <w:spacing w:after="120"/>
        <w:ind w:left="2268" w:right="1134"/>
        <w:jc w:val="both"/>
        <w:rPr>
          <w:rFonts w:eastAsia="Times New Roman"/>
        </w:rPr>
      </w:pPr>
      <w:r w:rsidRPr="0070193A">
        <w:rPr>
          <w:rFonts w:eastAsia="Times New Roman"/>
        </w:rPr>
        <w:t>where:</w:t>
      </w:r>
    </w:p>
    <w:p w14:paraId="4BA0278E" w14:textId="77777777" w:rsidR="0070193A" w:rsidRPr="0070193A" w:rsidRDefault="007108A1" w:rsidP="0070193A">
      <w:pPr>
        <w:spacing w:after="120"/>
        <w:ind w:left="2268" w:right="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oMath>
      <w:r w:rsidR="0070193A" w:rsidRPr="0070193A">
        <w:rPr>
          <w:rFonts w:eastAsia="Times New Roman"/>
        </w:rPr>
        <w:tab/>
        <w:t>is the upstream particle number concentration;</w:t>
      </w:r>
    </w:p>
    <w:p w14:paraId="5A1A429C" w14:textId="77777777" w:rsidR="0070193A" w:rsidRDefault="007108A1" w:rsidP="0070193A">
      <w:pPr>
        <w:spacing w:after="120"/>
        <w:ind w:left="2268" w:right="113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oMath>
      <w:r w:rsidR="0070193A" w:rsidRPr="0070193A">
        <w:rPr>
          <w:rFonts w:eastAsia="Times New Roman"/>
          <w:i/>
        </w:rPr>
        <w:tab/>
      </w:r>
      <w:r w:rsidR="0070193A" w:rsidRPr="0070193A">
        <w:rPr>
          <w:rFonts w:eastAsia="Times New Roman"/>
        </w:rPr>
        <w:t>is the downstream particle number concentration.</w:t>
      </w:r>
    </w:p>
    <w:p w14:paraId="5CE28EF5" w14:textId="77777777" w:rsidR="009739A1" w:rsidRDefault="009739A1" w:rsidP="0070193A">
      <w:pPr>
        <w:spacing w:after="120"/>
        <w:ind w:left="2268" w:right="1134"/>
        <w:jc w:val="both"/>
        <w:rPr>
          <w:rFonts w:eastAsia="Times New Roman"/>
          <w:i/>
        </w:rPr>
      </w:pPr>
    </w:p>
    <w:p w14:paraId="1B197205" w14:textId="77777777" w:rsidR="00D86DF9" w:rsidRDefault="009739A1" w:rsidP="00D86DF9">
      <w:pPr>
        <w:spacing w:after="120"/>
        <w:ind w:left="2268" w:right="284"/>
        <w:jc w:val="both"/>
        <w:rPr>
          <w:rFonts w:eastAsia="Times New Roman"/>
        </w:rPr>
      </w:pPr>
      <w:r>
        <w:rPr>
          <w:rFonts w:eastAsia="Times New Roman"/>
        </w:rPr>
        <w:t xml:space="preserve">SPN10: </w:t>
      </w:r>
    </w:p>
    <w:p w14:paraId="3DBF9642" w14:textId="3A37E77C" w:rsidR="009739A1" w:rsidRPr="009739A1" w:rsidRDefault="009739A1" w:rsidP="00D86DF9">
      <w:pPr>
        <w:spacing w:after="120"/>
        <w:ind w:left="2268" w:right="284"/>
        <w:jc w:val="both"/>
        <w:rPr>
          <w:rFonts w:eastAsia="Times New Roman"/>
        </w:rPr>
      </w:pPr>
      <w:r w:rsidRPr="009739A1">
        <w:rPr>
          <w:rFonts w:eastAsia="Times New Roman"/>
        </w:rPr>
        <w:t>The test aerosol for these measurements shall be solid particles of 30, 50 and 100 nm electrical mobility diameter and a minimum concentration of 5,000 particles per cm³ and a minimum concentration of 3,000 particles per cm³ of 15 nm electrical mobility diameter at the VPR inlet. The test aerosol shall be thermally stable at the VPR operating temperatures. Particle number concentrations shall be measured upstream and downstream of the components.</w:t>
      </w:r>
    </w:p>
    <w:p w14:paraId="79F4343F" w14:textId="77777777" w:rsidR="009739A1" w:rsidRPr="009739A1" w:rsidRDefault="009739A1" w:rsidP="009739A1">
      <w:pPr>
        <w:spacing w:after="120"/>
        <w:ind w:left="2268" w:right="284"/>
        <w:jc w:val="both"/>
        <w:rPr>
          <w:rFonts w:eastAsia="Times New Roman"/>
        </w:rPr>
      </w:pPr>
      <w:r w:rsidRPr="009739A1">
        <w:rPr>
          <w:rFonts w:eastAsia="Times New Roman"/>
        </w:rPr>
        <w:t xml:space="preserve">The particle concentration reduction factor for each monodisperse particle size, </w:t>
      </w:r>
      <m:oMath>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Pr="009739A1">
        <w:rPr>
          <w:rFonts w:eastAsia="Times New Roman"/>
        </w:rPr>
        <w:t>, shall be calculated using the following equation:</w:t>
      </w:r>
    </w:p>
    <w:p w14:paraId="28853FA9" w14:textId="77777777" w:rsidR="009739A1" w:rsidRPr="009739A1" w:rsidRDefault="007108A1" w:rsidP="009739A1">
      <w:pPr>
        <w:spacing w:after="120"/>
        <w:ind w:left="1135" w:right="284"/>
        <w:jc w:val="both"/>
        <w:rPr>
          <w:rFonts w:eastAsia="Times New Roman"/>
        </w:rPr>
      </w:pPr>
      <m:oMathPara>
        <m:oMathParaPr>
          <m:jc m:val="center"/>
        </m:oMathParaPr>
        <m:oMath>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num>
            <m:den>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den>
          </m:f>
        </m:oMath>
      </m:oMathPara>
    </w:p>
    <w:p w14:paraId="1AE80A18" w14:textId="77777777" w:rsidR="009739A1" w:rsidRPr="009739A1" w:rsidRDefault="009739A1" w:rsidP="009739A1">
      <w:pPr>
        <w:spacing w:after="120"/>
        <w:ind w:left="2268" w:right="284"/>
        <w:jc w:val="both"/>
        <w:rPr>
          <w:rFonts w:eastAsia="Times New Roman"/>
        </w:rPr>
      </w:pPr>
      <w:r w:rsidRPr="009739A1">
        <w:rPr>
          <w:rFonts w:eastAsia="Times New Roman"/>
        </w:rPr>
        <w:t>where:</w:t>
      </w:r>
    </w:p>
    <w:p w14:paraId="52D7EA13" w14:textId="77777777" w:rsidR="009739A1" w:rsidRPr="009739A1" w:rsidRDefault="007108A1" w:rsidP="009739A1">
      <w:pPr>
        <w:spacing w:after="120"/>
        <w:ind w:left="2268" w:right="28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9739A1" w:rsidRPr="009739A1">
        <w:rPr>
          <w:rFonts w:eastAsia="Times New Roman"/>
        </w:rPr>
        <w:tab/>
        <w:t xml:space="preserve">is the upstream particle number concentration for particles of diameter </w:t>
      </w: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9739A1" w:rsidRPr="009739A1">
        <w:rPr>
          <w:rFonts w:eastAsia="Times New Roman"/>
        </w:rPr>
        <w:t>;</w:t>
      </w:r>
    </w:p>
    <w:p w14:paraId="403BACF3" w14:textId="77777777" w:rsidR="009739A1" w:rsidRPr="009739A1" w:rsidRDefault="007108A1" w:rsidP="009739A1">
      <w:pPr>
        <w:spacing w:after="120"/>
        <w:ind w:left="2268" w:right="28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9739A1" w:rsidRPr="009739A1">
        <w:rPr>
          <w:rFonts w:eastAsia="Times New Roman"/>
        </w:rPr>
        <w:tab/>
        <w:t xml:space="preserve">is the downstream particle number concentration for particles of diameter </w:t>
      </w: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9739A1" w:rsidRPr="009739A1">
        <w:rPr>
          <w:rFonts w:eastAsia="Times New Roman"/>
        </w:rPr>
        <w:t xml:space="preserve">; </w:t>
      </w:r>
    </w:p>
    <w:p w14:paraId="4C66BC25" w14:textId="0CBD0E7C" w:rsidR="009739A1" w:rsidRPr="009739A1" w:rsidRDefault="007108A1" w:rsidP="009739A1">
      <w:pPr>
        <w:spacing w:after="120"/>
        <w:ind w:left="2268" w:right="28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oMath>
      <w:r w:rsidR="009739A1" w:rsidRPr="009739A1">
        <w:rPr>
          <w:rFonts w:eastAsia="Times New Roman"/>
        </w:rPr>
        <w:tab/>
        <w:t>is the particle electrical mobility diameter.</w:t>
      </w:r>
    </w:p>
    <w:p w14:paraId="1C4CB76D" w14:textId="77777777" w:rsidR="009739A1" w:rsidRPr="009739A1" w:rsidRDefault="007108A1" w:rsidP="009739A1">
      <w:pPr>
        <w:spacing w:after="120"/>
        <w:ind w:left="2268" w:right="284"/>
        <w:jc w:val="both"/>
        <w:rPr>
          <w:rFonts w:eastAsia="Times New Roman"/>
        </w:rPr>
      </w:pP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in</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9739A1" w:rsidRPr="009739A1">
        <w:rPr>
          <w:rFonts w:eastAsia="Times New Roman"/>
        </w:rPr>
        <w:t xml:space="preserve"> and </w:t>
      </w:r>
      <m:oMath>
        <m:sSub>
          <m:sSubPr>
            <m:ctrlPr>
              <w:rPr>
                <w:rFonts w:ascii="Cambria Math" w:eastAsia="Times New Roman" w:hAnsi="Cambria Math"/>
              </w:rPr>
            </m:ctrlPr>
          </m:sSubPr>
          <m:e>
            <m:r>
              <m:rPr>
                <m:sty m:val="p"/>
              </m:rPr>
              <w:rPr>
                <w:rFonts w:ascii="Cambria Math" w:eastAsia="Times New Roman" w:hAnsi="Cambria Math"/>
              </w:rPr>
              <m:t>N</m:t>
            </m:r>
          </m:e>
          <m:sub>
            <m:r>
              <m:rPr>
                <m:sty m:val="p"/>
              </m:rPr>
              <w:rPr>
                <w:rFonts w:ascii="Cambria Math" w:eastAsia="Times New Roman" w:hAnsi="Cambria Math"/>
              </w:rPr>
              <m:t>out</m:t>
            </m:r>
          </m:sub>
        </m:sSub>
        <m:d>
          <m:dPr>
            <m:ctrlPr>
              <w:rPr>
                <w:rFonts w:ascii="Cambria Math" w:eastAsia="Times New Roman" w:hAnsi="Cambria Math"/>
              </w:rPr>
            </m:ctrlPr>
          </m:dPr>
          <m:e>
            <m:sSub>
              <m:sSubPr>
                <m:ctrlPr>
                  <w:rPr>
                    <w:rFonts w:ascii="Cambria Math" w:eastAsia="Times New Roman" w:hAnsi="Cambria Math"/>
                  </w:rPr>
                </m:ctrlPr>
              </m:sSubPr>
              <m:e>
                <m:r>
                  <m:rPr>
                    <m:sty m:val="p"/>
                  </m:rPr>
                  <w:rPr>
                    <w:rFonts w:ascii="Cambria Math" w:eastAsia="Times New Roman" w:hAnsi="Cambria Math"/>
                  </w:rPr>
                  <m:t>d</m:t>
                </m:r>
              </m:e>
              <m:sub>
                <m:r>
                  <m:rPr>
                    <m:sty m:val="p"/>
                  </m:rPr>
                  <w:rPr>
                    <w:rFonts w:ascii="Cambria Math" w:eastAsia="Times New Roman" w:hAnsi="Cambria Math"/>
                  </w:rPr>
                  <m:t>i</m:t>
                </m:r>
              </m:sub>
            </m:sSub>
          </m:e>
        </m:d>
      </m:oMath>
      <w:r w:rsidR="009739A1" w:rsidRPr="009739A1">
        <w:rPr>
          <w:rFonts w:eastAsia="Times New Roman"/>
        </w:rPr>
        <w:t xml:space="preserve"> shall be corrected to the same conditions.</w:t>
      </w:r>
    </w:p>
    <w:p w14:paraId="46259E39" w14:textId="77777777" w:rsidR="009739A1" w:rsidRPr="009739A1" w:rsidRDefault="009739A1" w:rsidP="009739A1">
      <w:pPr>
        <w:spacing w:after="120"/>
        <w:ind w:left="2268" w:right="284"/>
        <w:jc w:val="both"/>
        <w:rPr>
          <w:rFonts w:eastAsia="Times New Roman"/>
        </w:rPr>
      </w:pPr>
      <w:r w:rsidRPr="009739A1">
        <w:rPr>
          <w:rFonts w:eastAsia="Times New Roman"/>
        </w:rPr>
        <w:t xml:space="preserve">The arithmetic average particle concentration reduction factor </w:t>
      </w:r>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e>
        </m:acc>
      </m:oMath>
      <w:r w:rsidRPr="009739A1">
        <w:rPr>
          <w:rFonts w:eastAsia="Times New Roman"/>
        </w:rPr>
        <w:t xml:space="preserve"> at a given dilution setting shall be calculated using the following equation:</w:t>
      </w:r>
    </w:p>
    <w:p w14:paraId="2C33D171" w14:textId="77777777" w:rsidR="009739A1" w:rsidRPr="009739A1" w:rsidRDefault="007108A1" w:rsidP="009739A1">
      <w:pPr>
        <w:spacing w:after="120"/>
        <w:ind w:left="1135" w:right="284"/>
        <w:jc w:val="both"/>
        <w:rPr>
          <w:rFonts w:eastAsia="Times New Roman"/>
        </w:rPr>
      </w:pPr>
      <m:oMathPara>
        <m:oMath>
          <m:acc>
            <m:accPr>
              <m:chr m:val="̅"/>
              <m:ctrlPr>
                <w:rPr>
                  <w:rFonts w:ascii="Cambria Math" w:eastAsia="Times New Roman" w:hAnsi="Cambria Math"/>
                </w:rPr>
              </m:ctrlPr>
            </m:accPr>
            <m:e>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e>
          </m:acc>
          <m:r>
            <m:rPr>
              <m:sty m:val="p"/>
            </m:rPr>
            <w:rPr>
              <w:rFonts w:ascii="Cambria Math" w:eastAsia="Times New Roman" w:hAnsi="Cambria Math"/>
            </w:rPr>
            <m:t xml:space="preserve">= </m:t>
          </m:r>
          <m:f>
            <m:fPr>
              <m:ctrlPr>
                <w:rPr>
                  <w:rFonts w:ascii="Cambria Math" w:eastAsia="Times New Roman" w:hAnsi="Cambria Math"/>
                </w:rPr>
              </m:ctrlPr>
            </m:fPr>
            <m:num>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30nm</m:t>
                  </m:r>
                </m:e>
              </m:d>
              <m:r>
                <m:rPr>
                  <m:sty m:val="p"/>
                </m:rPr>
                <w:rPr>
                  <w:rFonts w:ascii="Cambria Math" w:eastAsia="Times New Roman" w:hAnsi="Cambria Math"/>
                </w:rPr>
                <m:t xml:space="preserve">+ </m:t>
              </m:r>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50nm</m:t>
                  </m:r>
                </m:e>
              </m:d>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f</m:t>
                  </m:r>
                </m:e>
                <m:sub>
                  <m:r>
                    <m:rPr>
                      <m:sty m:val="p"/>
                    </m:rPr>
                    <w:rPr>
                      <w:rFonts w:ascii="Cambria Math" w:eastAsia="Times New Roman" w:hAnsi="Cambria Math"/>
                    </w:rPr>
                    <m:t>r</m:t>
                  </m:r>
                </m:sub>
              </m:sSub>
              <m:d>
                <m:dPr>
                  <m:ctrlPr>
                    <w:rPr>
                      <w:rFonts w:ascii="Cambria Math" w:eastAsia="Times New Roman" w:hAnsi="Cambria Math"/>
                    </w:rPr>
                  </m:ctrlPr>
                </m:dPr>
                <m:e>
                  <m:r>
                    <m:rPr>
                      <m:sty m:val="p"/>
                    </m:rPr>
                    <w:rPr>
                      <w:rFonts w:ascii="Cambria Math" w:eastAsia="Times New Roman" w:hAnsi="Cambria Math"/>
                    </w:rPr>
                    <m:t>100nm</m:t>
                  </m:r>
                </m:e>
              </m:d>
            </m:num>
            <m:den>
              <m:r>
                <m:rPr>
                  <m:sty m:val="p"/>
                </m:rPr>
                <w:rPr>
                  <w:rFonts w:ascii="Cambria Math" w:eastAsia="Times New Roman" w:hAnsi="Cambria Math"/>
                </w:rPr>
                <m:t>3</m:t>
              </m:r>
            </m:den>
          </m:f>
        </m:oMath>
      </m:oMathPara>
    </w:p>
    <w:p w14:paraId="7EFD47D2" w14:textId="77777777" w:rsidR="009739A1" w:rsidRDefault="009739A1" w:rsidP="0070193A">
      <w:pPr>
        <w:spacing w:after="120"/>
        <w:ind w:left="2268" w:right="1134"/>
        <w:jc w:val="both"/>
        <w:rPr>
          <w:rFonts w:eastAsia="Times New Roman"/>
          <w:i/>
        </w:rPr>
      </w:pPr>
    </w:p>
    <w:p w14:paraId="55B93EB2" w14:textId="77777777" w:rsidR="009739A1" w:rsidRPr="0070193A" w:rsidRDefault="009739A1" w:rsidP="0070193A">
      <w:pPr>
        <w:spacing w:after="120"/>
        <w:ind w:left="2268" w:right="1134"/>
        <w:jc w:val="both"/>
        <w:rPr>
          <w:rFonts w:eastAsia="Times New Roman"/>
          <w:i/>
        </w:rPr>
      </w:pPr>
    </w:p>
    <w:p w14:paraId="610663DA" w14:textId="77777777" w:rsidR="00D86DF9" w:rsidRDefault="0070193A" w:rsidP="0070193A">
      <w:pPr>
        <w:spacing w:after="120"/>
        <w:ind w:left="2268" w:right="1134" w:hanging="1134"/>
        <w:jc w:val="both"/>
        <w:rPr>
          <w:rFonts w:eastAsia="Times New Roman"/>
        </w:rPr>
      </w:pPr>
      <w:r w:rsidRPr="0070193A">
        <w:rPr>
          <w:rFonts w:eastAsia="Times New Roman"/>
        </w:rPr>
        <w:t>5.7.2.3.</w:t>
      </w:r>
      <w:r w:rsidRPr="0070193A">
        <w:rPr>
          <w:rFonts w:eastAsia="Times New Roman"/>
        </w:rPr>
        <w:tab/>
      </w:r>
      <w:r w:rsidR="009667F7">
        <w:rPr>
          <w:rFonts w:eastAsia="Times New Roman"/>
        </w:rPr>
        <w:t xml:space="preserve">SPN23: </w:t>
      </w:r>
    </w:p>
    <w:p w14:paraId="3C7A3436" w14:textId="4D31888C" w:rsidR="0070193A" w:rsidRDefault="0070193A" w:rsidP="00D86DF9">
      <w:pPr>
        <w:spacing w:after="120"/>
        <w:ind w:left="2268" w:right="1134"/>
        <w:jc w:val="both"/>
        <w:rPr>
          <w:rFonts w:eastAsia="Times New Roman"/>
        </w:rPr>
      </w:pPr>
      <w:r w:rsidRPr="0070193A">
        <w:rPr>
          <w:rFonts w:eastAsia="Times New Roman"/>
        </w:rPr>
        <w:t>The VPR shall demonstrate greater than 99.0 per cent removal of tetracontane (CH</w:t>
      </w:r>
      <w:r w:rsidRPr="0070193A">
        <w:rPr>
          <w:rFonts w:eastAsia="Times New Roman"/>
          <w:vertAlign w:val="subscript"/>
        </w:rPr>
        <w:t>3</w:t>
      </w:r>
      <w:r w:rsidRPr="0070193A">
        <w:rPr>
          <w:rFonts w:eastAsia="Times New Roman"/>
        </w:rPr>
        <w:t>(CH</w:t>
      </w:r>
      <w:r w:rsidRPr="0070193A">
        <w:rPr>
          <w:rFonts w:eastAsia="Times New Roman"/>
          <w:vertAlign w:val="subscript"/>
        </w:rPr>
        <w:t>2</w:t>
      </w:r>
      <w:r w:rsidRPr="0070193A">
        <w:rPr>
          <w:rFonts w:eastAsia="Times New Roman"/>
        </w:rPr>
        <w:t>)</w:t>
      </w:r>
      <w:r w:rsidRPr="0070193A">
        <w:rPr>
          <w:rFonts w:eastAsia="Times New Roman"/>
          <w:vertAlign w:val="subscript"/>
        </w:rPr>
        <w:t>38</w:t>
      </w:r>
      <w:r w:rsidRPr="0070193A">
        <w:rPr>
          <w:rFonts w:eastAsia="Times New Roman"/>
        </w:rPr>
        <w:t>CH</w:t>
      </w:r>
      <w:r w:rsidRPr="0070193A">
        <w:rPr>
          <w:rFonts w:eastAsia="Times New Roman"/>
          <w:vertAlign w:val="subscript"/>
        </w:rPr>
        <w:t>3</w:t>
      </w:r>
      <w:r w:rsidRPr="0070193A">
        <w:rPr>
          <w:rFonts w:eastAsia="Times New Roman"/>
        </w:rPr>
        <w:t>) particles of at least 30 nm electrical mobility diameter with an inlet concentration ≥ 10,000 per cm³ when operated at its minimum dilution setting and manufacturer's recommended operating temperature.</w:t>
      </w:r>
    </w:p>
    <w:p w14:paraId="134BEBC1" w14:textId="77777777" w:rsidR="00D86DF9" w:rsidRDefault="00077458" w:rsidP="00D86DF9">
      <w:pPr>
        <w:spacing w:after="120"/>
        <w:ind w:left="2268" w:right="1134"/>
        <w:jc w:val="both"/>
        <w:rPr>
          <w:rFonts w:eastAsia="Times New Roman"/>
        </w:rPr>
      </w:pPr>
      <w:r>
        <w:rPr>
          <w:rFonts w:eastAsia="Times New Roman"/>
        </w:rPr>
        <w:t xml:space="preserve">SPN10: </w:t>
      </w:r>
    </w:p>
    <w:p w14:paraId="167EDFFB" w14:textId="48FEC142" w:rsidR="00077458" w:rsidRDefault="004F4384" w:rsidP="00D86DF9">
      <w:pPr>
        <w:spacing w:after="120"/>
        <w:ind w:left="2268" w:right="1134"/>
        <w:jc w:val="both"/>
      </w:pPr>
      <w:r w:rsidRPr="0070193A">
        <w:rPr>
          <w:rFonts w:eastAsia="Times New Roman"/>
        </w:rPr>
        <w:t>The VPR shall demonstrate greater than</w:t>
      </w:r>
      <w:r w:rsidRPr="00E205C2">
        <w:t xml:space="preserve"> </w:t>
      </w:r>
      <w:r w:rsidR="00077458" w:rsidRPr="00E205C2">
        <w:t>99</w:t>
      </w:r>
      <w:r w:rsidR="00077458">
        <w:t>.9</w:t>
      </w:r>
      <w:r w:rsidR="00077458" w:rsidRPr="00E205C2">
        <w:t xml:space="preserve"> </w:t>
      </w:r>
      <w:r>
        <w:t xml:space="preserve">per cent </w:t>
      </w:r>
      <w:r w:rsidR="00077458" w:rsidRPr="00E205C2">
        <w:t xml:space="preserve">removal efficiency of </w:t>
      </w:r>
      <w:r w:rsidR="00077458">
        <w:t xml:space="preserve">Tetracontane </w:t>
      </w:r>
      <w:r w:rsidR="00077458" w:rsidRPr="0070193A">
        <w:rPr>
          <w:rFonts w:eastAsia="Times New Roman"/>
        </w:rPr>
        <w:t>(CH</w:t>
      </w:r>
      <w:r w:rsidR="00077458" w:rsidRPr="0070193A">
        <w:rPr>
          <w:rFonts w:eastAsia="Times New Roman"/>
          <w:vertAlign w:val="subscript"/>
        </w:rPr>
        <w:t>3</w:t>
      </w:r>
      <w:r w:rsidR="00077458" w:rsidRPr="0070193A">
        <w:rPr>
          <w:rFonts w:eastAsia="Times New Roman"/>
        </w:rPr>
        <w:t>(CH</w:t>
      </w:r>
      <w:r w:rsidR="00077458" w:rsidRPr="0070193A">
        <w:rPr>
          <w:rFonts w:eastAsia="Times New Roman"/>
          <w:vertAlign w:val="subscript"/>
        </w:rPr>
        <w:t>2</w:t>
      </w:r>
      <w:r w:rsidR="00077458" w:rsidRPr="0070193A">
        <w:rPr>
          <w:rFonts w:eastAsia="Times New Roman"/>
        </w:rPr>
        <w:t>)</w:t>
      </w:r>
      <w:r w:rsidR="00077458" w:rsidRPr="0070193A">
        <w:rPr>
          <w:rFonts w:eastAsia="Times New Roman"/>
          <w:vertAlign w:val="subscript"/>
        </w:rPr>
        <w:t>38</w:t>
      </w:r>
      <w:r w:rsidR="00077458" w:rsidRPr="0070193A">
        <w:rPr>
          <w:rFonts w:eastAsia="Times New Roman"/>
        </w:rPr>
        <w:t>CH</w:t>
      </w:r>
      <w:r w:rsidR="00077458" w:rsidRPr="0070193A">
        <w:rPr>
          <w:rFonts w:eastAsia="Times New Roman"/>
          <w:vertAlign w:val="subscript"/>
        </w:rPr>
        <w:t>3</w:t>
      </w:r>
      <w:r w:rsidR="00077458" w:rsidRPr="0070193A">
        <w:rPr>
          <w:rFonts w:eastAsia="Times New Roman"/>
        </w:rPr>
        <w:t>)</w:t>
      </w:r>
      <w:r w:rsidR="00077458">
        <w:rPr>
          <w:rFonts w:eastAsia="Times New Roman"/>
        </w:rPr>
        <w:t xml:space="preserve"> </w:t>
      </w:r>
      <w:r w:rsidR="00077458">
        <w:t xml:space="preserve">particles </w:t>
      </w:r>
      <w:r w:rsidR="00077458" w:rsidRPr="00E205C2">
        <w:t>with count median diameter &gt; 50 nm and mass &gt; 1 mg/m</w:t>
      </w:r>
      <w:r w:rsidR="00077458" w:rsidRPr="00077458">
        <w:rPr>
          <w:vertAlign w:val="superscript"/>
        </w:rPr>
        <w:t>3</w:t>
      </w:r>
      <w:r w:rsidR="00077458" w:rsidRPr="00077458">
        <w:t>.</w:t>
      </w:r>
    </w:p>
    <w:p w14:paraId="655C3562" w14:textId="77777777" w:rsidR="00424445" w:rsidRDefault="00424445" w:rsidP="00D86DF9">
      <w:pPr>
        <w:spacing w:after="120"/>
        <w:ind w:left="2268" w:right="1134"/>
        <w:jc w:val="both"/>
        <w:rPr>
          <w:rFonts w:eastAsia="Times New Roman"/>
        </w:rPr>
      </w:pPr>
    </w:p>
    <w:p w14:paraId="3EC46CAE" w14:textId="2133FC3F" w:rsidR="00424445" w:rsidRPr="00555F39" w:rsidRDefault="00424445" w:rsidP="00424445">
      <w:pPr>
        <w:spacing w:after="120"/>
        <w:ind w:left="2268" w:right="1134" w:hanging="1134"/>
        <w:jc w:val="both"/>
      </w:pPr>
      <w:r w:rsidRPr="00555F39">
        <w:t>5.7.2.4</w:t>
      </w:r>
      <w:r w:rsidRPr="00555F39">
        <w:tab/>
        <w:t xml:space="preserve">The instrument manufacturer </w:t>
      </w:r>
      <w:r w:rsidR="00B20A56" w:rsidRPr="00555F39">
        <w:t>shall</w:t>
      </w:r>
      <w:r w:rsidRPr="00555F39">
        <w:t xml:space="preserve"> provide the maintenance</w:t>
      </w:r>
      <w:r w:rsidR="003528FF" w:rsidRPr="00555F39">
        <w:t xml:space="preserve"> </w:t>
      </w:r>
      <w:r w:rsidRPr="00555F39">
        <w:t xml:space="preserve">or replacement interval that ensures that the removal efficiency of the VPR does not drop </w:t>
      </w:r>
      <w:r w:rsidRPr="00555F39">
        <w:lastRenderedPageBreak/>
        <w:t xml:space="preserve">below the technical requirements. If such information is not provided, the volatile removal efficiency </w:t>
      </w:r>
      <w:r w:rsidR="000B7A1C">
        <w:t>shall</w:t>
      </w:r>
      <w:r w:rsidRPr="00555F39">
        <w:t xml:space="preserve"> be checked yearly for each instrument.</w:t>
      </w:r>
    </w:p>
    <w:p w14:paraId="15AC832B" w14:textId="14736C98" w:rsidR="00AC3E69" w:rsidRPr="00E90F63" w:rsidRDefault="00213DD3" w:rsidP="00E90F63">
      <w:pPr>
        <w:spacing w:after="120"/>
        <w:ind w:left="2268" w:right="1134" w:hanging="1134"/>
        <w:jc w:val="both"/>
      </w:pPr>
      <w:r w:rsidRPr="00555F39">
        <w:t>5.7.2.5</w:t>
      </w:r>
      <w:r w:rsidRPr="00555F39">
        <w:tab/>
      </w:r>
      <w:r w:rsidR="00DA7E10">
        <w:t>T</w:t>
      </w:r>
      <w:r w:rsidR="00DA7E10" w:rsidRPr="00DA7E10">
        <w:t xml:space="preserve">he instrument manufacturer shall prove the solid particle penetration </w:t>
      </w:r>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00DA7E10" w:rsidRPr="001D63FB">
        <w:rPr>
          <w:szCs w:val="24"/>
        </w:rPr>
        <w:t xml:space="preserve"> </w:t>
      </w:r>
      <w:r w:rsidR="00DA7E10" w:rsidRPr="00DA7E10">
        <w:t>by testing one unit for each PN-system model. A PN-system model here covers all PN-systems with the same hardware, i.e. same geometry, conduit materials, flow</w:t>
      </w:r>
      <w:r w:rsidR="00DA7E10">
        <w:t>s</w:t>
      </w:r>
      <w:r w:rsidR="00DA7E10" w:rsidRPr="00DA7E10">
        <w:t xml:space="preserve"> and temperature profiles in the aerosol path.</w:t>
      </w:r>
      <w:r w:rsidR="00E90F63">
        <w:t xml:space="preserve"> </w:t>
      </w:r>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oMath>
      <w:r w:rsidR="00AC3E69" w:rsidRPr="00266027">
        <w:rPr>
          <w:rFonts w:eastAsia="Calibri"/>
        </w:rPr>
        <w:t xml:space="preserve"> at </w:t>
      </w:r>
      <w:r w:rsidR="00AC3E69">
        <w:rPr>
          <w:rFonts w:eastAsia="Calibri"/>
        </w:rPr>
        <w:t xml:space="preserve">a </w:t>
      </w:r>
      <w:r w:rsidR="00AC3E69" w:rsidRPr="00266027">
        <w:rPr>
          <w:rFonts w:eastAsia="Calibri"/>
        </w:rPr>
        <w:t>particle size</w:t>
      </w:r>
      <w:r w:rsidR="00AC3E69">
        <w:rPr>
          <w:rFonts w:eastAsia="Calibri"/>
        </w:rPr>
        <w:t>,</w:t>
      </w:r>
      <w:r w:rsidR="00AC3E69" w:rsidRPr="00266027">
        <w:rPr>
          <w:rFonts w:eastAsia="Calibri"/>
        </w:rPr>
        <w:t xml:space="preserve"> </w:t>
      </w:r>
      <m:oMath>
        <m:sSub>
          <m:sSubPr>
            <m:ctrlPr>
              <w:rPr>
                <w:rFonts w:ascii="Cambria Math" w:hAnsi="Cambria Math"/>
              </w:rPr>
            </m:ctrlPr>
          </m:sSubPr>
          <m:e>
            <m:r>
              <m:rPr>
                <m:sty m:val="p"/>
              </m:rPr>
              <w:rPr>
                <w:rFonts w:ascii="Cambria Math"/>
              </w:rPr>
              <m:t>d</m:t>
            </m:r>
          </m:e>
          <m:sub>
            <m:r>
              <m:rPr>
                <m:sty m:val="p"/>
              </m:rPr>
              <w:rPr>
                <w:rFonts w:ascii="Cambria Math"/>
              </w:rPr>
              <m:t>i</m:t>
            </m:r>
          </m:sub>
        </m:sSub>
      </m:oMath>
      <w:r w:rsidR="00AC3E69">
        <w:rPr>
          <w:rFonts w:eastAsia="Calibri"/>
        </w:rPr>
        <w:t>,</w:t>
      </w:r>
      <w:r w:rsidR="00AC3E69" w:rsidRPr="00266027">
        <w:rPr>
          <w:rFonts w:eastAsia="Calibri"/>
        </w:rPr>
        <w:t xml:space="preserve"> shall be calculated </w:t>
      </w:r>
      <w:r w:rsidR="00AC3E69" w:rsidRPr="00266027">
        <w:rPr>
          <w:bCs/>
          <w:szCs w:val="24"/>
        </w:rPr>
        <w:t>using the following equation:</w:t>
      </w:r>
    </w:p>
    <w:p w14:paraId="1630C6BD" w14:textId="77777777" w:rsidR="00AC3E69" w:rsidRPr="00BE2A2D" w:rsidRDefault="007108A1" w:rsidP="00AC3E69">
      <w:pPr>
        <w:spacing w:after="120"/>
        <w:ind w:left="2835" w:right="1134"/>
        <w:jc w:val="both"/>
        <w:rPr>
          <w:rFonts w:eastAsia="Calibri"/>
        </w:rPr>
      </w:pPr>
      <m:oMathPara>
        <m:oMath>
          <m:sSub>
            <m:sSubPr>
              <m:ctrlPr>
                <w:rPr>
                  <w:rFonts w:ascii="Cambria Math" w:hAnsi="Cambria Math"/>
                </w:rPr>
              </m:ctrlPr>
            </m:sSubPr>
            <m:e>
              <m:r>
                <m:rPr>
                  <m:sty m:val="p"/>
                </m:rPr>
                <w:rPr>
                  <w:rFonts w:ascii="Cambria Math"/>
                </w:rPr>
                <m:t>P</m:t>
              </m:r>
            </m:e>
            <m:sub>
              <m:r>
                <m:rPr>
                  <m:sty m:val="p"/>
                </m:rPr>
                <w:rPr>
                  <w:rFonts w:ascii="Cambria Math"/>
                </w:rPr>
                <m:t>r</m:t>
              </m:r>
            </m:sub>
          </m:sSub>
          <m:d>
            <m:dPr>
              <m:ctrlPr>
                <w:rPr>
                  <w:rFonts w:ascii="Cambria Math" w:hAnsi="Cambria Math"/>
                </w:rPr>
              </m:ctrlPr>
            </m:dPr>
            <m:e>
              <m:sSub>
                <m:sSubPr>
                  <m:ctrlPr>
                    <w:rPr>
                      <w:rFonts w:ascii="Cambria Math" w:hAnsi="Cambria Math"/>
                    </w:rPr>
                  </m:ctrlPr>
                </m:sSubPr>
                <m:e>
                  <m:r>
                    <m:rPr>
                      <m:sty m:val="p"/>
                    </m:rPr>
                    <w:rPr>
                      <w:rFonts w:ascii="Cambria Math"/>
                    </w:rPr>
                    <m:t>d</m:t>
                  </m:r>
                </m:e>
                <m:sub>
                  <m:r>
                    <m:rPr>
                      <m:sty m:val="p"/>
                    </m:rPr>
                    <w:rPr>
                      <w:rFonts w:ascii="Cambria Math"/>
                    </w:rPr>
                    <m:t>i</m:t>
                  </m:r>
                </m:sub>
              </m:sSub>
            </m:e>
          </m:d>
          <m:r>
            <m:rPr>
              <m:nor/>
            </m:rPr>
            <m:t xml:space="preserve"> = </m:t>
          </m:r>
          <m:r>
            <m:rPr>
              <m:nor/>
            </m:rPr>
            <w:rPr>
              <w:rFonts w:ascii="Cambria Math"/>
            </w:rPr>
            <m:t>DF</m:t>
          </m:r>
          <m:r>
            <m:rPr>
              <m:nor/>
            </m:rPr>
            <w:rPr>
              <w:rFonts w:ascii="Cambria Math" w:hAnsi="Cambria Math" w:cs="Cambria Math"/>
            </w:rPr>
            <m:t>⋅</m:t>
          </m:r>
          <m:f>
            <m:fPr>
              <m:type m:val="lin"/>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den>
          </m:f>
        </m:oMath>
      </m:oMathPara>
    </w:p>
    <w:p w14:paraId="68450A63" w14:textId="77777777" w:rsidR="00AC3E69" w:rsidRDefault="00AC3E69" w:rsidP="00AC3E69">
      <w:pPr>
        <w:spacing w:after="120"/>
        <w:ind w:left="2835" w:right="1134"/>
        <w:jc w:val="both"/>
        <w:rPr>
          <w:rFonts w:eastAsia="Calibri"/>
        </w:rPr>
      </w:pPr>
      <w:r>
        <w:rPr>
          <w:rFonts w:eastAsia="Calibri"/>
        </w:rPr>
        <w:t>Where</w:t>
      </w:r>
    </w:p>
    <w:p w14:paraId="3BAC6DFA" w14:textId="77777777" w:rsidR="00AC3E69" w:rsidRPr="00266027" w:rsidRDefault="007108A1" w:rsidP="00AC3E69">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AC3E69" w:rsidRPr="00266027">
        <w:rPr>
          <w:rFonts w:eastAsia="Calibri"/>
          <w:iCs/>
        </w:rPr>
        <w:tab/>
      </w:r>
      <w:r w:rsidR="00AC3E69" w:rsidRPr="00266027">
        <w:rPr>
          <w:rFonts w:eastAsia="Calibri"/>
          <w:iCs/>
        </w:rPr>
        <w:tab/>
        <w:t>is the</w:t>
      </w:r>
      <w:r w:rsidR="00AC3E69" w:rsidRPr="00266027">
        <w:rPr>
          <w:rFonts w:eastAsia="Calibri"/>
        </w:rPr>
        <w:t xml:space="preserve"> upstream particle number concentrati</w:t>
      </w:r>
      <w:r w:rsidR="00AC3E69" w:rsidRPr="00266027">
        <w:rPr>
          <w:rFonts w:eastAsia="Calibri"/>
          <w:szCs w:val="24"/>
        </w:rPr>
        <w:t xml:space="preserve">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AC3E69" w:rsidRPr="00266027">
        <w:rPr>
          <w:rFonts w:eastAsia="Calibri"/>
          <w:szCs w:val="24"/>
        </w:rPr>
        <w:t>;</w:t>
      </w:r>
    </w:p>
    <w:p w14:paraId="6103ECE1" w14:textId="77777777" w:rsidR="00AC3E69" w:rsidRPr="00266027" w:rsidRDefault="007108A1" w:rsidP="00AC3E69">
      <w:pPr>
        <w:spacing w:after="120"/>
        <w:ind w:left="3969" w:right="1134" w:hanging="1134"/>
        <w:jc w:val="both"/>
        <w:rPr>
          <w:rFonts w:eastAsia="Calibri"/>
          <w:szCs w:val="24"/>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rsidR="00AC3E69" w:rsidRPr="00266027">
        <w:rPr>
          <w:rFonts w:eastAsia="Calibri"/>
          <w:iCs/>
          <w:szCs w:val="24"/>
        </w:rPr>
        <w:tab/>
        <w:t xml:space="preserve">is the </w:t>
      </w:r>
      <w:r w:rsidR="00AC3E69" w:rsidRPr="00266027">
        <w:rPr>
          <w:rFonts w:eastAsia="Calibri"/>
          <w:szCs w:val="24"/>
        </w:rPr>
        <w:t xml:space="preserve">downstream particle number concentration for particles of diameter </w:t>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AC3E69" w:rsidRPr="00266027">
        <w:rPr>
          <w:rFonts w:eastAsia="Calibri"/>
          <w:szCs w:val="24"/>
        </w:rPr>
        <w:t xml:space="preserve">; </w:t>
      </w:r>
    </w:p>
    <w:p w14:paraId="6EA36481" w14:textId="77777777" w:rsidR="00AC3E69" w:rsidRDefault="007108A1" w:rsidP="00AC3E69">
      <w:pPr>
        <w:spacing w:after="120"/>
        <w:ind w:left="2835" w:right="1134"/>
        <w:jc w:val="both"/>
        <w:rPr>
          <w:rFonts w:eastAsia="Calibri"/>
          <w:szCs w:val="24"/>
        </w:rP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oMath>
      <w:r w:rsidR="00AC3E69" w:rsidRPr="00266027">
        <w:rPr>
          <w:rFonts w:eastAsia="Calibri"/>
          <w:iCs/>
          <w:szCs w:val="24"/>
          <w:vertAlign w:val="subscript"/>
        </w:rPr>
        <w:tab/>
      </w:r>
      <w:r w:rsidR="00AC3E69" w:rsidRPr="00266027">
        <w:rPr>
          <w:rFonts w:eastAsia="Calibri"/>
          <w:iCs/>
          <w:szCs w:val="24"/>
        </w:rPr>
        <w:t xml:space="preserve">is the </w:t>
      </w:r>
      <w:r w:rsidR="00AC3E69" w:rsidRPr="00266027">
        <w:rPr>
          <w:rFonts w:eastAsia="Calibri"/>
          <w:szCs w:val="24"/>
        </w:rPr>
        <w:t>particle electrical mobility diameter</w:t>
      </w:r>
    </w:p>
    <w:p w14:paraId="0D5390DE" w14:textId="4CC6E590" w:rsidR="00AC3E69" w:rsidRDefault="00AC3E69" w:rsidP="00AC3E69">
      <w:pPr>
        <w:spacing w:after="120"/>
        <w:ind w:left="3600" w:right="1134" w:hanging="765"/>
        <w:jc w:val="both"/>
        <w:rPr>
          <w:rFonts w:eastAsia="Calibri"/>
        </w:rPr>
      </w:pPr>
      <w:r>
        <w:rPr>
          <w:rFonts w:eastAsia="Calibri"/>
          <w:szCs w:val="24"/>
        </w:rPr>
        <w:t>DF</w:t>
      </w:r>
      <w:r>
        <w:rPr>
          <w:rFonts w:eastAsia="Calibri"/>
          <w:szCs w:val="24"/>
        </w:rPr>
        <w:tab/>
        <w:t xml:space="preserve">is the dilution factor </w:t>
      </w:r>
      <w:r>
        <w:rPr>
          <w:szCs w:val="24"/>
        </w:rPr>
        <w:t xml:space="preserve">between measurement positions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in</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t xml:space="preserve">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out</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d</m:t>
                </m:r>
              </m:e>
              <m:sub>
                <m:r>
                  <m:rPr>
                    <m:sty m:val="p"/>
                  </m:rPr>
                  <w:rPr>
                    <w:rFonts w:ascii="Cambria Math" w:hAnsi="Cambria Math"/>
                  </w:rPr>
                  <m:t>i</m:t>
                </m:r>
              </m:sub>
            </m:sSub>
          </m:e>
        </m:d>
      </m:oMath>
      <w:r>
        <w:t xml:space="preserve"> </w:t>
      </w:r>
      <w:r w:rsidRPr="00916C40">
        <w:t>determined either with trace gases, or flow measurements</w:t>
      </w:r>
      <w:r>
        <w:t>.</w:t>
      </w:r>
    </w:p>
    <w:p w14:paraId="1D78E7D1" w14:textId="5AB9ACF4" w:rsidR="00424445" w:rsidRDefault="00424445" w:rsidP="00213DD3">
      <w:pPr>
        <w:spacing w:after="120"/>
        <w:ind w:left="2268" w:right="1134" w:hanging="1134"/>
        <w:jc w:val="both"/>
        <w:rPr>
          <w:rFonts w:eastAsia="Times New Roman"/>
        </w:rPr>
      </w:pPr>
    </w:p>
    <w:p w14:paraId="4261F007" w14:textId="77777777" w:rsidR="00424445" w:rsidRPr="0070193A" w:rsidRDefault="00424445" w:rsidP="00D86DF9">
      <w:pPr>
        <w:spacing w:after="120"/>
        <w:ind w:left="2268" w:right="1134"/>
        <w:jc w:val="both"/>
        <w:rPr>
          <w:rFonts w:eastAsia="Times New Roman"/>
        </w:rPr>
      </w:pPr>
    </w:p>
    <w:p w14:paraId="3731D7C8" w14:textId="77777777" w:rsidR="0070193A" w:rsidRPr="0070193A" w:rsidRDefault="0070193A" w:rsidP="0070193A">
      <w:pPr>
        <w:keepNext/>
        <w:spacing w:after="120"/>
        <w:ind w:left="2268" w:right="1134" w:hanging="1134"/>
        <w:jc w:val="both"/>
        <w:rPr>
          <w:rFonts w:eastAsia="Times New Roman"/>
        </w:rPr>
      </w:pPr>
      <w:r w:rsidRPr="0070193A">
        <w:rPr>
          <w:rFonts w:eastAsia="Times New Roman"/>
        </w:rPr>
        <w:t>5.7.3.</w:t>
      </w:r>
      <w:r w:rsidRPr="0070193A">
        <w:rPr>
          <w:rFonts w:eastAsia="Times New Roman"/>
        </w:rPr>
        <w:tab/>
        <w:t>PN measurement system check procedures</w:t>
      </w:r>
    </w:p>
    <w:p w14:paraId="5A1FAE2C" w14:textId="1F2D9737" w:rsidR="00265C80" w:rsidRDefault="0070193A" w:rsidP="0070193A">
      <w:pPr>
        <w:spacing w:after="120"/>
        <w:ind w:left="2268" w:right="1134" w:hanging="1134"/>
        <w:jc w:val="both"/>
        <w:rPr>
          <w:rFonts w:eastAsia="Times New Roman"/>
        </w:rPr>
      </w:pPr>
      <w:r w:rsidRPr="0070193A">
        <w:rPr>
          <w:rFonts w:eastAsia="Times New Roman"/>
        </w:rPr>
        <w:tab/>
      </w:r>
      <w:r w:rsidR="00265C80">
        <w:rPr>
          <w:rFonts w:eastAsia="Times New Roman"/>
        </w:rPr>
        <w:tab/>
      </w:r>
      <w:r w:rsidR="00265C80" w:rsidRPr="00265C80">
        <w:rPr>
          <w:rFonts w:eastAsia="Times New Roman"/>
        </w:rPr>
        <w:t>On a monthly basis, the flow into the PNC shall have a measured value within 5 per cent of the PNC nominal flow rate when checked with a calibrated flow meter. Here the term ‘nominal flow rate’ refers to the flow rate stated in the most recent calibration for the PNC by the</w:t>
      </w:r>
      <w:r w:rsidR="004F4384">
        <w:rPr>
          <w:rFonts w:eastAsia="Times New Roman"/>
        </w:rPr>
        <w:t xml:space="preserve"> instrument</w:t>
      </w:r>
      <w:r w:rsidR="00265C80" w:rsidRPr="00265C80">
        <w:rPr>
          <w:rFonts w:eastAsia="Times New Roman"/>
        </w:rPr>
        <w:t xml:space="preserve"> manufacturer.</w:t>
      </w:r>
    </w:p>
    <w:p w14:paraId="29E8E6FE" w14:textId="30AFBA37" w:rsidR="00213DD3" w:rsidRPr="0070193A" w:rsidRDefault="00213DD3" w:rsidP="0070193A">
      <w:pPr>
        <w:spacing w:after="120"/>
        <w:ind w:left="2268" w:right="1134" w:hanging="1134"/>
        <w:jc w:val="both"/>
        <w:rPr>
          <w:rFonts w:eastAsia="Times New Roman"/>
        </w:rPr>
      </w:pPr>
    </w:p>
    <w:p w14:paraId="76B097BB" w14:textId="0FE3A5EC" w:rsidR="00265C80" w:rsidRDefault="00265C80">
      <w:pPr>
        <w:suppressAutoHyphens w:val="0"/>
        <w:spacing w:line="240" w:lineRule="auto"/>
        <w:rPr>
          <w:rFonts w:eastAsia="Times New Roman"/>
        </w:rPr>
      </w:pPr>
      <w:bookmarkStart w:id="14" w:name="Annex_6_Test_Procedure"/>
      <w:bookmarkEnd w:id="14"/>
      <w:r>
        <w:rPr>
          <w:rFonts w:eastAsia="Times New Roman"/>
        </w:rPr>
        <w:br w:type="page"/>
      </w:r>
    </w:p>
    <w:p w14:paraId="2B60FC5E" w14:textId="77777777" w:rsidR="00265C80" w:rsidRDefault="00265C80" w:rsidP="00265C80">
      <w:pPr>
        <w:rPr>
          <w:rFonts w:eastAsia="Times New Roman"/>
        </w:rPr>
      </w:pPr>
    </w:p>
    <w:p w14:paraId="400A412C" w14:textId="45B7733A" w:rsidR="00265C80" w:rsidRDefault="00265C80" w:rsidP="00265C80">
      <w:pPr>
        <w:rPr>
          <w:b/>
          <w:sz w:val="28"/>
        </w:rPr>
      </w:pPr>
      <w:r w:rsidRPr="00266027">
        <w:rPr>
          <w:b/>
          <w:sz w:val="28"/>
        </w:rPr>
        <w:t>Annex 6</w:t>
      </w:r>
    </w:p>
    <w:p w14:paraId="29CC403A" w14:textId="77777777" w:rsidR="00265C80" w:rsidRDefault="00265C80" w:rsidP="00265C80">
      <w:pPr>
        <w:rPr>
          <w:b/>
          <w:sz w:val="28"/>
        </w:rPr>
      </w:pPr>
    </w:p>
    <w:p w14:paraId="1BC8C7D7" w14:textId="627161D6" w:rsidR="00265C80" w:rsidRPr="00265C80" w:rsidRDefault="00265C80" w:rsidP="00265C80">
      <w:pPr>
        <w:rPr>
          <w:color w:val="D0CECE" w:themeColor="background2" w:themeShade="E6"/>
        </w:rPr>
      </w:pPr>
      <w:r>
        <w:rPr>
          <w:b/>
          <w:sz w:val="28"/>
        </w:rPr>
        <w:t>…</w:t>
      </w:r>
    </w:p>
    <w:p w14:paraId="5CDDB53D" w14:textId="77777777" w:rsidR="0070193A" w:rsidRPr="0070193A" w:rsidRDefault="0070193A" w:rsidP="0070193A">
      <w:pPr>
        <w:spacing w:after="120"/>
        <w:ind w:left="2268" w:right="1134" w:hanging="1134"/>
        <w:jc w:val="both"/>
        <w:rPr>
          <w:rFonts w:eastAsia="Times New Roman"/>
        </w:rPr>
      </w:pPr>
      <w:bookmarkStart w:id="15" w:name="_Toc284587093"/>
      <w:bookmarkStart w:id="16" w:name="_Toc284587344"/>
      <w:r w:rsidRPr="0070193A">
        <w:rPr>
          <w:rFonts w:eastAsia="Times New Roman"/>
          <w:szCs w:val="24"/>
        </w:rPr>
        <w:t>2.1.3.2.</w:t>
      </w:r>
      <w:r w:rsidRPr="0070193A">
        <w:rPr>
          <w:rFonts w:eastAsia="Times New Roman"/>
          <w:szCs w:val="24"/>
        </w:rPr>
        <w:tab/>
        <w:t>Background particle number determination</w:t>
      </w:r>
      <w:bookmarkStart w:id="17" w:name="_Toc284586954"/>
      <w:bookmarkStart w:id="18" w:name="_Toc284587076"/>
      <w:bookmarkStart w:id="19" w:name="_Toc284587327"/>
      <w:bookmarkStart w:id="20" w:name="_Toc289686195"/>
      <w:bookmarkEnd w:id="15"/>
      <w:bookmarkEnd w:id="16"/>
      <w:r w:rsidRPr="0070193A">
        <w:rPr>
          <w:rFonts w:eastAsia="Times New Roman"/>
          <w:szCs w:val="24"/>
        </w:rPr>
        <w:t xml:space="preserve"> (if applicable)</w:t>
      </w:r>
    </w:p>
    <w:p w14:paraId="407EDDDF" w14:textId="77777777" w:rsidR="0070193A" w:rsidRPr="0070193A" w:rsidRDefault="0070193A" w:rsidP="0070193A">
      <w:pPr>
        <w:spacing w:after="120"/>
        <w:ind w:left="2268" w:right="1134" w:hanging="1134"/>
        <w:jc w:val="both"/>
        <w:rPr>
          <w:rFonts w:eastAsia="Times New Roman"/>
        </w:rPr>
      </w:pPr>
      <w:r w:rsidRPr="0070193A">
        <w:rPr>
          <w:rFonts w:eastAsia="Times New Roman"/>
        </w:rPr>
        <w:t>2.1.3.2.1.</w:t>
      </w:r>
      <w:r w:rsidRPr="0070193A">
        <w:rPr>
          <w:rFonts w:eastAsia="Times New Roman"/>
        </w:rPr>
        <w:tab/>
        <w:t>Where the Contracting Party permits subtraction of either dilution air or dilution tunnel background particle number from emissions measurements and a manufacturer requests a background correction, these background levels shall be determined as follows:</w:t>
      </w:r>
    </w:p>
    <w:p w14:paraId="5E127F63" w14:textId="77777777" w:rsidR="0070193A" w:rsidRPr="0070193A" w:rsidRDefault="0070193A" w:rsidP="0070193A">
      <w:pPr>
        <w:spacing w:after="120"/>
        <w:ind w:left="2268" w:right="1134" w:hanging="1134"/>
        <w:jc w:val="both"/>
        <w:rPr>
          <w:rFonts w:eastAsia="Times New Roman"/>
        </w:rPr>
      </w:pPr>
      <w:r w:rsidRPr="0070193A">
        <w:rPr>
          <w:rFonts w:eastAsia="Times New Roman"/>
        </w:rPr>
        <w:t>2.1.3.2.1.1.</w:t>
      </w:r>
      <w:r w:rsidRPr="0070193A">
        <w:rPr>
          <w:rFonts w:eastAsia="Times New Roman"/>
        </w:rPr>
        <w:tab/>
        <w:t>The background value may be either calculated or measured. The maximum permissible background correction shall be related to the maximum allowable leak rate of the particle number measurement system (0.5 particles per cm³) scaled from the particle concentration reduction factor, PCRF, and the CVS flow rate used in the actual test;</w:t>
      </w:r>
    </w:p>
    <w:p w14:paraId="06ADEED5" w14:textId="77777777" w:rsidR="0070193A" w:rsidRPr="0070193A" w:rsidRDefault="0070193A" w:rsidP="0070193A">
      <w:pPr>
        <w:spacing w:after="120"/>
        <w:ind w:left="2268" w:right="1134" w:hanging="1134"/>
        <w:jc w:val="both"/>
        <w:rPr>
          <w:rFonts w:eastAsia="Times New Roman"/>
        </w:rPr>
      </w:pPr>
      <w:r w:rsidRPr="0070193A">
        <w:rPr>
          <w:rFonts w:eastAsia="Times New Roman"/>
        </w:rPr>
        <w:t>2.1.3.2.1.2.</w:t>
      </w:r>
      <w:r w:rsidRPr="0070193A">
        <w:rPr>
          <w:rFonts w:eastAsia="Times New Roman"/>
        </w:rPr>
        <w:tab/>
        <w:t>Either the Contracting Party or the manufacturer may request that actual background measurements are used instead of calculated ones.</w:t>
      </w:r>
    </w:p>
    <w:p w14:paraId="59B00A23" w14:textId="77777777" w:rsidR="0070193A" w:rsidRPr="0070193A" w:rsidRDefault="0070193A" w:rsidP="0070193A">
      <w:pPr>
        <w:spacing w:after="120"/>
        <w:ind w:left="2268" w:right="1134" w:hanging="1134"/>
        <w:jc w:val="both"/>
        <w:rPr>
          <w:rFonts w:eastAsia="Times New Roman"/>
        </w:rPr>
      </w:pPr>
      <w:r w:rsidRPr="0070193A">
        <w:rPr>
          <w:rFonts w:eastAsia="Times New Roman"/>
        </w:rPr>
        <w:t>2.1.3.2.1.3.</w:t>
      </w:r>
      <w:r w:rsidRPr="0070193A">
        <w:rPr>
          <w:rFonts w:eastAsia="Times New Roman"/>
        </w:rPr>
        <w:tab/>
        <w:t>Where subtraction of the background contribution gives a negative result, the PN result shall be considered to be zero.</w:t>
      </w:r>
    </w:p>
    <w:p w14:paraId="5181D9B9" w14:textId="77777777" w:rsidR="0070193A" w:rsidRPr="0070193A" w:rsidRDefault="0070193A" w:rsidP="0070193A">
      <w:pPr>
        <w:spacing w:after="120"/>
        <w:ind w:left="2268" w:right="1134" w:hanging="1134"/>
        <w:jc w:val="both"/>
        <w:rPr>
          <w:rFonts w:eastAsia="Times New Roman"/>
          <w:bCs/>
          <w:szCs w:val="24"/>
        </w:rPr>
      </w:pPr>
      <w:r w:rsidRPr="0070193A">
        <w:rPr>
          <w:rFonts w:eastAsia="Times New Roman"/>
        </w:rPr>
        <w:t>2.1.3.2.2.</w:t>
      </w:r>
      <w:r w:rsidRPr="0070193A">
        <w:rPr>
          <w:rFonts w:eastAsia="Times New Roman"/>
        </w:rPr>
        <w:tab/>
        <w:t xml:space="preserve">The dilution air background particle number level shall be determined by sampling filtered dilution air. This shall be drawn from a point immediately downstream of the dilution air filters into the PN measurement system. Background levels in particles per cm³ shall be determined as a rolling arithmetic average </w:t>
      </w:r>
      <w:r w:rsidRPr="0070193A">
        <w:rPr>
          <w:rFonts w:eastAsia="Times New Roman"/>
          <w:color w:val="000000"/>
        </w:rPr>
        <w:t>of least 14 measurements with at least one measurement per week</w:t>
      </w:r>
      <w:r w:rsidRPr="0070193A">
        <w:rPr>
          <w:rFonts w:eastAsia="Times New Roman"/>
        </w:rPr>
        <w:t>.</w:t>
      </w:r>
    </w:p>
    <w:p w14:paraId="7D8A7574" w14:textId="77777777" w:rsidR="0070193A" w:rsidRPr="0070193A" w:rsidRDefault="0070193A" w:rsidP="0070193A">
      <w:pPr>
        <w:spacing w:after="120"/>
        <w:ind w:left="2268" w:right="1134" w:hanging="1134"/>
        <w:jc w:val="both"/>
        <w:rPr>
          <w:rFonts w:eastAsia="Times New Roman"/>
        </w:rPr>
      </w:pPr>
      <w:r w:rsidRPr="0070193A">
        <w:rPr>
          <w:rFonts w:eastAsia="Times New Roman"/>
        </w:rPr>
        <w:t>2.1.3.2.3.</w:t>
      </w:r>
      <w:r w:rsidRPr="0070193A">
        <w:rPr>
          <w:rFonts w:eastAsia="Times New Roman"/>
        </w:rPr>
        <w:tab/>
        <w:t>The dilution tunnel background particle number level shall be determined by sampling filtered dilution air. This shall be drawn from the same point as the PN sample. Where secondary dilution is used for the test the secondary dilution system shall be active for the purposes of background measurement. One measurement may be performed on the day of test, either prior to or after the test using the actual PCRF and the CVS flow rate utilised during the test.</w:t>
      </w:r>
    </w:p>
    <w:bookmarkEnd w:id="17"/>
    <w:bookmarkEnd w:id="18"/>
    <w:bookmarkEnd w:id="19"/>
    <w:bookmarkEnd w:id="20"/>
    <w:p w14:paraId="02ED7B56" w14:textId="77777777" w:rsidR="00311EF8" w:rsidRDefault="00311EF8" w:rsidP="00E86016">
      <w:pPr>
        <w:pStyle w:val="SingleTxtG"/>
        <w:ind w:left="0"/>
        <w:rPr>
          <w:color w:val="000000" w:themeColor="text1"/>
        </w:rPr>
      </w:pPr>
    </w:p>
    <w:p w14:paraId="7514E497" w14:textId="77777777" w:rsidR="00B20A56" w:rsidRPr="00265C80" w:rsidRDefault="00B20A56" w:rsidP="00B20A56">
      <w:pPr>
        <w:rPr>
          <w:color w:val="D0CECE" w:themeColor="background2" w:themeShade="E6"/>
        </w:rPr>
      </w:pPr>
      <w:r>
        <w:rPr>
          <w:b/>
          <w:sz w:val="28"/>
        </w:rPr>
        <w:t>…</w:t>
      </w:r>
    </w:p>
    <w:p w14:paraId="0E563591" w14:textId="3D9274C2" w:rsidR="002B60E9" w:rsidRDefault="002B60E9" w:rsidP="00E86016">
      <w:pPr>
        <w:pStyle w:val="SingleTxtG"/>
        <w:ind w:left="0"/>
        <w:rPr>
          <w:color w:val="000000" w:themeColor="text1"/>
        </w:rPr>
      </w:pPr>
    </w:p>
    <w:p w14:paraId="1C9B1C4E" w14:textId="77777777" w:rsidR="002B60E9" w:rsidRPr="00266027" w:rsidRDefault="002B60E9" w:rsidP="002B60E9">
      <w:pPr>
        <w:spacing w:after="120"/>
        <w:ind w:left="2268" w:right="1134" w:hanging="1134"/>
        <w:jc w:val="both"/>
        <w:rPr>
          <w:color w:val="000000"/>
          <w:szCs w:val="24"/>
        </w:rPr>
      </w:pPr>
      <w:r w:rsidRPr="00266027">
        <w:rPr>
          <w:szCs w:val="24"/>
        </w:rPr>
        <w:t>2.11.</w:t>
      </w:r>
      <w:r w:rsidRPr="00266027">
        <w:rPr>
          <w:szCs w:val="24"/>
        </w:rPr>
        <w:tab/>
        <w:t>PN sampling (if applicable)</w:t>
      </w:r>
    </w:p>
    <w:p w14:paraId="05999BA7" w14:textId="77777777" w:rsidR="002B60E9" w:rsidRPr="00266027" w:rsidRDefault="002B60E9" w:rsidP="002B60E9">
      <w:pPr>
        <w:spacing w:after="120"/>
        <w:ind w:left="2268" w:right="1134" w:hanging="1134"/>
        <w:jc w:val="both"/>
        <w:rPr>
          <w:szCs w:val="24"/>
        </w:rPr>
      </w:pPr>
      <w:r w:rsidRPr="00266027">
        <w:rPr>
          <w:szCs w:val="24"/>
        </w:rPr>
        <w:t>2.11.1.</w:t>
      </w:r>
      <w:r w:rsidRPr="00266027">
        <w:rPr>
          <w:szCs w:val="24"/>
        </w:rPr>
        <w:tab/>
        <w:t xml:space="preserve">The steps described in paragraphs 2.11.1.1. to 2.11.1.2. inclusive </w:t>
      </w:r>
      <w:r w:rsidRPr="00266027">
        <w:t>of this annex</w:t>
      </w:r>
      <w:r w:rsidRPr="00266027" w:rsidDel="00A5601C">
        <w:t xml:space="preserve"> </w:t>
      </w:r>
      <w:r w:rsidRPr="00266027">
        <w:rPr>
          <w:szCs w:val="24"/>
        </w:rPr>
        <w:t>shall be taken prior to each test:</w:t>
      </w:r>
    </w:p>
    <w:p w14:paraId="70F51BCC" w14:textId="77777777" w:rsidR="002B60E9" w:rsidRPr="00266027" w:rsidRDefault="002B60E9" w:rsidP="002B60E9">
      <w:pPr>
        <w:spacing w:after="120"/>
        <w:ind w:left="2268" w:right="1134" w:hanging="1134"/>
        <w:jc w:val="both"/>
        <w:rPr>
          <w:szCs w:val="24"/>
        </w:rPr>
      </w:pPr>
      <w:r w:rsidRPr="00266027">
        <w:rPr>
          <w:szCs w:val="24"/>
        </w:rPr>
        <w:t>2.11.1.1.</w:t>
      </w:r>
      <w:r w:rsidRPr="00266027">
        <w:rPr>
          <w:szCs w:val="24"/>
        </w:rPr>
        <w:tab/>
        <w:t>The particle specific dilution system and measurement equipment shall be started and made ready for sampling;</w:t>
      </w:r>
    </w:p>
    <w:p w14:paraId="063861EA" w14:textId="77777777" w:rsidR="002B60E9" w:rsidRPr="00266027" w:rsidRDefault="002B60E9" w:rsidP="002B60E9">
      <w:pPr>
        <w:spacing w:after="120"/>
        <w:ind w:left="2268" w:right="1134" w:hanging="1134"/>
        <w:jc w:val="both"/>
      </w:pPr>
      <w:r w:rsidRPr="00266027">
        <w:t>2.11.1.2.</w:t>
      </w:r>
      <w:r w:rsidRPr="00266027">
        <w:tab/>
        <w:t>The correct function of the PNC and VPR elements of the particle sampling system shall be confirmed according to the procedures listed in paragraphs 2.11.1.2.1. to 2.11.1.2.4. inclusive of this annex.</w:t>
      </w:r>
    </w:p>
    <w:p w14:paraId="3C110AC6" w14:textId="77777777" w:rsidR="002B60E9" w:rsidRPr="00266027" w:rsidRDefault="002B60E9" w:rsidP="002B60E9">
      <w:pPr>
        <w:spacing w:after="120"/>
        <w:ind w:left="2268" w:right="1134" w:hanging="1134"/>
        <w:jc w:val="both"/>
      </w:pPr>
      <w:r w:rsidRPr="00266027">
        <w:t>2.11.1.2.1.</w:t>
      </w:r>
      <w:r w:rsidRPr="00266027">
        <w:tab/>
        <w:t>A leak check, using a filter of appropriate performance attached to the inlet of the entire PN measurement system, VPR and PNC, shall report a measured concentration of less than 0.5 particles per cm³.</w:t>
      </w:r>
    </w:p>
    <w:p w14:paraId="74D733AE" w14:textId="7F5601C6" w:rsidR="002B60E9" w:rsidRDefault="002B60E9" w:rsidP="002B60E9">
      <w:pPr>
        <w:spacing w:after="120"/>
        <w:ind w:left="2268" w:right="1134" w:hanging="1134"/>
        <w:jc w:val="both"/>
      </w:pPr>
      <w:r w:rsidRPr="00266027">
        <w:t>2.11.1.2.2.</w:t>
      </w:r>
      <w:r w:rsidRPr="00266027">
        <w:tab/>
      </w:r>
    </w:p>
    <w:p w14:paraId="7FBF9A78" w14:textId="742AF7A9" w:rsidR="002B60E9" w:rsidRPr="00266027" w:rsidRDefault="002B60E9" w:rsidP="002B60E9">
      <w:pPr>
        <w:spacing w:after="120"/>
        <w:ind w:left="2268" w:right="1134" w:hanging="1134"/>
        <w:jc w:val="both"/>
      </w:pPr>
      <w:r>
        <w:lastRenderedPageBreak/>
        <w:tab/>
      </w:r>
      <w:r w:rsidRPr="002B60E9">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w:t>
      </w:r>
      <w:r w:rsidR="00077458">
        <w:t>r</w:t>
      </w:r>
      <w:r w:rsidRPr="002B60E9">
        <w:t>.</w:t>
      </w:r>
    </w:p>
    <w:p w14:paraId="7EE68DAC" w14:textId="77777777" w:rsidR="002B60E9" w:rsidRPr="00266027" w:rsidRDefault="002B60E9" w:rsidP="002B60E9">
      <w:pPr>
        <w:spacing w:after="120"/>
        <w:ind w:left="2268" w:right="1134" w:hanging="1134"/>
        <w:jc w:val="both"/>
        <w:rPr>
          <w:szCs w:val="24"/>
        </w:rPr>
      </w:pPr>
      <w:r w:rsidRPr="00266027">
        <w:t>2.11.1.2.3.</w:t>
      </w:r>
      <w:r w:rsidRPr="00266027">
        <w:tab/>
        <w:t xml:space="preserve">It shall be confirmed that the measurement system indicates that the evaporation tube, </w:t>
      </w:r>
      <w:r w:rsidRPr="00266027">
        <w:rPr>
          <w:szCs w:val="24"/>
        </w:rPr>
        <w:t>where featured in the system, has reached its correct operating temperature.</w:t>
      </w:r>
    </w:p>
    <w:p w14:paraId="6DD5FC3D" w14:textId="77777777" w:rsidR="002B60E9" w:rsidRPr="00266027" w:rsidRDefault="002B60E9" w:rsidP="002B60E9">
      <w:pPr>
        <w:spacing w:after="120"/>
        <w:ind w:left="2268" w:right="1134" w:hanging="1134"/>
        <w:jc w:val="both"/>
        <w:rPr>
          <w:szCs w:val="24"/>
        </w:rPr>
      </w:pPr>
      <w:r w:rsidRPr="00266027">
        <w:t>2.11.1.2.4.</w:t>
      </w:r>
      <w:r w:rsidRPr="00266027">
        <w:tab/>
        <w:t>I</w:t>
      </w:r>
      <w:r w:rsidRPr="00266027">
        <w:rPr>
          <w:szCs w:val="24"/>
        </w:rPr>
        <w:t>t shall be confirmed that the measurement system indicates that the diluter PND</w:t>
      </w:r>
      <w:r w:rsidRPr="00266027">
        <w:rPr>
          <w:szCs w:val="24"/>
          <w:vertAlign w:val="subscript"/>
        </w:rPr>
        <w:t>1</w:t>
      </w:r>
      <w:r w:rsidRPr="00266027">
        <w:rPr>
          <w:szCs w:val="24"/>
        </w:rPr>
        <w:t xml:space="preserve"> has reached its correct operating temperature.</w:t>
      </w:r>
    </w:p>
    <w:p w14:paraId="4AF2E226" w14:textId="77777777" w:rsidR="002B60E9" w:rsidRDefault="002B60E9" w:rsidP="00E86016">
      <w:pPr>
        <w:pStyle w:val="SingleTxtG"/>
        <w:ind w:left="0"/>
        <w:rPr>
          <w:color w:val="000000" w:themeColor="text1"/>
        </w:rPr>
      </w:pPr>
    </w:p>
    <w:p w14:paraId="62DAB4ED" w14:textId="2E4CDD20" w:rsidR="00BD36C2" w:rsidRDefault="00BD36C2">
      <w:pPr>
        <w:suppressAutoHyphens w:val="0"/>
        <w:spacing w:line="240" w:lineRule="auto"/>
        <w:rPr>
          <w:color w:val="000000" w:themeColor="text1"/>
        </w:rPr>
      </w:pPr>
      <w:r>
        <w:rPr>
          <w:color w:val="000000" w:themeColor="text1"/>
        </w:rPr>
        <w:br w:type="page"/>
      </w:r>
    </w:p>
    <w:p w14:paraId="55CBD5F6" w14:textId="77777777" w:rsidR="002B60E9" w:rsidRDefault="002B60E9" w:rsidP="00E86016">
      <w:pPr>
        <w:pStyle w:val="SingleTxtG"/>
        <w:ind w:left="0"/>
        <w:rPr>
          <w:color w:val="000000" w:themeColor="text1"/>
        </w:rPr>
      </w:pPr>
    </w:p>
    <w:p w14:paraId="0CCCA31F" w14:textId="4B8AFE5C" w:rsidR="00BD36C2" w:rsidRDefault="00BD36C2" w:rsidP="00BD36C2">
      <w:pPr>
        <w:rPr>
          <w:b/>
          <w:sz w:val="28"/>
        </w:rPr>
      </w:pPr>
      <w:r>
        <w:rPr>
          <w:b/>
          <w:sz w:val="28"/>
        </w:rPr>
        <w:t>Annex 7</w:t>
      </w:r>
    </w:p>
    <w:p w14:paraId="1AF21282" w14:textId="77777777" w:rsidR="00BD36C2" w:rsidRDefault="00BD36C2" w:rsidP="00E86016">
      <w:pPr>
        <w:pStyle w:val="SingleTxtG"/>
        <w:ind w:left="0"/>
        <w:rPr>
          <w:color w:val="000000" w:themeColor="text1"/>
        </w:rPr>
      </w:pPr>
    </w:p>
    <w:p w14:paraId="53BCCB35" w14:textId="77777777" w:rsidR="00BD36C2" w:rsidRDefault="00BD36C2" w:rsidP="00E86016">
      <w:pPr>
        <w:pStyle w:val="SingleTxtG"/>
        <w:ind w:left="0"/>
        <w:rPr>
          <w:color w:val="000000" w:themeColor="text1"/>
        </w:rPr>
      </w:pPr>
    </w:p>
    <w:p w14:paraId="135FEA55" w14:textId="77777777" w:rsidR="00BD36C2" w:rsidRPr="00266027" w:rsidRDefault="00BD36C2" w:rsidP="00BD36C2">
      <w:pPr>
        <w:spacing w:after="120"/>
        <w:ind w:left="2268" w:right="1134" w:hanging="1134"/>
        <w:jc w:val="both"/>
      </w:pPr>
      <w:r w:rsidRPr="00266027">
        <w:t>4.</w:t>
      </w:r>
      <w:r w:rsidRPr="00266027">
        <w:tab/>
        <w:t>Determination of PN (if applicable)</w:t>
      </w:r>
    </w:p>
    <w:p w14:paraId="61AD8875" w14:textId="77777777" w:rsidR="00BD36C2" w:rsidRPr="00266027" w:rsidRDefault="00BD36C2" w:rsidP="00BD36C2">
      <w:pPr>
        <w:spacing w:after="120"/>
        <w:ind w:left="2268" w:right="1134" w:hanging="1134"/>
        <w:jc w:val="both"/>
      </w:pPr>
      <w:r w:rsidRPr="00266027">
        <w:tab/>
        <w:t>PN shall be calculated using the following equation:</w:t>
      </w:r>
    </w:p>
    <w:p w14:paraId="5958D894" w14:textId="77777777" w:rsidR="00BD36C2" w:rsidRPr="00266027" w:rsidRDefault="00BD36C2" w:rsidP="00BD36C2">
      <w:pPr>
        <w:tabs>
          <w:tab w:val="right" w:pos="8505"/>
        </w:tabs>
        <w:spacing w:after="120"/>
        <w:ind w:left="2268" w:right="1134"/>
        <w:jc w:val="both"/>
      </w:pPr>
      <m:oMathPara>
        <m:oMath>
          <m:r>
            <m:rPr>
              <m:sty m:val="p"/>
            </m:rPr>
            <w:rPr>
              <w:rFonts w:ascii="Cambria Math" w:hAnsi="Cambria Math"/>
            </w:rPr>
            <m:t>PN=</m:t>
          </m:r>
          <m:f>
            <m:fPr>
              <m:ctrlPr>
                <w:rPr>
                  <w:rFonts w:ascii="Cambria Math" w:hAnsi="Cambria Math"/>
                </w:rPr>
              </m:ctrlPr>
            </m:fPr>
            <m:num>
              <m:r>
                <m:rPr>
                  <m:sty m:val="p"/>
                </m:rPr>
                <w:rPr>
                  <w:rFonts w:ascii="Cambria Math" w:hAnsi="Cambria Math"/>
                </w:rPr>
                <m:t>V×k×</m:t>
              </m:r>
              <m:d>
                <m:dPr>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e>
                  </m:acc>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e>
                  </m:acc>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r>
                    <m:rPr>
                      <m:sty m:val="p"/>
                    </m:rPr>
                    <w:rPr>
                      <w:rFonts w:ascii="Cambria Math" w:hAnsi="Cambria Math"/>
                    </w:rPr>
                    <m:t>×</m:t>
                  </m:r>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rb</m:t>
                          </m:r>
                        </m:sub>
                      </m:sSub>
                    </m:e>
                  </m:acc>
                </m:e>
              </m:d>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d</m:t>
              </m:r>
            </m:den>
          </m:f>
        </m:oMath>
      </m:oMathPara>
    </w:p>
    <w:p w14:paraId="40798B12" w14:textId="77777777" w:rsidR="00BD36C2" w:rsidRPr="00266027" w:rsidRDefault="00BD36C2" w:rsidP="00BD36C2">
      <w:pPr>
        <w:spacing w:after="120"/>
        <w:ind w:left="2268" w:right="1134"/>
        <w:jc w:val="both"/>
      </w:pPr>
      <w:r w:rsidRPr="00266027">
        <w:t>where:</w:t>
      </w:r>
    </w:p>
    <w:p w14:paraId="11D8FB32" w14:textId="77777777" w:rsidR="00BD36C2" w:rsidRPr="00266027" w:rsidRDefault="00BD36C2" w:rsidP="00BD36C2">
      <w:pPr>
        <w:spacing w:after="120"/>
        <w:ind w:left="2268" w:right="1134"/>
        <w:jc w:val="both"/>
      </w:pPr>
      <m:oMath>
        <m:r>
          <m:rPr>
            <m:sty m:val="p"/>
          </m:rPr>
          <w:rPr>
            <w:rFonts w:ascii="Cambria Math" w:hAnsi="Cambria Math"/>
          </w:rPr>
          <m:t>PN</m:t>
        </m:r>
      </m:oMath>
      <w:r w:rsidRPr="00266027">
        <w:tab/>
        <w:t>is the particle number emission, particles per kilometre;</w:t>
      </w:r>
    </w:p>
    <w:p w14:paraId="4C2975D8" w14:textId="77777777" w:rsidR="00BD36C2" w:rsidRPr="00266027" w:rsidRDefault="00BD36C2" w:rsidP="00BD36C2">
      <w:pPr>
        <w:spacing w:after="120"/>
        <w:ind w:left="2835" w:right="1134" w:hanging="567"/>
        <w:jc w:val="both"/>
      </w:pPr>
      <m:oMath>
        <m:r>
          <m:rPr>
            <m:sty m:val="p"/>
          </m:rPr>
          <w:rPr>
            <w:rFonts w:ascii="Cambria Math" w:hAnsi="Cambria Math"/>
          </w:rPr>
          <m:t>V</m:t>
        </m:r>
      </m:oMath>
      <w:r w:rsidRPr="00266027">
        <w:tab/>
        <w:t xml:space="preserve">is the volume of the diluted exhaust gas in litres per test (after primary dilution only in the case of double dilution) and corrected to standard conditions (273.15 K </w:t>
      </w:r>
      <w:r w:rsidRPr="00266027">
        <w:rPr>
          <w:szCs w:val="24"/>
        </w:rPr>
        <w:t xml:space="preserve">(0 °C) </w:t>
      </w:r>
      <w:r w:rsidRPr="00266027">
        <w:t>and 101.325 kPa);</w:t>
      </w:r>
    </w:p>
    <w:p w14:paraId="6D9AC0A6" w14:textId="77777777" w:rsidR="00BD36C2" w:rsidRPr="00266027" w:rsidRDefault="00BD36C2" w:rsidP="00BD36C2">
      <w:pPr>
        <w:spacing w:after="120"/>
        <w:ind w:left="2835" w:right="1134" w:hanging="567"/>
        <w:jc w:val="both"/>
      </w:pPr>
      <m:oMath>
        <m:r>
          <m:rPr>
            <m:sty m:val="p"/>
          </m:rPr>
          <w:rPr>
            <w:rFonts w:ascii="Cambria Math" w:hAnsi="Cambria Math"/>
          </w:rPr>
          <m:t>k</m:t>
        </m:r>
      </m:oMath>
      <w:r w:rsidRPr="00266027">
        <w:tab/>
        <w:t>is a calibration factor to correct the PNC measurements to the level of the reference instrument where this is not applied internally within the PNC. Where the calibration factor is applied internally within the PNC, the calibration factor shall be 1;</w:t>
      </w:r>
    </w:p>
    <w:p w14:paraId="64DD90B2" w14:textId="77777777" w:rsidR="00BD36C2" w:rsidRPr="00266027" w:rsidRDefault="007108A1" w:rsidP="00BD36C2">
      <w:pPr>
        <w:spacing w:after="120"/>
        <w:ind w:left="2835" w:right="1134" w:hanging="567"/>
        <w:jc w:val="both"/>
      </w:p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e>
        </m:acc>
      </m:oMath>
      <w:r w:rsidR="00BD36C2" w:rsidRPr="00266027">
        <w:tab/>
        <w:t xml:space="preserve">is the corrected particle number concentration from the diluted exhaust gas expressed as the arithmetic average number of particles per cubic centimetre from the emissions test including the full duration of the drive cycle. If the volumetric mean concentration results </w:t>
      </w:r>
      <m:oMath>
        <m:acc>
          <m:accPr>
            <m:chr m:val="̅"/>
            <m:ctrlPr>
              <w:rPr>
                <w:rFonts w:ascii="Cambria Math" w:hAnsi="Cambria Math"/>
              </w:rPr>
            </m:ctrlPr>
          </m:accPr>
          <m:e>
            <m:r>
              <m:rPr>
                <m:sty m:val="p"/>
              </m:rPr>
              <w:rPr>
                <w:rFonts w:ascii="Cambria Math" w:hAnsi="Cambria Math"/>
              </w:rPr>
              <m:t>C</m:t>
            </m:r>
          </m:e>
        </m:acc>
      </m:oMath>
      <w:r w:rsidR="00BD36C2" w:rsidRPr="00266027">
        <w:t xml:space="preserve"> from the PNC are not measured at standard conditions (273.15 K </w:t>
      </w:r>
      <w:r w:rsidR="00BD36C2" w:rsidRPr="00266027">
        <w:rPr>
          <w:szCs w:val="24"/>
        </w:rPr>
        <w:t xml:space="preserve">(0 °C) </w:t>
      </w:r>
      <w:r w:rsidR="00BD36C2" w:rsidRPr="00266027">
        <w:t xml:space="preserve">and 101.325 kPa), the concentrations shall be corrected to those conditions </w:t>
      </w: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e>
        </m:acc>
      </m:oMath>
      <w:r w:rsidR="00BD36C2" w:rsidRPr="00266027">
        <w:t>;</w:t>
      </w:r>
    </w:p>
    <w:p w14:paraId="2304E830" w14:textId="218EFF78" w:rsidR="00BD36C2" w:rsidRPr="00266027" w:rsidRDefault="007108A1" w:rsidP="00BD36C2">
      <w:pPr>
        <w:spacing w:after="120"/>
        <w:ind w:left="2835" w:right="1134" w:hanging="567"/>
        <w:jc w:val="both"/>
        <w:rPr>
          <w:bCs/>
          <w:iCs/>
        </w:rPr>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b</m:t>
            </m:r>
          </m:sub>
        </m:sSub>
      </m:oMath>
      <w:r w:rsidR="00BD36C2" w:rsidRPr="00266027">
        <w:tab/>
        <w:t xml:space="preserve">is either the dilution air or the dilution tunnel background particle </w:t>
      </w:r>
      <w:r w:rsidR="00BD36C2" w:rsidRPr="00266027">
        <w:tab/>
        <w:t>number concentration, as permitted by the responsible authority, in particles per cubic centimetre, corrected to</w:t>
      </w:r>
      <w:r w:rsidR="00BD36C2" w:rsidRPr="00266027">
        <w:rPr>
          <w:bCs/>
          <w:iCs/>
        </w:rPr>
        <w:t xml:space="preserve"> standard conditions (273.15 K </w:t>
      </w:r>
      <w:r w:rsidR="00BD36C2" w:rsidRPr="00266027">
        <w:rPr>
          <w:szCs w:val="24"/>
        </w:rPr>
        <w:t xml:space="preserve">(0 °C) </w:t>
      </w:r>
      <w:r w:rsidR="00BD36C2" w:rsidRPr="00266027">
        <w:rPr>
          <w:bCs/>
          <w:iCs/>
        </w:rPr>
        <w:t>and 101.325 kPa);</w:t>
      </w:r>
    </w:p>
    <w:p w14:paraId="0E4C4604" w14:textId="77777777" w:rsidR="00BD36C2" w:rsidRPr="00266027" w:rsidRDefault="007108A1" w:rsidP="00BD36C2">
      <w:pPr>
        <w:spacing w:after="120"/>
        <w:ind w:left="2835" w:right="1134" w:hanging="567"/>
        <w:jc w:val="both"/>
      </w:pPr>
      <m:oMath>
        <m:acc>
          <m:accPr>
            <m:chr m:val="̅"/>
            <m:ctrlPr>
              <w:rPr>
                <w:rFonts w:ascii="Cambria Math" w:hAnsi="Cambria Math"/>
                <w:i/>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m:t>
                </m:r>
              </m:sub>
            </m:sSub>
          </m:e>
        </m:acc>
      </m:oMath>
      <w:r w:rsidR="00BD36C2" w:rsidRPr="00266027">
        <w:tab/>
        <w:t>is the mean particle concentration reduction factor of the VPR at the dilution setting used for the test;</w:t>
      </w:r>
    </w:p>
    <w:p w14:paraId="1F26D35C" w14:textId="77777777" w:rsidR="00BD36C2" w:rsidRPr="00266027" w:rsidRDefault="007108A1" w:rsidP="00BD36C2">
      <w:pPr>
        <w:spacing w:after="120"/>
        <w:ind w:left="2835" w:right="1134" w:hanging="567"/>
        <w:jc w:val="both"/>
      </w:pPr>
      <m:oMath>
        <m:acc>
          <m:accPr>
            <m:chr m:val="̅"/>
            <m:ctrlPr>
              <w:rPr>
                <w:rFonts w:ascii="Cambria Math" w:hAnsi="Cambria Math"/>
                <w:i/>
              </w:rPr>
            </m:ctrlPr>
          </m:accPr>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rb</m:t>
                </m:r>
              </m:sub>
            </m:sSub>
          </m:e>
        </m:acc>
      </m:oMath>
      <w:r w:rsidR="00BD36C2" w:rsidRPr="00266027">
        <w:tab/>
        <w:t>is the mean particle concentration reduction factor of the VPR at the dilution setting used for the background measurement;</w:t>
      </w:r>
    </w:p>
    <w:p w14:paraId="2F8723F9" w14:textId="77777777" w:rsidR="00BD36C2" w:rsidRPr="00266027" w:rsidRDefault="00BD36C2" w:rsidP="00BD36C2">
      <w:pPr>
        <w:spacing w:after="120"/>
        <w:ind w:left="2835" w:right="1134" w:hanging="567"/>
        <w:jc w:val="both"/>
      </w:pPr>
      <m:oMath>
        <m:r>
          <m:rPr>
            <m:sty m:val="p"/>
          </m:rPr>
          <w:rPr>
            <w:rFonts w:ascii="Cambria Math" w:hAnsi="Cambria Math"/>
          </w:rPr>
          <m:t>d</m:t>
        </m:r>
      </m:oMath>
      <w:r w:rsidRPr="00266027">
        <w:tab/>
        <w:t>is the distance driven corresponding to the applicable test cycle, km.</w:t>
      </w:r>
    </w:p>
    <w:p w14:paraId="6E7BE018" w14:textId="77777777" w:rsidR="00BD36C2" w:rsidRPr="00266027" w:rsidRDefault="007108A1" w:rsidP="00BD36C2">
      <w:pPr>
        <w:spacing w:after="120"/>
        <w:ind w:left="2268" w:right="1134"/>
        <w:jc w:val="both"/>
      </w:pPr>
      <m:oMath>
        <m:acc>
          <m:accPr>
            <m:chr m:val="̅"/>
            <m:ctrlPr>
              <w:rPr>
                <w:rFonts w:ascii="Cambria Math" w:hAnsi="Cambria Math"/>
              </w:rPr>
            </m:ctrlPr>
          </m:accPr>
          <m:e>
            <m:r>
              <m:rPr>
                <m:sty m:val="p"/>
              </m:rPr>
              <w:rPr>
                <w:rFonts w:ascii="Cambria Math" w:hAnsi="Cambria Math"/>
              </w:rPr>
              <m:t>C</m:t>
            </m:r>
          </m:e>
        </m:acc>
      </m:oMath>
      <w:r w:rsidR="00BD36C2" w:rsidRPr="00266027">
        <w:t xml:space="preserve"> shall be calculated using the following equation:</w:t>
      </w:r>
    </w:p>
    <w:p w14:paraId="2150F45A" w14:textId="77777777" w:rsidR="00BD36C2" w:rsidRPr="00266027" w:rsidRDefault="007108A1" w:rsidP="00BD36C2">
      <w:pPr>
        <w:tabs>
          <w:tab w:val="right" w:pos="8505"/>
        </w:tabs>
        <w:spacing w:after="120"/>
        <w:ind w:left="2268" w:right="1134" w:firstLine="2410"/>
        <w:jc w:val="both"/>
      </w:pPr>
      <m:oMathPara>
        <m:oMath>
          <m:acc>
            <m:accPr>
              <m:chr m:val="̅"/>
              <m:ctrlPr>
                <w:rPr>
                  <w:rFonts w:ascii="Cambria Math" w:hAnsi="Cambria Math"/>
                </w:rPr>
              </m:ctrlPr>
            </m:accPr>
            <m:e>
              <m:r>
                <m:rPr>
                  <m:sty m:val="p"/>
                </m:rPr>
                <w:rPr>
                  <w:rFonts w:ascii="Cambria Math" w:hAnsi="Cambria Math"/>
                </w:rPr>
                <m:t>C</m:t>
              </m:r>
            </m:e>
          </m:acc>
          <m:r>
            <m:rPr>
              <m:sty m:val="p"/>
            </m:rPr>
            <w:rPr>
              <w:rFonts w:ascii="Cambria Math" w:hAnsi="Cambria Math"/>
            </w:rPr>
            <m:t>=</m:t>
          </m:r>
          <m:f>
            <m:fPr>
              <m:ctrlPr>
                <w:rPr>
                  <w:rFonts w:ascii="Cambria Math" w:hAnsi="Cambria Math"/>
                </w:rPr>
              </m:ctrlPr>
            </m:fPr>
            <m:num>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e>
              </m:nary>
            </m:num>
            <m:den>
              <m:r>
                <m:rPr>
                  <m:sty m:val="p"/>
                </m:rPr>
                <w:rPr>
                  <w:rFonts w:ascii="Cambria Math" w:hAnsi="Cambria Math"/>
                </w:rPr>
                <m:t>n</m:t>
              </m:r>
            </m:den>
          </m:f>
        </m:oMath>
      </m:oMathPara>
    </w:p>
    <w:p w14:paraId="39BAEF72" w14:textId="77777777" w:rsidR="00BD36C2" w:rsidRPr="00266027" w:rsidRDefault="00BD36C2" w:rsidP="00BD36C2">
      <w:pPr>
        <w:spacing w:after="120"/>
        <w:ind w:left="1701" w:right="1134" w:firstLine="567"/>
        <w:jc w:val="both"/>
        <w:rPr>
          <w:iCs/>
        </w:rPr>
      </w:pPr>
      <w:r w:rsidRPr="00266027">
        <w:t>where:</w:t>
      </w:r>
      <w:r w:rsidRPr="00266027">
        <w:rPr>
          <w:iCs/>
        </w:rPr>
        <w:tab/>
      </w:r>
    </w:p>
    <w:p w14:paraId="5380BE95" w14:textId="05EB5FDC" w:rsidR="00BD36C2" w:rsidRPr="00266027" w:rsidRDefault="007108A1" w:rsidP="00BD36C2">
      <w:pPr>
        <w:spacing w:after="120"/>
        <w:ind w:left="2835" w:right="1134" w:hanging="567"/>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BD36C2" w:rsidRPr="00266027">
        <w:tab/>
        <w:t>is a discrete measurement of particle number concentration in the diluted gas exhaust from the PNC; particles per cm³;</w:t>
      </w:r>
    </w:p>
    <w:p w14:paraId="0D1C2FA0" w14:textId="77777777" w:rsidR="00BD36C2" w:rsidRPr="00266027" w:rsidRDefault="00BD36C2" w:rsidP="00BD36C2">
      <w:pPr>
        <w:spacing w:after="120"/>
        <w:ind w:left="2835" w:right="1134" w:hanging="567"/>
        <w:jc w:val="both"/>
      </w:pPr>
      <m:oMath>
        <m:r>
          <m:rPr>
            <m:sty m:val="p"/>
          </m:rPr>
          <w:rPr>
            <w:rFonts w:ascii="Cambria Math" w:hAnsi="Cambria Math"/>
          </w:rPr>
          <m:t>n</m:t>
        </m:r>
      </m:oMath>
      <w:r w:rsidRPr="00266027">
        <w:tab/>
        <w:t xml:space="preserve">is the total number of discrete particle number concentration measurements made </w:t>
      </w:r>
      <w:r w:rsidRPr="00266027">
        <w:tab/>
        <w:t xml:space="preserve">during the applicable test cycle and shall be calculated using the following </w:t>
      </w:r>
      <w:proofErr w:type="gramStart"/>
      <w:r w:rsidRPr="00266027">
        <w:t>equation:</w:t>
      </w:r>
      <w:proofErr w:type="gramEnd"/>
    </w:p>
    <w:p w14:paraId="0D5BCA45" w14:textId="77777777" w:rsidR="00BD36C2" w:rsidRPr="00266027" w:rsidRDefault="00BD36C2" w:rsidP="00BD36C2">
      <w:pPr>
        <w:tabs>
          <w:tab w:val="right" w:pos="8505"/>
        </w:tabs>
        <w:spacing w:after="120"/>
        <w:ind w:left="2835" w:right="1134"/>
        <w:jc w:val="both"/>
      </w:pPr>
      <m:oMathPara>
        <m:oMath>
          <m:r>
            <m:rPr>
              <m:sty m:val="p"/>
            </m:rPr>
            <w:rPr>
              <w:rFonts w:ascii="Cambria Math" w:hAnsi="Cambria Math"/>
            </w:rPr>
            <m:t>n=t×f</m:t>
          </m:r>
        </m:oMath>
      </m:oMathPara>
    </w:p>
    <w:p w14:paraId="156B74F0" w14:textId="77777777" w:rsidR="00BD36C2" w:rsidRPr="00266027" w:rsidRDefault="00BD36C2" w:rsidP="00BD36C2">
      <w:pPr>
        <w:spacing w:after="120"/>
        <w:ind w:left="2268" w:right="1134" w:firstLine="567"/>
        <w:jc w:val="both"/>
      </w:pPr>
      <w:r w:rsidRPr="00266027">
        <w:lastRenderedPageBreak/>
        <w:t>where:</w:t>
      </w:r>
    </w:p>
    <w:p w14:paraId="5671D3AF" w14:textId="77777777" w:rsidR="00BD36C2" w:rsidRPr="00266027" w:rsidRDefault="00BD36C2" w:rsidP="00BD36C2">
      <w:pPr>
        <w:spacing w:after="120"/>
        <w:ind w:left="2268" w:right="1134" w:firstLine="567"/>
        <w:jc w:val="both"/>
      </w:pPr>
      <m:oMath>
        <m:r>
          <m:rPr>
            <m:sty m:val="p"/>
          </m:rPr>
          <w:rPr>
            <w:rFonts w:ascii="Cambria Math" w:hAnsi="Cambria Math"/>
          </w:rPr>
          <m:t>t</m:t>
        </m:r>
      </m:oMath>
      <w:r w:rsidRPr="00266027">
        <w:tab/>
        <w:t>is the time duration of the applicable test cycle, s;</w:t>
      </w:r>
    </w:p>
    <w:p w14:paraId="67D2B8C3" w14:textId="77777777" w:rsidR="00BD36C2" w:rsidRPr="00266027" w:rsidRDefault="00BD36C2" w:rsidP="00BD36C2">
      <w:pPr>
        <w:spacing w:after="120"/>
        <w:ind w:left="2268" w:right="1134" w:firstLine="567"/>
        <w:jc w:val="both"/>
      </w:pPr>
      <m:oMath>
        <m:r>
          <m:rPr>
            <m:sty m:val="p"/>
          </m:rPr>
          <w:rPr>
            <w:rFonts w:ascii="Cambria Math" w:hAnsi="Cambria Math"/>
          </w:rPr>
          <m:t>f</m:t>
        </m:r>
      </m:oMath>
      <w:r w:rsidRPr="00266027">
        <w:tab/>
        <w:t xml:space="preserve">is the data logging frequency of the particle counter, </w:t>
      </w:r>
      <w:proofErr w:type="gramStart"/>
      <w:r w:rsidRPr="00266027">
        <w:t>Hz.</w:t>
      </w:r>
      <w:proofErr w:type="gramEnd"/>
    </w:p>
    <w:p w14:paraId="76A2D4BA" w14:textId="77777777" w:rsidR="00BD36C2" w:rsidRDefault="00BD36C2" w:rsidP="00E86016">
      <w:pPr>
        <w:pStyle w:val="SingleTxtG"/>
        <w:ind w:left="0"/>
        <w:rPr>
          <w:color w:val="000000" w:themeColor="text1"/>
        </w:rPr>
      </w:pPr>
    </w:p>
    <w:p w14:paraId="5FC7E9C4" w14:textId="77777777" w:rsidR="00BD36C2" w:rsidRDefault="00BD36C2" w:rsidP="00E86016">
      <w:pPr>
        <w:pStyle w:val="SingleTxtG"/>
        <w:ind w:left="0"/>
        <w:rPr>
          <w:color w:val="000000" w:themeColor="text1"/>
        </w:rPr>
      </w:pPr>
    </w:p>
    <w:p w14:paraId="7B5BE23A" w14:textId="77777777" w:rsidR="002B60E9" w:rsidRPr="00A754C7" w:rsidRDefault="002B60E9" w:rsidP="00E86016">
      <w:pPr>
        <w:pStyle w:val="SingleTxtG"/>
        <w:ind w:left="0"/>
        <w:rPr>
          <w:color w:val="000000" w:themeColor="text1"/>
        </w:rPr>
      </w:pPr>
    </w:p>
    <w:sectPr w:rsidR="002B60E9" w:rsidRPr="00A754C7" w:rsidSect="00CA279D">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4836" w14:textId="77777777" w:rsidR="00840B2D" w:rsidRDefault="00840B2D"/>
  </w:endnote>
  <w:endnote w:type="continuationSeparator" w:id="0">
    <w:p w14:paraId="5BC0A508" w14:textId="77777777" w:rsidR="00840B2D" w:rsidRDefault="00840B2D"/>
  </w:endnote>
  <w:endnote w:type="continuationNotice" w:id="1">
    <w:p w14:paraId="64F0309E" w14:textId="77777777" w:rsidR="00840B2D" w:rsidRDefault="00840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W Headline OT-Book">
    <w:altName w:val="Times New Roman"/>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Bahnschrift Light">
    <w:panose1 w:val="020B0502040204020203"/>
    <w:charset w:val="00"/>
    <w:family w:val="swiss"/>
    <w:pitch w:val="variable"/>
    <w:sig w:usb0="8000004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HGSGothicM">
    <w:altName w:val="MS UI Gothic"/>
    <w:charset w:val="80"/>
    <w:family w:val="moder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AAA5" w14:textId="4ABC42FD" w:rsidR="00B8197C" w:rsidRPr="00241767" w:rsidRDefault="00B8197C" w:rsidP="00D23CE0">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6</w:t>
    </w:r>
    <w:r w:rsidRPr="0024176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AD83" w14:textId="6E68ECE8" w:rsidR="00B8197C" w:rsidRPr="00241767" w:rsidRDefault="00B8197C" w:rsidP="00D23CE0">
    <w:pPr>
      <w:pStyle w:val="Footer"/>
      <w:tabs>
        <w:tab w:val="right" w:pos="9638"/>
      </w:tabs>
      <w:jc w:val="right"/>
      <w:rPr>
        <w:b/>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5</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E96E" w14:textId="62541C71" w:rsidR="00B8197C" w:rsidRPr="00E2553A" w:rsidRDefault="00B8197C" w:rsidP="00E2553A">
    <w:pPr>
      <w:pStyle w:val="Footer"/>
      <w:tabs>
        <w:tab w:val="right" w:pos="9638"/>
      </w:tabs>
      <w:rPr>
        <w:b/>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E0B" w14:textId="356DCD83" w:rsidR="00B8197C" w:rsidRPr="003D6058" w:rsidRDefault="00B8197C" w:rsidP="00D23CE0">
    <w:pPr>
      <w:pStyle w:val="Footer"/>
      <w:tabs>
        <w:tab w:val="right" w:pos="9638"/>
      </w:tabs>
      <w:rPr>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83CB5">
      <w:rPr>
        <w:b/>
        <w:noProof/>
        <w:sz w:val="18"/>
      </w:rPr>
      <w:t>12</w:t>
    </w:r>
    <w:r w:rsidRPr="003D605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8D44" w14:textId="3F396BF1" w:rsidR="00B8197C" w:rsidRPr="003D6058" w:rsidRDefault="00B8197C" w:rsidP="003371D0">
    <w:pPr>
      <w:pStyle w:val="Footer"/>
      <w:tabs>
        <w:tab w:val="right" w:pos="9638"/>
      </w:tabs>
      <w:rPr>
        <w:b/>
        <w:sz w:val="18"/>
      </w:rPr>
    </w:pPr>
    <w:r>
      <w:tab/>
    </w:r>
    <w:r w:rsidRPr="003D6058">
      <w:rPr>
        <w:b/>
        <w:sz w:val="18"/>
      </w:rPr>
      <w:fldChar w:fldCharType="begin"/>
    </w:r>
    <w:r w:rsidRPr="003D6058">
      <w:rPr>
        <w:b/>
        <w:sz w:val="18"/>
      </w:rPr>
      <w:instrText xml:space="preserve"> PAGE  \* MERGEFORMAT </w:instrText>
    </w:r>
    <w:r w:rsidRPr="003D6058">
      <w:rPr>
        <w:b/>
        <w:sz w:val="18"/>
      </w:rPr>
      <w:fldChar w:fldCharType="separate"/>
    </w:r>
    <w:r w:rsidR="00683CB5">
      <w:rPr>
        <w:b/>
        <w:noProof/>
        <w:sz w:val="18"/>
      </w:rPr>
      <w:t>13</w:t>
    </w:r>
    <w:r w:rsidRPr="003D605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5CB" w14:textId="066ECC62" w:rsidR="00B8197C" w:rsidRPr="00340CB9" w:rsidRDefault="00B8197C" w:rsidP="00E86016">
    <w:pPr>
      <w:pStyle w:val="Footer"/>
      <w:tabs>
        <w:tab w:val="right" w:pos="9638"/>
      </w:tabs>
      <w:jc w:val="right"/>
      <w:rPr>
        <w:b/>
        <w:sz w:val="18"/>
      </w:rPr>
    </w:pPr>
    <w:r w:rsidRPr="003D6058">
      <w:rPr>
        <w:b/>
        <w:sz w:val="18"/>
      </w:rPr>
      <w:fldChar w:fldCharType="begin"/>
    </w:r>
    <w:r w:rsidRPr="003D6058">
      <w:rPr>
        <w:b/>
        <w:sz w:val="18"/>
      </w:rPr>
      <w:instrText xml:space="preserve"> PAGE  \* MERGEFORMAT </w:instrText>
    </w:r>
    <w:r w:rsidRPr="003D6058">
      <w:rPr>
        <w:b/>
        <w:sz w:val="18"/>
      </w:rPr>
      <w:fldChar w:fldCharType="separate"/>
    </w:r>
    <w:r w:rsidR="00683CB5">
      <w:rPr>
        <w:b/>
        <w:noProof/>
        <w:sz w:val="18"/>
      </w:rPr>
      <w:t>2</w:t>
    </w:r>
    <w:r w:rsidRPr="003D605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13BA" w14:textId="77777777" w:rsidR="00840B2D" w:rsidRPr="000B175B" w:rsidRDefault="00840B2D" w:rsidP="000B175B">
      <w:pPr>
        <w:tabs>
          <w:tab w:val="right" w:pos="2155"/>
        </w:tabs>
        <w:spacing w:after="80"/>
        <w:ind w:left="680"/>
        <w:rPr>
          <w:u w:val="single"/>
        </w:rPr>
      </w:pPr>
      <w:r>
        <w:rPr>
          <w:u w:val="single"/>
        </w:rPr>
        <w:tab/>
      </w:r>
    </w:p>
  </w:footnote>
  <w:footnote w:type="continuationSeparator" w:id="0">
    <w:p w14:paraId="0B244F9D" w14:textId="77777777" w:rsidR="00840B2D" w:rsidRPr="00FC68B7" w:rsidRDefault="00840B2D" w:rsidP="00FC68B7">
      <w:pPr>
        <w:tabs>
          <w:tab w:val="left" w:pos="2155"/>
        </w:tabs>
        <w:spacing w:after="80"/>
        <w:ind w:left="680"/>
        <w:rPr>
          <w:u w:val="single"/>
        </w:rPr>
      </w:pPr>
      <w:r>
        <w:rPr>
          <w:u w:val="single"/>
        </w:rPr>
        <w:tab/>
      </w:r>
    </w:p>
  </w:footnote>
  <w:footnote w:type="continuationNotice" w:id="1">
    <w:p w14:paraId="588F172E" w14:textId="77777777" w:rsidR="00840B2D" w:rsidRDefault="00840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F6F4" w14:textId="55247B5D" w:rsidR="00B8197C" w:rsidRPr="009E6A37" w:rsidRDefault="009E6A37" w:rsidP="009E6A37">
    <w:pPr>
      <w:pStyle w:val="Header"/>
    </w:pPr>
    <w:r w:rsidRPr="009E6A37">
      <w:t>GRPE-81-10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7778" w14:textId="09191C6B" w:rsidR="00B8197C" w:rsidRPr="001A5AEF" w:rsidRDefault="007108A1" w:rsidP="00D23CE0">
    <w:pPr>
      <w:pStyle w:val="Header"/>
      <w:jc w:val="right"/>
    </w:pPr>
    <w:r>
      <w:rPr>
        <w:noProof/>
      </w:rPr>
      <w:pict w14:anchorId="45C0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6564" o:spid="_x0000_s2051" type="#_x0000_t136" style="position:absolute;left:0;text-align:left;margin-left:0;margin-top:0;width:485.35pt;height:194.1pt;rotation:315;z-index:-251653120;mso-position-horizontal:center;mso-position-horizontal-relative:margin;mso-position-vertical:center;mso-position-vertical-relative:margin" o:allowincell="f" fillcolor="#9cc2e5 [1940]" stroked="f">
          <v:fill opacity=".5"/>
          <v:textpath style="font-family:&quot;Times New Roman&quot;;font-size:1pt" string="Draft"/>
          <w10:wrap anchorx="margin" anchory="margin"/>
        </v:shape>
      </w:pict>
    </w:r>
    <w:r w:rsidR="00B8197C" w:rsidRPr="00FD2199">
      <w:t>ECE/TRANS/</w:t>
    </w:r>
    <w:r w:rsidR="00B8197C">
      <w:t>180/Add.18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42" w:type="dxa"/>
      <w:tblLook w:val="04A0" w:firstRow="1" w:lastRow="0" w:firstColumn="1" w:lastColumn="0" w:noHBand="0" w:noVBand="1"/>
    </w:tblPr>
    <w:tblGrid>
      <w:gridCol w:w="4962"/>
      <w:gridCol w:w="4960"/>
    </w:tblGrid>
    <w:tr w:rsidR="00B8197C" w:rsidRPr="0084192C" w14:paraId="7036B81A" w14:textId="77777777" w:rsidTr="00034A34">
      <w:tc>
        <w:tcPr>
          <w:tcW w:w="4962" w:type="dxa"/>
          <w:shd w:val="clear" w:color="auto" w:fill="auto"/>
        </w:tcPr>
        <w:p w14:paraId="60F86B96" w14:textId="16A1A258" w:rsidR="00B8197C" w:rsidRDefault="00B8197C" w:rsidP="00034A34">
          <w:pPr>
            <w:pStyle w:val="En-tte1"/>
            <w:rPr>
              <w:lang w:val="en-GB"/>
            </w:rPr>
          </w:pPr>
          <w:r>
            <w:rPr>
              <w:sz w:val="20"/>
              <w:szCs w:val="20"/>
              <w:lang w:val="en-GB"/>
            </w:rPr>
            <w:t>Submitted by the IWG PMP</w:t>
          </w:r>
        </w:p>
        <w:p w14:paraId="354442C4" w14:textId="77777777" w:rsidR="00B8197C" w:rsidRDefault="00B8197C" w:rsidP="00034A34">
          <w:pPr>
            <w:pStyle w:val="En-tte1"/>
            <w:rPr>
              <w:sz w:val="16"/>
              <w:szCs w:val="16"/>
              <w:lang w:val="en-GB"/>
            </w:rPr>
          </w:pPr>
        </w:p>
      </w:tc>
      <w:tc>
        <w:tcPr>
          <w:tcW w:w="4960" w:type="dxa"/>
          <w:shd w:val="clear" w:color="auto" w:fill="auto"/>
        </w:tcPr>
        <w:p w14:paraId="16C23AEA" w14:textId="77FE6D1F" w:rsidR="00B8197C" w:rsidRPr="00B62F09" w:rsidRDefault="00B8197C" w:rsidP="00034A34">
          <w:pPr>
            <w:jc w:val="right"/>
            <w:rPr>
              <w:sz w:val="18"/>
              <w:szCs w:val="18"/>
              <w:lang w:val="en-US"/>
            </w:rPr>
          </w:pPr>
          <w:r w:rsidRPr="00B62F09">
            <w:rPr>
              <w:sz w:val="18"/>
              <w:szCs w:val="18"/>
              <w:lang w:val="en-US"/>
            </w:rPr>
            <w:t xml:space="preserve">Informal document </w:t>
          </w:r>
          <w:r w:rsidRPr="00B62F09">
            <w:rPr>
              <w:b/>
              <w:sz w:val="18"/>
              <w:szCs w:val="18"/>
              <w:lang w:val="en-US"/>
            </w:rPr>
            <w:t>GRPE-</w:t>
          </w:r>
          <w:r w:rsidR="009E6A37">
            <w:rPr>
              <w:b/>
              <w:sz w:val="18"/>
              <w:szCs w:val="18"/>
              <w:lang w:val="en-US"/>
            </w:rPr>
            <w:t>81-10</w:t>
          </w:r>
        </w:p>
        <w:p w14:paraId="345AD117" w14:textId="3CC797F6" w:rsidR="00B8197C" w:rsidRPr="00B62F09" w:rsidRDefault="00B8197C" w:rsidP="00034A34">
          <w:pPr>
            <w:widowControl w:val="0"/>
            <w:tabs>
              <w:tab w:val="center" w:pos="4677"/>
              <w:tab w:val="right" w:pos="9355"/>
            </w:tabs>
            <w:ind w:left="567"/>
            <w:jc w:val="right"/>
            <w:rPr>
              <w:rFonts w:eastAsia="HGSGothicM"/>
              <w:kern w:val="2"/>
              <w:sz w:val="18"/>
              <w:szCs w:val="18"/>
              <w:lang w:val="en-US" w:eastAsia="ko-KR"/>
            </w:rPr>
          </w:pPr>
          <w:r>
            <w:rPr>
              <w:rFonts w:eastAsia="HGSGothicM"/>
              <w:kern w:val="2"/>
              <w:sz w:val="18"/>
              <w:szCs w:val="18"/>
              <w:lang w:val="en-US" w:eastAsia="ar-SA"/>
            </w:rPr>
            <w:t>81</w:t>
          </w:r>
          <w:r>
            <w:rPr>
              <w:rFonts w:eastAsia="HGSGothicM"/>
              <w:kern w:val="2"/>
              <w:sz w:val="18"/>
              <w:szCs w:val="18"/>
              <w:vertAlign w:val="superscript"/>
              <w:lang w:val="en-US" w:eastAsia="ja-JP"/>
            </w:rPr>
            <w:t>st</w:t>
          </w:r>
          <w:r w:rsidRPr="00B62F09">
            <w:rPr>
              <w:rFonts w:eastAsia="HGSGothicM"/>
              <w:kern w:val="2"/>
              <w:sz w:val="18"/>
              <w:szCs w:val="18"/>
              <w:lang w:val="en-US" w:eastAsia="ar-SA"/>
            </w:rPr>
            <w:t xml:space="preserve"> GRPE, </w:t>
          </w:r>
          <w:r w:rsidR="009E6A37">
            <w:rPr>
              <w:rFonts w:eastAsia="HGSGothicM"/>
              <w:kern w:val="2"/>
              <w:sz w:val="18"/>
              <w:szCs w:val="18"/>
              <w:lang w:val="en-US" w:eastAsia="ar-SA"/>
            </w:rPr>
            <w:t xml:space="preserve">9-11 </w:t>
          </w:r>
          <w:r>
            <w:rPr>
              <w:rFonts w:eastAsia="HGSGothicM"/>
              <w:kern w:val="2"/>
              <w:sz w:val="18"/>
              <w:szCs w:val="18"/>
              <w:lang w:val="en-US" w:eastAsia="ar-SA"/>
            </w:rPr>
            <w:t>June 2020</w:t>
          </w:r>
          <w:r w:rsidRPr="00B62F09">
            <w:rPr>
              <w:rFonts w:eastAsia="HGSGothicM"/>
              <w:kern w:val="2"/>
              <w:sz w:val="18"/>
              <w:szCs w:val="18"/>
              <w:lang w:val="en-US" w:eastAsia="ko-KR"/>
            </w:rPr>
            <w:t xml:space="preserve">, </w:t>
          </w:r>
        </w:p>
        <w:p w14:paraId="1B142E08" w14:textId="0BD51080" w:rsidR="00B8197C" w:rsidRPr="0084192C" w:rsidRDefault="00B8197C" w:rsidP="00BC5F11">
          <w:pPr>
            <w:ind w:left="742"/>
            <w:jc w:val="right"/>
            <w:rPr>
              <w:lang w:val="en-US"/>
            </w:rPr>
          </w:pPr>
          <w:r w:rsidRPr="00B62F09">
            <w:rPr>
              <w:rFonts w:eastAsia="HGSGothicM"/>
              <w:kern w:val="2"/>
              <w:sz w:val="18"/>
              <w:szCs w:val="18"/>
              <w:lang w:val="en-US" w:eastAsia="ko-KR"/>
            </w:rPr>
            <w:t xml:space="preserve"> </w:t>
          </w:r>
          <w:r w:rsidRPr="00B62F09">
            <w:rPr>
              <w:rFonts w:eastAsia="HGSGothicM"/>
              <w:kern w:val="2"/>
              <w:sz w:val="18"/>
              <w:szCs w:val="18"/>
              <w:lang w:val="en-US" w:eastAsia="ar-SA"/>
            </w:rPr>
            <w:t xml:space="preserve">agenda </w:t>
          </w:r>
          <w:r w:rsidRPr="00E3634B">
            <w:rPr>
              <w:rFonts w:eastAsia="HGSGothicM"/>
              <w:kern w:val="2"/>
              <w:sz w:val="18"/>
              <w:szCs w:val="18"/>
              <w:lang w:val="en-US" w:eastAsia="ar-SA"/>
            </w:rPr>
            <w:t>item 7</w:t>
          </w:r>
        </w:p>
      </w:tc>
    </w:tr>
  </w:tbl>
  <w:p w14:paraId="10125FE6" w14:textId="741EAEEB" w:rsidR="00B8197C" w:rsidRDefault="00B8197C">
    <w:pPr>
      <w:pStyle w:val="Header"/>
    </w:pP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4195" w14:textId="4413BE05" w:rsidR="00B8197C" w:rsidRDefault="00B8197C" w:rsidP="00E86016">
    <w:pPr>
      <w:pBdr>
        <w:bottom w:val="single" w:sz="4" w:space="1" w:color="auto"/>
      </w:pBdr>
      <w:jc w:val="right"/>
    </w:pPr>
    <w:r w:rsidRPr="00B62F09">
      <w:rPr>
        <w:b/>
        <w:sz w:val="18"/>
        <w:szCs w:val="18"/>
        <w:lang w:val="en-US"/>
      </w:rPr>
      <w:t>GRPE-</w:t>
    </w:r>
    <w:r w:rsidR="009E6A37">
      <w:rPr>
        <w:b/>
        <w:sz w:val="18"/>
        <w:szCs w:val="18"/>
        <w:lang w:val="en-US"/>
      </w:rPr>
      <w:t>81-10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989A" w14:textId="79F1EA86" w:rsidR="00B8197C" w:rsidRPr="000A7C0A" w:rsidRDefault="00B8197C" w:rsidP="009E6A37">
    <w:pPr>
      <w:pStyle w:val="Header"/>
    </w:pPr>
    <w:r>
      <w:t>GRPE-</w:t>
    </w:r>
    <w:r w:rsidR="009E6A37">
      <w:t>81-10</w:t>
    </w:r>
    <w:r>
      <w:t xml:space="preserve"> </w:t>
    </w:r>
  </w:p>
  <w:p w14:paraId="471E5375" w14:textId="77777777" w:rsidR="00B8197C" w:rsidRDefault="00B819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styleLink w:val="11111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styleLink w:val="1ai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styleLink w:val="ArticleSection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C6A95"/>
    <w:multiLevelType w:val="singleLevel"/>
    <w:tmpl w:val="02BAFA82"/>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5650E"/>
    <w:multiLevelType w:val="multilevel"/>
    <w:tmpl w:val="C5BA0EA4"/>
    <w:lvl w:ilvl="0">
      <w:start w:val="1"/>
      <w:numFmt w:val="decimal"/>
      <w:lvlText w:val="Option %1:"/>
      <w:lvlJc w:val="left"/>
      <w:pPr>
        <w:tabs>
          <w:tab w:val="num" w:pos="1814"/>
        </w:tabs>
        <w:ind w:left="284" w:hanging="284"/>
      </w:pPr>
      <w:rPr>
        <w:rFonts w:hint="default"/>
      </w:rPr>
    </w:lvl>
    <w:lvl w:ilvl="1">
      <w:start w:val="1"/>
      <w:numFmt w:val="decimal"/>
      <w:pStyle w:val="ListNumberLevel2"/>
      <w:lvlText w:val="Option %1.%2:"/>
      <w:lvlJc w:val="left"/>
      <w:pPr>
        <w:tabs>
          <w:tab w:val="num" w:pos="2098"/>
        </w:tabs>
        <w:ind w:left="568" w:hanging="284"/>
      </w:pPr>
      <w:rPr>
        <w:rFonts w:hint="default"/>
      </w:rPr>
    </w:lvl>
    <w:lvl w:ilvl="2">
      <w:start w:val="1"/>
      <w:numFmt w:val="decimal"/>
      <w:pStyle w:val="ListNumberLevel3"/>
      <w:lvlText w:val="%1.%2.%3."/>
      <w:lvlJc w:val="left"/>
      <w:pPr>
        <w:tabs>
          <w:tab w:val="num" w:pos="2382"/>
        </w:tabs>
        <w:ind w:left="852" w:hanging="284"/>
      </w:pPr>
      <w:rPr>
        <w:rFonts w:hint="default"/>
      </w:rPr>
    </w:lvl>
    <w:lvl w:ilvl="3">
      <w:start w:val="1"/>
      <w:numFmt w:val="decimal"/>
      <w:lvlText w:val="%1.%2.%3.%4."/>
      <w:lvlJc w:val="left"/>
      <w:pPr>
        <w:tabs>
          <w:tab w:val="num" w:pos="2666"/>
        </w:tabs>
        <w:ind w:left="1136" w:hanging="284"/>
      </w:pPr>
      <w:rPr>
        <w:rFonts w:hint="default"/>
      </w:rPr>
    </w:lvl>
    <w:lvl w:ilvl="4">
      <w:start w:val="1"/>
      <w:numFmt w:val="decimal"/>
      <w:lvlText w:val="%1.%2.%3.%4.%5."/>
      <w:lvlJc w:val="left"/>
      <w:pPr>
        <w:tabs>
          <w:tab w:val="num" w:pos="2950"/>
        </w:tabs>
        <w:ind w:left="1420" w:hanging="284"/>
      </w:pPr>
      <w:rPr>
        <w:rFonts w:hint="default"/>
      </w:rPr>
    </w:lvl>
    <w:lvl w:ilvl="5">
      <w:start w:val="1"/>
      <w:numFmt w:val="decimal"/>
      <w:lvlText w:val="%1.%2.%3.%4.%5.%6."/>
      <w:lvlJc w:val="left"/>
      <w:pPr>
        <w:tabs>
          <w:tab w:val="num" w:pos="3234"/>
        </w:tabs>
        <w:ind w:left="1704" w:hanging="284"/>
      </w:pPr>
      <w:rPr>
        <w:rFonts w:hint="default"/>
      </w:rPr>
    </w:lvl>
    <w:lvl w:ilvl="6">
      <w:start w:val="1"/>
      <w:numFmt w:val="decimal"/>
      <w:lvlText w:val="%1.%2.%3.%4.%5.%6.%7."/>
      <w:lvlJc w:val="left"/>
      <w:pPr>
        <w:tabs>
          <w:tab w:val="num" w:pos="3518"/>
        </w:tabs>
        <w:ind w:left="1988" w:hanging="284"/>
      </w:pPr>
      <w:rPr>
        <w:rFonts w:hint="default"/>
      </w:rPr>
    </w:lvl>
    <w:lvl w:ilvl="7">
      <w:start w:val="1"/>
      <w:numFmt w:val="decimal"/>
      <w:lvlText w:val="%1.%2.%3.%4.%5.%6.%7.%8."/>
      <w:lvlJc w:val="left"/>
      <w:pPr>
        <w:tabs>
          <w:tab w:val="num" w:pos="3802"/>
        </w:tabs>
        <w:ind w:left="2272" w:hanging="284"/>
      </w:pPr>
      <w:rPr>
        <w:rFonts w:hint="default"/>
      </w:rPr>
    </w:lvl>
    <w:lvl w:ilvl="8">
      <w:start w:val="1"/>
      <w:numFmt w:val="decimal"/>
      <w:lvlText w:val="%1.%2.%3.%4.%5.%6.%7.%8.%9."/>
      <w:lvlJc w:val="left"/>
      <w:pPr>
        <w:tabs>
          <w:tab w:val="num" w:pos="4086"/>
        </w:tabs>
        <w:ind w:left="2556" w:hanging="284"/>
      </w:pPr>
      <w:rPr>
        <w:rFonts w:hint="default"/>
      </w:rPr>
    </w:lvl>
  </w:abstractNum>
  <w:abstractNum w:abstractNumId="15" w15:restartNumberingAfterBreak="0">
    <w:nsid w:val="128364B0"/>
    <w:multiLevelType w:val="singleLevel"/>
    <w:tmpl w:val="D084FB54"/>
    <w:name w:val="4.186046E-0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15:restartNumberingAfterBreak="0">
    <w:nsid w:val="13E4330B"/>
    <w:multiLevelType w:val="multilevel"/>
    <w:tmpl w:val="875C4416"/>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49674C4"/>
    <w:multiLevelType w:val="singleLevel"/>
    <w:tmpl w:val="8A2AF054"/>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15592001"/>
    <w:multiLevelType w:val="singleLevel"/>
    <w:tmpl w:val="3C6C7C7E"/>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158411A6"/>
    <w:multiLevelType w:val="singleLevel"/>
    <w:tmpl w:val="891A2EB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B3C78B8"/>
    <w:multiLevelType w:val="multilevel"/>
    <w:tmpl w:val="2ED4F4D0"/>
    <w:name w:val="0,883129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21FD19C4"/>
    <w:multiLevelType w:val="multilevel"/>
    <w:tmpl w:val="DEA2835E"/>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4" w15:restartNumberingAfterBreak="0">
    <w:nsid w:val="22E44180"/>
    <w:multiLevelType w:val="multilevel"/>
    <w:tmpl w:val="DFC88CEC"/>
    <w:name w:val="0,241842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1162DB"/>
    <w:multiLevelType w:val="singleLevel"/>
    <w:tmpl w:val="B27E1B54"/>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27"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28" w15:restartNumberingAfterBreak="0">
    <w:nsid w:val="2DBE13C8"/>
    <w:multiLevelType w:val="singleLevel"/>
    <w:tmpl w:val="1F80C8B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02657F0"/>
    <w:multiLevelType w:val="singleLevel"/>
    <w:tmpl w:val="D460FF94"/>
    <w:name w:val="Considérant"/>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15:restartNumberingAfterBreak="0">
    <w:nsid w:val="394F5925"/>
    <w:multiLevelType w:val="singleLevel"/>
    <w:tmpl w:val="395C08BE"/>
    <w:name w:val="0.9773068"/>
    <w:lvl w:ilvl="0">
      <w:start w:val="1"/>
      <w:numFmt w:val="decimal"/>
      <w:pStyle w:val="Par-numbera"/>
      <w:lvlText w:val="(%1)"/>
      <w:lvlJc w:val="left"/>
      <w:pPr>
        <w:tabs>
          <w:tab w:val="num" w:pos="567"/>
        </w:tabs>
        <w:ind w:left="567" w:hanging="567"/>
      </w:pPr>
      <w:rPr>
        <w:rFonts w:cs="Times New Roman"/>
      </w:rPr>
    </w:lvl>
  </w:abstractNum>
  <w:abstractNum w:abstractNumId="33"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34"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35" w15:restartNumberingAfterBreak="0">
    <w:nsid w:val="436E0A5D"/>
    <w:multiLevelType w:val="singleLevel"/>
    <w:tmpl w:val="9C807126"/>
    <w:name w:val="0.8777738"/>
    <w:lvl w:ilvl="0">
      <w:start w:val="1"/>
      <w:numFmt w:val="bullet"/>
      <w:pStyle w:val="Par-numberA0"/>
      <w:lvlText w:val=""/>
      <w:lvlJc w:val="left"/>
      <w:pPr>
        <w:tabs>
          <w:tab w:val="num" w:pos="567"/>
        </w:tabs>
        <w:ind w:left="567" w:hanging="567"/>
      </w:pPr>
      <w:rPr>
        <w:rFonts w:ascii="Symbol" w:hAnsi="Symbol" w:hint="default"/>
      </w:rPr>
    </w:lvl>
  </w:abstractNum>
  <w:abstractNum w:abstractNumId="36" w15:restartNumberingAfterBreak="0">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7" w15:restartNumberingAfterBreak="0">
    <w:nsid w:val="4D0C058A"/>
    <w:multiLevelType w:val="singleLevel"/>
    <w:tmpl w:val="BAE8D90E"/>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8" w15:restartNumberingAfterBreak="0">
    <w:nsid w:val="51601148"/>
    <w:multiLevelType w:val="multilevel"/>
    <w:tmpl w:val="BA2807BE"/>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39"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02738F"/>
    <w:multiLevelType w:val="hybridMultilevel"/>
    <w:tmpl w:val="298EA32E"/>
    <w:lvl w:ilvl="0" w:tplc="655ABBD0">
      <w:start w:val="2"/>
      <w:numFmt w:val="lowerLetter"/>
      <w:lvlText w:val="(%1)"/>
      <w:lvlJc w:val="left"/>
      <w:pPr>
        <w:ind w:left="1495"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88D48A7"/>
    <w:multiLevelType w:val="multilevel"/>
    <w:tmpl w:val="70F62E76"/>
    <w:lvl w:ilvl="0">
      <w:start w:val="1"/>
      <w:numFmt w:val="decimal"/>
      <w:lvlText w:val="%1."/>
      <w:lvlJc w:val="left"/>
      <w:pPr>
        <w:ind w:left="360" w:hanging="360"/>
      </w:pPr>
      <w:rPr>
        <w:rFonts w:hint="default"/>
        <w:b w:val="0"/>
      </w:rPr>
    </w:lvl>
    <w:lvl w:ilvl="1">
      <w:start w:val="1"/>
      <w:numFmt w:val="decimal"/>
      <w:pStyle w:val="ParaLevel2"/>
      <w:isLgl/>
      <w:lvlText w:val="%1.%2."/>
      <w:lvlJc w:val="left"/>
      <w:pPr>
        <w:ind w:left="1778" w:hanging="360"/>
      </w:pPr>
      <w:rPr>
        <w:rFonts w:hint="default"/>
        <w:b w:val="0"/>
      </w:rPr>
    </w:lvl>
    <w:lvl w:ilvl="2">
      <w:start w:val="1"/>
      <w:numFmt w:val="decimal"/>
      <w:pStyle w:val="ParaLevel3"/>
      <w:isLgl/>
      <w:lvlText w:val="%1.%2.%3."/>
      <w:lvlJc w:val="left"/>
      <w:pPr>
        <w:ind w:left="2280" w:hanging="720"/>
      </w:pPr>
      <w:rPr>
        <w:rFonts w:hint="default"/>
        <w:b w:val="0"/>
      </w:rPr>
    </w:lvl>
    <w:lvl w:ilvl="3">
      <w:start w:val="1"/>
      <w:numFmt w:val="decimal"/>
      <w:pStyle w:val="ParaLevel4"/>
      <w:isLgl/>
      <w:lvlText w:val="%1.%2.%3.%4."/>
      <w:lvlJc w:val="left"/>
      <w:pPr>
        <w:ind w:left="3240" w:hanging="720"/>
      </w:pPr>
      <w:rPr>
        <w:rFonts w:hint="default"/>
        <w:b w:val="0"/>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6" w15:restartNumberingAfterBreak="0">
    <w:nsid w:val="6EC300CA"/>
    <w:multiLevelType w:val="singleLevel"/>
    <w:tmpl w:val="055ABBD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7" w15:restartNumberingAfterBreak="0">
    <w:nsid w:val="712E4B18"/>
    <w:multiLevelType w:val="singleLevel"/>
    <w:tmpl w:val="66ECC298"/>
    <w:name w:val="Tiret 3"/>
    <w:lvl w:ilvl="0">
      <w:start w:val="1"/>
      <w:numFmt w:val="bullet"/>
      <w:lvlRestart w:val="0"/>
      <w:pStyle w:val="Tiret3"/>
      <w:lvlText w:val="–"/>
      <w:lvlJc w:val="left"/>
      <w:pPr>
        <w:tabs>
          <w:tab w:val="num" w:pos="2551"/>
        </w:tabs>
        <w:ind w:left="2551" w:hanging="567"/>
      </w:pPr>
    </w:lvl>
  </w:abstractNum>
  <w:abstractNum w:abstractNumId="48" w15:restartNumberingAfterBreak="0">
    <w:nsid w:val="729504D5"/>
    <w:multiLevelType w:val="singleLevel"/>
    <w:tmpl w:val="1BC6DBFC"/>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9" w15:restartNumberingAfterBreak="0">
    <w:nsid w:val="79FA34D6"/>
    <w:multiLevelType w:val="singleLevel"/>
    <w:tmpl w:val="41326E50"/>
    <w:name w:val="1.221359E-02"/>
    <w:lvl w:ilvl="0">
      <w:start w:val="1"/>
      <w:numFmt w:val="bullet"/>
      <w:pStyle w:val="Par-dash"/>
      <w:lvlText w:val=""/>
      <w:lvlJc w:val="left"/>
      <w:pPr>
        <w:tabs>
          <w:tab w:val="num" w:pos="567"/>
        </w:tabs>
        <w:ind w:left="567" w:hanging="567"/>
      </w:pPr>
      <w:rPr>
        <w:rFonts w:ascii="Symbol" w:hAnsi="Symbol" w:hint="default"/>
      </w:rPr>
    </w:lvl>
  </w:abstractNum>
  <w:abstractNum w:abstractNumId="50" w15:restartNumberingAfterBreak="0">
    <w:nsid w:val="7B454D54"/>
    <w:multiLevelType w:val="singleLevel"/>
    <w:tmpl w:val="8A02E4B2"/>
    <w:lvl w:ilvl="0">
      <w:start w:val="1"/>
      <w:numFmt w:val="bullet"/>
      <w:lvlRestart w:val="0"/>
      <w:pStyle w:val="Tiret4"/>
      <w:lvlText w:val="–"/>
      <w:lvlJc w:val="left"/>
      <w:pPr>
        <w:tabs>
          <w:tab w:val="num" w:pos="3118"/>
        </w:tabs>
        <w:ind w:left="3118" w:hanging="567"/>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2"/>
  </w:num>
  <w:num w:numId="12">
    <w:abstractNumId w:val="20"/>
  </w:num>
  <w:num w:numId="13">
    <w:abstractNumId w:val="12"/>
  </w:num>
  <w:num w:numId="14">
    <w:abstractNumId w:val="43"/>
  </w:num>
  <w:num w:numId="15">
    <w:abstractNumId w:val="38"/>
  </w:num>
  <w:num w:numId="16">
    <w:abstractNumId w:val="21"/>
  </w:num>
  <w:num w:numId="17">
    <w:abstractNumId w:val="23"/>
  </w:num>
  <w:num w:numId="18">
    <w:abstractNumId w:val="40"/>
  </w:num>
  <w:num w:numId="19">
    <w:abstractNumId w:val="39"/>
  </w:num>
  <w:num w:numId="20">
    <w:abstractNumId w:val="17"/>
  </w:num>
  <w:num w:numId="21">
    <w:abstractNumId w:val="25"/>
  </w:num>
  <w:num w:numId="22">
    <w:abstractNumId w:val="47"/>
  </w:num>
  <w:num w:numId="23">
    <w:abstractNumId w:val="18"/>
  </w:num>
  <w:num w:numId="24">
    <w:abstractNumId w:val="19"/>
  </w:num>
  <w:num w:numId="25">
    <w:abstractNumId w:val="48"/>
  </w:num>
  <w:num w:numId="26">
    <w:abstractNumId w:val="46"/>
  </w:num>
  <w:num w:numId="27">
    <w:abstractNumId w:val="50"/>
  </w:num>
  <w:num w:numId="28">
    <w:abstractNumId w:val="30"/>
  </w:num>
  <w:num w:numId="29">
    <w:abstractNumId w:val="28"/>
  </w:num>
  <w:num w:numId="30">
    <w:abstractNumId w:val="41"/>
  </w:num>
  <w:num w:numId="31">
    <w:abstractNumId w:val="22"/>
  </w:num>
  <w:num w:numId="32">
    <w:abstractNumId w:val="24"/>
  </w:num>
  <w:num w:numId="33">
    <w:abstractNumId w:val="45"/>
  </w:num>
  <w:num w:numId="34">
    <w:abstractNumId w:val="14"/>
  </w:num>
  <w:num w:numId="35">
    <w:abstractNumId w:val="33"/>
  </w:num>
  <w:num w:numId="36">
    <w:abstractNumId w:val="49"/>
  </w:num>
  <w:num w:numId="37">
    <w:abstractNumId w:val="35"/>
  </w:num>
  <w:num w:numId="38">
    <w:abstractNumId w:val="32"/>
  </w:num>
  <w:num w:numId="39">
    <w:abstractNumId w:val="34"/>
  </w:num>
  <w:num w:numId="40">
    <w:abstractNumId w:val="27"/>
  </w:num>
  <w:num w:numId="41">
    <w:abstractNumId w:val="11"/>
  </w:num>
  <w:num w:numId="42">
    <w:abstractNumId w:val="10"/>
  </w:num>
  <w:num w:numId="43">
    <w:abstractNumId w:val="26"/>
  </w:num>
  <w:num w:numId="44">
    <w:abstractNumId w:val="37"/>
  </w:num>
  <w:num w:numId="45">
    <w:abstractNumId w:val="36"/>
  </w:num>
  <w:num w:numId="46">
    <w:abstractNumId w:val="15"/>
  </w:num>
  <w:num w:numId="47">
    <w:abstractNumId w:val="31"/>
  </w:num>
  <w:num w:numId="48">
    <w:abstractNumId w:val="16"/>
  </w:num>
  <w:num w:numId="49">
    <w:abstractNumId w:val="29"/>
  </w:num>
  <w:num w:numId="50">
    <w:abstractNumId w:val="13"/>
  </w:num>
  <w:num w:numId="51">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AU" w:vendorID="64" w:dllVersion="6" w:nlCheck="1" w:checkStyle="1"/>
  <w:activeWritingStyle w:appName="MSWord" w:lang="en-IN" w:vendorID="64" w:dllVersion="6" w:nlCheck="1" w:checkStyle="1"/>
  <w:activeWritingStyle w:appName="MSWord" w:lang="en-GB" w:vendorID="64" w:dllVersion="0" w:nlCheck="1" w:checkStyle="0"/>
  <w:activeWritingStyle w:appName="MSWord" w:lang="en-IN" w:vendorID="64" w:dllVersion="0" w:nlCheck="1" w:checkStyle="0"/>
  <w:activeWritingStyle w:appName="MSWord" w:lang="en-US" w:vendorID="64" w:dllVersion="0" w:nlCheck="1" w:checkStyle="0"/>
  <w:activeWritingStyle w:appName="MSWord" w:lang="en-AU" w:vendorID="64" w:dllVersion="0" w:nlCheck="1" w:checkStyle="0"/>
  <w:activeWritingStyle w:appName="MSWord" w:lang="ja-JP" w:vendorID="64" w:dllVersion="6" w:nlCheck="1" w:checkStyle="1"/>
  <w:activeWritingStyle w:appName="MSWord" w:lang="es-AR"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0D84"/>
    <w:rsid w:val="00000DF3"/>
    <w:rsid w:val="000024C6"/>
    <w:rsid w:val="00002551"/>
    <w:rsid w:val="000036DF"/>
    <w:rsid w:val="000038DD"/>
    <w:rsid w:val="00004360"/>
    <w:rsid w:val="0000464D"/>
    <w:rsid w:val="000047B9"/>
    <w:rsid w:val="00004D4B"/>
    <w:rsid w:val="00005CA8"/>
    <w:rsid w:val="00005ECC"/>
    <w:rsid w:val="00006F0A"/>
    <w:rsid w:val="00007A81"/>
    <w:rsid w:val="0001139F"/>
    <w:rsid w:val="000120DE"/>
    <w:rsid w:val="0001517E"/>
    <w:rsid w:val="00015A19"/>
    <w:rsid w:val="000170DD"/>
    <w:rsid w:val="00017BF1"/>
    <w:rsid w:val="00020840"/>
    <w:rsid w:val="00020F0E"/>
    <w:rsid w:val="000215E4"/>
    <w:rsid w:val="000216A1"/>
    <w:rsid w:val="00021DE6"/>
    <w:rsid w:val="00021E1C"/>
    <w:rsid w:val="000226C3"/>
    <w:rsid w:val="00022DC0"/>
    <w:rsid w:val="000232F8"/>
    <w:rsid w:val="00023A65"/>
    <w:rsid w:val="00023D14"/>
    <w:rsid w:val="0002420D"/>
    <w:rsid w:val="0002523D"/>
    <w:rsid w:val="000264E9"/>
    <w:rsid w:val="00026C45"/>
    <w:rsid w:val="00027A15"/>
    <w:rsid w:val="00030134"/>
    <w:rsid w:val="00030DBA"/>
    <w:rsid w:val="000311AF"/>
    <w:rsid w:val="000312FE"/>
    <w:rsid w:val="00031AE1"/>
    <w:rsid w:val="00031FF5"/>
    <w:rsid w:val="000323E2"/>
    <w:rsid w:val="000326FB"/>
    <w:rsid w:val="00032DA4"/>
    <w:rsid w:val="00033483"/>
    <w:rsid w:val="00033537"/>
    <w:rsid w:val="00034086"/>
    <w:rsid w:val="00034A34"/>
    <w:rsid w:val="00034ED9"/>
    <w:rsid w:val="00035B18"/>
    <w:rsid w:val="00035B93"/>
    <w:rsid w:val="0003638B"/>
    <w:rsid w:val="00036F91"/>
    <w:rsid w:val="0004113E"/>
    <w:rsid w:val="00041563"/>
    <w:rsid w:val="0004194E"/>
    <w:rsid w:val="00042317"/>
    <w:rsid w:val="00042463"/>
    <w:rsid w:val="00042C64"/>
    <w:rsid w:val="00042D7D"/>
    <w:rsid w:val="00042FED"/>
    <w:rsid w:val="0004356D"/>
    <w:rsid w:val="00043B51"/>
    <w:rsid w:val="00043E33"/>
    <w:rsid w:val="00044026"/>
    <w:rsid w:val="00044570"/>
    <w:rsid w:val="00046B1F"/>
    <w:rsid w:val="00050096"/>
    <w:rsid w:val="00050163"/>
    <w:rsid w:val="00050557"/>
    <w:rsid w:val="00050729"/>
    <w:rsid w:val="00050F6B"/>
    <w:rsid w:val="00051265"/>
    <w:rsid w:val="00052635"/>
    <w:rsid w:val="000526DA"/>
    <w:rsid w:val="00052D71"/>
    <w:rsid w:val="00052F32"/>
    <w:rsid w:val="00056E96"/>
    <w:rsid w:val="00057AFE"/>
    <w:rsid w:val="00057DA0"/>
    <w:rsid w:val="00057E15"/>
    <w:rsid w:val="00057E97"/>
    <w:rsid w:val="000602CE"/>
    <w:rsid w:val="000609C8"/>
    <w:rsid w:val="000609FA"/>
    <w:rsid w:val="00062282"/>
    <w:rsid w:val="0006252E"/>
    <w:rsid w:val="00062654"/>
    <w:rsid w:val="00063E11"/>
    <w:rsid w:val="000644C3"/>
    <w:rsid w:val="000646D3"/>
    <w:rsid w:val="000646F4"/>
    <w:rsid w:val="000675BA"/>
    <w:rsid w:val="00070108"/>
    <w:rsid w:val="000707E6"/>
    <w:rsid w:val="0007087A"/>
    <w:rsid w:val="000715ED"/>
    <w:rsid w:val="000716B5"/>
    <w:rsid w:val="00071819"/>
    <w:rsid w:val="000727B3"/>
    <w:rsid w:val="00072AC7"/>
    <w:rsid w:val="00072C8C"/>
    <w:rsid w:val="000733B5"/>
    <w:rsid w:val="00073CB2"/>
    <w:rsid w:val="00075F27"/>
    <w:rsid w:val="000769D9"/>
    <w:rsid w:val="00077458"/>
    <w:rsid w:val="000776EE"/>
    <w:rsid w:val="00080CD1"/>
    <w:rsid w:val="00081552"/>
    <w:rsid w:val="00081815"/>
    <w:rsid w:val="0008195E"/>
    <w:rsid w:val="00081CCE"/>
    <w:rsid w:val="00081E28"/>
    <w:rsid w:val="00082B74"/>
    <w:rsid w:val="00082C11"/>
    <w:rsid w:val="00083C44"/>
    <w:rsid w:val="00083CA5"/>
    <w:rsid w:val="000864B8"/>
    <w:rsid w:val="00087A1C"/>
    <w:rsid w:val="00087FB1"/>
    <w:rsid w:val="000912E3"/>
    <w:rsid w:val="00091F7C"/>
    <w:rsid w:val="000921A5"/>
    <w:rsid w:val="00092C26"/>
    <w:rsid w:val="000931C0"/>
    <w:rsid w:val="00093FB3"/>
    <w:rsid w:val="0009483B"/>
    <w:rsid w:val="0009520B"/>
    <w:rsid w:val="00095DD7"/>
    <w:rsid w:val="000969B3"/>
    <w:rsid w:val="000A04C3"/>
    <w:rsid w:val="000A1B73"/>
    <w:rsid w:val="000A206B"/>
    <w:rsid w:val="000A2D5D"/>
    <w:rsid w:val="000A51FE"/>
    <w:rsid w:val="000A615B"/>
    <w:rsid w:val="000A6C18"/>
    <w:rsid w:val="000A76E3"/>
    <w:rsid w:val="000B054B"/>
    <w:rsid w:val="000B0595"/>
    <w:rsid w:val="000B175B"/>
    <w:rsid w:val="000B25ED"/>
    <w:rsid w:val="000B2B06"/>
    <w:rsid w:val="000B2CA5"/>
    <w:rsid w:val="000B2F02"/>
    <w:rsid w:val="000B381F"/>
    <w:rsid w:val="000B3A0F"/>
    <w:rsid w:val="000B3CC1"/>
    <w:rsid w:val="000B3D96"/>
    <w:rsid w:val="000B48E5"/>
    <w:rsid w:val="000B4EF7"/>
    <w:rsid w:val="000B6C15"/>
    <w:rsid w:val="000B72C2"/>
    <w:rsid w:val="000B759F"/>
    <w:rsid w:val="000B7A1C"/>
    <w:rsid w:val="000C04EC"/>
    <w:rsid w:val="000C2172"/>
    <w:rsid w:val="000C2C03"/>
    <w:rsid w:val="000C2D2E"/>
    <w:rsid w:val="000C2F1F"/>
    <w:rsid w:val="000C3E53"/>
    <w:rsid w:val="000C6D79"/>
    <w:rsid w:val="000C79D0"/>
    <w:rsid w:val="000C7FD2"/>
    <w:rsid w:val="000D33D7"/>
    <w:rsid w:val="000D4160"/>
    <w:rsid w:val="000D4977"/>
    <w:rsid w:val="000D5810"/>
    <w:rsid w:val="000D5C44"/>
    <w:rsid w:val="000D60D5"/>
    <w:rsid w:val="000D656C"/>
    <w:rsid w:val="000D6BCB"/>
    <w:rsid w:val="000D7BCA"/>
    <w:rsid w:val="000E0415"/>
    <w:rsid w:val="000E26D1"/>
    <w:rsid w:val="000E277F"/>
    <w:rsid w:val="000E574F"/>
    <w:rsid w:val="000E5936"/>
    <w:rsid w:val="000E6CF1"/>
    <w:rsid w:val="000E7CF5"/>
    <w:rsid w:val="000F003B"/>
    <w:rsid w:val="000F0EF8"/>
    <w:rsid w:val="000F15FA"/>
    <w:rsid w:val="000F1B8B"/>
    <w:rsid w:val="000F3D5B"/>
    <w:rsid w:val="000F4345"/>
    <w:rsid w:val="000F4BCA"/>
    <w:rsid w:val="000F515F"/>
    <w:rsid w:val="000F6EE8"/>
    <w:rsid w:val="00100C81"/>
    <w:rsid w:val="00100F33"/>
    <w:rsid w:val="00103304"/>
    <w:rsid w:val="00103ECF"/>
    <w:rsid w:val="0010494B"/>
    <w:rsid w:val="00105CFA"/>
    <w:rsid w:val="001065E4"/>
    <w:rsid w:val="00106B1F"/>
    <w:rsid w:val="001103AA"/>
    <w:rsid w:val="00110A4B"/>
    <w:rsid w:val="001127A5"/>
    <w:rsid w:val="00114703"/>
    <w:rsid w:val="00114C09"/>
    <w:rsid w:val="0011541D"/>
    <w:rsid w:val="00115613"/>
    <w:rsid w:val="00115E74"/>
    <w:rsid w:val="0011623A"/>
    <w:rsid w:val="0011666B"/>
    <w:rsid w:val="0011694B"/>
    <w:rsid w:val="00116D33"/>
    <w:rsid w:val="00117537"/>
    <w:rsid w:val="00117B41"/>
    <w:rsid w:val="00120BDA"/>
    <w:rsid w:val="0012270C"/>
    <w:rsid w:val="00122C7C"/>
    <w:rsid w:val="00122E52"/>
    <w:rsid w:val="0012353A"/>
    <w:rsid w:val="00123DED"/>
    <w:rsid w:val="0012620D"/>
    <w:rsid w:val="001262B8"/>
    <w:rsid w:val="001272BD"/>
    <w:rsid w:val="001301D9"/>
    <w:rsid w:val="00130620"/>
    <w:rsid w:val="00130A1A"/>
    <w:rsid w:val="0013206A"/>
    <w:rsid w:val="00133648"/>
    <w:rsid w:val="001346A9"/>
    <w:rsid w:val="00134D32"/>
    <w:rsid w:val="001359EC"/>
    <w:rsid w:val="00135E1D"/>
    <w:rsid w:val="0013608F"/>
    <w:rsid w:val="00136A5A"/>
    <w:rsid w:val="00136D13"/>
    <w:rsid w:val="00136EAF"/>
    <w:rsid w:val="00137380"/>
    <w:rsid w:val="001373AA"/>
    <w:rsid w:val="001373E9"/>
    <w:rsid w:val="001379E1"/>
    <w:rsid w:val="0014047E"/>
    <w:rsid w:val="001435E1"/>
    <w:rsid w:val="00143A1A"/>
    <w:rsid w:val="0014699A"/>
    <w:rsid w:val="00146C77"/>
    <w:rsid w:val="00146E5F"/>
    <w:rsid w:val="00147658"/>
    <w:rsid w:val="00150717"/>
    <w:rsid w:val="001510E8"/>
    <w:rsid w:val="00151B68"/>
    <w:rsid w:val="0015337E"/>
    <w:rsid w:val="00156265"/>
    <w:rsid w:val="00156B6F"/>
    <w:rsid w:val="001574EA"/>
    <w:rsid w:val="00160256"/>
    <w:rsid w:val="00160282"/>
    <w:rsid w:val="00163E4E"/>
    <w:rsid w:val="001645A3"/>
    <w:rsid w:val="00164D96"/>
    <w:rsid w:val="00165222"/>
    <w:rsid w:val="00165F3A"/>
    <w:rsid w:val="00166DCA"/>
    <w:rsid w:val="00171CA6"/>
    <w:rsid w:val="001729E9"/>
    <w:rsid w:val="001733F5"/>
    <w:rsid w:val="0017357E"/>
    <w:rsid w:val="0017392E"/>
    <w:rsid w:val="00173DA5"/>
    <w:rsid w:val="00173F0A"/>
    <w:rsid w:val="0017468F"/>
    <w:rsid w:val="00174BBA"/>
    <w:rsid w:val="00174D8B"/>
    <w:rsid w:val="0017507D"/>
    <w:rsid w:val="001767B6"/>
    <w:rsid w:val="00176A19"/>
    <w:rsid w:val="00177442"/>
    <w:rsid w:val="0017780A"/>
    <w:rsid w:val="0017797D"/>
    <w:rsid w:val="00181BCA"/>
    <w:rsid w:val="00181D8C"/>
    <w:rsid w:val="001820EA"/>
    <w:rsid w:val="00182290"/>
    <w:rsid w:val="001826FA"/>
    <w:rsid w:val="00184071"/>
    <w:rsid w:val="00184507"/>
    <w:rsid w:val="0018455A"/>
    <w:rsid w:val="001846DE"/>
    <w:rsid w:val="00184C8B"/>
    <w:rsid w:val="00184D51"/>
    <w:rsid w:val="00184DF6"/>
    <w:rsid w:val="00185B66"/>
    <w:rsid w:val="00185CDF"/>
    <w:rsid w:val="001907D3"/>
    <w:rsid w:val="001917C3"/>
    <w:rsid w:val="00191B30"/>
    <w:rsid w:val="00191D76"/>
    <w:rsid w:val="00191F36"/>
    <w:rsid w:val="00193837"/>
    <w:rsid w:val="00195CFD"/>
    <w:rsid w:val="001961AD"/>
    <w:rsid w:val="00196D22"/>
    <w:rsid w:val="001A1D9F"/>
    <w:rsid w:val="001A27AE"/>
    <w:rsid w:val="001A3955"/>
    <w:rsid w:val="001A3D2D"/>
    <w:rsid w:val="001A406B"/>
    <w:rsid w:val="001A463D"/>
    <w:rsid w:val="001A6206"/>
    <w:rsid w:val="001A6619"/>
    <w:rsid w:val="001A6CBE"/>
    <w:rsid w:val="001B00F7"/>
    <w:rsid w:val="001B0DC9"/>
    <w:rsid w:val="001B1975"/>
    <w:rsid w:val="001B202E"/>
    <w:rsid w:val="001B3199"/>
    <w:rsid w:val="001B48EC"/>
    <w:rsid w:val="001B4A0F"/>
    <w:rsid w:val="001B4B04"/>
    <w:rsid w:val="001B6E19"/>
    <w:rsid w:val="001C2680"/>
    <w:rsid w:val="001C2980"/>
    <w:rsid w:val="001C335D"/>
    <w:rsid w:val="001C34A9"/>
    <w:rsid w:val="001C6663"/>
    <w:rsid w:val="001C66A4"/>
    <w:rsid w:val="001C68AA"/>
    <w:rsid w:val="001C68F7"/>
    <w:rsid w:val="001C6EF5"/>
    <w:rsid w:val="001C7895"/>
    <w:rsid w:val="001C7D28"/>
    <w:rsid w:val="001D0701"/>
    <w:rsid w:val="001D0C8C"/>
    <w:rsid w:val="001D1419"/>
    <w:rsid w:val="001D2227"/>
    <w:rsid w:val="001D26DF"/>
    <w:rsid w:val="001D321E"/>
    <w:rsid w:val="001D3944"/>
    <w:rsid w:val="001D3A03"/>
    <w:rsid w:val="001D3A2A"/>
    <w:rsid w:val="001D63FB"/>
    <w:rsid w:val="001D644A"/>
    <w:rsid w:val="001D6779"/>
    <w:rsid w:val="001D6E9B"/>
    <w:rsid w:val="001D6F5C"/>
    <w:rsid w:val="001D766C"/>
    <w:rsid w:val="001D7D2C"/>
    <w:rsid w:val="001E12DB"/>
    <w:rsid w:val="001E133C"/>
    <w:rsid w:val="001E16FB"/>
    <w:rsid w:val="001E26B0"/>
    <w:rsid w:val="001E27DE"/>
    <w:rsid w:val="001E523D"/>
    <w:rsid w:val="001E5F56"/>
    <w:rsid w:val="001E64DA"/>
    <w:rsid w:val="001E6E8F"/>
    <w:rsid w:val="001E75DF"/>
    <w:rsid w:val="001E7B67"/>
    <w:rsid w:val="001F093B"/>
    <w:rsid w:val="001F0E87"/>
    <w:rsid w:val="001F2F1A"/>
    <w:rsid w:val="001F39AD"/>
    <w:rsid w:val="001F3F03"/>
    <w:rsid w:val="001F433E"/>
    <w:rsid w:val="001F5097"/>
    <w:rsid w:val="001F53A1"/>
    <w:rsid w:val="001F6787"/>
    <w:rsid w:val="001F75DD"/>
    <w:rsid w:val="001F76A4"/>
    <w:rsid w:val="00200886"/>
    <w:rsid w:val="00200C07"/>
    <w:rsid w:val="002012E5"/>
    <w:rsid w:val="002013B4"/>
    <w:rsid w:val="0020152B"/>
    <w:rsid w:val="00202A85"/>
    <w:rsid w:val="00202DA8"/>
    <w:rsid w:val="0020608D"/>
    <w:rsid w:val="00206945"/>
    <w:rsid w:val="00207238"/>
    <w:rsid w:val="00210858"/>
    <w:rsid w:val="00211200"/>
    <w:rsid w:val="00211E0B"/>
    <w:rsid w:val="00213421"/>
    <w:rsid w:val="00213A61"/>
    <w:rsid w:val="00213AB8"/>
    <w:rsid w:val="00213DD3"/>
    <w:rsid w:val="002145BE"/>
    <w:rsid w:val="00214A17"/>
    <w:rsid w:val="00215AE7"/>
    <w:rsid w:val="00215D52"/>
    <w:rsid w:val="00217973"/>
    <w:rsid w:val="00220873"/>
    <w:rsid w:val="0022104F"/>
    <w:rsid w:val="0022277C"/>
    <w:rsid w:val="00222869"/>
    <w:rsid w:val="00223740"/>
    <w:rsid w:val="00223B24"/>
    <w:rsid w:val="002255D7"/>
    <w:rsid w:val="00226617"/>
    <w:rsid w:val="00227F24"/>
    <w:rsid w:val="002311FB"/>
    <w:rsid w:val="0023156C"/>
    <w:rsid w:val="00231BCB"/>
    <w:rsid w:val="00232156"/>
    <w:rsid w:val="00233033"/>
    <w:rsid w:val="002333F8"/>
    <w:rsid w:val="002354B8"/>
    <w:rsid w:val="002363A7"/>
    <w:rsid w:val="00236405"/>
    <w:rsid w:val="00237120"/>
    <w:rsid w:val="0024031C"/>
    <w:rsid w:val="00240642"/>
    <w:rsid w:val="00240B94"/>
    <w:rsid w:val="00240C29"/>
    <w:rsid w:val="00241621"/>
    <w:rsid w:val="0024198D"/>
    <w:rsid w:val="00241E95"/>
    <w:rsid w:val="002438AE"/>
    <w:rsid w:val="0024455B"/>
    <w:rsid w:val="00244704"/>
    <w:rsid w:val="00244E50"/>
    <w:rsid w:val="00244E7B"/>
    <w:rsid w:val="00244EBE"/>
    <w:rsid w:val="00245005"/>
    <w:rsid w:val="002470E2"/>
    <w:rsid w:val="002471D2"/>
    <w:rsid w:val="0024772E"/>
    <w:rsid w:val="00247FDE"/>
    <w:rsid w:val="00251FA6"/>
    <w:rsid w:val="00252964"/>
    <w:rsid w:val="00252F99"/>
    <w:rsid w:val="00253496"/>
    <w:rsid w:val="00253FFC"/>
    <w:rsid w:val="002557EC"/>
    <w:rsid w:val="00255E76"/>
    <w:rsid w:val="00255F33"/>
    <w:rsid w:val="00255FA9"/>
    <w:rsid w:val="00255FC1"/>
    <w:rsid w:val="0025784D"/>
    <w:rsid w:val="0026085E"/>
    <w:rsid w:val="002608DE"/>
    <w:rsid w:val="00260C40"/>
    <w:rsid w:val="00260E24"/>
    <w:rsid w:val="00261402"/>
    <w:rsid w:val="0026170A"/>
    <w:rsid w:val="002621CC"/>
    <w:rsid w:val="00262AEE"/>
    <w:rsid w:val="00264382"/>
    <w:rsid w:val="002645D0"/>
    <w:rsid w:val="002646CC"/>
    <w:rsid w:val="00264A03"/>
    <w:rsid w:val="0026581A"/>
    <w:rsid w:val="00265C80"/>
    <w:rsid w:val="0026648A"/>
    <w:rsid w:val="00266D59"/>
    <w:rsid w:val="002677CD"/>
    <w:rsid w:val="00267F5F"/>
    <w:rsid w:val="00271B95"/>
    <w:rsid w:val="00272BCA"/>
    <w:rsid w:val="0027349A"/>
    <w:rsid w:val="00273CD3"/>
    <w:rsid w:val="00275B34"/>
    <w:rsid w:val="00275C0C"/>
    <w:rsid w:val="0027742E"/>
    <w:rsid w:val="002802C7"/>
    <w:rsid w:val="002817A1"/>
    <w:rsid w:val="0028250B"/>
    <w:rsid w:val="00282543"/>
    <w:rsid w:val="00282784"/>
    <w:rsid w:val="00282C54"/>
    <w:rsid w:val="002830F1"/>
    <w:rsid w:val="00283154"/>
    <w:rsid w:val="00283748"/>
    <w:rsid w:val="002842AE"/>
    <w:rsid w:val="00284583"/>
    <w:rsid w:val="002845F6"/>
    <w:rsid w:val="002849E4"/>
    <w:rsid w:val="00284AE1"/>
    <w:rsid w:val="00284B34"/>
    <w:rsid w:val="00285393"/>
    <w:rsid w:val="00285CB0"/>
    <w:rsid w:val="00286B4D"/>
    <w:rsid w:val="002872F6"/>
    <w:rsid w:val="00287BBE"/>
    <w:rsid w:val="0029036B"/>
    <w:rsid w:val="00290F3C"/>
    <w:rsid w:val="002916FD"/>
    <w:rsid w:val="00291D45"/>
    <w:rsid w:val="00291E79"/>
    <w:rsid w:val="0029298C"/>
    <w:rsid w:val="00293EC1"/>
    <w:rsid w:val="00294DC2"/>
    <w:rsid w:val="00295295"/>
    <w:rsid w:val="002956B5"/>
    <w:rsid w:val="002957D2"/>
    <w:rsid w:val="002960B6"/>
    <w:rsid w:val="0029732D"/>
    <w:rsid w:val="002973FE"/>
    <w:rsid w:val="002A1A34"/>
    <w:rsid w:val="002A257C"/>
    <w:rsid w:val="002A31E1"/>
    <w:rsid w:val="002A3A8A"/>
    <w:rsid w:val="002A4064"/>
    <w:rsid w:val="002A4828"/>
    <w:rsid w:val="002A5FA3"/>
    <w:rsid w:val="002A66A0"/>
    <w:rsid w:val="002A6BF1"/>
    <w:rsid w:val="002A74E9"/>
    <w:rsid w:val="002A7F70"/>
    <w:rsid w:val="002B11C9"/>
    <w:rsid w:val="002B11D6"/>
    <w:rsid w:val="002B29CB"/>
    <w:rsid w:val="002B2FD5"/>
    <w:rsid w:val="002B42CD"/>
    <w:rsid w:val="002B4EB0"/>
    <w:rsid w:val="002B5CA4"/>
    <w:rsid w:val="002B60E9"/>
    <w:rsid w:val="002B6221"/>
    <w:rsid w:val="002B654E"/>
    <w:rsid w:val="002B6DFB"/>
    <w:rsid w:val="002B74B1"/>
    <w:rsid w:val="002B7990"/>
    <w:rsid w:val="002B7CD2"/>
    <w:rsid w:val="002C019B"/>
    <w:rsid w:val="002C1281"/>
    <w:rsid w:val="002C27B6"/>
    <w:rsid w:val="002C32E8"/>
    <w:rsid w:val="002C341A"/>
    <w:rsid w:val="002C5812"/>
    <w:rsid w:val="002C6637"/>
    <w:rsid w:val="002C677D"/>
    <w:rsid w:val="002C677E"/>
    <w:rsid w:val="002C7C7D"/>
    <w:rsid w:val="002C7D84"/>
    <w:rsid w:val="002D00A7"/>
    <w:rsid w:val="002D06DF"/>
    <w:rsid w:val="002D0755"/>
    <w:rsid w:val="002D226A"/>
    <w:rsid w:val="002D243D"/>
    <w:rsid w:val="002D24C5"/>
    <w:rsid w:val="002D2975"/>
    <w:rsid w:val="002D3458"/>
    <w:rsid w:val="002D37B1"/>
    <w:rsid w:val="002D39FB"/>
    <w:rsid w:val="002D3A22"/>
    <w:rsid w:val="002D3AE3"/>
    <w:rsid w:val="002D40C8"/>
    <w:rsid w:val="002D4643"/>
    <w:rsid w:val="002D4BD8"/>
    <w:rsid w:val="002D4BE9"/>
    <w:rsid w:val="002D7387"/>
    <w:rsid w:val="002D7EC0"/>
    <w:rsid w:val="002E0ADC"/>
    <w:rsid w:val="002E16F9"/>
    <w:rsid w:val="002E381B"/>
    <w:rsid w:val="002E48D3"/>
    <w:rsid w:val="002E562F"/>
    <w:rsid w:val="002E6A7E"/>
    <w:rsid w:val="002E6F30"/>
    <w:rsid w:val="002F0245"/>
    <w:rsid w:val="002F060F"/>
    <w:rsid w:val="002F0B6C"/>
    <w:rsid w:val="002F175C"/>
    <w:rsid w:val="002F1BA7"/>
    <w:rsid w:val="002F243A"/>
    <w:rsid w:val="002F4923"/>
    <w:rsid w:val="002F4C3C"/>
    <w:rsid w:val="002F5785"/>
    <w:rsid w:val="002F6E99"/>
    <w:rsid w:val="002F73AD"/>
    <w:rsid w:val="002F7581"/>
    <w:rsid w:val="002F7DE0"/>
    <w:rsid w:val="0030095B"/>
    <w:rsid w:val="003023D1"/>
    <w:rsid w:val="00302B1A"/>
    <w:rsid w:val="00302E18"/>
    <w:rsid w:val="003034CB"/>
    <w:rsid w:val="00304CA0"/>
    <w:rsid w:val="0030543E"/>
    <w:rsid w:val="00305533"/>
    <w:rsid w:val="00305CCA"/>
    <w:rsid w:val="00307558"/>
    <w:rsid w:val="0031043E"/>
    <w:rsid w:val="00310973"/>
    <w:rsid w:val="00311661"/>
    <w:rsid w:val="00311726"/>
    <w:rsid w:val="00311E07"/>
    <w:rsid w:val="00311EF8"/>
    <w:rsid w:val="00312081"/>
    <w:rsid w:val="00312D52"/>
    <w:rsid w:val="00312E64"/>
    <w:rsid w:val="0031484A"/>
    <w:rsid w:val="00314892"/>
    <w:rsid w:val="00315A5E"/>
    <w:rsid w:val="0031603F"/>
    <w:rsid w:val="0031605C"/>
    <w:rsid w:val="0031675B"/>
    <w:rsid w:val="003217FA"/>
    <w:rsid w:val="00321DB0"/>
    <w:rsid w:val="0032266A"/>
    <w:rsid w:val="003229D8"/>
    <w:rsid w:val="003233B8"/>
    <w:rsid w:val="003245B3"/>
    <w:rsid w:val="00324BB3"/>
    <w:rsid w:val="00326A70"/>
    <w:rsid w:val="00330080"/>
    <w:rsid w:val="00331134"/>
    <w:rsid w:val="003317A8"/>
    <w:rsid w:val="00331A3F"/>
    <w:rsid w:val="00333221"/>
    <w:rsid w:val="00334E0D"/>
    <w:rsid w:val="003358CA"/>
    <w:rsid w:val="00335E83"/>
    <w:rsid w:val="00336A15"/>
    <w:rsid w:val="003371D0"/>
    <w:rsid w:val="0033743D"/>
    <w:rsid w:val="00337B04"/>
    <w:rsid w:val="00340C57"/>
    <w:rsid w:val="00340CB9"/>
    <w:rsid w:val="003410CC"/>
    <w:rsid w:val="00343F01"/>
    <w:rsid w:val="003447CA"/>
    <w:rsid w:val="00345C6D"/>
    <w:rsid w:val="00346361"/>
    <w:rsid w:val="0034791D"/>
    <w:rsid w:val="003522BF"/>
    <w:rsid w:val="00352709"/>
    <w:rsid w:val="003528FF"/>
    <w:rsid w:val="00353705"/>
    <w:rsid w:val="0035372A"/>
    <w:rsid w:val="00353E2D"/>
    <w:rsid w:val="00354FD6"/>
    <w:rsid w:val="0035591B"/>
    <w:rsid w:val="00356AA2"/>
    <w:rsid w:val="00357C83"/>
    <w:rsid w:val="00357E45"/>
    <w:rsid w:val="00360C97"/>
    <w:rsid w:val="00361743"/>
    <w:rsid w:val="00361785"/>
    <w:rsid w:val="003619B5"/>
    <w:rsid w:val="00361AC3"/>
    <w:rsid w:val="00361CA1"/>
    <w:rsid w:val="00361F8D"/>
    <w:rsid w:val="00362662"/>
    <w:rsid w:val="00362867"/>
    <w:rsid w:val="0036385B"/>
    <w:rsid w:val="00363BB0"/>
    <w:rsid w:val="003644C9"/>
    <w:rsid w:val="003647B6"/>
    <w:rsid w:val="0036483C"/>
    <w:rsid w:val="00365763"/>
    <w:rsid w:val="00370281"/>
    <w:rsid w:val="00371178"/>
    <w:rsid w:val="00371DD4"/>
    <w:rsid w:val="00372BA4"/>
    <w:rsid w:val="00372CB2"/>
    <w:rsid w:val="00374498"/>
    <w:rsid w:val="003761E9"/>
    <w:rsid w:val="00376746"/>
    <w:rsid w:val="003812B2"/>
    <w:rsid w:val="00382C9C"/>
    <w:rsid w:val="0038324A"/>
    <w:rsid w:val="003836BB"/>
    <w:rsid w:val="0038372B"/>
    <w:rsid w:val="00384A4D"/>
    <w:rsid w:val="00384FAB"/>
    <w:rsid w:val="00385051"/>
    <w:rsid w:val="00385671"/>
    <w:rsid w:val="003860A8"/>
    <w:rsid w:val="003860AE"/>
    <w:rsid w:val="00390D2C"/>
    <w:rsid w:val="00392E47"/>
    <w:rsid w:val="0039319E"/>
    <w:rsid w:val="0039333D"/>
    <w:rsid w:val="00393FDB"/>
    <w:rsid w:val="00394097"/>
    <w:rsid w:val="00395350"/>
    <w:rsid w:val="003977A6"/>
    <w:rsid w:val="003A0B5B"/>
    <w:rsid w:val="003A1D9F"/>
    <w:rsid w:val="003A2EF2"/>
    <w:rsid w:val="003A3829"/>
    <w:rsid w:val="003A3E95"/>
    <w:rsid w:val="003A4388"/>
    <w:rsid w:val="003A5316"/>
    <w:rsid w:val="003A5BA5"/>
    <w:rsid w:val="003A6810"/>
    <w:rsid w:val="003A76A5"/>
    <w:rsid w:val="003B03A2"/>
    <w:rsid w:val="003B0881"/>
    <w:rsid w:val="003B1258"/>
    <w:rsid w:val="003B125C"/>
    <w:rsid w:val="003B5240"/>
    <w:rsid w:val="003B595B"/>
    <w:rsid w:val="003C092C"/>
    <w:rsid w:val="003C180C"/>
    <w:rsid w:val="003C23D7"/>
    <w:rsid w:val="003C2986"/>
    <w:rsid w:val="003C2CC4"/>
    <w:rsid w:val="003C2E41"/>
    <w:rsid w:val="003C31AC"/>
    <w:rsid w:val="003C38A7"/>
    <w:rsid w:val="003C3EB9"/>
    <w:rsid w:val="003C4BDB"/>
    <w:rsid w:val="003C534D"/>
    <w:rsid w:val="003C60C2"/>
    <w:rsid w:val="003C740C"/>
    <w:rsid w:val="003C765B"/>
    <w:rsid w:val="003C7BF5"/>
    <w:rsid w:val="003D0188"/>
    <w:rsid w:val="003D02D6"/>
    <w:rsid w:val="003D2B7F"/>
    <w:rsid w:val="003D4B23"/>
    <w:rsid w:val="003D5993"/>
    <w:rsid w:val="003D5AB3"/>
    <w:rsid w:val="003D5B6B"/>
    <w:rsid w:val="003D6346"/>
    <w:rsid w:val="003D63C6"/>
    <w:rsid w:val="003D6F43"/>
    <w:rsid w:val="003E0421"/>
    <w:rsid w:val="003E0B21"/>
    <w:rsid w:val="003E0DC1"/>
    <w:rsid w:val="003E130E"/>
    <w:rsid w:val="003E1651"/>
    <w:rsid w:val="003E186B"/>
    <w:rsid w:val="003E2069"/>
    <w:rsid w:val="003E338A"/>
    <w:rsid w:val="003E359A"/>
    <w:rsid w:val="003E3907"/>
    <w:rsid w:val="003E4F6F"/>
    <w:rsid w:val="003E69B8"/>
    <w:rsid w:val="003E741E"/>
    <w:rsid w:val="003E78DD"/>
    <w:rsid w:val="003F062B"/>
    <w:rsid w:val="003F4932"/>
    <w:rsid w:val="003F61B8"/>
    <w:rsid w:val="003F62A5"/>
    <w:rsid w:val="003F77DC"/>
    <w:rsid w:val="003F77FA"/>
    <w:rsid w:val="003F7EC6"/>
    <w:rsid w:val="003F7FC0"/>
    <w:rsid w:val="0040018B"/>
    <w:rsid w:val="00401078"/>
    <w:rsid w:val="00402ACC"/>
    <w:rsid w:val="004040D7"/>
    <w:rsid w:val="00404C4D"/>
    <w:rsid w:val="00405398"/>
    <w:rsid w:val="004056EC"/>
    <w:rsid w:val="0040572C"/>
    <w:rsid w:val="00406B75"/>
    <w:rsid w:val="0040739C"/>
    <w:rsid w:val="00407B60"/>
    <w:rsid w:val="00410C89"/>
    <w:rsid w:val="0041160A"/>
    <w:rsid w:val="0041198E"/>
    <w:rsid w:val="004123E3"/>
    <w:rsid w:val="00413157"/>
    <w:rsid w:val="0041336F"/>
    <w:rsid w:val="00413AE5"/>
    <w:rsid w:val="00413D6B"/>
    <w:rsid w:val="00414530"/>
    <w:rsid w:val="00415797"/>
    <w:rsid w:val="004171E1"/>
    <w:rsid w:val="00417822"/>
    <w:rsid w:val="00417AC7"/>
    <w:rsid w:val="00420F20"/>
    <w:rsid w:val="004215DB"/>
    <w:rsid w:val="00421A2C"/>
    <w:rsid w:val="00422E03"/>
    <w:rsid w:val="00424445"/>
    <w:rsid w:val="004246D4"/>
    <w:rsid w:val="00425A06"/>
    <w:rsid w:val="00425A34"/>
    <w:rsid w:val="00426619"/>
    <w:rsid w:val="00426B9B"/>
    <w:rsid w:val="0042719C"/>
    <w:rsid w:val="004277E5"/>
    <w:rsid w:val="00427A09"/>
    <w:rsid w:val="00427CA3"/>
    <w:rsid w:val="004304F8"/>
    <w:rsid w:val="004321EC"/>
    <w:rsid w:val="004325CB"/>
    <w:rsid w:val="00432C49"/>
    <w:rsid w:val="00432DBE"/>
    <w:rsid w:val="004334ED"/>
    <w:rsid w:val="00433B62"/>
    <w:rsid w:val="00435473"/>
    <w:rsid w:val="00435968"/>
    <w:rsid w:val="00437500"/>
    <w:rsid w:val="00437CFF"/>
    <w:rsid w:val="00441691"/>
    <w:rsid w:val="004418D7"/>
    <w:rsid w:val="004429C2"/>
    <w:rsid w:val="00442A83"/>
    <w:rsid w:val="00443305"/>
    <w:rsid w:val="004434C0"/>
    <w:rsid w:val="00443BA8"/>
    <w:rsid w:val="00444BD7"/>
    <w:rsid w:val="00445224"/>
    <w:rsid w:val="00445DB9"/>
    <w:rsid w:val="00446230"/>
    <w:rsid w:val="00446C5F"/>
    <w:rsid w:val="00446FAF"/>
    <w:rsid w:val="0044757E"/>
    <w:rsid w:val="004510CD"/>
    <w:rsid w:val="00451435"/>
    <w:rsid w:val="00451834"/>
    <w:rsid w:val="00451CEF"/>
    <w:rsid w:val="00452F4C"/>
    <w:rsid w:val="004532AE"/>
    <w:rsid w:val="00453CFF"/>
    <w:rsid w:val="00454031"/>
    <w:rsid w:val="004541B1"/>
    <w:rsid w:val="0045495B"/>
    <w:rsid w:val="00454EBD"/>
    <w:rsid w:val="00455E6F"/>
    <w:rsid w:val="004561E5"/>
    <w:rsid w:val="00456F2E"/>
    <w:rsid w:val="0045728B"/>
    <w:rsid w:val="004579B2"/>
    <w:rsid w:val="00457D65"/>
    <w:rsid w:val="004612B2"/>
    <w:rsid w:val="004629A3"/>
    <w:rsid w:val="00462A03"/>
    <w:rsid w:val="00463686"/>
    <w:rsid w:val="004648CC"/>
    <w:rsid w:val="004669B9"/>
    <w:rsid w:val="00466F21"/>
    <w:rsid w:val="00467200"/>
    <w:rsid w:val="004674F3"/>
    <w:rsid w:val="00467949"/>
    <w:rsid w:val="0047129D"/>
    <w:rsid w:val="004714C9"/>
    <w:rsid w:val="004717CF"/>
    <w:rsid w:val="00471B03"/>
    <w:rsid w:val="00472029"/>
    <w:rsid w:val="00472F63"/>
    <w:rsid w:val="0047348A"/>
    <w:rsid w:val="0047354D"/>
    <w:rsid w:val="004736D6"/>
    <w:rsid w:val="00473A70"/>
    <w:rsid w:val="00474074"/>
    <w:rsid w:val="00475797"/>
    <w:rsid w:val="00476EED"/>
    <w:rsid w:val="00477166"/>
    <w:rsid w:val="00480362"/>
    <w:rsid w:val="00481928"/>
    <w:rsid w:val="00481F61"/>
    <w:rsid w:val="0048379E"/>
    <w:rsid w:val="0048397A"/>
    <w:rsid w:val="00483BDD"/>
    <w:rsid w:val="0048454C"/>
    <w:rsid w:val="004848BE"/>
    <w:rsid w:val="00484C1F"/>
    <w:rsid w:val="00484F90"/>
    <w:rsid w:val="004851E0"/>
    <w:rsid w:val="004858CE"/>
    <w:rsid w:val="00485CBB"/>
    <w:rsid w:val="00486590"/>
    <w:rsid w:val="004866B7"/>
    <w:rsid w:val="0048690C"/>
    <w:rsid w:val="0049216E"/>
    <w:rsid w:val="00492521"/>
    <w:rsid w:val="0049379A"/>
    <w:rsid w:val="004938CE"/>
    <w:rsid w:val="00493F8E"/>
    <w:rsid w:val="00494330"/>
    <w:rsid w:val="004943E0"/>
    <w:rsid w:val="004949A4"/>
    <w:rsid w:val="004954A4"/>
    <w:rsid w:val="00495849"/>
    <w:rsid w:val="00495CAA"/>
    <w:rsid w:val="00496319"/>
    <w:rsid w:val="004965EE"/>
    <w:rsid w:val="004967CA"/>
    <w:rsid w:val="0049708D"/>
    <w:rsid w:val="0049729A"/>
    <w:rsid w:val="00497E1B"/>
    <w:rsid w:val="004A14D0"/>
    <w:rsid w:val="004A15A7"/>
    <w:rsid w:val="004A177B"/>
    <w:rsid w:val="004A24D5"/>
    <w:rsid w:val="004A3A7E"/>
    <w:rsid w:val="004A40C4"/>
    <w:rsid w:val="004A45DE"/>
    <w:rsid w:val="004A4F1F"/>
    <w:rsid w:val="004A53D1"/>
    <w:rsid w:val="004A587A"/>
    <w:rsid w:val="004A7C99"/>
    <w:rsid w:val="004A7DC6"/>
    <w:rsid w:val="004B0A60"/>
    <w:rsid w:val="004B0BC4"/>
    <w:rsid w:val="004B0D2D"/>
    <w:rsid w:val="004B155E"/>
    <w:rsid w:val="004B2DAB"/>
    <w:rsid w:val="004B3755"/>
    <w:rsid w:val="004B3902"/>
    <w:rsid w:val="004B3952"/>
    <w:rsid w:val="004B5264"/>
    <w:rsid w:val="004B5F9D"/>
    <w:rsid w:val="004B63C3"/>
    <w:rsid w:val="004B67F2"/>
    <w:rsid w:val="004B787D"/>
    <w:rsid w:val="004C064F"/>
    <w:rsid w:val="004C0AC3"/>
    <w:rsid w:val="004C2461"/>
    <w:rsid w:val="004C24C2"/>
    <w:rsid w:val="004C4B57"/>
    <w:rsid w:val="004C67AE"/>
    <w:rsid w:val="004C6A8C"/>
    <w:rsid w:val="004C7462"/>
    <w:rsid w:val="004D3603"/>
    <w:rsid w:val="004D527E"/>
    <w:rsid w:val="004D691D"/>
    <w:rsid w:val="004D6AD3"/>
    <w:rsid w:val="004D6BF0"/>
    <w:rsid w:val="004D6CA4"/>
    <w:rsid w:val="004D6CCA"/>
    <w:rsid w:val="004D6E86"/>
    <w:rsid w:val="004D7A41"/>
    <w:rsid w:val="004E1455"/>
    <w:rsid w:val="004E162D"/>
    <w:rsid w:val="004E1735"/>
    <w:rsid w:val="004E1B49"/>
    <w:rsid w:val="004E1C77"/>
    <w:rsid w:val="004E26F4"/>
    <w:rsid w:val="004E2BE9"/>
    <w:rsid w:val="004E3395"/>
    <w:rsid w:val="004E3C38"/>
    <w:rsid w:val="004E426B"/>
    <w:rsid w:val="004E48E4"/>
    <w:rsid w:val="004E4C9B"/>
    <w:rsid w:val="004E5BDB"/>
    <w:rsid w:val="004E6E20"/>
    <w:rsid w:val="004E72C4"/>
    <w:rsid w:val="004E76FE"/>
    <w:rsid w:val="004E77B2"/>
    <w:rsid w:val="004F02A3"/>
    <w:rsid w:val="004F0444"/>
    <w:rsid w:val="004F1527"/>
    <w:rsid w:val="004F182C"/>
    <w:rsid w:val="004F1940"/>
    <w:rsid w:val="004F1950"/>
    <w:rsid w:val="004F2618"/>
    <w:rsid w:val="004F3A4D"/>
    <w:rsid w:val="004F3EA0"/>
    <w:rsid w:val="004F4384"/>
    <w:rsid w:val="004F4D3B"/>
    <w:rsid w:val="004F6939"/>
    <w:rsid w:val="004F7C6B"/>
    <w:rsid w:val="004F7DCD"/>
    <w:rsid w:val="00500CE6"/>
    <w:rsid w:val="005021F7"/>
    <w:rsid w:val="00502A9B"/>
    <w:rsid w:val="00502D7E"/>
    <w:rsid w:val="0050437F"/>
    <w:rsid w:val="005047D2"/>
    <w:rsid w:val="00504B2D"/>
    <w:rsid w:val="00506D61"/>
    <w:rsid w:val="00507623"/>
    <w:rsid w:val="00507C9E"/>
    <w:rsid w:val="00510A52"/>
    <w:rsid w:val="005114B6"/>
    <w:rsid w:val="00511F25"/>
    <w:rsid w:val="00512750"/>
    <w:rsid w:val="0051319E"/>
    <w:rsid w:val="005134B2"/>
    <w:rsid w:val="005143B7"/>
    <w:rsid w:val="00514BD5"/>
    <w:rsid w:val="0051720E"/>
    <w:rsid w:val="005172CC"/>
    <w:rsid w:val="00517A40"/>
    <w:rsid w:val="005206E4"/>
    <w:rsid w:val="00520A52"/>
    <w:rsid w:val="00520ED1"/>
    <w:rsid w:val="00520F07"/>
    <w:rsid w:val="0052136D"/>
    <w:rsid w:val="0052160D"/>
    <w:rsid w:val="00521839"/>
    <w:rsid w:val="00521FD6"/>
    <w:rsid w:val="00522916"/>
    <w:rsid w:val="00524B3B"/>
    <w:rsid w:val="00524D50"/>
    <w:rsid w:val="005250CC"/>
    <w:rsid w:val="00525383"/>
    <w:rsid w:val="00525546"/>
    <w:rsid w:val="00525E9B"/>
    <w:rsid w:val="005270DB"/>
    <w:rsid w:val="00527741"/>
    <w:rsid w:val="0052775E"/>
    <w:rsid w:val="0053013E"/>
    <w:rsid w:val="00530C4B"/>
    <w:rsid w:val="0053189C"/>
    <w:rsid w:val="005363E2"/>
    <w:rsid w:val="00541197"/>
    <w:rsid w:val="00541888"/>
    <w:rsid w:val="005420F2"/>
    <w:rsid w:val="005422C1"/>
    <w:rsid w:val="00542F32"/>
    <w:rsid w:val="00542F6C"/>
    <w:rsid w:val="00543324"/>
    <w:rsid w:val="00543B23"/>
    <w:rsid w:val="00544D5F"/>
    <w:rsid w:val="00545574"/>
    <w:rsid w:val="00546439"/>
    <w:rsid w:val="0054674C"/>
    <w:rsid w:val="00546796"/>
    <w:rsid w:val="005469FE"/>
    <w:rsid w:val="00546A04"/>
    <w:rsid w:val="005474A7"/>
    <w:rsid w:val="00547870"/>
    <w:rsid w:val="0055004F"/>
    <w:rsid w:val="005505FF"/>
    <w:rsid w:val="00550924"/>
    <w:rsid w:val="005513DC"/>
    <w:rsid w:val="00551B03"/>
    <w:rsid w:val="00552552"/>
    <w:rsid w:val="00553CCD"/>
    <w:rsid w:val="00554000"/>
    <w:rsid w:val="00555AE7"/>
    <w:rsid w:val="00555F39"/>
    <w:rsid w:val="005562DA"/>
    <w:rsid w:val="00556B74"/>
    <w:rsid w:val="005610DF"/>
    <w:rsid w:val="005612CF"/>
    <w:rsid w:val="00561B25"/>
    <w:rsid w:val="0056209A"/>
    <w:rsid w:val="00562846"/>
    <w:rsid w:val="005628B6"/>
    <w:rsid w:val="005644E5"/>
    <w:rsid w:val="00565070"/>
    <w:rsid w:val="00566582"/>
    <w:rsid w:val="00566A8D"/>
    <w:rsid w:val="00567FE6"/>
    <w:rsid w:val="0057024D"/>
    <w:rsid w:val="005705E0"/>
    <w:rsid w:val="005708F0"/>
    <w:rsid w:val="00571BF6"/>
    <w:rsid w:val="0057200D"/>
    <w:rsid w:val="00572278"/>
    <w:rsid w:val="00572375"/>
    <w:rsid w:val="00575137"/>
    <w:rsid w:val="0057599C"/>
    <w:rsid w:val="00576EC8"/>
    <w:rsid w:val="005775CF"/>
    <w:rsid w:val="00577EA5"/>
    <w:rsid w:val="00580744"/>
    <w:rsid w:val="00580948"/>
    <w:rsid w:val="00580E91"/>
    <w:rsid w:val="005825EA"/>
    <w:rsid w:val="00582FBF"/>
    <w:rsid w:val="00583616"/>
    <w:rsid w:val="00583CEC"/>
    <w:rsid w:val="00583DE5"/>
    <w:rsid w:val="00584813"/>
    <w:rsid w:val="00584923"/>
    <w:rsid w:val="005849ED"/>
    <w:rsid w:val="00584C24"/>
    <w:rsid w:val="00585477"/>
    <w:rsid w:val="00585677"/>
    <w:rsid w:val="00585F58"/>
    <w:rsid w:val="00586973"/>
    <w:rsid w:val="00586B4D"/>
    <w:rsid w:val="00587268"/>
    <w:rsid w:val="00590DD3"/>
    <w:rsid w:val="005921A0"/>
    <w:rsid w:val="00592890"/>
    <w:rsid w:val="005939B6"/>
    <w:rsid w:val="0059400A"/>
    <w:rsid w:val="005941EC"/>
    <w:rsid w:val="00596EC9"/>
    <w:rsid w:val="00596F4E"/>
    <w:rsid w:val="0059724D"/>
    <w:rsid w:val="005A014B"/>
    <w:rsid w:val="005A0255"/>
    <w:rsid w:val="005A094D"/>
    <w:rsid w:val="005A0A19"/>
    <w:rsid w:val="005A1187"/>
    <w:rsid w:val="005A1A42"/>
    <w:rsid w:val="005A23DF"/>
    <w:rsid w:val="005A47B1"/>
    <w:rsid w:val="005A4CA7"/>
    <w:rsid w:val="005A5A5A"/>
    <w:rsid w:val="005A635D"/>
    <w:rsid w:val="005A68D1"/>
    <w:rsid w:val="005A68DD"/>
    <w:rsid w:val="005A6A11"/>
    <w:rsid w:val="005A6DFC"/>
    <w:rsid w:val="005A7579"/>
    <w:rsid w:val="005A76D4"/>
    <w:rsid w:val="005B00FF"/>
    <w:rsid w:val="005B0F2D"/>
    <w:rsid w:val="005B1E01"/>
    <w:rsid w:val="005B27B4"/>
    <w:rsid w:val="005B2DF0"/>
    <w:rsid w:val="005B2FF0"/>
    <w:rsid w:val="005B320C"/>
    <w:rsid w:val="005B3DB3"/>
    <w:rsid w:val="005B4E13"/>
    <w:rsid w:val="005B4FEB"/>
    <w:rsid w:val="005B512D"/>
    <w:rsid w:val="005B58E1"/>
    <w:rsid w:val="005B61A3"/>
    <w:rsid w:val="005B6A4A"/>
    <w:rsid w:val="005B760F"/>
    <w:rsid w:val="005C2F3E"/>
    <w:rsid w:val="005C2FFA"/>
    <w:rsid w:val="005C342F"/>
    <w:rsid w:val="005C3F13"/>
    <w:rsid w:val="005C408C"/>
    <w:rsid w:val="005C4F2C"/>
    <w:rsid w:val="005C55C9"/>
    <w:rsid w:val="005C56CC"/>
    <w:rsid w:val="005C681E"/>
    <w:rsid w:val="005C69B8"/>
    <w:rsid w:val="005C7D1E"/>
    <w:rsid w:val="005D03B1"/>
    <w:rsid w:val="005D0506"/>
    <w:rsid w:val="005D06DC"/>
    <w:rsid w:val="005D0BC1"/>
    <w:rsid w:val="005D1505"/>
    <w:rsid w:val="005D40E8"/>
    <w:rsid w:val="005D5CA7"/>
    <w:rsid w:val="005D5E48"/>
    <w:rsid w:val="005D66F3"/>
    <w:rsid w:val="005D67EB"/>
    <w:rsid w:val="005D6C1F"/>
    <w:rsid w:val="005D6DE9"/>
    <w:rsid w:val="005D780D"/>
    <w:rsid w:val="005E1A6C"/>
    <w:rsid w:val="005E1B72"/>
    <w:rsid w:val="005E313B"/>
    <w:rsid w:val="005E38AD"/>
    <w:rsid w:val="005E3E3E"/>
    <w:rsid w:val="005E42D5"/>
    <w:rsid w:val="005E545D"/>
    <w:rsid w:val="005E5A84"/>
    <w:rsid w:val="005F0362"/>
    <w:rsid w:val="005F1277"/>
    <w:rsid w:val="005F217F"/>
    <w:rsid w:val="005F25C2"/>
    <w:rsid w:val="005F2798"/>
    <w:rsid w:val="005F4234"/>
    <w:rsid w:val="005F441D"/>
    <w:rsid w:val="005F4773"/>
    <w:rsid w:val="005F49CC"/>
    <w:rsid w:val="005F65E7"/>
    <w:rsid w:val="005F77E6"/>
    <w:rsid w:val="005F7B75"/>
    <w:rsid w:val="006001EE"/>
    <w:rsid w:val="0060068B"/>
    <w:rsid w:val="00600CA6"/>
    <w:rsid w:val="00600F22"/>
    <w:rsid w:val="00601E92"/>
    <w:rsid w:val="006047C6"/>
    <w:rsid w:val="00604C7F"/>
    <w:rsid w:val="00605042"/>
    <w:rsid w:val="006053A8"/>
    <w:rsid w:val="00605797"/>
    <w:rsid w:val="0060658C"/>
    <w:rsid w:val="00606B72"/>
    <w:rsid w:val="00611FC4"/>
    <w:rsid w:val="006168CE"/>
    <w:rsid w:val="006176FB"/>
    <w:rsid w:val="00620C37"/>
    <w:rsid w:val="006212A3"/>
    <w:rsid w:val="00621318"/>
    <w:rsid w:val="006217FB"/>
    <w:rsid w:val="00622278"/>
    <w:rsid w:val="006228B2"/>
    <w:rsid w:val="00622A7A"/>
    <w:rsid w:val="00622AAC"/>
    <w:rsid w:val="00623593"/>
    <w:rsid w:val="00623C16"/>
    <w:rsid w:val="00623C6E"/>
    <w:rsid w:val="006240A7"/>
    <w:rsid w:val="006249C8"/>
    <w:rsid w:val="00625AE4"/>
    <w:rsid w:val="0062605D"/>
    <w:rsid w:val="006264A5"/>
    <w:rsid w:val="006273C5"/>
    <w:rsid w:val="0062767C"/>
    <w:rsid w:val="00627822"/>
    <w:rsid w:val="00627E4F"/>
    <w:rsid w:val="00627E77"/>
    <w:rsid w:val="0063062D"/>
    <w:rsid w:val="00630995"/>
    <w:rsid w:val="00631B4D"/>
    <w:rsid w:val="006325A6"/>
    <w:rsid w:val="006326E2"/>
    <w:rsid w:val="00632925"/>
    <w:rsid w:val="00633810"/>
    <w:rsid w:val="00633D9A"/>
    <w:rsid w:val="00635E92"/>
    <w:rsid w:val="00636276"/>
    <w:rsid w:val="00636406"/>
    <w:rsid w:val="00636664"/>
    <w:rsid w:val="0063716E"/>
    <w:rsid w:val="00637FCE"/>
    <w:rsid w:val="00640B26"/>
    <w:rsid w:val="00640D00"/>
    <w:rsid w:val="00640DD9"/>
    <w:rsid w:val="00642076"/>
    <w:rsid w:val="00642078"/>
    <w:rsid w:val="00644538"/>
    <w:rsid w:val="00644A0D"/>
    <w:rsid w:val="00644F71"/>
    <w:rsid w:val="0064532F"/>
    <w:rsid w:val="006453F1"/>
    <w:rsid w:val="00646197"/>
    <w:rsid w:val="00646C4D"/>
    <w:rsid w:val="00646F28"/>
    <w:rsid w:val="00650209"/>
    <w:rsid w:val="00650F5C"/>
    <w:rsid w:val="006528E9"/>
    <w:rsid w:val="00652D0A"/>
    <w:rsid w:val="00653EBC"/>
    <w:rsid w:val="006549AD"/>
    <w:rsid w:val="00654F9A"/>
    <w:rsid w:val="00655C64"/>
    <w:rsid w:val="00655F09"/>
    <w:rsid w:val="00656382"/>
    <w:rsid w:val="006566B6"/>
    <w:rsid w:val="00657A49"/>
    <w:rsid w:val="00657CDC"/>
    <w:rsid w:val="00660235"/>
    <w:rsid w:val="0066078C"/>
    <w:rsid w:val="006623E4"/>
    <w:rsid w:val="00662BB6"/>
    <w:rsid w:val="006648BD"/>
    <w:rsid w:val="00665A6A"/>
    <w:rsid w:val="00665B96"/>
    <w:rsid w:val="00666E25"/>
    <w:rsid w:val="00667EB2"/>
    <w:rsid w:val="00670C84"/>
    <w:rsid w:val="00671B51"/>
    <w:rsid w:val="006724A5"/>
    <w:rsid w:val="0067270F"/>
    <w:rsid w:val="0067362F"/>
    <w:rsid w:val="00673C1E"/>
    <w:rsid w:val="00674CF2"/>
    <w:rsid w:val="00675A1E"/>
    <w:rsid w:val="00676606"/>
    <w:rsid w:val="00676A13"/>
    <w:rsid w:val="00676D6A"/>
    <w:rsid w:val="00677C8E"/>
    <w:rsid w:val="00682B72"/>
    <w:rsid w:val="00683146"/>
    <w:rsid w:val="00683BD5"/>
    <w:rsid w:val="00683CB5"/>
    <w:rsid w:val="006847CD"/>
    <w:rsid w:val="00684C21"/>
    <w:rsid w:val="00686F8D"/>
    <w:rsid w:val="006872D7"/>
    <w:rsid w:val="00687CCB"/>
    <w:rsid w:val="00690041"/>
    <w:rsid w:val="00691354"/>
    <w:rsid w:val="00691BF0"/>
    <w:rsid w:val="00692209"/>
    <w:rsid w:val="00692CF3"/>
    <w:rsid w:val="00692F3C"/>
    <w:rsid w:val="00693482"/>
    <w:rsid w:val="00693AB1"/>
    <w:rsid w:val="00695E87"/>
    <w:rsid w:val="00696434"/>
    <w:rsid w:val="00696925"/>
    <w:rsid w:val="006975AC"/>
    <w:rsid w:val="0069794E"/>
    <w:rsid w:val="006A11DB"/>
    <w:rsid w:val="006A2530"/>
    <w:rsid w:val="006A4C76"/>
    <w:rsid w:val="006A4DB1"/>
    <w:rsid w:val="006A5961"/>
    <w:rsid w:val="006A6A85"/>
    <w:rsid w:val="006B063B"/>
    <w:rsid w:val="006B1A7A"/>
    <w:rsid w:val="006B3021"/>
    <w:rsid w:val="006B45C4"/>
    <w:rsid w:val="006B4A01"/>
    <w:rsid w:val="006B6A3A"/>
    <w:rsid w:val="006B6E0D"/>
    <w:rsid w:val="006B6FDC"/>
    <w:rsid w:val="006B77AB"/>
    <w:rsid w:val="006B7853"/>
    <w:rsid w:val="006B7A46"/>
    <w:rsid w:val="006C2E32"/>
    <w:rsid w:val="006C2EBE"/>
    <w:rsid w:val="006C33F4"/>
    <w:rsid w:val="006C3589"/>
    <w:rsid w:val="006C3E11"/>
    <w:rsid w:val="006C4383"/>
    <w:rsid w:val="006C6426"/>
    <w:rsid w:val="006C6EFF"/>
    <w:rsid w:val="006C7BCA"/>
    <w:rsid w:val="006D07FC"/>
    <w:rsid w:val="006D0A15"/>
    <w:rsid w:val="006D0F6F"/>
    <w:rsid w:val="006D13AF"/>
    <w:rsid w:val="006D2A92"/>
    <w:rsid w:val="006D30B5"/>
    <w:rsid w:val="006D37AF"/>
    <w:rsid w:val="006D37B8"/>
    <w:rsid w:val="006D38CB"/>
    <w:rsid w:val="006D3B2D"/>
    <w:rsid w:val="006D4A07"/>
    <w:rsid w:val="006D51D0"/>
    <w:rsid w:val="006D52DE"/>
    <w:rsid w:val="006D5FB9"/>
    <w:rsid w:val="006D6407"/>
    <w:rsid w:val="006D658E"/>
    <w:rsid w:val="006D688F"/>
    <w:rsid w:val="006E088A"/>
    <w:rsid w:val="006E101A"/>
    <w:rsid w:val="006E1E6B"/>
    <w:rsid w:val="006E323F"/>
    <w:rsid w:val="006E348B"/>
    <w:rsid w:val="006E4FE9"/>
    <w:rsid w:val="006E564B"/>
    <w:rsid w:val="006E58FB"/>
    <w:rsid w:val="006E5C44"/>
    <w:rsid w:val="006E5FB8"/>
    <w:rsid w:val="006E6350"/>
    <w:rsid w:val="006E7191"/>
    <w:rsid w:val="006E72FC"/>
    <w:rsid w:val="006E7439"/>
    <w:rsid w:val="006E7839"/>
    <w:rsid w:val="006E7E31"/>
    <w:rsid w:val="006F0D24"/>
    <w:rsid w:val="006F0FDB"/>
    <w:rsid w:val="006F19B4"/>
    <w:rsid w:val="006F1E8A"/>
    <w:rsid w:val="006F1F40"/>
    <w:rsid w:val="006F2755"/>
    <w:rsid w:val="006F2B81"/>
    <w:rsid w:val="006F51C4"/>
    <w:rsid w:val="006F7001"/>
    <w:rsid w:val="00700420"/>
    <w:rsid w:val="00700C40"/>
    <w:rsid w:val="0070193A"/>
    <w:rsid w:val="00702725"/>
    <w:rsid w:val="0070297A"/>
    <w:rsid w:val="00703577"/>
    <w:rsid w:val="0070413B"/>
    <w:rsid w:val="007046DD"/>
    <w:rsid w:val="007048B0"/>
    <w:rsid w:val="00705894"/>
    <w:rsid w:val="00706600"/>
    <w:rsid w:val="00706637"/>
    <w:rsid w:val="00707A23"/>
    <w:rsid w:val="00707A48"/>
    <w:rsid w:val="007108A1"/>
    <w:rsid w:val="00710AEA"/>
    <w:rsid w:val="00710E2B"/>
    <w:rsid w:val="007114E4"/>
    <w:rsid w:val="00712967"/>
    <w:rsid w:val="007131CC"/>
    <w:rsid w:val="00713B94"/>
    <w:rsid w:val="00713C69"/>
    <w:rsid w:val="007152B4"/>
    <w:rsid w:val="007166F1"/>
    <w:rsid w:val="00716AFF"/>
    <w:rsid w:val="00717D5C"/>
    <w:rsid w:val="00717D83"/>
    <w:rsid w:val="00720A17"/>
    <w:rsid w:val="00720BEA"/>
    <w:rsid w:val="00720E0F"/>
    <w:rsid w:val="007213B2"/>
    <w:rsid w:val="00722B9F"/>
    <w:rsid w:val="00723593"/>
    <w:rsid w:val="00724B85"/>
    <w:rsid w:val="007260AD"/>
    <w:rsid w:val="007261AD"/>
    <w:rsid w:val="0072632A"/>
    <w:rsid w:val="0072754B"/>
    <w:rsid w:val="00727C60"/>
    <w:rsid w:val="00727F0C"/>
    <w:rsid w:val="00730C5A"/>
    <w:rsid w:val="00730D50"/>
    <w:rsid w:val="007317B7"/>
    <w:rsid w:val="00731A40"/>
    <w:rsid w:val="007323E8"/>
    <w:rsid w:val="007327D5"/>
    <w:rsid w:val="00732F1D"/>
    <w:rsid w:val="00733800"/>
    <w:rsid w:val="0073660B"/>
    <w:rsid w:val="00737774"/>
    <w:rsid w:val="00737F4E"/>
    <w:rsid w:val="0074067B"/>
    <w:rsid w:val="0074261C"/>
    <w:rsid w:val="00742879"/>
    <w:rsid w:val="007428EB"/>
    <w:rsid w:val="00743494"/>
    <w:rsid w:val="00744F01"/>
    <w:rsid w:val="00745067"/>
    <w:rsid w:val="00745973"/>
    <w:rsid w:val="00745E03"/>
    <w:rsid w:val="007461C3"/>
    <w:rsid w:val="007469A3"/>
    <w:rsid w:val="00750A3F"/>
    <w:rsid w:val="00750CA5"/>
    <w:rsid w:val="00750D09"/>
    <w:rsid w:val="00750FF9"/>
    <w:rsid w:val="007516B6"/>
    <w:rsid w:val="00752623"/>
    <w:rsid w:val="0075459C"/>
    <w:rsid w:val="007550D0"/>
    <w:rsid w:val="007555D8"/>
    <w:rsid w:val="00756172"/>
    <w:rsid w:val="00756852"/>
    <w:rsid w:val="00756EBE"/>
    <w:rsid w:val="007573FE"/>
    <w:rsid w:val="0075756B"/>
    <w:rsid w:val="00757FA2"/>
    <w:rsid w:val="007609BF"/>
    <w:rsid w:val="007629C8"/>
    <w:rsid w:val="00763367"/>
    <w:rsid w:val="00763C27"/>
    <w:rsid w:val="00763E7E"/>
    <w:rsid w:val="00763EF7"/>
    <w:rsid w:val="00764076"/>
    <w:rsid w:val="00764D86"/>
    <w:rsid w:val="00764E4D"/>
    <w:rsid w:val="00765339"/>
    <w:rsid w:val="0076547D"/>
    <w:rsid w:val="0076591E"/>
    <w:rsid w:val="0076610D"/>
    <w:rsid w:val="007662AF"/>
    <w:rsid w:val="00766547"/>
    <w:rsid w:val="0076683A"/>
    <w:rsid w:val="00767546"/>
    <w:rsid w:val="007676D7"/>
    <w:rsid w:val="007677DF"/>
    <w:rsid w:val="00767AA0"/>
    <w:rsid w:val="0077047D"/>
    <w:rsid w:val="00770A47"/>
    <w:rsid w:val="007720D1"/>
    <w:rsid w:val="00772717"/>
    <w:rsid w:val="00772913"/>
    <w:rsid w:val="0077305D"/>
    <w:rsid w:val="007739AC"/>
    <w:rsid w:val="00773E2A"/>
    <w:rsid w:val="0077479C"/>
    <w:rsid w:val="00774A66"/>
    <w:rsid w:val="00774FD2"/>
    <w:rsid w:val="00775CD3"/>
    <w:rsid w:val="00775ED4"/>
    <w:rsid w:val="00775F9F"/>
    <w:rsid w:val="0077629A"/>
    <w:rsid w:val="0077748B"/>
    <w:rsid w:val="007774F5"/>
    <w:rsid w:val="00777A4F"/>
    <w:rsid w:val="00777A82"/>
    <w:rsid w:val="007803A2"/>
    <w:rsid w:val="00781505"/>
    <w:rsid w:val="0078183B"/>
    <w:rsid w:val="00781C94"/>
    <w:rsid w:val="0078322A"/>
    <w:rsid w:val="00783315"/>
    <w:rsid w:val="0078391A"/>
    <w:rsid w:val="007847F6"/>
    <w:rsid w:val="007854FA"/>
    <w:rsid w:val="00785721"/>
    <w:rsid w:val="007865C4"/>
    <w:rsid w:val="007865CF"/>
    <w:rsid w:val="00786ACA"/>
    <w:rsid w:val="00786B70"/>
    <w:rsid w:val="00786BF9"/>
    <w:rsid w:val="00787D7F"/>
    <w:rsid w:val="0079066B"/>
    <w:rsid w:val="007925D9"/>
    <w:rsid w:val="00793A06"/>
    <w:rsid w:val="00793C96"/>
    <w:rsid w:val="00793FA6"/>
    <w:rsid w:val="00794810"/>
    <w:rsid w:val="00794E07"/>
    <w:rsid w:val="007954B6"/>
    <w:rsid w:val="00796215"/>
    <w:rsid w:val="007962FF"/>
    <w:rsid w:val="0079649D"/>
    <w:rsid w:val="007A01F6"/>
    <w:rsid w:val="007A0C21"/>
    <w:rsid w:val="007A30BC"/>
    <w:rsid w:val="007A3FCC"/>
    <w:rsid w:val="007A6226"/>
    <w:rsid w:val="007A6CF3"/>
    <w:rsid w:val="007A6FF5"/>
    <w:rsid w:val="007A7904"/>
    <w:rsid w:val="007B3406"/>
    <w:rsid w:val="007B39C4"/>
    <w:rsid w:val="007B5485"/>
    <w:rsid w:val="007B54DF"/>
    <w:rsid w:val="007B5D07"/>
    <w:rsid w:val="007B63FB"/>
    <w:rsid w:val="007B6BA5"/>
    <w:rsid w:val="007B6E90"/>
    <w:rsid w:val="007B715C"/>
    <w:rsid w:val="007C02C9"/>
    <w:rsid w:val="007C06B9"/>
    <w:rsid w:val="007C0F0F"/>
    <w:rsid w:val="007C2263"/>
    <w:rsid w:val="007C3225"/>
    <w:rsid w:val="007C3390"/>
    <w:rsid w:val="007C33E7"/>
    <w:rsid w:val="007C3A5B"/>
    <w:rsid w:val="007C3A82"/>
    <w:rsid w:val="007C4BD7"/>
    <w:rsid w:val="007C4F4B"/>
    <w:rsid w:val="007C6205"/>
    <w:rsid w:val="007C6501"/>
    <w:rsid w:val="007C78C8"/>
    <w:rsid w:val="007C7EB5"/>
    <w:rsid w:val="007D089A"/>
    <w:rsid w:val="007D1B26"/>
    <w:rsid w:val="007D2B14"/>
    <w:rsid w:val="007D2EE8"/>
    <w:rsid w:val="007D3417"/>
    <w:rsid w:val="007D3843"/>
    <w:rsid w:val="007D3AD0"/>
    <w:rsid w:val="007D4AE5"/>
    <w:rsid w:val="007D5D4B"/>
    <w:rsid w:val="007D6157"/>
    <w:rsid w:val="007D6594"/>
    <w:rsid w:val="007D7963"/>
    <w:rsid w:val="007D7DEE"/>
    <w:rsid w:val="007E01E9"/>
    <w:rsid w:val="007E11EC"/>
    <w:rsid w:val="007E1D74"/>
    <w:rsid w:val="007E2144"/>
    <w:rsid w:val="007E2F59"/>
    <w:rsid w:val="007E37A9"/>
    <w:rsid w:val="007E3D17"/>
    <w:rsid w:val="007E3EA3"/>
    <w:rsid w:val="007E4096"/>
    <w:rsid w:val="007E46EA"/>
    <w:rsid w:val="007E487A"/>
    <w:rsid w:val="007E4A70"/>
    <w:rsid w:val="007E55A9"/>
    <w:rsid w:val="007E63F3"/>
    <w:rsid w:val="007E6453"/>
    <w:rsid w:val="007E67CF"/>
    <w:rsid w:val="007E6A9D"/>
    <w:rsid w:val="007F03E7"/>
    <w:rsid w:val="007F101F"/>
    <w:rsid w:val="007F1925"/>
    <w:rsid w:val="007F3687"/>
    <w:rsid w:val="007F379A"/>
    <w:rsid w:val="007F37C5"/>
    <w:rsid w:val="007F52AE"/>
    <w:rsid w:val="007F5314"/>
    <w:rsid w:val="007F5BDD"/>
    <w:rsid w:val="007F6611"/>
    <w:rsid w:val="007F663A"/>
    <w:rsid w:val="007F76D6"/>
    <w:rsid w:val="007F7E63"/>
    <w:rsid w:val="0080047F"/>
    <w:rsid w:val="00800C7C"/>
    <w:rsid w:val="00800E89"/>
    <w:rsid w:val="008018EB"/>
    <w:rsid w:val="008027B4"/>
    <w:rsid w:val="00802F57"/>
    <w:rsid w:val="00803D5E"/>
    <w:rsid w:val="00803D76"/>
    <w:rsid w:val="00804488"/>
    <w:rsid w:val="00805E61"/>
    <w:rsid w:val="00806E08"/>
    <w:rsid w:val="0081032D"/>
    <w:rsid w:val="008109CF"/>
    <w:rsid w:val="008111D0"/>
    <w:rsid w:val="008113B9"/>
    <w:rsid w:val="00811920"/>
    <w:rsid w:val="00812162"/>
    <w:rsid w:val="00812229"/>
    <w:rsid w:val="00812331"/>
    <w:rsid w:val="008126DB"/>
    <w:rsid w:val="00812A6D"/>
    <w:rsid w:val="00812EC5"/>
    <w:rsid w:val="00813871"/>
    <w:rsid w:val="00813971"/>
    <w:rsid w:val="00814B1E"/>
    <w:rsid w:val="00815AD0"/>
    <w:rsid w:val="00815EDB"/>
    <w:rsid w:val="00820B0D"/>
    <w:rsid w:val="00820DC9"/>
    <w:rsid w:val="00821153"/>
    <w:rsid w:val="00822520"/>
    <w:rsid w:val="008242D7"/>
    <w:rsid w:val="00824D49"/>
    <w:rsid w:val="008257B1"/>
    <w:rsid w:val="00826D8B"/>
    <w:rsid w:val="00826F54"/>
    <w:rsid w:val="008301F9"/>
    <w:rsid w:val="0083031B"/>
    <w:rsid w:val="008309EF"/>
    <w:rsid w:val="00831536"/>
    <w:rsid w:val="00832334"/>
    <w:rsid w:val="00833723"/>
    <w:rsid w:val="00833B54"/>
    <w:rsid w:val="00833DED"/>
    <w:rsid w:val="00834119"/>
    <w:rsid w:val="008348B9"/>
    <w:rsid w:val="008348E6"/>
    <w:rsid w:val="008354FD"/>
    <w:rsid w:val="00835998"/>
    <w:rsid w:val="0083624D"/>
    <w:rsid w:val="008364DA"/>
    <w:rsid w:val="00836C95"/>
    <w:rsid w:val="00837079"/>
    <w:rsid w:val="00837BFE"/>
    <w:rsid w:val="00837DE4"/>
    <w:rsid w:val="00837E90"/>
    <w:rsid w:val="00840064"/>
    <w:rsid w:val="00840193"/>
    <w:rsid w:val="00840504"/>
    <w:rsid w:val="008407F6"/>
    <w:rsid w:val="00840A34"/>
    <w:rsid w:val="00840B2D"/>
    <w:rsid w:val="008415B8"/>
    <w:rsid w:val="0084182B"/>
    <w:rsid w:val="00841FCF"/>
    <w:rsid w:val="00842030"/>
    <w:rsid w:val="0084231C"/>
    <w:rsid w:val="00842523"/>
    <w:rsid w:val="00842E75"/>
    <w:rsid w:val="00843767"/>
    <w:rsid w:val="0084426C"/>
    <w:rsid w:val="0084472F"/>
    <w:rsid w:val="0084501B"/>
    <w:rsid w:val="00845E23"/>
    <w:rsid w:val="00846067"/>
    <w:rsid w:val="00847A4B"/>
    <w:rsid w:val="00850272"/>
    <w:rsid w:val="00851334"/>
    <w:rsid w:val="0085151E"/>
    <w:rsid w:val="0085174A"/>
    <w:rsid w:val="00852C76"/>
    <w:rsid w:val="00853631"/>
    <w:rsid w:val="00853A81"/>
    <w:rsid w:val="00853C38"/>
    <w:rsid w:val="0085456A"/>
    <w:rsid w:val="00854D61"/>
    <w:rsid w:val="00854FBE"/>
    <w:rsid w:val="0085526E"/>
    <w:rsid w:val="008556FB"/>
    <w:rsid w:val="00855A78"/>
    <w:rsid w:val="0086137A"/>
    <w:rsid w:val="008613AB"/>
    <w:rsid w:val="0086149F"/>
    <w:rsid w:val="0086166B"/>
    <w:rsid w:val="00864494"/>
    <w:rsid w:val="0086589A"/>
    <w:rsid w:val="00865DE3"/>
    <w:rsid w:val="00866185"/>
    <w:rsid w:val="0086663C"/>
    <w:rsid w:val="00866B6B"/>
    <w:rsid w:val="008679D9"/>
    <w:rsid w:val="00867A12"/>
    <w:rsid w:val="00870134"/>
    <w:rsid w:val="00871F0B"/>
    <w:rsid w:val="008726F6"/>
    <w:rsid w:val="00873853"/>
    <w:rsid w:val="00873C69"/>
    <w:rsid w:val="00873D72"/>
    <w:rsid w:val="00875F69"/>
    <w:rsid w:val="008761F6"/>
    <w:rsid w:val="00876DF8"/>
    <w:rsid w:val="00877219"/>
    <w:rsid w:val="0087760E"/>
    <w:rsid w:val="008823F0"/>
    <w:rsid w:val="008831EA"/>
    <w:rsid w:val="008849ED"/>
    <w:rsid w:val="0088505A"/>
    <w:rsid w:val="00885A81"/>
    <w:rsid w:val="00887754"/>
    <w:rsid w:val="008878DE"/>
    <w:rsid w:val="00887F93"/>
    <w:rsid w:val="00891689"/>
    <w:rsid w:val="00894D0E"/>
    <w:rsid w:val="00895560"/>
    <w:rsid w:val="0089689B"/>
    <w:rsid w:val="008977A9"/>
    <w:rsid w:val="008979B1"/>
    <w:rsid w:val="008A0208"/>
    <w:rsid w:val="008A1593"/>
    <w:rsid w:val="008A1ED5"/>
    <w:rsid w:val="008A2B13"/>
    <w:rsid w:val="008A4F6E"/>
    <w:rsid w:val="008A5811"/>
    <w:rsid w:val="008A6B25"/>
    <w:rsid w:val="008A6C4F"/>
    <w:rsid w:val="008A6E45"/>
    <w:rsid w:val="008A7774"/>
    <w:rsid w:val="008B1629"/>
    <w:rsid w:val="008B1E62"/>
    <w:rsid w:val="008B22E4"/>
    <w:rsid w:val="008B2335"/>
    <w:rsid w:val="008B28BE"/>
    <w:rsid w:val="008B2E36"/>
    <w:rsid w:val="008B3399"/>
    <w:rsid w:val="008B3601"/>
    <w:rsid w:val="008B4386"/>
    <w:rsid w:val="008B4451"/>
    <w:rsid w:val="008B4DF3"/>
    <w:rsid w:val="008B4F87"/>
    <w:rsid w:val="008B5861"/>
    <w:rsid w:val="008B5B43"/>
    <w:rsid w:val="008B5CD1"/>
    <w:rsid w:val="008B7696"/>
    <w:rsid w:val="008B7798"/>
    <w:rsid w:val="008C038C"/>
    <w:rsid w:val="008C2DE8"/>
    <w:rsid w:val="008C3834"/>
    <w:rsid w:val="008C47FF"/>
    <w:rsid w:val="008C4974"/>
    <w:rsid w:val="008C562B"/>
    <w:rsid w:val="008C6039"/>
    <w:rsid w:val="008C69B7"/>
    <w:rsid w:val="008C6EEA"/>
    <w:rsid w:val="008C7343"/>
    <w:rsid w:val="008C784D"/>
    <w:rsid w:val="008D03EF"/>
    <w:rsid w:val="008D0601"/>
    <w:rsid w:val="008D06F1"/>
    <w:rsid w:val="008D158C"/>
    <w:rsid w:val="008D19DC"/>
    <w:rsid w:val="008D2DB7"/>
    <w:rsid w:val="008D2DE0"/>
    <w:rsid w:val="008D4607"/>
    <w:rsid w:val="008D4FE1"/>
    <w:rsid w:val="008D5E35"/>
    <w:rsid w:val="008D6F70"/>
    <w:rsid w:val="008D78D4"/>
    <w:rsid w:val="008D7ACE"/>
    <w:rsid w:val="008E0002"/>
    <w:rsid w:val="008E05E4"/>
    <w:rsid w:val="008E0678"/>
    <w:rsid w:val="008E0935"/>
    <w:rsid w:val="008E0B5E"/>
    <w:rsid w:val="008E0C20"/>
    <w:rsid w:val="008E173E"/>
    <w:rsid w:val="008E17B4"/>
    <w:rsid w:val="008E1ABE"/>
    <w:rsid w:val="008E20A3"/>
    <w:rsid w:val="008E24FD"/>
    <w:rsid w:val="008E2DD9"/>
    <w:rsid w:val="008E35A6"/>
    <w:rsid w:val="008E3761"/>
    <w:rsid w:val="008E4D81"/>
    <w:rsid w:val="008E59D5"/>
    <w:rsid w:val="008E60F7"/>
    <w:rsid w:val="008E61BB"/>
    <w:rsid w:val="008E7CCD"/>
    <w:rsid w:val="008F06CA"/>
    <w:rsid w:val="008F1D47"/>
    <w:rsid w:val="008F31D2"/>
    <w:rsid w:val="008F401D"/>
    <w:rsid w:val="008F5367"/>
    <w:rsid w:val="008F54BC"/>
    <w:rsid w:val="008F7888"/>
    <w:rsid w:val="008F7FD4"/>
    <w:rsid w:val="00900176"/>
    <w:rsid w:val="00900418"/>
    <w:rsid w:val="00900636"/>
    <w:rsid w:val="009007D3"/>
    <w:rsid w:val="00900813"/>
    <w:rsid w:val="009008ED"/>
    <w:rsid w:val="0090107B"/>
    <w:rsid w:val="00901712"/>
    <w:rsid w:val="00901F03"/>
    <w:rsid w:val="009046CE"/>
    <w:rsid w:val="00905F40"/>
    <w:rsid w:val="00907EB1"/>
    <w:rsid w:val="00907F78"/>
    <w:rsid w:val="009119E5"/>
    <w:rsid w:val="00914550"/>
    <w:rsid w:val="00914953"/>
    <w:rsid w:val="00915308"/>
    <w:rsid w:val="00915843"/>
    <w:rsid w:val="00915EF6"/>
    <w:rsid w:val="00915F64"/>
    <w:rsid w:val="009160C5"/>
    <w:rsid w:val="0091671B"/>
    <w:rsid w:val="00917696"/>
    <w:rsid w:val="00917ADA"/>
    <w:rsid w:val="00920220"/>
    <w:rsid w:val="00920433"/>
    <w:rsid w:val="0092104E"/>
    <w:rsid w:val="00921D37"/>
    <w:rsid w:val="00922348"/>
    <w:rsid w:val="009223CA"/>
    <w:rsid w:val="009227F7"/>
    <w:rsid w:val="009234EB"/>
    <w:rsid w:val="009248C4"/>
    <w:rsid w:val="00925D14"/>
    <w:rsid w:val="00926520"/>
    <w:rsid w:val="0092711F"/>
    <w:rsid w:val="0092777E"/>
    <w:rsid w:val="00927F31"/>
    <w:rsid w:val="009315EF"/>
    <w:rsid w:val="00931B65"/>
    <w:rsid w:val="00931DBD"/>
    <w:rsid w:val="00931DD6"/>
    <w:rsid w:val="00932650"/>
    <w:rsid w:val="009327CA"/>
    <w:rsid w:val="00934275"/>
    <w:rsid w:val="0093623E"/>
    <w:rsid w:val="0093672C"/>
    <w:rsid w:val="00936DBC"/>
    <w:rsid w:val="00940147"/>
    <w:rsid w:val="009405E5"/>
    <w:rsid w:val="009407D7"/>
    <w:rsid w:val="00940F93"/>
    <w:rsid w:val="009410C5"/>
    <w:rsid w:val="009414BB"/>
    <w:rsid w:val="009416A2"/>
    <w:rsid w:val="009424A0"/>
    <w:rsid w:val="00942C44"/>
    <w:rsid w:val="009437CF"/>
    <w:rsid w:val="009448C3"/>
    <w:rsid w:val="0094609F"/>
    <w:rsid w:val="00946AB1"/>
    <w:rsid w:val="009472D3"/>
    <w:rsid w:val="00950CE5"/>
    <w:rsid w:val="009524B5"/>
    <w:rsid w:val="00954292"/>
    <w:rsid w:val="00954E73"/>
    <w:rsid w:val="00956017"/>
    <w:rsid w:val="0095682A"/>
    <w:rsid w:val="00961881"/>
    <w:rsid w:val="00961F69"/>
    <w:rsid w:val="00962167"/>
    <w:rsid w:val="009633CD"/>
    <w:rsid w:val="00963F17"/>
    <w:rsid w:val="00964CA0"/>
    <w:rsid w:val="00964E21"/>
    <w:rsid w:val="009658EE"/>
    <w:rsid w:val="009667F7"/>
    <w:rsid w:val="00967F83"/>
    <w:rsid w:val="009708B2"/>
    <w:rsid w:val="00972372"/>
    <w:rsid w:val="00973836"/>
    <w:rsid w:val="009739A1"/>
    <w:rsid w:val="009760F3"/>
    <w:rsid w:val="00976CFB"/>
    <w:rsid w:val="009775BD"/>
    <w:rsid w:val="0097783B"/>
    <w:rsid w:val="0098183A"/>
    <w:rsid w:val="0098252D"/>
    <w:rsid w:val="00982709"/>
    <w:rsid w:val="00982ADD"/>
    <w:rsid w:val="00982FB3"/>
    <w:rsid w:val="00983C13"/>
    <w:rsid w:val="00983DAE"/>
    <w:rsid w:val="00983E91"/>
    <w:rsid w:val="0098565A"/>
    <w:rsid w:val="00985C3E"/>
    <w:rsid w:val="00985FBA"/>
    <w:rsid w:val="00986AC9"/>
    <w:rsid w:val="00986C49"/>
    <w:rsid w:val="00987480"/>
    <w:rsid w:val="009876C5"/>
    <w:rsid w:val="00987E94"/>
    <w:rsid w:val="00990AD6"/>
    <w:rsid w:val="00990C0C"/>
    <w:rsid w:val="0099306B"/>
    <w:rsid w:val="00993AA2"/>
    <w:rsid w:val="00994033"/>
    <w:rsid w:val="009954F0"/>
    <w:rsid w:val="00995A62"/>
    <w:rsid w:val="0099692C"/>
    <w:rsid w:val="00996C60"/>
    <w:rsid w:val="00997318"/>
    <w:rsid w:val="009A0830"/>
    <w:rsid w:val="009A0E8D"/>
    <w:rsid w:val="009A2822"/>
    <w:rsid w:val="009A423E"/>
    <w:rsid w:val="009A561B"/>
    <w:rsid w:val="009A6288"/>
    <w:rsid w:val="009A6B9E"/>
    <w:rsid w:val="009A79FC"/>
    <w:rsid w:val="009A7D2E"/>
    <w:rsid w:val="009B03AA"/>
    <w:rsid w:val="009B26E7"/>
    <w:rsid w:val="009B2EC3"/>
    <w:rsid w:val="009B3422"/>
    <w:rsid w:val="009B60EF"/>
    <w:rsid w:val="009B64BB"/>
    <w:rsid w:val="009B6700"/>
    <w:rsid w:val="009B6899"/>
    <w:rsid w:val="009B71D6"/>
    <w:rsid w:val="009B735B"/>
    <w:rsid w:val="009C039D"/>
    <w:rsid w:val="009C051D"/>
    <w:rsid w:val="009C1E39"/>
    <w:rsid w:val="009C3F31"/>
    <w:rsid w:val="009C5537"/>
    <w:rsid w:val="009C5539"/>
    <w:rsid w:val="009C5880"/>
    <w:rsid w:val="009C6FFF"/>
    <w:rsid w:val="009C743A"/>
    <w:rsid w:val="009D015D"/>
    <w:rsid w:val="009D040E"/>
    <w:rsid w:val="009D09AF"/>
    <w:rsid w:val="009D1057"/>
    <w:rsid w:val="009D10A7"/>
    <w:rsid w:val="009D24EC"/>
    <w:rsid w:val="009D5D8C"/>
    <w:rsid w:val="009D76E5"/>
    <w:rsid w:val="009D7727"/>
    <w:rsid w:val="009E00D9"/>
    <w:rsid w:val="009E0495"/>
    <w:rsid w:val="009E0FE6"/>
    <w:rsid w:val="009E1B35"/>
    <w:rsid w:val="009E2803"/>
    <w:rsid w:val="009E4498"/>
    <w:rsid w:val="009E4CA7"/>
    <w:rsid w:val="009E4D35"/>
    <w:rsid w:val="009E589D"/>
    <w:rsid w:val="009E6A37"/>
    <w:rsid w:val="009E6B4F"/>
    <w:rsid w:val="009E6FCD"/>
    <w:rsid w:val="009E70C0"/>
    <w:rsid w:val="009E7671"/>
    <w:rsid w:val="009E7972"/>
    <w:rsid w:val="009F0CCC"/>
    <w:rsid w:val="009F0DA1"/>
    <w:rsid w:val="009F1302"/>
    <w:rsid w:val="009F38C3"/>
    <w:rsid w:val="009F48C3"/>
    <w:rsid w:val="009F5149"/>
    <w:rsid w:val="009F5224"/>
    <w:rsid w:val="009F6F3D"/>
    <w:rsid w:val="009F7110"/>
    <w:rsid w:val="009F71AD"/>
    <w:rsid w:val="009F72A8"/>
    <w:rsid w:val="009F7C7D"/>
    <w:rsid w:val="00A00697"/>
    <w:rsid w:val="00A00A3F"/>
    <w:rsid w:val="00A01489"/>
    <w:rsid w:val="00A02267"/>
    <w:rsid w:val="00A0266F"/>
    <w:rsid w:val="00A03CE7"/>
    <w:rsid w:val="00A04E7C"/>
    <w:rsid w:val="00A056CB"/>
    <w:rsid w:val="00A05CFB"/>
    <w:rsid w:val="00A0711D"/>
    <w:rsid w:val="00A07A4B"/>
    <w:rsid w:val="00A101C7"/>
    <w:rsid w:val="00A10A87"/>
    <w:rsid w:val="00A11FF5"/>
    <w:rsid w:val="00A13DD3"/>
    <w:rsid w:val="00A141B6"/>
    <w:rsid w:val="00A1498D"/>
    <w:rsid w:val="00A14EF5"/>
    <w:rsid w:val="00A16E4E"/>
    <w:rsid w:val="00A171E9"/>
    <w:rsid w:val="00A17B8F"/>
    <w:rsid w:val="00A20344"/>
    <w:rsid w:val="00A21307"/>
    <w:rsid w:val="00A21EEC"/>
    <w:rsid w:val="00A24277"/>
    <w:rsid w:val="00A247D5"/>
    <w:rsid w:val="00A25C89"/>
    <w:rsid w:val="00A3026E"/>
    <w:rsid w:val="00A310AC"/>
    <w:rsid w:val="00A31992"/>
    <w:rsid w:val="00A31A04"/>
    <w:rsid w:val="00A31A43"/>
    <w:rsid w:val="00A338DA"/>
    <w:rsid w:val="00A338F1"/>
    <w:rsid w:val="00A33D80"/>
    <w:rsid w:val="00A341D8"/>
    <w:rsid w:val="00A3443C"/>
    <w:rsid w:val="00A351EE"/>
    <w:rsid w:val="00A35280"/>
    <w:rsid w:val="00A3529A"/>
    <w:rsid w:val="00A35BE0"/>
    <w:rsid w:val="00A35CE2"/>
    <w:rsid w:val="00A36F38"/>
    <w:rsid w:val="00A37A0A"/>
    <w:rsid w:val="00A40094"/>
    <w:rsid w:val="00A4149D"/>
    <w:rsid w:val="00A422AB"/>
    <w:rsid w:val="00A4241C"/>
    <w:rsid w:val="00A42CA7"/>
    <w:rsid w:val="00A4310D"/>
    <w:rsid w:val="00A43C7B"/>
    <w:rsid w:val="00A4465E"/>
    <w:rsid w:val="00A44945"/>
    <w:rsid w:val="00A44F2F"/>
    <w:rsid w:val="00A44FC5"/>
    <w:rsid w:val="00A456E2"/>
    <w:rsid w:val="00A471DA"/>
    <w:rsid w:val="00A5062C"/>
    <w:rsid w:val="00A50F2A"/>
    <w:rsid w:val="00A51214"/>
    <w:rsid w:val="00A52C48"/>
    <w:rsid w:val="00A53FC7"/>
    <w:rsid w:val="00A547E1"/>
    <w:rsid w:val="00A55BD5"/>
    <w:rsid w:val="00A55E33"/>
    <w:rsid w:val="00A5639F"/>
    <w:rsid w:val="00A5648B"/>
    <w:rsid w:val="00A57558"/>
    <w:rsid w:val="00A60403"/>
    <w:rsid w:val="00A6129C"/>
    <w:rsid w:val="00A61D36"/>
    <w:rsid w:val="00A623D3"/>
    <w:rsid w:val="00A631AE"/>
    <w:rsid w:val="00A639B7"/>
    <w:rsid w:val="00A649A7"/>
    <w:rsid w:val="00A649B3"/>
    <w:rsid w:val="00A651A6"/>
    <w:rsid w:val="00A656D2"/>
    <w:rsid w:val="00A65C1B"/>
    <w:rsid w:val="00A66466"/>
    <w:rsid w:val="00A67013"/>
    <w:rsid w:val="00A674A9"/>
    <w:rsid w:val="00A67F73"/>
    <w:rsid w:val="00A719D2"/>
    <w:rsid w:val="00A71F0C"/>
    <w:rsid w:val="00A723C0"/>
    <w:rsid w:val="00A72F22"/>
    <w:rsid w:val="00A7360F"/>
    <w:rsid w:val="00A73AA8"/>
    <w:rsid w:val="00A748A6"/>
    <w:rsid w:val="00A754C7"/>
    <w:rsid w:val="00A758AD"/>
    <w:rsid w:val="00A769F4"/>
    <w:rsid w:val="00A77480"/>
    <w:rsid w:val="00A776B4"/>
    <w:rsid w:val="00A803B1"/>
    <w:rsid w:val="00A81830"/>
    <w:rsid w:val="00A81BE6"/>
    <w:rsid w:val="00A81EAB"/>
    <w:rsid w:val="00A82239"/>
    <w:rsid w:val="00A82839"/>
    <w:rsid w:val="00A840A3"/>
    <w:rsid w:val="00A85DF2"/>
    <w:rsid w:val="00A90737"/>
    <w:rsid w:val="00A90B99"/>
    <w:rsid w:val="00A90D13"/>
    <w:rsid w:val="00A90DE7"/>
    <w:rsid w:val="00A91868"/>
    <w:rsid w:val="00A94361"/>
    <w:rsid w:val="00A9529E"/>
    <w:rsid w:val="00A95B8F"/>
    <w:rsid w:val="00A9796D"/>
    <w:rsid w:val="00AA0970"/>
    <w:rsid w:val="00AA293C"/>
    <w:rsid w:val="00AA29D7"/>
    <w:rsid w:val="00AA2FAC"/>
    <w:rsid w:val="00AA324B"/>
    <w:rsid w:val="00AA4B8A"/>
    <w:rsid w:val="00AA6410"/>
    <w:rsid w:val="00AB0521"/>
    <w:rsid w:val="00AB1A14"/>
    <w:rsid w:val="00AB240F"/>
    <w:rsid w:val="00AB261B"/>
    <w:rsid w:val="00AB4161"/>
    <w:rsid w:val="00AB41C8"/>
    <w:rsid w:val="00AB4288"/>
    <w:rsid w:val="00AB4C23"/>
    <w:rsid w:val="00AB5496"/>
    <w:rsid w:val="00AB5F5D"/>
    <w:rsid w:val="00AB70D2"/>
    <w:rsid w:val="00AC0D6E"/>
    <w:rsid w:val="00AC0E4F"/>
    <w:rsid w:val="00AC1878"/>
    <w:rsid w:val="00AC1B9E"/>
    <w:rsid w:val="00AC2411"/>
    <w:rsid w:val="00AC25A6"/>
    <w:rsid w:val="00AC30CD"/>
    <w:rsid w:val="00AC33A9"/>
    <w:rsid w:val="00AC3E69"/>
    <w:rsid w:val="00AC4A89"/>
    <w:rsid w:val="00AC516E"/>
    <w:rsid w:val="00AC5746"/>
    <w:rsid w:val="00AC6845"/>
    <w:rsid w:val="00AC6954"/>
    <w:rsid w:val="00AC7D6D"/>
    <w:rsid w:val="00AD026C"/>
    <w:rsid w:val="00AD0373"/>
    <w:rsid w:val="00AD03A4"/>
    <w:rsid w:val="00AD0556"/>
    <w:rsid w:val="00AD1875"/>
    <w:rsid w:val="00AD1CFE"/>
    <w:rsid w:val="00AD1DCC"/>
    <w:rsid w:val="00AD29B7"/>
    <w:rsid w:val="00AD4DE7"/>
    <w:rsid w:val="00AD57CC"/>
    <w:rsid w:val="00AD58C6"/>
    <w:rsid w:val="00AD5E36"/>
    <w:rsid w:val="00AD67D2"/>
    <w:rsid w:val="00AD6867"/>
    <w:rsid w:val="00AD77E9"/>
    <w:rsid w:val="00AD7AFB"/>
    <w:rsid w:val="00AE1018"/>
    <w:rsid w:val="00AE227A"/>
    <w:rsid w:val="00AE22CC"/>
    <w:rsid w:val="00AE2978"/>
    <w:rsid w:val="00AE2BB4"/>
    <w:rsid w:val="00AE39E4"/>
    <w:rsid w:val="00AE4606"/>
    <w:rsid w:val="00AE55A3"/>
    <w:rsid w:val="00AE560E"/>
    <w:rsid w:val="00AE59F8"/>
    <w:rsid w:val="00AE6A56"/>
    <w:rsid w:val="00AE6AB2"/>
    <w:rsid w:val="00AF0DFA"/>
    <w:rsid w:val="00AF2D1C"/>
    <w:rsid w:val="00AF3519"/>
    <w:rsid w:val="00AF357D"/>
    <w:rsid w:val="00AF36DC"/>
    <w:rsid w:val="00AF4012"/>
    <w:rsid w:val="00AF4135"/>
    <w:rsid w:val="00AF5546"/>
    <w:rsid w:val="00B00550"/>
    <w:rsid w:val="00B02C77"/>
    <w:rsid w:val="00B02FA2"/>
    <w:rsid w:val="00B031B5"/>
    <w:rsid w:val="00B049D4"/>
    <w:rsid w:val="00B04DCB"/>
    <w:rsid w:val="00B05243"/>
    <w:rsid w:val="00B056D3"/>
    <w:rsid w:val="00B056DD"/>
    <w:rsid w:val="00B059AF"/>
    <w:rsid w:val="00B06EEF"/>
    <w:rsid w:val="00B10359"/>
    <w:rsid w:val="00B109D1"/>
    <w:rsid w:val="00B10C68"/>
    <w:rsid w:val="00B10D3F"/>
    <w:rsid w:val="00B10F12"/>
    <w:rsid w:val="00B11162"/>
    <w:rsid w:val="00B11364"/>
    <w:rsid w:val="00B1181B"/>
    <w:rsid w:val="00B11EEC"/>
    <w:rsid w:val="00B12675"/>
    <w:rsid w:val="00B12F10"/>
    <w:rsid w:val="00B1333B"/>
    <w:rsid w:val="00B1482D"/>
    <w:rsid w:val="00B14952"/>
    <w:rsid w:val="00B16705"/>
    <w:rsid w:val="00B16D32"/>
    <w:rsid w:val="00B16DFC"/>
    <w:rsid w:val="00B1760A"/>
    <w:rsid w:val="00B20A56"/>
    <w:rsid w:val="00B20B03"/>
    <w:rsid w:val="00B21131"/>
    <w:rsid w:val="00B218D2"/>
    <w:rsid w:val="00B22890"/>
    <w:rsid w:val="00B23CFA"/>
    <w:rsid w:val="00B244D5"/>
    <w:rsid w:val="00B24531"/>
    <w:rsid w:val="00B25146"/>
    <w:rsid w:val="00B27584"/>
    <w:rsid w:val="00B2767A"/>
    <w:rsid w:val="00B30179"/>
    <w:rsid w:val="00B30213"/>
    <w:rsid w:val="00B30C42"/>
    <w:rsid w:val="00B30DCA"/>
    <w:rsid w:val="00B3152F"/>
    <w:rsid w:val="00B319F8"/>
    <w:rsid w:val="00B338F0"/>
    <w:rsid w:val="00B34597"/>
    <w:rsid w:val="00B34D13"/>
    <w:rsid w:val="00B35BBC"/>
    <w:rsid w:val="00B36F33"/>
    <w:rsid w:val="00B377F2"/>
    <w:rsid w:val="00B4014E"/>
    <w:rsid w:val="00B409FB"/>
    <w:rsid w:val="00B41E75"/>
    <w:rsid w:val="00B421C1"/>
    <w:rsid w:val="00B427F2"/>
    <w:rsid w:val="00B43E3F"/>
    <w:rsid w:val="00B44E1C"/>
    <w:rsid w:val="00B45C61"/>
    <w:rsid w:val="00B45E24"/>
    <w:rsid w:val="00B46376"/>
    <w:rsid w:val="00B4694E"/>
    <w:rsid w:val="00B47340"/>
    <w:rsid w:val="00B50083"/>
    <w:rsid w:val="00B51278"/>
    <w:rsid w:val="00B5155D"/>
    <w:rsid w:val="00B5297C"/>
    <w:rsid w:val="00B53402"/>
    <w:rsid w:val="00B5373D"/>
    <w:rsid w:val="00B53B42"/>
    <w:rsid w:val="00B53C21"/>
    <w:rsid w:val="00B54595"/>
    <w:rsid w:val="00B5479C"/>
    <w:rsid w:val="00B54B50"/>
    <w:rsid w:val="00B55C71"/>
    <w:rsid w:val="00B5602B"/>
    <w:rsid w:val="00B5625D"/>
    <w:rsid w:val="00B56B46"/>
    <w:rsid w:val="00B56CB9"/>
    <w:rsid w:val="00B56E4A"/>
    <w:rsid w:val="00B56E9C"/>
    <w:rsid w:val="00B57A44"/>
    <w:rsid w:val="00B57AF1"/>
    <w:rsid w:val="00B600BA"/>
    <w:rsid w:val="00B60CC2"/>
    <w:rsid w:val="00B60FA6"/>
    <w:rsid w:val="00B61227"/>
    <w:rsid w:val="00B6133E"/>
    <w:rsid w:val="00B61F8A"/>
    <w:rsid w:val="00B6265A"/>
    <w:rsid w:val="00B64112"/>
    <w:rsid w:val="00B64B1F"/>
    <w:rsid w:val="00B64E6B"/>
    <w:rsid w:val="00B64F90"/>
    <w:rsid w:val="00B6553F"/>
    <w:rsid w:val="00B660E2"/>
    <w:rsid w:val="00B67E40"/>
    <w:rsid w:val="00B70FB8"/>
    <w:rsid w:val="00B719DC"/>
    <w:rsid w:val="00B72040"/>
    <w:rsid w:val="00B72AAF"/>
    <w:rsid w:val="00B73ABD"/>
    <w:rsid w:val="00B7417C"/>
    <w:rsid w:val="00B74AC2"/>
    <w:rsid w:val="00B754B4"/>
    <w:rsid w:val="00B75BBF"/>
    <w:rsid w:val="00B77D05"/>
    <w:rsid w:val="00B802AB"/>
    <w:rsid w:val="00B80410"/>
    <w:rsid w:val="00B80510"/>
    <w:rsid w:val="00B80543"/>
    <w:rsid w:val="00B805BA"/>
    <w:rsid w:val="00B807FB"/>
    <w:rsid w:val="00B810DA"/>
    <w:rsid w:val="00B81206"/>
    <w:rsid w:val="00B81865"/>
    <w:rsid w:val="00B8197C"/>
    <w:rsid w:val="00B81D4A"/>
    <w:rsid w:val="00B81E12"/>
    <w:rsid w:val="00B81F11"/>
    <w:rsid w:val="00B8435D"/>
    <w:rsid w:val="00B84455"/>
    <w:rsid w:val="00B86995"/>
    <w:rsid w:val="00B87585"/>
    <w:rsid w:val="00B90E14"/>
    <w:rsid w:val="00B919E8"/>
    <w:rsid w:val="00B92EB7"/>
    <w:rsid w:val="00B94084"/>
    <w:rsid w:val="00B948BF"/>
    <w:rsid w:val="00B95FCD"/>
    <w:rsid w:val="00B96FA2"/>
    <w:rsid w:val="00B9731C"/>
    <w:rsid w:val="00BA0553"/>
    <w:rsid w:val="00BA1175"/>
    <w:rsid w:val="00BA186D"/>
    <w:rsid w:val="00BA1B72"/>
    <w:rsid w:val="00BA1D7F"/>
    <w:rsid w:val="00BA3140"/>
    <w:rsid w:val="00BA3D0B"/>
    <w:rsid w:val="00BA5F63"/>
    <w:rsid w:val="00BA6479"/>
    <w:rsid w:val="00BA666C"/>
    <w:rsid w:val="00BA6682"/>
    <w:rsid w:val="00BA7E58"/>
    <w:rsid w:val="00BB07E3"/>
    <w:rsid w:val="00BB15E2"/>
    <w:rsid w:val="00BB18BD"/>
    <w:rsid w:val="00BB34EF"/>
    <w:rsid w:val="00BB3A38"/>
    <w:rsid w:val="00BB3BCC"/>
    <w:rsid w:val="00BB4DD1"/>
    <w:rsid w:val="00BB5A77"/>
    <w:rsid w:val="00BB6965"/>
    <w:rsid w:val="00BB6AD4"/>
    <w:rsid w:val="00BB6E7F"/>
    <w:rsid w:val="00BB7A2B"/>
    <w:rsid w:val="00BB7E9D"/>
    <w:rsid w:val="00BC05EB"/>
    <w:rsid w:val="00BC0D6F"/>
    <w:rsid w:val="00BC0FF7"/>
    <w:rsid w:val="00BC1E70"/>
    <w:rsid w:val="00BC2749"/>
    <w:rsid w:val="00BC3196"/>
    <w:rsid w:val="00BC3862"/>
    <w:rsid w:val="00BC3FA0"/>
    <w:rsid w:val="00BC4DD0"/>
    <w:rsid w:val="00BC53CC"/>
    <w:rsid w:val="00BC53DF"/>
    <w:rsid w:val="00BC53ED"/>
    <w:rsid w:val="00BC5899"/>
    <w:rsid w:val="00BC5F11"/>
    <w:rsid w:val="00BC74E9"/>
    <w:rsid w:val="00BC77C7"/>
    <w:rsid w:val="00BC786C"/>
    <w:rsid w:val="00BD148D"/>
    <w:rsid w:val="00BD14D5"/>
    <w:rsid w:val="00BD15DE"/>
    <w:rsid w:val="00BD200E"/>
    <w:rsid w:val="00BD28FC"/>
    <w:rsid w:val="00BD36C2"/>
    <w:rsid w:val="00BD3C52"/>
    <w:rsid w:val="00BD577F"/>
    <w:rsid w:val="00BD5B30"/>
    <w:rsid w:val="00BD65F7"/>
    <w:rsid w:val="00BD747C"/>
    <w:rsid w:val="00BD7693"/>
    <w:rsid w:val="00BE0C8A"/>
    <w:rsid w:val="00BE0F2F"/>
    <w:rsid w:val="00BE16A2"/>
    <w:rsid w:val="00BE17A5"/>
    <w:rsid w:val="00BE1BD1"/>
    <w:rsid w:val="00BE233D"/>
    <w:rsid w:val="00BE3738"/>
    <w:rsid w:val="00BE3DEB"/>
    <w:rsid w:val="00BE607D"/>
    <w:rsid w:val="00BE6174"/>
    <w:rsid w:val="00BE6885"/>
    <w:rsid w:val="00BE6DE8"/>
    <w:rsid w:val="00BE767F"/>
    <w:rsid w:val="00BE790C"/>
    <w:rsid w:val="00BE7B51"/>
    <w:rsid w:val="00BF0CC5"/>
    <w:rsid w:val="00BF140B"/>
    <w:rsid w:val="00BF2352"/>
    <w:rsid w:val="00BF337D"/>
    <w:rsid w:val="00BF4318"/>
    <w:rsid w:val="00BF4426"/>
    <w:rsid w:val="00BF5588"/>
    <w:rsid w:val="00BF68A8"/>
    <w:rsid w:val="00C009C6"/>
    <w:rsid w:val="00C01E5F"/>
    <w:rsid w:val="00C0223B"/>
    <w:rsid w:val="00C03C11"/>
    <w:rsid w:val="00C04025"/>
    <w:rsid w:val="00C04A51"/>
    <w:rsid w:val="00C04CE9"/>
    <w:rsid w:val="00C0611A"/>
    <w:rsid w:val="00C062DE"/>
    <w:rsid w:val="00C07DC9"/>
    <w:rsid w:val="00C10136"/>
    <w:rsid w:val="00C11A03"/>
    <w:rsid w:val="00C11EED"/>
    <w:rsid w:val="00C12F53"/>
    <w:rsid w:val="00C1355C"/>
    <w:rsid w:val="00C13EE3"/>
    <w:rsid w:val="00C14D71"/>
    <w:rsid w:val="00C171E2"/>
    <w:rsid w:val="00C17565"/>
    <w:rsid w:val="00C17C00"/>
    <w:rsid w:val="00C20B2C"/>
    <w:rsid w:val="00C2189C"/>
    <w:rsid w:val="00C22C0C"/>
    <w:rsid w:val="00C22E3D"/>
    <w:rsid w:val="00C23626"/>
    <w:rsid w:val="00C24065"/>
    <w:rsid w:val="00C24776"/>
    <w:rsid w:val="00C2547F"/>
    <w:rsid w:val="00C263E3"/>
    <w:rsid w:val="00C2709D"/>
    <w:rsid w:val="00C277BB"/>
    <w:rsid w:val="00C27AD6"/>
    <w:rsid w:val="00C27AE2"/>
    <w:rsid w:val="00C309F9"/>
    <w:rsid w:val="00C30B56"/>
    <w:rsid w:val="00C31C71"/>
    <w:rsid w:val="00C31CB4"/>
    <w:rsid w:val="00C34099"/>
    <w:rsid w:val="00C34FD4"/>
    <w:rsid w:val="00C3568B"/>
    <w:rsid w:val="00C35811"/>
    <w:rsid w:val="00C36761"/>
    <w:rsid w:val="00C40775"/>
    <w:rsid w:val="00C40777"/>
    <w:rsid w:val="00C41FA0"/>
    <w:rsid w:val="00C422E5"/>
    <w:rsid w:val="00C425BA"/>
    <w:rsid w:val="00C42C9B"/>
    <w:rsid w:val="00C442D3"/>
    <w:rsid w:val="00C44A45"/>
    <w:rsid w:val="00C44F52"/>
    <w:rsid w:val="00C45199"/>
    <w:rsid w:val="00C4527F"/>
    <w:rsid w:val="00C45CE8"/>
    <w:rsid w:val="00C45E4C"/>
    <w:rsid w:val="00C46050"/>
    <w:rsid w:val="00C4624E"/>
    <w:rsid w:val="00C463DD"/>
    <w:rsid w:val="00C469B7"/>
    <w:rsid w:val="00C46EEF"/>
    <w:rsid w:val="00C4724C"/>
    <w:rsid w:val="00C47F27"/>
    <w:rsid w:val="00C47FFB"/>
    <w:rsid w:val="00C50207"/>
    <w:rsid w:val="00C5060C"/>
    <w:rsid w:val="00C50B08"/>
    <w:rsid w:val="00C5259E"/>
    <w:rsid w:val="00C549EE"/>
    <w:rsid w:val="00C57506"/>
    <w:rsid w:val="00C5760F"/>
    <w:rsid w:val="00C6069D"/>
    <w:rsid w:val="00C60758"/>
    <w:rsid w:val="00C60770"/>
    <w:rsid w:val="00C623B5"/>
    <w:rsid w:val="00C629A0"/>
    <w:rsid w:val="00C6307D"/>
    <w:rsid w:val="00C632C9"/>
    <w:rsid w:val="00C63EF6"/>
    <w:rsid w:val="00C64629"/>
    <w:rsid w:val="00C64690"/>
    <w:rsid w:val="00C6688C"/>
    <w:rsid w:val="00C67F81"/>
    <w:rsid w:val="00C70D4F"/>
    <w:rsid w:val="00C71293"/>
    <w:rsid w:val="00C716B0"/>
    <w:rsid w:val="00C72CDC"/>
    <w:rsid w:val="00C73188"/>
    <w:rsid w:val="00C73BC0"/>
    <w:rsid w:val="00C745C3"/>
    <w:rsid w:val="00C74878"/>
    <w:rsid w:val="00C763AE"/>
    <w:rsid w:val="00C810B0"/>
    <w:rsid w:val="00C83F55"/>
    <w:rsid w:val="00C8466B"/>
    <w:rsid w:val="00C870F9"/>
    <w:rsid w:val="00C87E71"/>
    <w:rsid w:val="00C901AE"/>
    <w:rsid w:val="00C903C1"/>
    <w:rsid w:val="00C92B9F"/>
    <w:rsid w:val="00C93507"/>
    <w:rsid w:val="00C93939"/>
    <w:rsid w:val="00C93C01"/>
    <w:rsid w:val="00C943F6"/>
    <w:rsid w:val="00C950D7"/>
    <w:rsid w:val="00C967F4"/>
    <w:rsid w:val="00C968D8"/>
    <w:rsid w:val="00C96AA4"/>
    <w:rsid w:val="00C96DF2"/>
    <w:rsid w:val="00C97F44"/>
    <w:rsid w:val="00CA0FC7"/>
    <w:rsid w:val="00CA2644"/>
    <w:rsid w:val="00CA279D"/>
    <w:rsid w:val="00CA300D"/>
    <w:rsid w:val="00CA7249"/>
    <w:rsid w:val="00CA7D36"/>
    <w:rsid w:val="00CA7FB8"/>
    <w:rsid w:val="00CB0D28"/>
    <w:rsid w:val="00CB0E97"/>
    <w:rsid w:val="00CB1212"/>
    <w:rsid w:val="00CB1ADF"/>
    <w:rsid w:val="00CB30FE"/>
    <w:rsid w:val="00CB3A47"/>
    <w:rsid w:val="00CB3E03"/>
    <w:rsid w:val="00CB76F5"/>
    <w:rsid w:val="00CC06FA"/>
    <w:rsid w:val="00CC0E13"/>
    <w:rsid w:val="00CC0FBB"/>
    <w:rsid w:val="00CC0FC9"/>
    <w:rsid w:val="00CC36EE"/>
    <w:rsid w:val="00CC3D33"/>
    <w:rsid w:val="00CC4375"/>
    <w:rsid w:val="00CC4F65"/>
    <w:rsid w:val="00CC77C2"/>
    <w:rsid w:val="00CC7B77"/>
    <w:rsid w:val="00CC7E16"/>
    <w:rsid w:val="00CD327F"/>
    <w:rsid w:val="00CD38D7"/>
    <w:rsid w:val="00CD40B3"/>
    <w:rsid w:val="00CD4AA6"/>
    <w:rsid w:val="00CD5242"/>
    <w:rsid w:val="00CD53EF"/>
    <w:rsid w:val="00CD57AE"/>
    <w:rsid w:val="00CD597F"/>
    <w:rsid w:val="00CD5FF9"/>
    <w:rsid w:val="00CD6693"/>
    <w:rsid w:val="00CD6E69"/>
    <w:rsid w:val="00CD769D"/>
    <w:rsid w:val="00CD79CE"/>
    <w:rsid w:val="00CD7AAD"/>
    <w:rsid w:val="00CE0EF7"/>
    <w:rsid w:val="00CE26B2"/>
    <w:rsid w:val="00CE46AC"/>
    <w:rsid w:val="00CE4A8F"/>
    <w:rsid w:val="00CE515D"/>
    <w:rsid w:val="00CE59BD"/>
    <w:rsid w:val="00CE617B"/>
    <w:rsid w:val="00CE6378"/>
    <w:rsid w:val="00CE654D"/>
    <w:rsid w:val="00CE7E9E"/>
    <w:rsid w:val="00CF07C4"/>
    <w:rsid w:val="00CF0F59"/>
    <w:rsid w:val="00CF1D78"/>
    <w:rsid w:val="00CF3E42"/>
    <w:rsid w:val="00CF4777"/>
    <w:rsid w:val="00CF4C95"/>
    <w:rsid w:val="00CF5001"/>
    <w:rsid w:val="00CF538E"/>
    <w:rsid w:val="00CF627A"/>
    <w:rsid w:val="00CF7989"/>
    <w:rsid w:val="00D0135F"/>
    <w:rsid w:val="00D040AF"/>
    <w:rsid w:val="00D0413F"/>
    <w:rsid w:val="00D04D88"/>
    <w:rsid w:val="00D04FD5"/>
    <w:rsid w:val="00D056F3"/>
    <w:rsid w:val="00D05DD0"/>
    <w:rsid w:val="00D05E8E"/>
    <w:rsid w:val="00D078D1"/>
    <w:rsid w:val="00D12AE8"/>
    <w:rsid w:val="00D158D8"/>
    <w:rsid w:val="00D15B58"/>
    <w:rsid w:val="00D15BEB"/>
    <w:rsid w:val="00D17A8A"/>
    <w:rsid w:val="00D2031B"/>
    <w:rsid w:val="00D208B9"/>
    <w:rsid w:val="00D21412"/>
    <w:rsid w:val="00D216D4"/>
    <w:rsid w:val="00D22280"/>
    <w:rsid w:val="00D2232A"/>
    <w:rsid w:val="00D2242F"/>
    <w:rsid w:val="00D23CA2"/>
    <w:rsid w:val="00D23CE0"/>
    <w:rsid w:val="00D23F63"/>
    <w:rsid w:val="00D24527"/>
    <w:rsid w:val="00D248B6"/>
    <w:rsid w:val="00D2555A"/>
    <w:rsid w:val="00D256AF"/>
    <w:rsid w:val="00D25FE2"/>
    <w:rsid w:val="00D26546"/>
    <w:rsid w:val="00D26E07"/>
    <w:rsid w:val="00D272ED"/>
    <w:rsid w:val="00D278FA"/>
    <w:rsid w:val="00D279FF"/>
    <w:rsid w:val="00D27C71"/>
    <w:rsid w:val="00D30125"/>
    <w:rsid w:val="00D3038E"/>
    <w:rsid w:val="00D30F94"/>
    <w:rsid w:val="00D32826"/>
    <w:rsid w:val="00D3414E"/>
    <w:rsid w:val="00D34521"/>
    <w:rsid w:val="00D345AF"/>
    <w:rsid w:val="00D34710"/>
    <w:rsid w:val="00D34FB8"/>
    <w:rsid w:val="00D35AC7"/>
    <w:rsid w:val="00D36297"/>
    <w:rsid w:val="00D373A5"/>
    <w:rsid w:val="00D3767C"/>
    <w:rsid w:val="00D3773A"/>
    <w:rsid w:val="00D40583"/>
    <w:rsid w:val="00D40D77"/>
    <w:rsid w:val="00D42C72"/>
    <w:rsid w:val="00D42F77"/>
    <w:rsid w:val="00D43252"/>
    <w:rsid w:val="00D442AB"/>
    <w:rsid w:val="00D444F1"/>
    <w:rsid w:val="00D445EE"/>
    <w:rsid w:val="00D44762"/>
    <w:rsid w:val="00D45100"/>
    <w:rsid w:val="00D46813"/>
    <w:rsid w:val="00D472E5"/>
    <w:rsid w:val="00D4751F"/>
    <w:rsid w:val="00D4765E"/>
    <w:rsid w:val="00D47EE6"/>
    <w:rsid w:val="00D47EEA"/>
    <w:rsid w:val="00D51A4C"/>
    <w:rsid w:val="00D51EB2"/>
    <w:rsid w:val="00D520E6"/>
    <w:rsid w:val="00D52783"/>
    <w:rsid w:val="00D528EF"/>
    <w:rsid w:val="00D52CE6"/>
    <w:rsid w:val="00D53FFA"/>
    <w:rsid w:val="00D55C23"/>
    <w:rsid w:val="00D57ED5"/>
    <w:rsid w:val="00D57FB9"/>
    <w:rsid w:val="00D613A3"/>
    <w:rsid w:val="00D61FEE"/>
    <w:rsid w:val="00D62BFB"/>
    <w:rsid w:val="00D62F52"/>
    <w:rsid w:val="00D6337B"/>
    <w:rsid w:val="00D647E9"/>
    <w:rsid w:val="00D64DF8"/>
    <w:rsid w:val="00D6700D"/>
    <w:rsid w:val="00D673BA"/>
    <w:rsid w:val="00D673EA"/>
    <w:rsid w:val="00D67436"/>
    <w:rsid w:val="00D6798A"/>
    <w:rsid w:val="00D67D03"/>
    <w:rsid w:val="00D7002B"/>
    <w:rsid w:val="00D709B4"/>
    <w:rsid w:val="00D70C52"/>
    <w:rsid w:val="00D72E17"/>
    <w:rsid w:val="00D73AE1"/>
    <w:rsid w:val="00D74EAB"/>
    <w:rsid w:val="00D7515A"/>
    <w:rsid w:val="00D75759"/>
    <w:rsid w:val="00D75CA9"/>
    <w:rsid w:val="00D773DF"/>
    <w:rsid w:val="00D779C2"/>
    <w:rsid w:val="00D8007F"/>
    <w:rsid w:val="00D82135"/>
    <w:rsid w:val="00D82315"/>
    <w:rsid w:val="00D83A6A"/>
    <w:rsid w:val="00D84712"/>
    <w:rsid w:val="00D84A44"/>
    <w:rsid w:val="00D84AF8"/>
    <w:rsid w:val="00D84CFC"/>
    <w:rsid w:val="00D84EA7"/>
    <w:rsid w:val="00D86C2C"/>
    <w:rsid w:val="00D86DF9"/>
    <w:rsid w:val="00D90364"/>
    <w:rsid w:val="00D90BEA"/>
    <w:rsid w:val="00D90C8A"/>
    <w:rsid w:val="00D9137D"/>
    <w:rsid w:val="00D91419"/>
    <w:rsid w:val="00D9199A"/>
    <w:rsid w:val="00D9236B"/>
    <w:rsid w:val="00D932C1"/>
    <w:rsid w:val="00D9377E"/>
    <w:rsid w:val="00D94396"/>
    <w:rsid w:val="00D95303"/>
    <w:rsid w:val="00D955F6"/>
    <w:rsid w:val="00D978C6"/>
    <w:rsid w:val="00DA0613"/>
    <w:rsid w:val="00DA0EC5"/>
    <w:rsid w:val="00DA153F"/>
    <w:rsid w:val="00DA1BFA"/>
    <w:rsid w:val="00DA3C1C"/>
    <w:rsid w:val="00DA43B4"/>
    <w:rsid w:val="00DA4BB1"/>
    <w:rsid w:val="00DA707E"/>
    <w:rsid w:val="00DA71CD"/>
    <w:rsid w:val="00DA7C26"/>
    <w:rsid w:val="00DA7DAB"/>
    <w:rsid w:val="00DA7E10"/>
    <w:rsid w:val="00DB05B4"/>
    <w:rsid w:val="00DB1739"/>
    <w:rsid w:val="00DB1D81"/>
    <w:rsid w:val="00DB3352"/>
    <w:rsid w:val="00DB4D6D"/>
    <w:rsid w:val="00DB5158"/>
    <w:rsid w:val="00DB5691"/>
    <w:rsid w:val="00DB5CBF"/>
    <w:rsid w:val="00DB600C"/>
    <w:rsid w:val="00DB6FFF"/>
    <w:rsid w:val="00DB7358"/>
    <w:rsid w:val="00DB7AF6"/>
    <w:rsid w:val="00DC0FFA"/>
    <w:rsid w:val="00DC1DA1"/>
    <w:rsid w:val="00DC25A7"/>
    <w:rsid w:val="00DC2616"/>
    <w:rsid w:val="00DC293F"/>
    <w:rsid w:val="00DC2F83"/>
    <w:rsid w:val="00DC44AC"/>
    <w:rsid w:val="00DC4F9C"/>
    <w:rsid w:val="00DC50BD"/>
    <w:rsid w:val="00DC5899"/>
    <w:rsid w:val="00DC6CFB"/>
    <w:rsid w:val="00DC6D39"/>
    <w:rsid w:val="00DC7476"/>
    <w:rsid w:val="00DC78BD"/>
    <w:rsid w:val="00DD0844"/>
    <w:rsid w:val="00DD1747"/>
    <w:rsid w:val="00DD1B11"/>
    <w:rsid w:val="00DD2DA8"/>
    <w:rsid w:val="00DD325E"/>
    <w:rsid w:val="00DD3D54"/>
    <w:rsid w:val="00DD4068"/>
    <w:rsid w:val="00DD469F"/>
    <w:rsid w:val="00DD4716"/>
    <w:rsid w:val="00DD52EA"/>
    <w:rsid w:val="00DD71DB"/>
    <w:rsid w:val="00DD7523"/>
    <w:rsid w:val="00DD7B1B"/>
    <w:rsid w:val="00DE0585"/>
    <w:rsid w:val="00DE09DD"/>
    <w:rsid w:val="00DE1652"/>
    <w:rsid w:val="00DE1C22"/>
    <w:rsid w:val="00DE21CB"/>
    <w:rsid w:val="00DE2B03"/>
    <w:rsid w:val="00DE2C48"/>
    <w:rsid w:val="00DE3B91"/>
    <w:rsid w:val="00DE48ED"/>
    <w:rsid w:val="00DE5A86"/>
    <w:rsid w:val="00DE5E8B"/>
    <w:rsid w:val="00DE6172"/>
    <w:rsid w:val="00DE6C7C"/>
    <w:rsid w:val="00DE749B"/>
    <w:rsid w:val="00DE76B5"/>
    <w:rsid w:val="00DF00EB"/>
    <w:rsid w:val="00DF0129"/>
    <w:rsid w:val="00DF2658"/>
    <w:rsid w:val="00DF5859"/>
    <w:rsid w:val="00DF63AF"/>
    <w:rsid w:val="00DF6FDC"/>
    <w:rsid w:val="00DF7705"/>
    <w:rsid w:val="00DF774E"/>
    <w:rsid w:val="00DF77BE"/>
    <w:rsid w:val="00E01128"/>
    <w:rsid w:val="00E0189D"/>
    <w:rsid w:val="00E01AB3"/>
    <w:rsid w:val="00E01DE5"/>
    <w:rsid w:val="00E022E9"/>
    <w:rsid w:val="00E0351E"/>
    <w:rsid w:val="00E039DD"/>
    <w:rsid w:val="00E03D58"/>
    <w:rsid w:val="00E046DF"/>
    <w:rsid w:val="00E058DA"/>
    <w:rsid w:val="00E05AB4"/>
    <w:rsid w:val="00E0675C"/>
    <w:rsid w:val="00E06A63"/>
    <w:rsid w:val="00E07A95"/>
    <w:rsid w:val="00E126B4"/>
    <w:rsid w:val="00E12A5A"/>
    <w:rsid w:val="00E12D6D"/>
    <w:rsid w:val="00E139F3"/>
    <w:rsid w:val="00E143C0"/>
    <w:rsid w:val="00E145E6"/>
    <w:rsid w:val="00E14A59"/>
    <w:rsid w:val="00E1648E"/>
    <w:rsid w:val="00E1686C"/>
    <w:rsid w:val="00E1712C"/>
    <w:rsid w:val="00E17856"/>
    <w:rsid w:val="00E178D5"/>
    <w:rsid w:val="00E17985"/>
    <w:rsid w:val="00E17A0B"/>
    <w:rsid w:val="00E17ED0"/>
    <w:rsid w:val="00E212AA"/>
    <w:rsid w:val="00E228EE"/>
    <w:rsid w:val="00E22B0C"/>
    <w:rsid w:val="00E23702"/>
    <w:rsid w:val="00E23B6F"/>
    <w:rsid w:val="00E2446D"/>
    <w:rsid w:val="00E24DF9"/>
    <w:rsid w:val="00E2553A"/>
    <w:rsid w:val="00E2584C"/>
    <w:rsid w:val="00E2648B"/>
    <w:rsid w:val="00E26D78"/>
    <w:rsid w:val="00E27346"/>
    <w:rsid w:val="00E273B6"/>
    <w:rsid w:val="00E27B01"/>
    <w:rsid w:val="00E30B0D"/>
    <w:rsid w:val="00E30C77"/>
    <w:rsid w:val="00E32298"/>
    <w:rsid w:val="00E323B9"/>
    <w:rsid w:val="00E32D12"/>
    <w:rsid w:val="00E33A88"/>
    <w:rsid w:val="00E33BA2"/>
    <w:rsid w:val="00E34FE6"/>
    <w:rsid w:val="00E35376"/>
    <w:rsid w:val="00E3634B"/>
    <w:rsid w:val="00E368D7"/>
    <w:rsid w:val="00E370DF"/>
    <w:rsid w:val="00E37CBC"/>
    <w:rsid w:val="00E40306"/>
    <w:rsid w:val="00E40A45"/>
    <w:rsid w:val="00E41258"/>
    <w:rsid w:val="00E41C16"/>
    <w:rsid w:val="00E422BC"/>
    <w:rsid w:val="00E44E28"/>
    <w:rsid w:val="00E45CA7"/>
    <w:rsid w:val="00E4763C"/>
    <w:rsid w:val="00E50E14"/>
    <w:rsid w:val="00E5290C"/>
    <w:rsid w:val="00E5367D"/>
    <w:rsid w:val="00E536AE"/>
    <w:rsid w:val="00E53D46"/>
    <w:rsid w:val="00E53EBA"/>
    <w:rsid w:val="00E55102"/>
    <w:rsid w:val="00E55BEA"/>
    <w:rsid w:val="00E560CA"/>
    <w:rsid w:val="00E57515"/>
    <w:rsid w:val="00E57BA2"/>
    <w:rsid w:val="00E617C8"/>
    <w:rsid w:val="00E623CD"/>
    <w:rsid w:val="00E62E2C"/>
    <w:rsid w:val="00E63B25"/>
    <w:rsid w:val="00E63C29"/>
    <w:rsid w:val="00E657F2"/>
    <w:rsid w:val="00E659CA"/>
    <w:rsid w:val="00E660F6"/>
    <w:rsid w:val="00E679B1"/>
    <w:rsid w:val="00E701BF"/>
    <w:rsid w:val="00E709C5"/>
    <w:rsid w:val="00E71565"/>
    <w:rsid w:val="00E7157A"/>
    <w:rsid w:val="00E71BC8"/>
    <w:rsid w:val="00E7260F"/>
    <w:rsid w:val="00E72B6A"/>
    <w:rsid w:val="00E73595"/>
    <w:rsid w:val="00E73F5D"/>
    <w:rsid w:val="00E74C75"/>
    <w:rsid w:val="00E76010"/>
    <w:rsid w:val="00E7711C"/>
    <w:rsid w:val="00E7753B"/>
    <w:rsid w:val="00E77E4E"/>
    <w:rsid w:val="00E805F4"/>
    <w:rsid w:val="00E805FD"/>
    <w:rsid w:val="00E82434"/>
    <w:rsid w:val="00E83DF5"/>
    <w:rsid w:val="00E84386"/>
    <w:rsid w:val="00E8566B"/>
    <w:rsid w:val="00E86016"/>
    <w:rsid w:val="00E87858"/>
    <w:rsid w:val="00E905FE"/>
    <w:rsid w:val="00E90F63"/>
    <w:rsid w:val="00E91053"/>
    <w:rsid w:val="00E915DC"/>
    <w:rsid w:val="00E91E08"/>
    <w:rsid w:val="00E92643"/>
    <w:rsid w:val="00E9350D"/>
    <w:rsid w:val="00E936BB"/>
    <w:rsid w:val="00E939B7"/>
    <w:rsid w:val="00E95526"/>
    <w:rsid w:val="00E9580C"/>
    <w:rsid w:val="00E95831"/>
    <w:rsid w:val="00E95DBC"/>
    <w:rsid w:val="00E96578"/>
    <w:rsid w:val="00E96630"/>
    <w:rsid w:val="00E96CFF"/>
    <w:rsid w:val="00E96D35"/>
    <w:rsid w:val="00E97871"/>
    <w:rsid w:val="00EA0171"/>
    <w:rsid w:val="00EA1EC0"/>
    <w:rsid w:val="00EA2A77"/>
    <w:rsid w:val="00EA2C74"/>
    <w:rsid w:val="00EA40F5"/>
    <w:rsid w:val="00EA4619"/>
    <w:rsid w:val="00EA5D3D"/>
    <w:rsid w:val="00EB0C78"/>
    <w:rsid w:val="00EB0D44"/>
    <w:rsid w:val="00EB136D"/>
    <w:rsid w:val="00EB20F1"/>
    <w:rsid w:val="00EB2240"/>
    <w:rsid w:val="00EB26C0"/>
    <w:rsid w:val="00EB3CB0"/>
    <w:rsid w:val="00EB3D43"/>
    <w:rsid w:val="00EB40F8"/>
    <w:rsid w:val="00EB423A"/>
    <w:rsid w:val="00EB5294"/>
    <w:rsid w:val="00EB532D"/>
    <w:rsid w:val="00EB5EDB"/>
    <w:rsid w:val="00EB79C8"/>
    <w:rsid w:val="00EB7DCC"/>
    <w:rsid w:val="00EB7FCF"/>
    <w:rsid w:val="00EC1025"/>
    <w:rsid w:val="00EC1301"/>
    <w:rsid w:val="00EC16D3"/>
    <w:rsid w:val="00EC214F"/>
    <w:rsid w:val="00EC215C"/>
    <w:rsid w:val="00EC2576"/>
    <w:rsid w:val="00EC26E0"/>
    <w:rsid w:val="00EC2A30"/>
    <w:rsid w:val="00EC5855"/>
    <w:rsid w:val="00EC620E"/>
    <w:rsid w:val="00EC649D"/>
    <w:rsid w:val="00EC67A7"/>
    <w:rsid w:val="00EC7B9B"/>
    <w:rsid w:val="00ED003B"/>
    <w:rsid w:val="00ED099A"/>
    <w:rsid w:val="00ED16AB"/>
    <w:rsid w:val="00ED1F55"/>
    <w:rsid w:val="00ED29B2"/>
    <w:rsid w:val="00ED3032"/>
    <w:rsid w:val="00ED35A3"/>
    <w:rsid w:val="00ED3C23"/>
    <w:rsid w:val="00ED4462"/>
    <w:rsid w:val="00ED4A55"/>
    <w:rsid w:val="00ED4BA2"/>
    <w:rsid w:val="00ED5117"/>
    <w:rsid w:val="00ED51DF"/>
    <w:rsid w:val="00ED57F2"/>
    <w:rsid w:val="00ED6601"/>
    <w:rsid w:val="00ED7A2A"/>
    <w:rsid w:val="00EE118F"/>
    <w:rsid w:val="00EE18DB"/>
    <w:rsid w:val="00EE2BC9"/>
    <w:rsid w:val="00EE2F94"/>
    <w:rsid w:val="00EE4B10"/>
    <w:rsid w:val="00EE4C0B"/>
    <w:rsid w:val="00EE6036"/>
    <w:rsid w:val="00EE644F"/>
    <w:rsid w:val="00EE6990"/>
    <w:rsid w:val="00EE6C24"/>
    <w:rsid w:val="00EE7B9B"/>
    <w:rsid w:val="00EF1972"/>
    <w:rsid w:val="00EF1D7F"/>
    <w:rsid w:val="00EF30C1"/>
    <w:rsid w:val="00EF4709"/>
    <w:rsid w:val="00EF5C17"/>
    <w:rsid w:val="00EF5E5A"/>
    <w:rsid w:val="00EF6B2D"/>
    <w:rsid w:val="00EF6EBB"/>
    <w:rsid w:val="00EF7534"/>
    <w:rsid w:val="00EF77CA"/>
    <w:rsid w:val="00EF795A"/>
    <w:rsid w:val="00EF7B98"/>
    <w:rsid w:val="00F00B0D"/>
    <w:rsid w:val="00F00D2A"/>
    <w:rsid w:val="00F01BDE"/>
    <w:rsid w:val="00F033B9"/>
    <w:rsid w:val="00F038DA"/>
    <w:rsid w:val="00F04CEC"/>
    <w:rsid w:val="00F068F9"/>
    <w:rsid w:val="00F073FF"/>
    <w:rsid w:val="00F10230"/>
    <w:rsid w:val="00F10610"/>
    <w:rsid w:val="00F1210B"/>
    <w:rsid w:val="00F12A8A"/>
    <w:rsid w:val="00F13531"/>
    <w:rsid w:val="00F14CF5"/>
    <w:rsid w:val="00F1590F"/>
    <w:rsid w:val="00F15B55"/>
    <w:rsid w:val="00F15EA3"/>
    <w:rsid w:val="00F16A95"/>
    <w:rsid w:val="00F1748C"/>
    <w:rsid w:val="00F17941"/>
    <w:rsid w:val="00F20F48"/>
    <w:rsid w:val="00F20F78"/>
    <w:rsid w:val="00F210D5"/>
    <w:rsid w:val="00F21AE5"/>
    <w:rsid w:val="00F229F3"/>
    <w:rsid w:val="00F2306A"/>
    <w:rsid w:val="00F234C1"/>
    <w:rsid w:val="00F23EC8"/>
    <w:rsid w:val="00F24D4F"/>
    <w:rsid w:val="00F24F47"/>
    <w:rsid w:val="00F24FCD"/>
    <w:rsid w:val="00F26264"/>
    <w:rsid w:val="00F30AB4"/>
    <w:rsid w:val="00F31796"/>
    <w:rsid w:val="00F31D20"/>
    <w:rsid w:val="00F31E0E"/>
    <w:rsid w:val="00F31E5F"/>
    <w:rsid w:val="00F33B50"/>
    <w:rsid w:val="00F33EC1"/>
    <w:rsid w:val="00F343F4"/>
    <w:rsid w:val="00F34BE5"/>
    <w:rsid w:val="00F355D2"/>
    <w:rsid w:val="00F36327"/>
    <w:rsid w:val="00F37620"/>
    <w:rsid w:val="00F405F0"/>
    <w:rsid w:val="00F40CD8"/>
    <w:rsid w:val="00F41619"/>
    <w:rsid w:val="00F432DE"/>
    <w:rsid w:val="00F44EA1"/>
    <w:rsid w:val="00F452FE"/>
    <w:rsid w:val="00F464E1"/>
    <w:rsid w:val="00F46C9E"/>
    <w:rsid w:val="00F503A7"/>
    <w:rsid w:val="00F505CF"/>
    <w:rsid w:val="00F52151"/>
    <w:rsid w:val="00F52315"/>
    <w:rsid w:val="00F5235A"/>
    <w:rsid w:val="00F530DF"/>
    <w:rsid w:val="00F54876"/>
    <w:rsid w:val="00F54DA5"/>
    <w:rsid w:val="00F5542C"/>
    <w:rsid w:val="00F56655"/>
    <w:rsid w:val="00F56FA3"/>
    <w:rsid w:val="00F57935"/>
    <w:rsid w:val="00F600C3"/>
    <w:rsid w:val="00F60EC8"/>
    <w:rsid w:val="00F6100A"/>
    <w:rsid w:val="00F61770"/>
    <w:rsid w:val="00F61B8F"/>
    <w:rsid w:val="00F6231B"/>
    <w:rsid w:val="00F6256C"/>
    <w:rsid w:val="00F62EEC"/>
    <w:rsid w:val="00F635B5"/>
    <w:rsid w:val="00F63A24"/>
    <w:rsid w:val="00F63ECE"/>
    <w:rsid w:val="00F641B6"/>
    <w:rsid w:val="00F642D3"/>
    <w:rsid w:val="00F642ED"/>
    <w:rsid w:val="00F6442C"/>
    <w:rsid w:val="00F64634"/>
    <w:rsid w:val="00F64B8E"/>
    <w:rsid w:val="00F6601E"/>
    <w:rsid w:val="00F70082"/>
    <w:rsid w:val="00F7037E"/>
    <w:rsid w:val="00F703C7"/>
    <w:rsid w:val="00F708CF"/>
    <w:rsid w:val="00F72B27"/>
    <w:rsid w:val="00F72FAF"/>
    <w:rsid w:val="00F740B4"/>
    <w:rsid w:val="00F741C1"/>
    <w:rsid w:val="00F74A00"/>
    <w:rsid w:val="00F7524E"/>
    <w:rsid w:val="00F752C6"/>
    <w:rsid w:val="00F76386"/>
    <w:rsid w:val="00F7638E"/>
    <w:rsid w:val="00F7729C"/>
    <w:rsid w:val="00F80DFF"/>
    <w:rsid w:val="00F8141F"/>
    <w:rsid w:val="00F8235D"/>
    <w:rsid w:val="00F8371B"/>
    <w:rsid w:val="00F84048"/>
    <w:rsid w:val="00F84794"/>
    <w:rsid w:val="00F84BAD"/>
    <w:rsid w:val="00F854D3"/>
    <w:rsid w:val="00F858DA"/>
    <w:rsid w:val="00F86303"/>
    <w:rsid w:val="00F87F45"/>
    <w:rsid w:val="00F87FB8"/>
    <w:rsid w:val="00F900B9"/>
    <w:rsid w:val="00F90345"/>
    <w:rsid w:val="00F90594"/>
    <w:rsid w:val="00F90F7D"/>
    <w:rsid w:val="00F91004"/>
    <w:rsid w:val="00F9280E"/>
    <w:rsid w:val="00F92869"/>
    <w:rsid w:val="00F9372E"/>
    <w:rsid w:val="00F93781"/>
    <w:rsid w:val="00F94C3B"/>
    <w:rsid w:val="00FA09A7"/>
    <w:rsid w:val="00FA1316"/>
    <w:rsid w:val="00FA150D"/>
    <w:rsid w:val="00FA32B4"/>
    <w:rsid w:val="00FA35CF"/>
    <w:rsid w:val="00FA4F2E"/>
    <w:rsid w:val="00FA52BB"/>
    <w:rsid w:val="00FA58CA"/>
    <w:rsid w:val="00FA5FCE"/>
    <w:rsid w:val="00FA6FB9"/>
    <w:rsid w:val="00FB2A70"/>
    <w:rsid w:val="00FB3D9F"/>
    <w:rsid w:val="00FB40AC"/>
    <w:rsid w:val="00FB4746"/>
    <w:rsid w:val="00FB4D5D"/>
    <w:rsid w:val="00FB53FB"/>
    <w:rsid w:val="00FB613B"/>
    <w:rsid w:val="00FB6220"/>
    <w:rsid w:val="00FB7FB3"/>
    <w:rsid w:val="00FC1DD3"/>
    <w:rsid w:val="00FC2CC8"/>
    <w:rsid w:val="00FC30E6"/>
    <w:rsid w:val="00FC68B7"/>
    <w:rsid w:val="00FC68C5"/>
    <w:rsid w:val="00FC753E"/>
    <w:rsid w:val="00FC79A8"/>
    <w:rsid w:val="00FD01B5"/>
    <w:rsid w:val="00FD1410"/>
    <w:rsid w:val="00FD1689"/>
    <w:rsid w:val="00FD22E6"/>
    <w:rsid w:val="00FD3B21"/>
    <w:rsid w:val="00FD3C93"/>
    <w:rsid w:val="00FD3F98"/>
    <w:rsid w:val="00FD46FF"/>
    <w:rsid w:val="00FD5257"/>
    <w:rsid w:val="00FD53B5"/>
    <w:rsid w:val="00FD647F"/>
    <w:rsid w:val="00FD76B5"/>
    <w:rsid w:val="00FE0BA2"/>
    <w:rsid w:val="00FE106A"/>
    <w:rsid w:val="00FE1E73"/>
    <w:rsid w:val="00FE284D"/>
    <w:rsid w:val="00FE529B"/>
    <w:rsid w:val="00FE58F2"/>
    <w:rsid w:val="00FE62C3"/>
    <w:rsid w:val="00FE6D60"/>
    <w:rsid w:val="00FE7450"/>
    <w:rsid w:val="00FE7477"/>
    <w:rsid w:val="00FE783A"/>
    <w:rsid w:val="00FE78DA"/>
    <w:rsid w:val="00FE7D6E"/>
    <w:rsid w:val="00FE7F51"/>
    <w:rsid w:val="00FF0188"/>
    <w:rsid w:val="00FF0275"/>
    <w:rsid w:val="00FF08C4"/>
    <w:rsid w:val="00FF145D"/>
    <w:rsid w:val="00FF14D4"/>
    <w:rsid w:val="00FF249A"/>
    <w:rsid w:val="00FF27EC"/>
    <w:rsid w:val="00FF2A8E"/>
    <w:rsid w:val="00FF2FAA"/>
    <w:rsid w:val="00FF4028"/>
    <w:rsid w:val="00FF4F2A"/>
    <w:rsid w:val="00FF6DBC"/>
    <w:rsid w:val="00FF6EB8"/>
    <w:rsid w:val="00FF770E"/>
    <w:rsid w:val="00FF7A16"/>
    <w:rsid w:val="00FF7B7E"/>
    <w:rsid w:val="00FF7CF8"/>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0DA792BD"/>
  <w15:docId w15:val="{7EB40033-C364-48D9-9148-0A7ACA2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E69"/>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Spacing"/>
    <w:next w:val="Normal"/>
    <w:link w:val="Heading2Char"/>
    <w:qFormat/>
    <w:rsid w:val="00E27B01"/>
    <w:pPr>
      <w:outlineLvl w:val="1"/>
    </w:pPr>
  </w:style>
  <w:style w:type="paragraph" w:styleId="Heading3">
    <w:name w:val="heading 3"/>
    <w:basedOn w:val="11Paragraph"/>
    <w:next w:val="Normal"/>
    <w:link w:val="Heading3Char"/>
    <w:qFormat/>
    <w:rsid w:val="00E27B01"/>
    <w:pPr>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1Paragraph"/>
    <w:next w:val="Normal"/>
    <w:link w:val="HChGChar"/>
    <w:qFormat/>
    <w:rsid w:val="00E27B01"/>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uiPriority w:val="99"/>
    <w:qFormat/>
    <w:rsid w:val="000646F4"/>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uiPriority w:val="99"/>
    <w:rPr>
      <w:sz w:val="14"/>
    </w:rPr>
  </w:style>
  <w:style w:type="paragraph" w:customStyle="1" w:styleId="Bullet2G">
    <w:name w:val="_Bullet 2_G"/>
    <w:basedOn w:val="Normal"/>
    <w:qFormat/>
    <w:rsid w:val="000646F4"/>
    <w:p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uiPriority w:val="99"/>
    <w:rsid w:val="008A6C4F"/>
    <w:pPr>
      <w:numPr>
        <w:numId w:val="11"/>
      </w:numPr>
    </w:pPr>
  </w:style>
  <w:style w:type="numbering" w:styleId="1ai">
    <w:name w:val="Outline List 1"/>
    <w:basedOn w:val="NoList"/>
    <w:uiPriority w:val="99"/>
    <w:rsid w:val="008A6C4F"/>
    <w:pPr>
      <w:numPr>
        <w:numId w:val="12"/>
      </w:numPr>
    </w:pPr>
  </w:style>
  <w:style w:type="numbering" w:styleId="ArticleSection">
    <w:name w:val="Outline List 3"/>
    <w:basedOn w:val="NoList"/>
    <w:uiPriority w:val="99"/>
    <w:rsid w:val="008A6C4F"/>
    <w:pPr>
      <w:numPr>
        <w:numId w:val="13"/>
      </w:numPr>
    </w:pPr>
  </w:style>
  <w:style w:type="paragraph" w:styleId="BodyText2">
    <w:name w:val="Body Text 2"/>
    <w:basedOn w:val="Normal"/>
    <w:link w:val="BodyText2Char"/>
    <w:uiPriority w:val="99"/>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uiPriority w:val="99"/>
    <w:rsid w:val="008A6C4F"/>
    <w:pPr>
      <w:spacing w:after="120"/>
      <w:ind w:firstLine="210"/>
    </w:pPr>
  </w:style>
  <w:style w:type="paragraph" w:styleId="BodyTextFirstIndent2">
    <w:name w:val="Body Text First Indent 2"/>
    <w:basedOn w:val="BodyTextIndent"/>
    <w:link w:val="BodyTextFirstIndent2Char"/>
    <w:uiPriority w:val="99"/>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uiPriority w:val="99"/>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uiPriority w:val="99"/>
    <w:rsid w:val="008A6C4F"/>
  </w:style>
  <w:style w:type="character" w:styleId="Emphasis">
    <w:name w:val="Emphasis"/>
    <w:uiPriority w:val="20"/>
    <w:qFormat/>
    <w:rsid w:val="008A6C4F"/>
    <w:rPr>
      <w:i/>
      <w:iCs/>
    </w:rPr>
  </w:style>
  <w:style w:type="paragraph" w:styleId="EnvelopeReturn">
    <w:name w:val="envelope return"/>
    <w:basedOn w:val="Normal"/>
    <w:uiPriority w:val="99"/>
    <w:rsid w:val="008A6C4F"/>
    <w:rPr>
      <w:rFonts w:ascii="Arial" w:hAnsi="Arial" w:cs="Arial"/>
    </w:rPr>
  </w:style>
  <w:style w:type="character" w:styleId="FollowedHyperlink">
    <w:name w:val="FollowedHyperlink"/>
    <w:uiPriority w:val="99"/>
    <w:rsid w:val="000646F4"/>
    <w:rPr>
      <w:color w:val="auto"/>
      <w:u w:val="none"/>
    </w:rPr>
  </w:style>
  <w:style w:type="character" w:styleId="HTMLAcronym">
    <w:name w:val="HTML Acronym"/>
    <w:basedOn w:val="DefaultParagraphFont"/>
    <w:uiPriority w:val="99"/>
    <w:rsid w:val="008A6C4F"/>
  </w:style>
  <w:style w:type="paragraph" w:styleId="HTMLAddress">
    <w:name w:val="HTML Address"/>
    <w:basedOn w:val="Normal"/>
    <w:link w:val="HTMLAddressChar"/>
    <w:uiPriority w:val="99"/>
    <w:rsid w:val="008A6C4F"/>
    <w:rPr>
      <w:i/>
      <w:iCs/>
    </w:rPr>
  </w:style>
  <w:style w:type="character" w:styleId="HTMLCite">
    <w:name w:val="HTML Cite"/>
    <w:uiPriority w:val="99"/>
    <w:rsid w:val="008A6C4F"/>
    <w:rPr>
      <w:i/>
      <w:iCs/>
    </w:rPr>
  </w:style>
  <w:style w:type="character" w:styleId="HTMLCode">
    <w:name w:val="HTML Code"/>
    <w:uiPriority w:val="99"/>
    <w:rsid w:val="008A6C4F"/>
    <w:rPr>
      <w:rFonts w:ascii="Courier New" w:hAnsi="Courier New" w:cs="Courier New"/>
      <w:sz w:val="20"/>
      <w:szCs w:val="20"/>
    </w:rPr>
  </w:style>
  <w:style w:type="character" w:styleId="HTMLDefinition">
    <w:name w:val="HTML Definition"/>
    <w:uiPriority w:val="99"/>
    <w:rsid w:val="008A6C4F"/>
    <w:rPr>
      <w:i/>
      <w:iCs/>
    </w:rPr>
  </w:style>
  <w:style w:type="character" w:styleId="HTMLKeyboard">
    <w:name w:val="HTML Keyboard"/>
    <w:uiPriority w:val="99"/>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uiPriority w:val="99"/>
    <w:rsid w:val="008A6C4F"/>
    <w:rPr>
      <w:rFonts w:ascii="Courier New" w:hAnsi="Courier New" w:cs="Courier New"/>
    </w:rPr>
  </w:style>
  <w:style w:type="character" w:styleId="HTMLTypewriter">
    <w:name w:val="HTML Typewriter"/>
    <w:uiPriority w:val="99"/>
    <w:rsid w:val="008A6C4F"/>
    <w:rPr>
      <w:rFonts w:ascii="Courier New" w:hAnsi="Courier New" w:cs="Courier New"/>
      <w:sz w:val="20"/>
      <w:szCs w:val="20"/>
    </w:rPr>
  </w:style>
  <w:style w:type="character" w:styleId="HTMLVariable">
    <w:name w:val="HTML Variable"/>
    <w:uiPriority w:val="99"/>
    <w:rsid w:val="008A6C4F"/>
    <w:rPr>
      <w:i/>
      <w:iCs/>
    </w:rPr>
  </w:style>
  <w:style w:type="character" w:styleId="Hyperlink">
    <w:name w:val="Hyperlink"/>
    <w:uiPriority w:val="99"/>
    <w:rsid w:val="000646F4"/>
    <w:rPr>
      <w:color w:val="auto"/>
      <w:u w:val="none"/>
    </w:rPr>
  </w:style>
  <w:style w:type="paragraph" w:styleId="List">
    <w:name w:val="List"/>
    <w:basedOn w:val="Normal"/>
    <w:uiPriority w:val="99"/>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rsid w:val="008A6C4F"/>
    <w:pPr>
      <w:ind w:left="1132" w:hanging="283"/>
    </w:pPr>
  </w:style>
  <w:style w:type="paragraph" w:styleId="List5">
    <w:name w:val="List 5"/>
    <w:basedOn w:val="Normal"/>
    <w:uiPriority w:val="99"/>
    <w:rsid w:val="008A6C4F"/>
    <w:pPr>
      <w:ind w:left="1415" w:hanging="283"/>
    </w:pPr>
  </w:style>
  <w:style w:type="paragraph" w:styleId="ListBullet">
    <w:name w:val="List Bullet"/>
    <w:basedOn w:val="Normal"/>
    <w:uiPriority w:val="99"/>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uiPriority w:val="99"/>
    <w:rsid w:val="008A6C4F"/>
    <w:pPr>
      <w:numPr>
        <w:numId w:val="9"/>
      </w:numPr>
    </w:pPr>
  </w:style>
  <w:style w:type="paragraph" w:styleId="ListBullet5">
    <w:name w:val="List Bullet 5"/>
    <w:basedOn w:val="Normal"/>
    <w:uiPriority w:val="99"/>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rsid w:val="008A6C4F"/>
    <w:pPr>
      <w:spacing w:after="120"/>
      <w:ind w:left="566"/>
    </w:pPr>
  </w:style>
  <w:style w:type="paragraph" w:styleId="ListContinue3">
    <w:name w:val="List Continue 3"/>
    <w:basedOn w:val="Normal"/>
    <w:uiPriority w:val="99"/>
    <w:rsid w:val="008A6C4F"/>
    <w:pPr>
      <w:spacing w:after="120"/>
      <w:ind w:left="849"/>
    </w:pPr>
  </w:style>
  <w:style w:type="paragraph" w:styleId="ListContinue4">
    <w:name w:val="List Continue 4"/>
    <w:basedOn w:val="Normal"/>
    <w:uiPriority w:val="99"/>
    <w:rsid w:val="008A6C4F"/>
    <w:pPr>
      <w:spacing w:after="120"/>
      <w:ind w:left="1132"/>
    </w:pPr>
  </w:style>
  <w:style w:type="paragraph" w:styleId="ListContinue5">
    <w:name w:val="List Continue 5"/>
    <w:basedOn w:val="Normal"/>
    <w:uiPriority w:val="99"/>
    <w:rsid w:val="008A6C4F"/>
    <w:pPr>
      <w:spacing w:after="120"/>
      <w:ind w:left="1415"/>
    </w:pPr>
  </w:style>
  <w:style w:type="paragraph" w:styleId="ListNumber">
    <w:name w:val="List Number"/>
    <w:basedOn w:val="Normal"/>
    <w:uiPriority w:val="99"/>
    <w:rsid w:val="008A6C4F"/>
    <w:pPr>
      <w:numPr>
        <w:numId w:val="5"/>
      </w:numPr>
    </w:pPr>
  </w:style>
  <w:style w:type="paragraph" w:styleId="ListNumber2">
    <w:name w:val="List Number 2"/>
    <w:basedOn w:val="Normal"/>
    <w:uiPriority w:val="99"/>
    <w:rsid w:val="008A6C4F"/>
    <w:pPr>
      <w:numPr>
        <w:numId w:val="4"/>
      </w:numPr>
    </w:pPr>
  </w:style>
  <w:style w:type="paragraph" w:styleId="ListNumber3">
    <w:name w:val="List Number 3"/>
    <w:basedOn w:val="Normal"/>
    <w:uiPriority w:val="99"/>
    <w:rsid w:val="008A6C4F"/>
    <w:pPr>
      <w:numPr>
        <w:numId w:val="3"/>
      </w:numPr>
    </w:pPr>
  </w:style>
  <w:style w:type="paragraph" w:styleId="ListNumber4">
    <w:name w:val="List Number 4"/>
    <w:basedOn w:val="Normal"/>
    <w:uiPriority w:val="99"/>
    <w:rsid w:val="008A6C4F"/>
    <w:pPr>
      <w:numPr>
        <w:numId w:val="1"/>
      </w:numPr>
    </w:pPr>
  </w:style>
  <w:style w:type="paragraph" w:styleId="ListNumber5">
    <w:name w:val="List Number 5"/>
    <w:basedOn w:val="Normal"/>
    <w:uiPriority w:val="99"/>
    <w:rsid w:val="008A6C4F"/>
    <w:pPr>
      <w:numPr>
        <w:numId w:val="2"/>
      </w:numPr>
    </w:pPr>
  </w:style>
  <w:style w:type="paragraph" w:styleId="MessageHeader">
    <w:name w:val="Message Header"/>
    <w:basedOn w:val="Normal"/>
    <w:link w:val="MessageHeaderChar"/>
    <w:uiPriority w:val="99"/>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uiPriority w:val="99"/>
    <w:rsid w:val="008A6C4F"/>
    <w:pPr>
      <w:ind w:left="567"/>
    </w:pPr>
  </w:style>
  <w:style w:type="paragraph" w:styleId="NoteHeading">
    <w:name w:val="Note Heading"/>
    <w:basedOn w:val="Normal"/>
    <w:next w:val="Normal"/>
    <w:link w:val="NoteHeadingChar"/>
    <w:uiPriority w:val="99"/>
    <w:rsid w:val="008A6C4F"/>
  </w:style>
  <w:style w:type="paragraph" w:styleId="Salutation">
    <w:name w:val="Salutation"/>
    <w:basedOn w:val="Normal"/>
    <w:next w:val="Normal"/>
    <w:link w:val="SalutationChar"/>
    <w:uiPriority w:val="99"/>
    <w:rsid w:val="008A6C4F"/>
  </w:style>
  <w:style w:type="paragraph" w:styleId="Signature">
    <w:name w:val="Signature"/>
    <w:basedOn w:val="Normal"/>
    <w:link w:val="SignatureChar"/>
    <w:uiPriority w:val="99"/>
    <w:rsid w:val="008A6C4F"/>
    <w:pPr>
      <w:ind w:left="4252"/>
    </w:pPr>
  </w:style>
  <w:style w:type="character" w:styleId="Strong">
    <w:name w:val="Strong"/>
    <w:qFormat/>
    <w:rsid w:val="008A6C4F"/>
    <w:rPr>
      <w:b/>
      <w:bCs/>
    </w:rPr>
  </w:style>
  <w:style w:type="paragraph" w:styleId="Subtitle">
    <w:name w:val="Subtitle"/>
    <w:basedOn w:val="Title"/>
    <w:link w:val="SubtitleChar"/>
    <w:uiPriority w:val="99"/>
    <w:qFormat/>
    <w:rsid w:val="00E27B01"/>
  </w:style>
  <w:style w:type="table" w:styleId="Table3Deffects1">
    <w:name w:val="Table 3D effects 1"/>
    <w:basedOn w:val="TableNormal"/>
    <w:uiPriority w:val="99"/>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MediumGrid21"/>
    <w:link w:val="TitleChar"/>
    <w:uiPriority w:val="99"/>
    <w:qFormat/>
    <w:rsid w:val="00FB2A70"/>
  </w:style>
  <w:style w:type="paragraph" w:styleId="EnvelopeAddress">
    <w:name w:val="envelope address"/>
    <w:basedOn w:val="Normal"/>
    <w:uiPriority w:val="99"/>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figure"/>
    <w:basedOn w:val="Normal"/>
    <w:link w:val="HeaderChar"/>
    <w:uiPriority w:val="99"/>
    <w:qFormat/>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5625D"/>
    <w:pPr>
      <w:spacing w:line="240" w:lineRule="auto"/>
    </w:pPr>
    <w:rPr>
      <w:rFonts w:ascii="Tahoma" w:hAnsi="Tahoma" w:cs="Tahoma"/>
      <w:sz w:val="16"/>
      <w:szCs w:val="16"/>
    </w:rPr>
  </w:style>
  <w:style w:type="character" w:customStyle="1" w:styleId="BalloonTextChar">
    <w:name w:val="Balloon Text Char"/>
    <w:link w:val="BalloonText"/>
    <w:uiPriority w:val="99"/>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uiPriority w:val="99"/>
    <w:rsid w:val="00D44762"/>
    <w:rPr>
      <w:lang w:eastAsia="en-US"/>
    </w:rPr>
  </w:style>
  <w:style w:type="paragraph" w:styleId="CommentSubject">
    <w:name w:val="annotation subject"/>
    <w:basedOn w:val="CommentText"/>
    <w:next w:val="CommentText"/>
    <w:link w:val="CommentSubjectChar"/>
    <w:uiPriority w:val="99"/>
    <w:rsid w:val="006B3021"/>
    <w:rPr>
      <w:b/>
      <w:bCs/>
    </w:rPr>
  </w:style>
  <w:style w:type="character" w:customStyle="1" w:styleId="CommentSubjectChar">
    <w:name w:val="Comment Subject Char"/>
    <w:link w:val="CommentSubject"/>
    <w:uiPriority w:val="99"/>
    <w:rsid w:val="006B3021"/>
    <w:rPr>
      <w:b/>
      <w:bCs/>
      <w:lang w:eastAsia="en-US"/>
    </w:rPr>
  </w:style>
  <w:style w:type="paragraph" w:styleId="TOC4">
    <w:name w:val="toc 4"/>
    <w:basedOn w:val="Normal"/>
    <w:next w:val="Normal"/>
    <w:autoRedefine/>
    <w:uiPriority w:val="39"/>
    <w:rsid w:val="008613AB"/>
    <w:pPr>
      <w:ind w:left="600"/>
    </w:pPr>
  </w:style>
  <w:style w:type="paragraph" w:styleId="TOC2">
    <w:name w:val="toc 2"/>
    <w:basedOn w:val="Normal"/>
    <w:next w:val="Normal"/>
    <w:autoRedefine/>
    <w:uiPriority w:val="39"/>
    <w:rsid w:val="008613AB"/>
    <w:pPr>
      <w:ind w:left="200"/>
    </w:pPr>
  </w:style>
  <w:style w:type="paragraph" w:styleId="TOC3">
    <w:name w:val="toc 3"/>
    <w:basedOn w:val="Normal"/>
    <w:next w:val="Normal"/>
    <w:autoRedefine/>
    <w:uiPriority w:val="39"/>
    <w:rsid w:val="008613AB"/>
    <w:pPr>
      <w:ind w:left="400"/>
    </w:pPr>
  </w:style>
  <w:style w:type="paragraph" w:styleId="TOC1">
    <w:name w:val="toc 1"/>
    <w:basedOn w:val="Normal"/>
    <w:next w:val="Normal"/>
    <w:autoRedefine/>
    <w:uiPriority w:val="39"/>
    <w:rsid w:val="008613AB"/>
  </w:style>
  <w:style w:type="paragraph" w:styleId="TOC5">
    <w:name w:val="toc 5"/>
    <w:basedOn w:val="Normal"/>
    <w:next w:val="Normal"/>
    <w:autoRedefine/>
    <w:uiPriority w:val="39"/>
    <w:unhideWhenUsed/>
    <w:rsid w:val="008613AB"/>
    <w:pPr>
      <w:suppressAutoHyphens w:val="0"/>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8613AB"/>
    <w:pPr>
      <w:suppressAutoHyphens w:val="0"/>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8613AB"/>
    <w:pPr>
      <w:suppressAutoHyphens w:val="0"/>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8613AB"/>
    <w:pPr>
      <w:suppressAutoHyphens w:val="0"/>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8613AB"/>
    <w:pPr>
      <w:suppressAutoHyphens w:val="0"/>
      <w:spacing w:after="100" w:line="276" w:lineRule="auto"/>
      <w:ind w:left="1760"/>
    </w:pPr>
    <w:rPr>
      <w:rFonts w:ascii="Calibri" w:hAnsi="Calibri"/>
      <w:sz w:val="22"/>
      <w:szCs w:val="22"/>
      <w:lang w:val="en-US"/>
    </w:rPr>
  </w:style>
  <w:style w:type="character" w:customStyle="1" w:styleId="FootnoteTextChar">
    <w:name w:val="Footnote Text Char"/>
    <w:aliases w:val="5_G Char,PP Char,5_G_6 Char"/>
    <w:link w:val="FootnoteText"/>
    <w:rsid w:val="00DD2DA8"/>
    <w:rPr>
      <w:sz w:val="18"/>
      <w:lang w:val="en-GB" w:eastAsia="en-US"/>
    </w:rPr>
  </w:style>
  <w:style w:type="character" w:customStyle="1" w:styleId="HChGChar">
    <w:name w:val="_ H _Ch_G Char"/>
    <w:link w:val="HChG"/>
    <w:rsid w:val="00E27B01"/>
    <w:rPr>
      <w:b/>
      <w:sz w:val="28"/>
      <w:lang w:val="en-GB" w:eastAsia="en-US"/>
    </w:rPr>
  </w:style>
  <w:style w:type="character" w:customStyle="1" w:styleId="H1GChar">
    <w:name w:val="_ H_1_G Char"/>
    <w:link w:val="H1G"/>
    <w:rsid w:val="00DD2DA8"/>
    <w:rPr>
      <w:b/>
      <w:sz w:val="24"/>
      <w:lang w:val="en-GB" w:eastAsia="en-US"/>
    </w:rPr>
  </w:style>
  <w:style w:type="character" w:customStyle="1" w:styleId="FooterChar">
    <w:name w:val="Footer Char"/>
    <w:aliases w:val="3_G Char"/>
    <w:link w:val="Footer"/>
    <w:uiPriority w:val="99"/>
    <w:locked/>
    <w:rsid w:val="00DD2DA8"/>
    <w:rPr>
      <w:sz w:val="16"/>
      <w:lang w:val="en-GB" w:eastAsia="en-US"/>
    </w:rPr>
  </w:style>
  <w:style w:type="character" w:customStyle="1" w:styleId="HeaderChar">
    <w:name w:val="Header Char"/>
    <w:aliases w:val="6_G Char,figure Char"/>
    <w:link w:val="Header"/>
    <w:uiPriority w:val="99"/>
    <w:rsid w:val="00DD2DA8"/>
    <w:rPr>
      <w:b/>
      <w:sz w:val="18"/>
      <w:lang w:val="en-GB" w:eastAsia="en-US"/>
    </w:rPr>
  </w:style>
  <w:style w:type="character" w:customStyle="1" w:styleId="Heading1Char">
    <w:name w:val="Heading 1 Char"/>
    <w:aliases w:val="Table_G Char,h1 Char,TRL Head1 Char"/>
    <w:link w:val="Heading1"/>
    <w:rsid w:val="00DD2DA8"/>
    <w:rPr>
      <w:lang w:val="en-GB" w:eastAsia="en-US"/>
    </w:rPr>
  </w:style>
  <w:style w:type="character" w:customStyle="1" w:styleId="Heading2Char">
    <w:name w:val="Heading 2 Char"/>
    <w:link w:val="Heading2"/>
    <w:rsid w:val="00E27B01"/>
    <w:rPr>
      <w:b/>
      <w:sz w:val="28"/>
      <w:lang w:val="en-GB" w:eastAsia="en-US"/>
    </w:rPr>
  </w:style>
  <w:style w:type="character" w:customStyle="1" w:styleId="Heading3Char">
    <w:name w:val="Heading 3 Char"/>
    <w:link w:val="Heading3"/>
    <w:rsid w:val="00E27B01"/>
    <w:rPr>
      <w:b/>
      <w:sz w:val="24"/>
      <w:lang w:val="en-GB" w:eastAsia="en-US"/>
    </w:rPr>
  </w:style>
  <w:style w:type="character" w:customStyle="1" w:styleId="Heading4Char">
    <w:name w:val="Heading 4 Char"/>
    <w:link w:val="Heading4"/>
    <w:rsid w:val="00DD2DA8"/>
    <w:rPr>
      <w:lang w:val="en-GB" w:eastAsia="en-US"/>
    </w:rPr>
  </w:style>
  <w:style w:type="character" w:customStyle="1" w:styleId="Heading5Char">
    <w:name w:val="Heading 5 Char"/>
    <w:link w:val="Heading5"/>
    <w:rsid w:val="00DD2DA8"/>
    <w:rPr>
      <w:lang w:val="en-GB" w:eastAsia="en-US"/>
    </w:rPr>
  </w:style>
  <w:style w:type="character" w:customStyle="1" w:styleId="Heading6Char">
    <w:name w:val="Heading 6 Char"/>
    <w:link w:val="Heading6"/>
    <w:rsid w:val="00DD2DA8"/>
    <w:rPr>
      <w:lang w:val="en-GB" w:eastAsia="en-US"/>
    </w:rPr>
  </w:style>
  <w:style w:type="character" w:customStyle="1" w:styleId="Heading7Char">
    <w:name w:val="Heading 7 Char"/>
    <w:link w:val="Heading7"/>
    <w:rsid w:val="00DD2DA8"/>
    <w:rPr>
      <w:lang w:val="en-GB" w:eastAsia="en-US"/>
    </w:rPr>
  </w:style>
  <w:style w:type="character" w:customStyle="1" w:styleId="Heading8Char">
    <w:name w:val="Heading 8 Char"/>
    <w:link w:val="Heading8"/>
    <w:rsid w:val="00DD2DA8"/>
    <w:rPr>
      <w:lang w:val="en-GB" w:eastAsia="en-US"/>
    </w:rPr>
  </w:style>
  <w:style w:type="character" w:customStyle="1" w:styleId="Heading9Char">
    <w:name w:val="Heading 9 Char"/>
    <w:link w:val="Heading9"/>
    <w:rsid w:val="00DD2DA8"/>
    <w:rPr>
      <w:lang w:val="en-GB" w:eastAsia="en-US"/>
    </w:rPr>
  </w:style>
  <w:style w:type="character" w:customStyle="1" w:styleId="EndnoteTextChar">
    <w:name w:val="Endnote Text Char"/>
    <w:aliases w:val="2_G Char"/>
    <w:link w:val="EndnoteText"/>
    <w:uiPriority w:val="99"/>
    <w:rsid w:val="00DD2DA8"/>
    <w:rPr>
      <w:sz w:val="18"/>
      <w:lang w:val="en-GB" w:eastAsia="en-US"/>
    </w:rPr>
  </w:style>
  <w:style w:type="paragraph" w:customStyle="1" w:styleId="para">
    <w:name w:val="para"/>
    <w:basedOn w:val="SingleTxtG"/>
    <w:link w:val="paraChar"/>
    <w:qFormat/>
    <w:rsid w:val="00DD2DA8"/>
    <w:pPr>
      <w:ind w:left="2268" w:hanging="1134"/>
    </w:pPr>
  </w:style>
  <w:style w:type="character" w:customStyle="1" w:styleId="PlainTextChar">
    <w:name w:val="Plain Text Char"/>
    <w:link w:val="PlainText"/>
    <w:uiPriority w:val="99"/>
    <w:rsid w:val="00DD2DA8"/>
    <w:rPr>
      <w:rFonts w:cs="Courier New"/>
      <w:lang w:val="en-GB" w:eastAsia="en-US"/>
    </w:rPr>
  </w:style>
  <w:style w:type="character" w:customStyle="1" w:styleId="BodyTextChar">
    <w:name w:val="Body Text Char"/>
    <w:link w:val="BodyText"/>
    <w:rsid w:val="00DD2DA8"/>
    <w:rPr>
      <w:lang w:val="en-GB" w:eastAsia="en-US"/>
    </w:rPr>
  </w:style>
  <w:style w:type="character" w:customStyle="1" w:styleId="BodyTextIndentChar">
    <w:name w:val="Body Text Indent Char"/>
    <w:link w:val="BodyTextIndent"/>
    <w:rsid w:val="00DD2DA8"/>
    <w:rPr>
      <w:lang w:val="en-GB" w:eastAsia="en-US"/>
    </w:rPr>
  </w:style>
  <w:style w:type="numbering" w:customStyle="1" w:styleId="1111111">
    <w:name w:val="1 / 1.1 / 1.1.11"/>
    <w:basedOn w:val="NoList"/>
    <w:next w:val="111111"/>
    <w:uiPriority w:val="99"/>
    <w:rsid w:val="00DD2DA8"/>
  </w:style>
  <w:style w:type="numbering" w:customStyle="1" w:styleId="1ai1">
    <w:name w:val="1 / a / i1"/>
    <w:basedOn w:val="NoList"/>
    <w:next w:val="1ai"/>
    <w:uiPriority w:val="99"/>
    <w:rsid w:val="00DD2DA8"/>
  </w:style>
  <w:style w:type="numbering" w:customStyle="1" w:styleId="ArticleSection1">
    <w:name w:val="Article / Section1"/>
    <w:basedOn w:val="NoList"/>
    <w:next w:val="ArticleSection"/>
    <w:uiPriority w:val="99"/>
    <w:rsid w:val="00DD2DA8"/>
  </w:style>
  <w:style w:type="character" w:customStyle="1" w:styleId="BodyText2Char">
    <w:name w:val="Body Text 2 Char"/>
    <w:link w:val="BodyText2"/>
    <w:uiPriority w:val="99"/>
    <w:rsid w:val="00DD2DA8"/>
    <w:rPr>
      <w:lang w:val="en-GB" w:eastAsia="en-US"/>
    </w:rPr>
  </w:style>
  <w:style w:type="character" w:customStyle="1" w:styleId="BodyText3Char">
    <w:name w:val="Body Text 3 Char"/>
    <w:link w:val="BodyText3"/>
    <w:rsid w:val="00DD2DA8"/>
    <w:rPr>
      <w:sz w:val="16"/>
      <w:szCs w:val="16"/>
      <w:lang w:val="en-GB" w:eastAsia="en-US"/>
    </w:rPr>
  </w:style>
  <w:style w:type="character" w:customStyle="1" w:styleId="BodyTextFirstIndentChar">
    <w:name w:val="Body Text First Indent Char"/>
    <w:link w:val="BodyTextFirstIndent"/>
    <w:uiPriority w:val="99"/>
    <w:rsid w:val="00DD2DA8"/>
    <w:rPr>
      <w:lang w:val="en-GB" w:eastAsia="en-US"/>
    </w:rPr>
  </w:style>
  <w:style w:type="character" w:customStyle="1" w:styleId="BodyTextFirstIndent2Char">
    <w:name w:val="Body Text First Indent 2 Char"/>
    <w:link w:val="BodyTextFirstIndent2"/>
    <w:uiPriority w:val="99"/>
    <w:rsid w:val="00DD2DA8"/>
    <w:rPr>
      <w:lang w:val="en-GB" w:eastAsia="en-US"/>
    </w:rPr>
  </w:style>
  <w:style w:type="character" w:customStyle="1" w:styleId="BodyTextIndent2Char">
    <w:name w:val="Body Text Indent 2 Char"/>
    <w:link w:val="BodyTextIndent2"/>
    <w:rsid w:val="00DD2DA8"/>
    <w:rPr>
      <w:lang w:val="en-GB" w:eastAsia="en-US"/>
    </w:rPr>
  </w:style>
  <w:style w:type="character" w:customStyle="1" w:styleId="BodyTextIndent3Char">
    <w:name w:val="Body Text Indent 3 Char"/>
    <w:link w:val="BodyTextIndent3"/>
    <w:rsid w:val="00DD2DA8"/>
    <w:rPr>
      <w:sz w:val="16"/>
      <w:szCs w:val="16"/>
      <w:lang w:val="en-GB" w:eastAsia="en-US"/>
    </w:rPr>
  </w:style>
  <w:style w:type="character" w:customStyle="1" w:styleId="ClosingChar">
    <w:name w:val="Closing Char"/>
    <w:link w:val="Closing"/>
    <w:uiPriority w:val="99"/>
    <w:rsid w:val="00DD2DA8"/>
    <w:rPr>
      <w:lang w:val="en-GB" w:eastAsia="en-US"/>
    </w:rPr>
  </w:style>
  <w:style w:type="character" w:customStyle="1" w:styleId="DateChar">
    <w:name w:val="Date Char"/>
    <w:link w:val="Date"/>
    <w:rsid w:val="00DD2DA8"/>
    <w:rPr>
      <w:lang w:val="en-GB" w:eastAsia="en-US"/>
    </w:rPr>
  </w:style>
  <w:style w:type="character" w:customStyle="1" w:styleId="E-mailSignatureChar">
    <w:name w:val="E-mail Signature Char"/>
    <w:link w:val="E-mailSignature"/>
    <w:uiPriority w:val="99"/>
    <w:rsid w:val="00DD2DA8"/>
    <w:rPr>
      <w:lang w:val="en-GB" w:eastAsia="en-US"/>
    </w:rPr>
  </w:style>
  <w:style w:type="character" w:customStyle="1" w:styleId="HTMLAddressChar">
    <w:name w:val="HTML Address Char"/>
    <w:link w:val="HTMLAddress"/>
    <w:uiPriority w:val="99"/>
    <w:rsid w:val="00DD2DA8"/>
    <w:rPr>
      <w:i/>
      <w:iCs/>
      <w:lang w:val="en-GB" w:eastAsia="en-US"/>
    </w:rPr>
  </w:style>
  <w:style w:type="character" w:customStyle="1" w:styleId="HTMLPreformattedChar">
    <w:name w:val="HTML Preformatted Char"/>
    <w:link w:val="HTMLPreformatted"/>
    <w:uiPriority w:val="99"/>
    <w:rsid w:val="00DD2DA8"/>
    <w:rPr>
      <w:rFonts w:ascii="Courier New" w:hAnsi="Courier New" w:cs="Courier New"/>
      <w:lang w:val="en-GB" w:eastAsia="en-US"/>
    </w:rPr>
  </w:style>
  <w:style w:type="character" w:customStyle="1" w:styleId="MessageHeaderChar">
    <w:name w:val="Message Header Char"/>
    <w:link w:val="MessageHeader"/>
    <w:uiPriority w:val="99"/>
    <w:rsid w:val="00DD2DA8"/>
    <w:rPr>
      <w:rFonts w:ascii="Arial" w:hAnsi="Arial" w:cs="Arial"/>
      <w:sz w:val="24"/>
      <w:szCs w:val="24"/>
      <w:shd w:val="pct20" w:color="auto" w:fill="auto"/>
      <w:lang w:val="en-GB" w:eastAsia="en-US"/>
    </w:rPr>
  </w:style>
  <w:style w:type="character" w:customStyle="1" w:styleId="NoteHeadingChar">
    <w:name w:val="Note Heading Char"/>
    <w:link w:val="NoteHeading"/>
    <w:uiPriority w:val="99"/>
    <w:rsid w:val="00DD2DA8"/>
    <w:rPr>
      <w:lang w:val="en-GB" w:eastAsia="en-US"/>
    </w:rPr>
  </w:style>
  <w:style w:type="character" w:customStyle="1" w:styleId="SalutationChar">
    <w:name w:val="Salutation Char"/>
    <w:link w:val="Salutation"/>
    <w:uiPriority w:val="99"/>
    <w:rsid w:val="00DD2DA8"/>
    <w:rPr>
      <w:lang w:val="en-GB" w:eastAsia="en-US"/>
    </w:rPr>
  </w:style>
  <w:style w:type="character" w:customStyle="1" w:styleId="SignatureChar">
    <w:name w:val="Signature Char"/>
    <w:link w:val="Signature"/>
    <w:uiPriority w:val="99"/>
    <w:rsid w:val="00DD2DA8"/>
    <w:rPr>
      <w:lang w:val="en-GB" w:eastAsia="en-US"/>
    </w:rPr>
  </w:style>
  <w:style w:type="character" w:customStyle="1" w:styleId="SubtitleChar">
    <w:name w:val="Subtitle Char"/>
    <w:link w:val="Subtitle"/>
    <w:uiPriority w:val="99"/>
    <w:rsid w:val="00E27B01"/>
    <w:rPr>
      <w:b/>
      <w:sz w:val="28"/>
      <w:lang w:val="en-GB" w:eastAsia="en-US"/>
    </w:rPr>
  </w:style>
  <w:style w:type="table" w:customStyle="1" w:styleId="Table3Deffects11">
    <w:name w:val="Table 3D effects 11"/>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uiPriority w:val="99"/>
    <w:rsid w:val="00FB2A70"/>
    <w:rPr>
      <w:b/>
      <w:sz w:val="28"/>
      <w:lang w:val="en-GB" w:eastAsia="en-US"/>
    </w:rPr>
  </w:style>
  <w:style w:type="paragraph" w:customStyle="1" w:styleId="Body">
    <w:name w:val="Body"/>
    <w:basedOn w:val="Normal"/>
    <w:rsid w:val="00DD2DA8"/>
    <w:pPr>
      <w:widowControl w:val="0"/>
      <w:tabs>
        <w:tab w:val="left" w:pos="1440"/>
      </w:tabs>
      <w:suppressAutoHyphens w:val="0"/>
      <w:spacing w:before="240" w:line="240" w:lineRule="auto"/>
      <w:jc w:val="both"/>
    </w:pPr>
    <w:rPr>
      <w:rFonts w:ascii="Helvetica" w:hAnsi="Helvetica"/>
      <w:noProof/>
      <w:color w:val="000000"/>
      <w:lang w:val="en-US"/>
    </w:rPr>
  </w:style>
  <w:style w:type="character" w:customStyle="1" w:styleId="H23GChar">
    <w:name w:val="_ H_2/3_G Char"/>
    <w:link w:val="H23G"/>
    <w:rsid w:val="00DD2DA8"/>
    <w:rPr>
      <w:b/>
      <w:lang w:val="en-GB" w:eastAsia="en-US"/>
    </w:rPr>
  </w:style>
  <w:style w:type="paragraph" w:customStyle="1" w:styleId="ColorfulList-Accent11">
    <w:name w:val="Colorful List - Accent 11"/>
    <w:basedOn w:val="Normal"/>
    <w:uiPriority w:val="34"/>
    <w:qFormat/>
    <w:rsid w:val="00DD2DA8"/>
    <w:pPr>
      <w:suppressAutoHyphens w:val="0"/>
      <w:spacing w:line="240" w:lineRule="auto"/>
      <w:ind w:left="720"/>
    </w:pPr>
    <w:rPr>
      <w:sz w:val="24"/>
      <w:szCs w:val="24"/>
      <w:lang w:val="de-DE" w:eastAsia="de-DE"/>
    </w:rPr>
  </w:style>
  <w:style w:type="paragraph" w:customStyle="1" w:styleId="Default">
    <w:name w:val="Default"/>
    <w:rsid w:val="00DD2DA8"/>
    <w:pPr>
      <w:autoSpaceDE w:val="0"/>
      <w:autoSpaceDN w:val="0"/>
      <w:adjustRightInd w:val="0"/>
    </w:pPr>
    <w:rPr>
      <w:rFonts w:ascii="Arial" w:hAnsi="Arial" w:cs="Arial"/>
      <w:color w:val="000000"/>
      <w:sz w:val="24"/>
      <w:szCs w:val="24"/>
      <w:lang w:eastAsia="ja-JP"/>
    </w:rPr>
  </w:style>
  <w:style w:type="paragraph" w:customStyle="1" w:styleId="Equation">
    <w:name w:val="Equation"/>
    <w:basedOn w:val="Normal"/>
    <w:rsid w:val="00DD2DA8"/>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DD2DA8"/>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DD2DA8"/>
    <w:rPr>
      <w:i/>
      <w:lang w:val="en-GB" w:eastAsia="en-US"/>
    </w:rPr>
  </w:style>
  <w:style w:type="paragraph" w:customStyle="1" w:styleId="11">
    <w:name w:val="1"/>
    <w:basedOn w:val="Normal"/>
    <w:rsid w:val="00DD2DA8"/>
    <w:pPr>
      <w:widowControl w:val="0"/>
      <w:numPr>
        <w:numId w:val="15"/>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rsid w:val="00DD2DA8"/>
    <w:pPr>
      <w:numPr>
        <w:ilvl w:val="1"/>
      </w:numPr>
      <w:tabs>
        <w:tab w:val="clear" w:pos="567"/>
      </w:tabs>
      <w:ind w:left="900" w:hanging="900"/>
    </w:pPr>
  </w:style>
  <w:style w:type="paragraph" w:customStyle="1" w:styleId="3rd">
    <w:name w:val="3rd"/>
    <w:basedOn w:val="Normal"/>
    <w:rsid w:val="00DD2DA8"/>
    <w:pPr>
      <w:widowControl w:val="0"/>
      <w:numPr>
        <w:ilvl w:val="2"/>
        <w:numId w:val="15"/>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
    <w:name w:val="基準"/>
    <w:basedOn w:val="Normal"/>
    <w:rsid w:val="00DD2DA8"/>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DD2DA8"/>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hAnsi="Helvetica"/>
      <w:lang w:val="en-US"/>
    </w:rPr>
  </w:style>
  <w:style w:type="character" w:customStyle="1" w:styleId="Symbol">
    <w:name w:val="Symbol"/>
    <w:rsid w:val="00DD2DA8"/>
    <w:rPr>
      <w:rFonts w:ascii="Symbol" w:hAnsi="Symbol"/>
      <w:sz w:val="20"/>
    </w:rPr>
  </w:style>
  <w:style w:type="paragraph" w:customStyle="1" w:styleId="ANNtitle">
    <w:name w:val="ANNtitle"/>
    <w:basedOn w:val="Normal"/>
    <w:rsid w:val="00DD2DA8"/>
    <w:pPr>
      <w:widowControl w:val="0"/>
      <w:suppressAutoHyphens w:val="0"/>
      <w:spacing w:line="220" w:lineRule="exact"/>
      <w:jc w:val="center"/>
    </w:pPr>
    <w:rPr>
      <w:b/>
      <w:caps/>
      <w:kern w:val="2"/>
      <w:lang w:eastAsia="ja-JP"/>
    </w:rPr>
  </w:style>
  <w:style w:type="paragraph" w:customStyle="1" w:styleId="CallOutNote">
    <w:name w:val="CallOutNote"/>
    <w:basedOn w:val="Normal"/>
    <w:rsid w:val="00DD2DA8"/>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DD2DA8"/>
    <w:pPr>
      <w:widowControl w:val="0"/>
      <w:numPr>
        <w:numId w:val="1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DD2DA8"/>
    <w:pPr>
      <w:widowControl w:val="0"/>
      <w:numPr>
        <w:ilvl w:val="1"/>
        <w:numId w:val="16"/>
      </w:numPr>
      <w:suppressAutoHyphens w:val="0"/>
      <w:spacing w:line="280" w:lineRule="exact"/>
      <w:jc w:val="both"/>
    </w:pPr>
    <w:rPr>
      <w:rFonts w:ascii="Century" w:hAnsi="Century"/>
      <w:kern w:val="2"/>
      <w:szCs w:val="24"/>
      <w:lang w:val="en-US" w:eastAsia="ja-JP"/>
    </w:rPr>
  </w:style>
  <w:style w:type="paragraph" w:customStyle="1" w:styleId="10">
    <w:name w:val="1段階"/>
    <w:basedOn w:val="Normal"/>
    <w:rsid w:val="00DD2DA8"/>
    <w:pPr>
      <w:widowControl w:val="0"/>
      <w:numPr>
        <w:numId w:val="17"/>
      </w:numPr>
      <w:suppressAutoHyphens w:val="0"/>
      <w:spacing w:line="300" w:lineRule="exact"/>
      <w:jc w:val="both"/>
    </w:pPr>
    <w:rPr>
      <w:kern w:val="2"/>
      <w:lang w:val="en-US" w:eastAsia="ja-JP"/>
    </w:rPr>
  </w:style>
  <w:style w:type="paragraph" w:customStyle="1" w:styleId="20">
    <w:name w:val="2段階"/>
    <w:basedOn w:val="Normal"/>
    <w:rsid w:val="00DD2DA8"/>
    <w:pPr>
      <w:widowControl w:val="0"/>
      <w:numPr>
        <w:ilvl w:val="1"/>
        <w:numId w:val="17"/>
      </w:numPr>
      <w:suppressAutoHyphens w:val="0"/>
      <w:spacing w:line="300" w:lineRule="exact"/>
      <w:jc w:val="both"/>
    </w:pPr>
    <w:rPr>
      <w:kern w:val="2"/>
      <w:lang w:val="en-US" w:eastAsia="ja-JP"/>
    </w:rPr>
  </w:style>
  <w:style w:type="paragraph" w:customStyle="1" w:styleId="3">
    <w:name w:val="3段階"/>
    <w:basedOn w:val="Normal"/>
    <w:rsid w:val="00DD2DA8"/>
    <w:pPr>
      <w:widowControl w:val="0"/>
      <w:numPr>
        <w:ilvl w:val="2"/>
        <w:numId w:val="17"/>
      </w:numPr>
      <w:suppressAutoHyphens w:val="0"/>
      <w:spacing w:line="300" w:lineRule="exact"/>
      <w:jc w:val="both"/>
    </w:pPr>
    <w:rPr>
      <w:kern w:val="2"/>
      <w:lang w:val="en-US" w:eastAsia="ja-JP"/>
    </w:rPr>
  </w:style>
  <w:style w:type="paragraph" w:customStyle="1" w:styleId="4">
    <w:name w:val="4段階"/>
    <w:basedOn w:val="Normal"/>
    <w:rsid w:val="00DD2DA8"/>
    <w:pPr>
      <w:widowControl w:val="0"/>
      <w:numPr>
        <w:ilvl w:val="3"/>
        <w:numId w:val="17"/>
      </w:numPr>
      <w:suppressAutoHyphens w:val="0"/>
      <w:spacing w:line="300" w:lineRule="exact"/>
      <w:jc w:val="both"/>
    </w:pPr>
    <w:rPr>
      <w:kern w:val="2"/>
      <w:lang w:val="en-US" w:eastAsia="ja-JP"/>
    </w:rPr>
  </w:style>
  <w:style w:type="paragraph" w:customStyle="1" w:styleId="5">
    <w:name w:val="5段階"/>
    <w:basedOn w:val="Normal"/>
    <w:rsid w:val="00DD2DA8"/>
    <w:pPr>
      <w:widowControl w:val="0"/>
      <w:numPr>
        <w:ilvl w:val="4"/>
        <w:numId w:val="17"/>
      </w:numPr>
      <w:suppressAutoHyphens w:val="0"/>
      <w:spacing w:line="300" w:lineRule="exact"/>
      <w:jc w:val="both"/>
    </w:pPr>
    <w:rPr>
      <w:kern w:val="2"/>
      <w:lang w:val="en-US" w:eastAsia="ja-JP"/>
    </w:rPr>
  </w:style>
  <w:style w:type="character" w:customStyle="1" w:styleId="honbunb11">
    <w:name w:val="honbunb11"/>
    <w:rsid w:val="00DD2DA8"/>
  </w:style>
  <w:style w:type="paragraph" w:customStyle="1" w:styleId="ColorfulShading-Accent11">
    <w:name w:val="Colorful Shading - Accent 11"/>
    <w:hidden/>
    <w:uiPriority w:val="99"/>
    <w:semiHidden/>
    <w:rsid w:val="00DD2DA8"/>
    <w:rPr>
      <w:lang w:val="en-GB"/>
    </w:rPr>
  </w:style>
  <w:style w:type="paragraph" w:customStyle="1" w:styleId="FootnoteText0">
    <w:name w:val="Footnote_Text"/>
    <w:basedOn w:val="Normal"/>
    <w:qFormat/>
    <w:rsid w:val="00DD2DA8"/>
    <w:pPr>
      <w:suppressAutoHyphens w:val="0"/>
      <w:spacing w:line="220" w:lineRule="atLeast"/>
    </w:pPr>
    <w:rPr>
      <w:rFonts w:eastAsia="Calibri"/>
      <w:sz w:val="18"/>
      <w:szCs w:val="18"/>
      <w:lang w:val="en-AU"/>
    </w:rPr>
  </w:style>
  <w:style w:type="paragraph" w:customStyle="1" w:styleId="H1G0">
    <w:name w:val="H_1_G"/>
    <w:basedOn w:val="Normal"/>
    <w:qFormat/>
    <w:rsid w:val="00DD2DA8"/>
    <w:pPr>
      <w:tabs>
        <w:tab w:val="left" w:pos="851"/>
      </w:tabs>
      <w:suppressAutoHyphens w:val="0"/>
      <w:spacing w:before="360" w:after="240" w:line="270" w:lineRule="exact"/>
      <w:ind w:left="2268" w:right="1134" w:hanging="1134"/>
    </w:pPr>
    <w:rPr>
      <w:b/>
      <w:sz w:val="24"/>
      <w:szCs w:val="24"/>
    </w:rPr>
  </w:style>
  <w:style w:type="paragraph" w:customStyle="1" w:styleId="HChG0">
    <w:name w:val="H_Ch_G"/>
    <w:basedOn w:val="Normal"/>
    <w:qFormat/>
    <w:rsid w:val="00DD2DA8"/>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DD2DA8"/>
    <w:pPr>
      <w:spacing w:line="200" w:lineRule="atLeast"/>
      <w:ind w:left="2268" w:hanging="1134"/>
    </w:pPr>
  </w:style>
  <w:style w:type="character" w:customStyle="1" w:styleId="MediumGrid11">
    <w:name w:val="Medium Grid 11"/>
    <w:uiPriority w:val="99"/>
    <w:semiHidden/>
    <w:rsid w:val="00DD2DA8"/>
    <w:rPr>
      <w:color w:val="808080"/>
    </w:rPr>
  </w:style>
  <w:style w:type="character" w:customStyle="1" w:styleId="CommentTextChar1">
    <w:name w:val="Comment Text Char1"/>
    <w:uiPriority w:val="99"/>
    <w:rsid w:val="00DD2DA8"/>
    <w:rPr>
      <w:lang w:eastAsia="en-US"/>
    </w:rPr>
  </w:style>
  <w:style w:type="paragraph" w:customStyle="1" w:styleId="SingleTxtG0">
    <w:name w:val="_Single Txt_G"/>
    <w:basedOn w:val="Normal"/>
    <w:link w:val="SingleTxtGChar0"/>
    <w:qFormat/>
    <w:rsid w:val="00DD2DA8"/>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DD2DA8"/>
    <w:rPr>
      <w:rFonts w:eastAsia="Calibri"/>
      <w:lang w:val="en-AU" w:eastAsia="en-US"/>
    </w:rPr>
  </w:style>
  <w:style w:type="paragraph" w:styleId="TOCHeading">
    <w:name w:val="TOC Heading"/>
    <w:basedOn w:val="Heading1"/>
    <w:next w:val="Normal"/>
    <w:uiPriority w:val="39"/>
    <w:qFormat/>
    <w:rsid w:val="00DD2DA8"/>
    <w:pPr>
      <w:keepNext/>
      <w:keepLines/>
      <w:suppressAutoHyphens w:val="0"/>
      <w:spacing w:before="480" w:after="120" w:line="276" w:lineRule="auto"/>
      <w:ind w:left="0"/>
      <w:outlineLvl w:val="9"/>
    </w:pPr>
    <w:rPr>
      <w:rFonts w:ascii="Cambria" w:hAnsi="Cambria"/>
      <w:bCs/>
      <w:color w:val="365F91"/>
      <w:sz w:val="28"/>
      <w:szCs w:val="28"/>
      <w:lang w:val="en-US" w:eastAsia="ja-JP"/>
    </w:rPr>
  </w:style>
  <w:style w:type="paragraph" w:customStyle="1" w:styleId="Tableheading">
    <w:name w:val="Table heading"/>
    <w:basedOn w:val="Normal"/>
    <w:next w:val="Normal"/>
    <w:rsid w:val="00DD2DA8"/>
    <w:pPr>
      <w:keepNext/>
      <w:suppressAutoHyphens w:val="0"/>
      <w:spacing w:before="120" w:after="120" w:line="240" w:lineRule="auto"/>
      <w:ind w:left="1134" w:hanging="1134"/>
    </w:pPr>
    <w:rPr>
      <w:b/>
      <w:sz w:val="24"/>
      <w:lang w:val="en-AU"/>
    </w:rPr>
  </w:style>
  <w:style w:type="paragraph" w:customStyle="1" w:styleId="bt">
    <w:name w:val="bt"/>
    <w:uiPriority w:val="99"/>
    <w:rsid w:val="00DD2DA8"/>
    <w:pPr>
      <w:spacing w:before="160" w:line="260" w:lineRule="atLeast"/>
      <w:ind w:left="1418"/>
    </w:pPr>
    <w:rPr>
      <w:sz w:val="22"/>
      <w:lang w:val="en-AU"/>
    </w:rPr>
  </w:style>
  <w:style w:type="paragraph" w:customStyle="1" w:styleId="XHeadline">
    <w:name w:val="X Headline"/>
    <w:basedOn w:val="ParaLevel1"/>
    <w:next w:val="Normal"/>
    <w:qFormat/>
    <w:rsid w:val="00FB2A70"/>
  </w:style>
  <w:style w:type="paragraph" w:customStyle="1" w:styleId="Headline00">
    <w:name w:val="Headline00"/>
    <w:basedOn w:val="Normal"/>
    <w:rsid w:val="00DD2DA8"/>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DD2DA8"/>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DD2DA8"/>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styleId="Caption">
    <w:name w:val="caption"/>
    <w:basedOn w:val="Normal"/>
    <w:next w:val="Normal"/>
    <w:qFormat/>
    <w:rsid w:val="00DD2DA8"/>
    <w:pPr>
      <w:suppressAutoHyphens w:val="0"/>
      <w:spacing w:line="240" w:lineRule="auto"/>
      <w:ind w:left="567" w:firstLine="567"/>
      <w:jc w:val="both"/>
    </w:pPr>
    <w:rPr>
      <w:bCs/>
      <w:lang w:eastAsia="de-DE"/>
    </w:rPr>
  </w:style>
  <w:style w:type="paragraph" w:customStyle="1" w:styleId="Definition">
    <w:name w:val="Definition"/>
    <w:basedOn w:val="Normal"/>
    <w:next w:val="Normal"/>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DD2DA8"/>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DD2DA8"/>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DD2DA8"/>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DD2DA8"/>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1">
    <w:name w:val="Body Text Char1"/>
    <w:rsid w:val="00DD2DA8"/>
    <w:rPr>
      <w:lang w:eastAsia="en-US"/>
    </w:rPr>
  </w:style>
  <w:style w:type="character" w:customStyle="1" w:styleId="BodyText3Char1">
    <w:name w:val="Body Text 3 Char1"/>
    <w:rsid w:val="00DD2DA8"/>
    <w:rPr>
      <w:sz w:val="16"/>
      <w:szCs w:val="16"/>
      <w:lang w:eastAsia="en-US"/>
    </w:rPr>
  </w:style>
  <w:style w:type="character" w:customStyle="1" w:styleId="BodyTextIndent2Char1">
    <w:name w:val="Body Text Indent 2 Char1"/>
    <w:rsid w:val="00DD2DA8"/>
    <w:rPr>
      <w:lang w:eastAsia="en-US"/>
    </w:rPr>
  </w:style>
  <w:style w:type="character" w:customStyle="1" w:styleId="BodyTextIndent3Char1">
    <w:name w:val="Body Text Indent 3 Char1"/>
    <w:rsid w:val="00DD2DA8"/>
    <w:rPr>
      <w:sz w:val="16"/>
      <w:szCs w:val="16"/>
      <w:lang w:eastAsia="en-US"/>
    </w:rPr>
  </w:style>
  <w:style w:type="character" w:customStyle="1" w:styleId="BodyTextIndentChar1">
    <w:name w:val="Body Text Indent Char1"/>
    <w:rsid w:val="00DD2DA8"/>
    <w:rPr>
      <w:lang w:eastAsia="en-US"/>
    </w:rPr>
  </w:style>
  <w:style w:type="character" w:customStyle="1" w:styleId="PlainTextChar1">
    <w:name w:val="Plain Text Char1"/>
    <w:rsid w:val="00DD2DA8"/>
    <w:rPr>
      <w:rFonts w:ascii="Courier New" w:hAnsi="Courier New" w:cs="Courier New"/>
      <w:lang w:eastAsia="en-US"/>
    </w:rPr>
  </w:style>
  <w:style w:type="paragraph" w:customStyle="1" w:styleId="tableau">
    <w:name w:val="tableau"/>
    <w:basedOn w:val="Normal"/>
    <w:next w:val="Normal"/>
    <w:rsid w:val="00DD2DA8"/>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DD2DA8"/>
    <w:rPr>
      <w:rFonts w:ascii="Tahoma" w:hAnsi="Tahoma" w:cs="Tahoma"/>
      <w:sz w:val="16"/>
      <w:szCs w:val="16"/>
    </w:rPr>
  </w:style>
  <w:style w:type="paragraph" w:styleId="DocumentMap">
    <w:name w:val="Document Map"/>
    <w:basedOn w:val="Normal"/>
    <w:link w:val="DocumentMapChar"/>
    <w:rsid w:val="00DD2DA8"/>
    <w:pPr>
      <w:suppressAutoHyphens w:val="0"/>
      <w:spacing w:line="240" w:lineRule="auto"/>
      <w:jc w:val="both"/>
    </w:pPr>
    <w:rPr>
      <w:rFonts w:ascii="Tahoma" w:hAnsi="Tahoma" w:cs="Tahoma"/>
      <w:sz w:val="16"/>
      <w:szCs w:val="16"/>
      <w:lang w:val="fr-FR" w:eastAsia="fr-FR"/>
    </w:rPr>
  </w:style>
  <w:style w:type="character" w:customStyle="1" w:styleId="DocumentMapChar1">
    <w:name w:val="Document Map Char1"/>
    <w:rsid w:val="00DD2DA8"/>
    <w:rPr>
      <w:rFonts w:ascii="Segoe UI" w:hAnsi="Segoe UI" w:cs="Segoe UI"/>
      <w:sz w:val="16"/>
      <w:szCs w:val="16"/>
      <w:lang w:val="en-GB" w:eastAsia="en-US"/>
    </w:rPr>
  </w:style>
  <w:style w:type="paragraph" w:customStyle="1" w:styleId="XXXXHeadline">
    <w:name w:val="X.X.X.X. Headline"/>
    <w:basedOn w:val="XXXHeadline"/>
    <w:next w:val="Normal"/>
    <w:qFormat/>
    <w:rsid w:val="00DD2DA8"/>
    <w:pPr>
      <w:numPr>
        <w:ilvl w:val="0"/>
        <w:numId w:val="0"/>
      </w:numPr>
      <w:tabs>
        <w:tab w:val="num" w:pos="3272"/>
      </w:tabs>
      <w:ind w:left="1418" w:hanging="1418"/>
      <w:outlineLvl w:val="3"/>
    </w:pPr>
  </w:style>
  <w:style w:type="paragraph" w:customStyle="1" w:styleId="XXXXXHeadline">
    <w:name w:val="X.X.X.X.X. Headline"/>
    <w:basedOn w:val="XXXXHeadline"/>
    <w:qFormat/>
    <w:rsid w:val="00DD2DA8"/>
    <w:pPr>
      <w:tabs>
        <w:tab w:val="clear" w:pos="3272"/>
      </w:tabs>
      <w:outlineLvl w:val="4"/>
    </w:pPr>
  </w:style>
  <w:style w:type="paragraph" w:customStyle="1" w:styleId="XXXXXXHeadline">
    <w:name w:val="X.X.X.X.X.X. Headline"/>
    <w:basedOn w:val="XXXXXHeadline"/>
    <w:qFormat/>
    <w:rsid w:val="00DD2DA8"/>
    <w:pPr>
      <w:tabs>
        <w:tab w:val="num" w:pos="1800"/>
      </w:tabs>
      <w:outlineLvl w:val="5"/>
    </w:pPr>
  </w:style>
  <w:style w:type="paragraph" w:customStyle="1" w:styleId="XXXXXXXHeadline">
    <w:name w:val="X.X.X.X.X.X.X. Headline"/>
    <w:basedOn w:val="XXXXXXHeadline"/>
    <w:qFormat/>
    <w:rsid w:val="00DD2DA8"/>
    <w:pPr>
      <w:tabs>
        <w:tab w:val="clear" w:pos="1800"/>
      </w:tabs>
      <w:outlineLvl w:val="6"/>
    </w:pPr>
  </w:style>
  <w:style w:type="paragraph" w:customStyle="1" w:styleId="Headline01">
    <w:name w:val="Headline01"/>
    <w:basedOn w:val="Normal"/>
    <w:next w:val="Normal"/>
    <w:rsid w:val="00DD2DA8"/>
    <w:pPr>
      <w:tabs>
        <w:tab w:val="left" w:pos="851"/>
      </w:tabs>
      <w:suppressAutoHyphens w:val="0"/>
      <w:spacing w:line="240" w:lineRule="auto"/>
      <w:jc w:val="both"/>
      <w:outlineLvl w:val="0"/>
    </w:pPr>
    <w:rPr>
      <w:sz w:val="24"/>
    </w:rPr>
  </w:style>
  <w:style w:type="character" w:customStyle="1" w:styleId="TableFootNoteXref">
    <w:name w:val="TableFootNoteXref"/>
    <w:rsid w:val="00DD2DA8"/>
    <w:rPr>
      <w:position w:val="6"/>
      <w:sz w:val="16"/>
    </w:rPr>
  </w:style>
  <w:style w:type="paragraph" w:customStyle="1" w:styleId="Funotentext1">
    <w:name w:val="Fußnotentext1"/>
    <w:basedOn w:val="Normal"/>
    <w:next w:val="Normal"/>
    <w:rsid w:val="00DD2DA8"/>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DD2DA8"/>
    <w:pPr>
      <w:keepNext/>
      <w:suppressAutoHyphens w:val="0"/>
      <w:spacing w:before="300" w:after="220" w:line="240" w:lineRule="auto"/>
      <w:outlineLvl w:val="0"/>
    </w:pPr>
    <w:rPr>
      <w:sz w:val="24"/>
    </w:rPr>
  </w:style>
  <w:style w:type="character" w:customStyle="1" w:styleId="texhtml">
    <w:name w:val="texhtml"/>
    <w:rsid w:val="00DD2DA8"/>
  </w:style>
  <w:style w:type="character" w:styleId="IntenseEmphasis">
    <w:name w:val="Intense Emphasis"/>
    <w:uiPriority w:val="21"/>
    <w:qFormat/>
    <w:rsid w:val="00DD2DA8"/>
    <w:rPr>
      <w:b/>
      <w:bCs/>
      <w:i/>
      <w:iCs/>
      <w:color w:val="4F81BD"/>
    </w:rPr>
  </w:style>
  <w:style w:type="paragraph" w:customStyle="1" w:styleId="Listenabsatz1">
    <w:name w:val="Listenabsatz1"/>
    <w:basedOn w:val="Normal"/>
    <w:rsid w:val="00DD2DA8"/>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DD2DA8"/>
    <w:pPr>
      <w:suppressAutoHyphens w:val="0"/>
      <w:spacing w:line="240" w:lineRule="auto"/>
      <w:ind w:left="240" w:hanging="240"/>
      <w:jc w:val="both"/>
    </w:pPr>
    <w:rPr>
      <w:sz w:val="24"/>
    </w:rPr>
  </w:style>
  <w:style w:type="paragraph" w:styleId="IndexHeading">
    <w:name w:val="index heading"/>
    <w:basedOn w:val="Normal"/>
    <w:next w:val="Index1"/>
    <w:rsid w:val="00DD2DA8"/>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numbering" w:customStyle="1" w:styleId="KeineListe1">
    <w:name w:val="Keine Liste1"/>
    <w:next w:val="NoList"/>
    <w:uiPriority w:val="99"/>
    <w:semiHidden/>
    <w:unhideWhenUsed/>
    <w:rsid w:val="00DD2DA8"/>
  </w:style>
  <w:style w:type="paragraph" w:customStyle="1" w:styleId="MediumGrid21">
    <w:name w:val="Medium Grid 21"/>
    <w:basedOn w:val="XHeadline"/>
    <w:uiPriority w:val="1"/>
    <w:qFormat/>
    <w:rsid w:val="00FB2A70"/>
  </w:style>
  <w:style w:type="paragraph" w:customStyle="1" w:styleId="default0">
    <w:name w:val="default"/>
    <w:basedOn w:val="Normal"/>
    <w:rsid w:val="00DD2DA8"/>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DD2DA8"/>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DD2D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D2DA8"/>
    <w:rPr>
      <w:rFonts w:ascii="Arial" w:hAnsi="Arial" w:cs="Arial"/>
      <w:sz w:val="19"/>
      <w:szCs w:val="19"/>
    </w:rPr>
  </w:style>
  <w:style w:type="character" w:customStyle="1" w:styleId="Textkrper3Zchn1">
    <w:name w:val="Textkörper 3 Zchn1"/>
    <w:rsid w:val="00DD2DA8"/>
    <w:rPr>
      <w:rFonts w:ascii="Arial" w:hAnsi="Arial" w:cs="Arial"/>
      <w:sz w:val="16"/>
      <w:szCs w:val="16"/>
    </w:rPr>
  </w:style>
  <w:style w:type="character" w:customStyle="1" w:styleId="Textkrper-Einzug2Zchn1">
    <w:name w:val="Textkörper-Einzug 2 Zchn1"/>
    <w:rsid w:val="00DD2DA8"/>
    <w:rPr>
      <w:rFonts w:ascii="Arial" w:hAnsi="Arial" w:cs="Arial"/>
      <w:sz w:val="19"/>
      <w:szCs w:val="19"/>
    </w:rPr>
  </w:style>
  <w:style w:type="character" w:customStyle="1" w:styleId="Textkrper-Einzug3Zchn1">
    <w:name w:val="Textkörper-Einzug 3 Zchn1"/>
    <w:rsid w:val="00DD2DA8"/>
    <w:rPr>
      <w:rFonts w:ascii="Arial" w:hAnsi="Arial" w:cs="Arial"/>
      <w:sz w:val="16"/>
      <w:szCs w:val="16"/>
    </w:rPr>
  </w:style>
  <w:style w:type="character" w:customStyle="1" w:styleId="Textkrper-ZeileneinzugZchn1">
    <w:name w:val="Textkörper-Zeileneinzug Zchn1"/>
    <w:rsid w:val="00DD2DA8"/>
    <w:rPr>
      <w:rFonts w:ascii="Arial" w:hAnsi="Arial" w:cs="Arial"/>
      <w:sz w:val="19"/>
      <w:szCs w:val="19"/>
    </w:rPr>
  </w:style>
  <w:style w:type="character" w:customStyle="1" w:styleId="NurTextZchn1">
    <w:name w:val="Nur Text Zchn1"/>
    <w:rsid w:val="00DD2DA8"/>
    <w:rPr>
      <w:rFonts w:ascii="Consolas" w:hAnsi="Consolas" w:cs="Consolas"/>
      <w:sz w:val="21"/>
      <w:szCs w:val="21"/>
    </w:rPr>
  </w:style>
  <w:style w:type="character" w:customStyle="1" w:styleId="DokumentstrukturZchn1">
    <w:name w:val="Dokumentstruktur Zchn1"/>
    <w:rsid w:val="00DD2DA8"/>
    <w:rPr>
      <w:rFonts w:ascii="Tahoma" w:hAnsi="Tahoma" w:cs="Tahoma"/>
      <w:sz w:val="16"/>
      <w:szCs w:val="16"/>
    </w:rPr>
  </w:style>
  <w:style w:type="character" w:customStyle="1" w:styleId="EndnotentextZchn1">
    <w:name w:val="Endnotentext Zchn1"/>
    <w:rsid w:val="00DD2DA8"/>
    <w:rPr>
      <w:rFonts w:ascii="Arial" w:hAnsi="Arial" w:cs="Arial"/>
    </w:rPr>
  </w:style>
  <w:style w:type="paragraph" w:customStyle="1" w:styleId="Verzeichnis41">
    <w:name w:val="Verzeichnis 41"/>
    <w:basedOn w:val="Normal"/>
    <w:next w:val="Normal"/>
    <w:autoRedefine/>
    <w:rsid w:val="00DD2DA8"/>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DD2DA8"/>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DD2DA8"/>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DD2DA8"/>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DD2DA8"/>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DD2DA8"/>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DD2DA8"/>
  </w:style>
  <w:style w:type="paragraph" w:customStyle="1" w:styleId="font5">
    <w:name w:val="font5"/>
    <w:basedOn w:val="Normal"/>
    <w:rsid w:val="00DD2DA8"/>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D2DA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DD2DA8"/>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DD2DA8"/>
    <w:pPr>
      <w:suppressAutoHyphens w:val="0"/>
      <w:spacing w:before="100" w:beforeAutospacing="1" w:after="100" w:afterAutospacing="1" w:line="240" w:lineRule="auto"/>
    </w:pPr>
    <w:rPr>
      <w:lang w:eastAsia="en-GB"/>
    </w:rPr>
  </w:style>
  <w:style w:type="paragraph" w:customStyle="1" w:styleId="xl73">
    <w:name w:val="xl73"/>
    <w:basedOn w:val="Normal"/>
    <w:rsid w:val="00DD2DA8"/>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DD2DA8"/>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DD2DA8"/>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DD2DA8"/>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D2DA8"/>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D2DA8"/>
    <w:pPr>
      <w:suppressAutoHyphens w:val="0"/>
      <w:spacing w:before="100" w:beforeAutospacing="1" w:after="100" w:afterAutospacing="1" w:line="240" w:lineRule="auto"/>
      <w:textAlignment w:val="center"/>
    </w:pPr>
    <w:rPr>
      <w:lang w:eastAsia="en-GB"/>
    </w:rPr>
  </w:style>
  <w:style w:type="paragraph" w:styleId="NoSpacing">
    <w:name w:val="No Spacing"/>
    <w:basedOn w:val="HChG"/>
    <w:link w:val="NoSpacingChar"/>
    <w:uiPriority w:val="1"/>
    <w:qFormat/>
    <w:rsid w:val="00E27B01"/>
  </w:style>
  <w:style w:type="paragraph" w:customStyle="1" w:styleId="ManualHeading2">
    <w:name w:val="Manual Heading 2"/>
    <w:basedOn w:val="Normal"/>
    <w:next w:val="Normal"/>
    <w:uiPriority w:val="99"/>
    <w:rsid w:val="00DD2DA8"/>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Text1">
    <w:name w:val="Text 1"/>
    <w:basedOn w:val="Normal"/>
    <w:uiPriority w:val="99"/>
    <w:rsid w:val="00DD2DA8"/>
    <w:pPr>
      <w:suppressAutoHyphens w:val="0"/>
      <w:spacing w:before="120" w:after="120" w:line="240" w:lineRule="auto"/>
      <w:ind w:left="850"/>
      <w:jc w:val="both"/>
    </w:pPr>
    <w:rPr>
      <w:sz w:val="24"/>
      <w:szCs w:val="24"/>
    </w:rPr>
  </w:style>
  <w:style w:type="paragraph" w:customStyle="1" w:styleId="HeaderLandscape">
    <w:name w:val="HeaderLandscape"/>
    <w:basedOn w:val="Normal"/>
    <w:rsid w:val="00DD2DA8"/>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DD2DA8"/>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2">
    <w:name w:val="Text 2"/>
    <w:basedOn w:val="Normal"/>
    <w:rsid w:val="00DD2DA8"/>
    <w:pPr>
      <w:suppressAutoHyphens w:val="0"/>
      <w:spacing w:before="120" w:after="120" w:line="240" w:lineRule="auto"/>
      <w:ind w:left="1417"/>
      <w:jc w:val="both"/>
    </w:pPr>
    <w:rPr>
      <w:sz w:val="24"/>
      <w:szCs w:val="24"/>
    </w:rPr>
  </w:style>
  <w:style w:type="paragraph" w:customStyle="1" w:styleId="Text3">
    <w:name w:val="Text 3"/>
    <w:basedOn w:val="Normal"/>
    <w:rsid w:val="00DD2DA8"/>
    <w:pPr>
      <w:suppressAutoHyphens w:val="0"/>
      <w:spacing w:before="120" w:after="120" w:line="240" w:lineRule="auto"/>
      <w:ind w:left="1984"/>
      <w:jc w:val="both"/>
    </w:pPr>
    <w:rPr>
      <w:sz w:val="24"/>
      <w:szCs w:val="24"/>
    </w:rPr>
  </w:style>
  <w:style w:type="paragraph" w:customStyle="1" w:styleId="Text4">
    <w:name w:val="Text 4"/>
    <w:basedOn w:val="Normal"/>
    <w:rsid w:val="00DD2DA8"/>
    <w:pPr>
      <w:suppressAutoHyphens w:val="0"/>
      <w:spacing w:before="120" w:after="120" w:line="240" w:lineRule="auto"/>
      <w:ind w:left="2551"/>
      <w:jc w:val="both"/>
    </w:pPr>
    <w:rPr>
      <w:sz w:val="24"/>
      <w:szCs w:val="24"/>
    </w:rPr>
  </w:style>
  <w:style w:type="paragraph" w:customStyle="1" w:styleId="NormalCentered">
    <w:name w:val="Normal Centered"/>
    <w:basedOn w:val="Normal"/>
    <w:rsid w:val="00DD2DA8"/>
    <w:pPr>
      <w:suppressAutoHyphens w:val="0"/>
      <w:spacing w:before="120" w:after="120" w:line="240" w:lineRule="auto"/>
      <w:jc w:val="center"/>
    </w:pPr>
    <w:rPr>
      <w:sz w:val="24"/>
      <w:szCs w:val="24"/>
    </w:rPr>
  </w:style>
  <w:style w:type="paragraph" w:customStyle="1" w:styleId="NormalRight">
    <w:name w:val="Normal Right"/>
    <w:basedOn w:val="Normal"/>
    <w:rsid w:val="00DD2DA8"/>
    <w:pPr>
      <w:suppressAutoHyphens w:val="0"/>
      <w:spacing w:before="120" w:after="120" w:line="240" w:lineRule="auto"/>
      <w:jc w:val="right"/>
    </w:pPr>
    <w:rPr>
      <w:sz w:val="24"/>
      <w:szCs w:val="24"/>
    </w:rPr>
  </w:style>
  <w:style w:type="paragraph" w:customStyle="1" w:styleId="QuotedText">
    <w:name w:val="Quoted Text"/>
    <w:basedOn w:val="Normal"/>
    <w:rsid w:val="00DD2DA8"/>
    <w:pPr>
      <w:suppressAutoHyphens w:val="0"/>
      <w:spacing w:before="120" w:after="120" w:line="240" w:lineRule="auto"/>
      <w:ind w:left="1417"/>
      <w:jc w:val="both"/>
    </w:pPr>
    <w:rPr>
      <w:sz w:val="24"/>
      <w:szCs w:val="24"/>
    </w:rPr>
  </w:style>
  <w:style w:type="paragraph" w:customStyle="1" w:styleId="Point0">
    <w:name w:val="Point 0"/>
    <w:basedOn w:val="Normal"/>
    <w:rsid w:val="00DD2DA8"/>
    <w:pPr>
      <w:suppressAutoHyphens w:val="0"/>
      <w:spacing w:before="120" w:after="120" w:line="240" w:lineRule="auto"/>
      <w:ind w:left="850" w:hanging="850"/>
      <w:jc w:val="both"/>
    </w:pPr>
    <w:rPr>
      <w:sz w:val="24"/>
      <w:szCs w:val="24"/>
    </w:rPr>
  </w:style>
  <w:style w:type="paragraph" w:customStyle="1" w:styleId="Point1">
    <w:name w:val="Point 1"/>
    <w:basedOn w:val="Normal"/>
    <w:rsid w:val="00DD2DA8"/>
    <w:pPr>
      <w:suppressAutoHyphens w:val="0"/>
      <w:spacing w:before="120" w:after="120" w:line="240" w:lineRule="auto"/>
      <w:ind w:left="1417" w:hanging="567"/>
      <w:jc w:val="both"/>
    </w:pPr>
    <w:rPr>
      <w:sz w:val="24"/>
      <w:szCs w:val="24"/>
    </w:rPr>
  </w:style>
  <w:style w:type="paragraph" w:customStyle="1" w:styleId="Point2">
    <w:name w:val="Point 2"/>
    <w:basedOn w:val="Normal"/>
    <w:rsid w:val="00DD2DA8"/>
    <w:pPr>
      <w:suppressAutoHyphens w:val="0"/>
      <w:spacing w:before="120" w:after="120" w:line="240" w:lineRule="auto"/>
      <w:ind w:left="1984" w:hanging="567"/>
      <w:jc w:val="both"/>
    </w:pPr>
    <w:rPr>
      <w:sz w:val="24"/>
      <w:szCs w:val="24"/>
    </w:rPr>
  </w:style>
  <w:style w:type="paragraph" w:customStyle="1" w:styleId="Point3">
    <w:name w:val="Point 3"/>
    <w:basedOn w:val="Normal"/>
    <w:rsid w:val="00DD2DA8"/>
    <w:pPr>
      <w:suppressAutoHyphens w:val="0"/>
      <w:spacing w:before="120" w:after="120" w:line="240" w:lineRule="auto"/>
      <w:ind w:left="2551" w:hanging="567"/>
      <w:jc w:val="both"/>
    </w:pPr>
    <w:rPr>
      <w:sz w:val="24"/>
      <w:szCs w:val="24"/>
    </w:rPr>
  </w:style>
  <w:style w:type="paragraph" w:customStyle="1" w:styleId="Point4">
    <w:name w:val="Point 4"/>
    <w:basedOn w:val="Normal"/>
    <w:rsid w:val="00DD2DA8"/>
    <w:pPr>
      <w:suppressAutoHyphens w:val="0"/>
      <w:spacing w:before="120" w:after="120" w:line="240" w:lineRule="auto"/>
      <w:ind w:left="3118" w:hanging="567"/>
      <w:jc w:val="both"/>
    </w:pPr>
    <w:rPr>
      <w:sz w:val="24"/>
      <w:szCs w:val="24"/>
    </w:rPr>
  </w:style>
  <w:style w:type="paragraph" w:customStyle="1" w:styleId="Tiret0">
    <w:name w:val="Tiret 0"/>
    <w:basedOn w:val="Point0"/>
    <w:link w:val="Tiret0Char"/>
    <w:rsid w:val="00DD2DA8"/>
    <w:pPr>
      <w:numPr>
        <w:numId w:val="30"/>
      </w:numPr>
    </w:pPr>
  </w:style>
  <w:style w:type="character" w:customStyle="1" w:styleId="Tiret0Char">
    <w:name w:val="Tiret 0 Char"/>
    <w:link w:val="Tiret0"/>
    <w:locked/>
    <w:rsid w:val="00DD2DA8"/>
    <w:rPr>
      <w:sz w:val="24"/>
      <w:szCs w:val="24"/>
      <w:lang w:val="en-GB"/>
    </w:rPr>
  </w:style>
  <w:style w:type="paragraph" w:customStyle="1" w:styleId="Tiret1">
    <w:name w:val="Tiret 1"/>
    <w:basedOn w:val="Point1"/>
    <w:rsid w:val="00DD2DA8"/>
    <w:pPr>
      <w:numPr>
        <w:numId w:val="20"/>
      </w:numPr>
    </w:pPr>
  </w:style>
  <w:style w:type="paragraph" w:customStyle="1" w:styleId="Tiret2">
    <w:name w:val="Tiret 2"/>
    <w:basedOn w:val="Point2"/>
    <w:rsid w:val="00DD2DA8"/>
    <w:pPr>
      <w:numPr>
        <w:numId w:val="21"/>
      </w:numPr>
    </w:pPr>
  </w:style>
  <w:style w:type="paragraph" w:customStyle="1" w:styleId="Tiret3">
    <w:name w:val="Tiret 3"/>
    <w:basedOn w:val="Point3"/>
    <w:rsid w:val="00DD2DA8"/>
    <w:pPr>
      <w:numPr>
        <w:numId w:val="22"/>
      </w:numPr>
    </w:pPr>
  </w:style>
  <w:style w:type="paragraph" w:customStyle="1" w:styleId="Tiret4">
    <w:name w:val="Tiret 4"/>
    <w:basedOn w:val="Point4"/>
    <w:rsid w:val="00DD2DA8"/>
    <w:pPr>
      <w:numPr>
        <w:numId w:val="27"/>
      </w:numPr>
    </w:pPr>
  </w:style>
  <w:style w:type="paragraph" w:customStyle="1" w:styleId="PointDouble0">
    <w:name w:val="PointDouble 0"/>
    <w:basedOn w:val="Normal"/>
    <w:rsid w:val="00DD2DA8"/>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DD2DA8"/>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DD2DA8"/>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DD2DA8"/>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DD2DA8"/>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DD2DA8"/>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DD2DA8"/>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DD2DA8"/>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DD2DA8"/>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DD2DA8"/>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DD2DA8"/>
    <w:pPr>
      <w:numPr>
        <w:numId w:val="32"/>
      </w:numPr>
      <w:suppressAutoHyphens w:val="0"/>
      <w:spacing w:before="120" w:after="120" w:line="240" w:lineRule="auto"/>
      <w:jc w:val="both"/>
    </w:pPr>
    <w:rPr>
      <w:sz w:val="24"/>
      <w:szCs w:val="24"/>
    </w:rPr>
  </w:style>
  <w:style w:type="paragraph" w:customStyle="1" w:styleId="NumPar2">
    <w:name w:val="NumPar 2"/>
    <w:basedOn w:val="Normal"/>
    <w:next w:val="Text1"/>
    <w:rsid w:val="00DD2DA8"/>
    <w:pPr>
      <w:numPr>
        <w:ilvl w:val="1"/>
        <w:numId w:val="32"/>
      </w:numPr>
      <w:suppressAutoHyphens w:val="0"/>
      <w:spacing w:before="120" w:after="120" w:line="240" w:lineRule="auto"/>
      <w:jc w:val="both"/>
    </w:pPr>
    <w:rPr>
      <w:sz w:val="24"/>
      <w:szCs w:val="24"/>
    </w:rPr>
  </w:style>
  <w:style w:type="paragraph" w:customStyle="1" w:styleId="NumPar3">
    <w:name w:val="NumPar 3"/>
    <w:basedOn w:val="Normal"/>
    <w:next w:val="Text1"/>
    <w:rsid w:val="00DD2DA8"/>
    <w:pPr>
      <w:numPr>
        <w:ilvl w:val="2"/>
        <w:numId w:val="32"/>
      </w:numPr>
      <w:suppressAutoHyphens w:val="0"/>
      <w:spacing w:before="120" w:after="120" w:line="240" w:lineRule="auto"/>
      <w:jc w:val="both"/>
    </w:pPr>
    <w:rPr>
      <w:sz w:val="24"/>
      <w:szCs w:val="24"/>
    </w:rPr>
  </w:style>
  <w:style w:type="paragraph" w:customStyle="1" w:styleId="NumPar4">
    <w:name w:val="NumPar 4"/>
    <w:basedOn w:val="Normal"/>
    <w:next w:val="Text1"/>
    <w:rsid w:val="00DD2DA8"/>
    <w:pPr>
      <w:numPr>
        <w:ilvl w:val="3"/>
        <w:numId w:val="32"/>
      </w:numPr>
      <w:suppressAutoHyphens w:val="0"/>
      <w:spacing w:before="120" w:after="120" w:line="240" w:lineRule="auto"/>
      <w:jc w:val="both"/>
    </w:pPr>
    <w:rPr>
      <w:sz w:val="24"/>
      <w:szCs w:val="24"/>
    </w:rPr>
  </w:style>
  <w:style w:type="paragraph" w:customStyle="1" w:styleId="ManualNumPar1">
    <w:name w:val="Manual NumPar 1"/>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DD2DA8"/>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DD2DA8"/>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DD2DA8"/>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DD2DA8"/>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DD2DA8"/>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DD2DA8"/>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DD2DA8"/>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DD2DA8"/>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DD2DA8"/>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DD2DA8"/>
    <w:pPr>
      <w:suppressAutoHyphens w:val="0"/>
      <w:spacing w:before="120" w:after="120" w:line="240" w:lineRule="auto"/>
      <w:jc w:val="center"/>
    </w:pPr>
    <w:rPr>
      <w:b/>
      <w:sz w:val="24"/>
      <w:szCs w:val="24"/>
    </w:rPr>
  </w:style>
  <w:style w:type="character" w:customStyle="1" w:styleId="Marker">
    <w:name w:val="Marker"/>
    <w:rsid w:val="00DD2DA8"/>
    <w:rPr>
      <w:rFonts w:cs="Times New Roman"/>
      <w:color w:val="0000FF"/>
      <w:shd w:val="clear" w:color="auto" w:fill="auto"/>
    </w:rPr>
  </w:style>
  <w:style w:type="character" w:customStyle="1" w:styleId="Marker1">
    <w:name w:val="Marker1"/>
    <w:rsid w:val="00DD2DA8"/>
    <w:rPr>
      <w:rFonts w:cs="Times New Roman"/>
      <w:color w:val="008000"/>
      <w:shd w:val="clear" w:color="auto" w:fill="auto"/>
    </w:rPr>
  </w:style>
  <w:style w:type="character" w:customStyle="1" w:styleId="Marker2">
    <w:name w:val="Marker2"/>
    <w:rsid w:val="00DD2DA8"/>
    <w:rPr>
      <w:rFonts w:cs="Times New Roman"/>
      <w:color w:val="FF0000"/>
      <w:shd w:val="clear" w:color="auto" w:fill="auto"/>
    </w:rPr>
  </w:style>
  <w:style w:type="paragraph" w:customStyle="1" w:styleId="Point0number">
    <w:name w:val="Point 0 (number)"/>
    <w:basedOn w:val="Normal"/>
    <w:rsid w:val="00DD2DA8"/>
    <w:pPr>
      <w:numPr>
        <w:numId w:val="31"/>
      </w:numPr>
      <w:suppressAutoHyphens w:val="0"/>
      <w:spacing w:before="120" w:after="120" w:line="240" w:lineRule="auto"/>
      <w:jc w:val="both"/>
    </w:pPr>
    <w:rPr>
      <w:sz w:val="24"/>
      <w:szCs w:val="24"/>
    </w:rPr>
  </w:style>
  <w:style w:type="paragraph" w:customStyle="1" w:styleId="Point1number">
    <w:name w:val="Point 1 (number)"/>
    <w:basedOn w:val="Normal"/>
    <w:rsid w:val="00DD2DA8"/>
    <w:pPr>
      <w:numPr>
        <w:ilvl w:val="2"/>
        <w:numId w:val="31"/>
      </w:numPr>
      <w:suppressAutoHyphens w:val="0"/>
      <w:spacing w:before="120" w:after="120" w:line="240" w:lineRule="auto"/>
      <w:jc w:val="both"/>
    </w:pPr>
    <w:rPr>
      <w:sz w:val="24"/>
      <w:szCs w:val="24"/>
    </w:rPr>
  </w:style>
  <w:style w:type="paragraph" w:customStyle="1" w:styleId="Point2number">
    <w:name w:val="Point 2 (number)"/>
    <w:basedOn w:val="Normal"/>
    <w:link w:val="Point2numberChar"/>
    <w:rsid w:val="00DD2DA8"/>
    <w:pPr>
      <w:numPr>
        <w:ilvl w:val="4"/>
        <w:numId w:val="31"/>
      </w:numPr>
      <w:suppressAutoHyphens w:val="0"/>
      <w:spacing w:before="120" w:after="120" w:line="240" w:lineRule="auto"/>
      <w:jc w:val="both"/>
    </w:pPr>
    <w:rPr>
      <w:sz w:val="24"/>
      <w:szCs w:val="24"/>
    </w:rPr>
  </w:style>
  <w:style w:type="character" w:customStyle="1" w:styleId="Point2numberChar">
    <w:name w:val="Point 2 (number) Char"/>
    <w:link w:val="Point2number"/>
    <w:locked/>
    <w:rsid w:val="00DD2DA8"/>
    <w:rPr>
      <w:sz w:val="24"/>
      <w:szCs w:val="24"/>
      <w:lang w:val="en-GB"/>
    </w:rPr>
  </w:style>
  <w:style w:type="paragraph" w:customStyle="1" w:styleId="Point3number">
    <w:name w:val="Point 3 (number)"/>
    <w:basedOn w:val="Normal"/>
    <w:rsid w:val="00DD2DA8"/>
    <w:pPr>
      <w:numPr>
        <w:ilvl w:val="6"/>
        <w:numId w:val="31"/>
      </w:numPr>
      <w:suppressAutoHyphens w:val="0"/>
      <w:spacing w:before="120" w:after="120" w:line="240" w:lineRule="auto"/>
      <w:jc w:val="both"/>
    </w:pPr>
    <w:rPr>
      <w:sz w:val="24"/>
      <w:szCs w:val="24"/>
    </w:rPr>
  </w:style>
  <w:style w:type="paragraph" w:customStyle="1" w:styleId="Point0letter">
    <w:name w:val="Point 0 (letter)"/>
    <w:basedOn w:val="Normal"/>
    <w:rsid w:val="00DD2DA8"/>
    <w:pPr>
      <w:numPr>
        <w:ilvl w:val="1"/>
        <w:numId w:val="31"/>
      </w:numPr>
      <w:suppressAutoHyphens w:val="0"/>
      <w:spacing w:before="120" w:after="120" w:line="240" w:lineRule="auto"/>
      <w:jc w:val="both"/>
    </w:pPr>
    <w:rPr>
      <w:sz w:val="24"/>
      <w:szCs w:val="24"/>
    </w:rPr>
  </w:style>
  <w:style w:type="paragraph" w:customStyle="1" w:styleId="Point1letter">
    <w:name w:val="Point 1 (letter)"/>
    <w:basedOn w:val="Normal"/>
    <w:link w:val="Point1letterChar"/>
    <w:rsid w:val="00DD2DA8"/>
    <w:pPr>
      <w:numPr>
        <w:ilvl w:val="3"/>
        <w:numId w:val="31"/>
      </w:numPr>
      <w:suppressAutoHyphens w:val="0"/>
      <w:spacing w:before="120" w:after="120" w:line="240" w:lineRule="auto"/>
      <w:jc w:val="both"/>
    </w:pPr>
    <w:rPr>
      <w:sz w:val="24"/>
      <w:szCs w:val="24"/>
    </w:rPr>
  </w:style>
  <w:style w:type="character" w:customStyle="1" w:styleId="Point1letterChar">
    <w:name w:val="Point 1 (letter) Char"/>
    <w:link w:val="Point1letter"/>
    <w:locked/>
    <w:rsid w:val="00DD2DA8"/>
    <w:rPr>
      <w:sz w:val="24"/>
      <w:szCs w:val="24"/>
      <w:lang w:val="en-GB"/>
    </w:rPr>
  </w:style>
  <w:style w:type="paragraph" w:customStyle="1" w:styleId="Point2letter">
    <w:name w:val="Point 2 (letter)"/>
    <w:basedOn w:val="Normal"/>
    <w:rsid w:val="00DD2DA8"/>
    <w:pPr>
      <w:numPr>
        <w:ilvl w:val="5"/>
        <w:numId w:val="31"/>
      </w:numPr>
      <w:suppressAutoHyphens w:val="0"/>
      <w:spacing w:before="120" w:after="120" w:line="240" w:lineRule="auto"/>
      <w:jc w:val="both"/>
    </w:pPr>
    <w:rPr>
      <w:sz w:val="24"/>
      <w:szCs w:val="24"/>
    </w:rPr>
  </w:style>
  <w:style w:type="paragraph" w:customStyle="1" w:styleId="Point3letter">
    <w:name w:val="Point 3 (letter)"/>
    <w:basedOn w:val="Normal"/>
    <w:rsid w:val="00DD2DA8"/>
    <w:pPr>
      <w:numPr>
        <w:ilvl w:val="7"/>
        <w:numId w:val="31"/>
      </w:numPr>
      <w:suppressAutoHyphens w:val="0"/>
      <w:spacing w:before="120" w:after="120" w:line="240" w:lineRule="auto"/>
      <w:jc w:val="both"/>
    </w:pPr>
    <w:rPr>
      <w:sz w:val="24"/>
      <w:szCs w:val="24"/>
    </w:rPr>
  </w:style>
  <w:style w:type="paragraph" w:customStyle="1" w:styleId="Point4letter">
    <w:name w:val="Point 4 (letter)"/>
    <w:basedOn w:val="Normal"/>
    <w:rsid w:val="00DD2DA8"/>
    <w:pPr>
      <w:numPr>
        <w:ilvl w:val="8"/>
        <w:numId w:val="31"/>
      </w:numPr>
      <w:suppressAutoHyphens w:val="0"/>
      <w:spacing w:before="120" w:after="120" w:line="240" w:lineRule="auto"/>
      <w:jc w:val="both"/>
    </w:pPr>
    <w:rPr>
      <w:sz w:val="24"/>
      <w:szCs w:val="24"/>
    </w:rPr>
  </w:style>
  <w:style w:type="paragraph" w:customStyle="1" w:styleId="Bullet0">
    <w:name w:val="Bullet 0"/>
    <w:basedOn w:val="Normal"/>
    <w:rsid w:val="00DD2DA8"/>
    <w:pPr>
      <w:numPr>
        <w:numId w:val="23"/>
      </w:numPr>
      <w:suppressAutoHyphens w:val="0"/>
      <w:spacing w:before="120" w:after="120" w:line="240" w:lineRule="auto"/>
      <w:jc w:val="both"/>
    </w:pPr>
    <w:rPr>
      <w:sz w:val="24"/>
      <w:szCs w:val="24"/>
    </w:rPr>
  </w:style>
  <w:style w:type="paragraph" w:customStyle="1" w:styleId="Bullet1">
    <w:name w:val="Bullet 1"/>
    <w:basedOn w:val="Normal"/>
    <w:rsid w:val="00DD2DA8"/>
    <w:pPr>
      <w:numPr>
        <w:numId w:val="29"/>
      </w:numPr>
      <w:suppressAutoHyphens w:val="0"/>
      <w:spacing w:before="120" w:after="120" w:line="240" w:lineRule="auto"/>
      <w:jc w:val="both"/>
    </w:pPr>
    <w:rPr>
      <w:sz w:val="24"/>
      <w:szCs w:val="24"/>
    </w:rPr>
  </w:style>
  <w:style w:type="paragraph" w:customStyle="1" w:styleId="Bullet2">
    <w:name w:val="Bullet 2"/>
    <w:basedOn w:val="Normal"/>
    <w:rsid w:val="00DD2DA8"/>
    <w:pPr>
      <w:numPr>
        <w:numId w:val="24"/>
      </w:numPr>
      <w:suppressAutoHyphens w:val="0"/>
      <w:spacing w:before="120" w:after="120" w:line="240" w:lineRule="auto"/>
      <w:jc w:val="both"/>
    </w:pPr>
    <w:rPr>
      <w:sz w:val="24"/>
      <w:szCs w:val="24"/>
    </w:rPr>
  </w:style>
  <w:style w:type="paragraph" w:customStyle="1" w:styleId="Bullet3">
    <w:name w:val="Bullet 3"/>
    <w:basedOn w:val="Normal"/>
    <w:rsid w:val="00DD2DA8"/>
    <w:pPr>
      <w:numPr>
        <w:numId w:val="25"/>
      </w:numPr>
      <w:suppressAutoHyphens w:val="0"/>
      <w:spacing w:before="120" w:after="120" w:line="240" w:lineRule="auto"/>
      <w:jc w:val="both"/>
    </w:pPr>
    <w:rPr>
      <w:sz w:val="24"/>
      <w:szCs w:val="24"/>
    </w:rPr>
  </w:style>
  <w:style w:type="paragraph" w:customStyle="1" w:styleId="Bullet4">
    <w:name w:val="Bullet 4"/>
    <w:basedOn w:val="Normal"/>
    <w:rsid w:val="00DD2DA8"/>
    <w:pPr>
      <w:numPr>
        <w:numId w:val="26"/>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DD2DA8"/>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link w:val="AnnexetitreChar"/>
    <w:rsid w:val="00DD2DA8"/>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DD2DA8"/>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DD2DA8"/>
    <w:pPr>
      <w:suppressAutoHyphens w:val="0"/>
      <w:spacing w:before="480" w:after="120" w:line="240" w:lineRule="auto"/>
      <w:jc w:val="both"/>
    </w:pPr>
    <w:rPr>
      <w:sz w:val="24"/>
      <w:szCs w:val="24"/>
    </w:rPr>
  </w:style>
  <w:style w:type="paragraph" w:customStyle="1" w:styleId="Fait">
    <w:name w:val="Fait à"/>
    <w:basedOn w:val="Normal"/>
    <w:next w:val="Institutionquisigne"/>
    <w:rsid w:val="00DD2DA8"/>
    <w:pPr>
      <w:keepNext/>
      <w:suppressAutoHyphens w:val="0"/>
      <w:spacing w:before="120" w:line="240" w:lineRule="auto"/>
      <w:jc w:val="both"/>
    </w:pPr>
    <w:rPr>
      <w:sz w:val="24"/>
      <w:szCs w:val="24"/>
    </w:rPr>
  </w:style>
  <w:style w:type="paragraph" w:customStyle="1" w:styleId="Institutionquisigne">
    <w:name w:val="Institution qui signe"/>
    <w:basedOn w:val="Normal"/>
    <w:next w:val="Personnequisigne"/>
    <w:rsid w:val="00DD2DA8"/>
    <w:pPr>
      <w:keepNext/>
      <w:tabs>
        <w:tab w:val="left" w:pos="4252"/>
      </w:tabs>
      <w:suppressAutoHyphens w:val="0"/>
      <w:spacing w:before="720" w:line="240" w:lineRule="auto"/>
      <w:jc w:val="both"/>
    </w:pPr>
    <w:rPr>
      <w:i/>
      <w:sz w:val="24"/>
      <w:szCs w:val="24"/>
    </w:rPr>
  </w:style>
  <w:style w:type="paragraph" w:customStyle="1" w:styleId="Personnequisigne">
    <w:name w:val="Personne qui signe"/>
    <w:basedOn w:val="Normal"/>
    <w:next w:val="Institutionquisigne"/>
    <w:rsid w:val="00DD2DA8"/>
    <w:pPr>
      <w:tabs>
        <w:tab w:val="left" w:pos="4252"/>
      </w:tabs>
      <w:suppressAutoHyphens w:val="0"/>
      <w:spacing w:line="240" w:lineRule="auto"/>
    </w:pPr>
    <w:rPr>
      <w:i/>
      <w:sz w:val="24"/>
      <w:szCs w:val="24"/>
    </w:rPr>
  </w:style>
  <w:style w:type="paragraph" w:customStyle="1" w:styleId="Avertissementtitre">
    <w:name w:val="Avertissement titre"/>
    <w:basedOn w:val="Normal"/>
    <w:next w:val="Normal"/>
    <w:rsid w:val="00DD2DA8"/>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DD2DA8"/>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DD2DA8"/>
    <w:pPr>
      <w:suppressAutoHyphens w:val="0"/>
      <w:spacing w:before="240" w:after="240" w:line="240" w:lineRule="auto"/>
      <w:ind w:left="5103"/>
      <w:jc w:val="both"/>
    </w:pPr>
    <w:rPr>
      <w:i/>
      <w:sz w:val="32"/>
      <w:szCs w:val="24"/>
    </w:rPr>
  </w:style>
  <w:style w:type="paragraph" w:customStyle="1" w:styleId="TypedudocumentPagedecouverture">
    <w:name w:val="Type du document (Page de couverture)"/>
    <w:basedOn w:val="Typedudocument"/>
    <w:next w:val="TitreobjetPagedecouverture"/>
    <w:rsid w:val="00DD2DA8"/>
  </w:style>
  <w:style w:type="paragraph" w:customStyle="1" w:styleId="Typedudocument">
    <w:name w:val="Type du document"/>
    <w:basedOn w:val="Normal"/>
    <w:next w:val="Titreobjet"/>
    <w:rsid w:val="00DD2DA8"/>
    <w:pPr>
      <w:suppressAutoHyphens w:val="0"/>
      <w:spacing w:before="360" w:line="240" w:lineRule="auto"/>
      <w:jc w:val="center"/>
    </w:pPr>
    <w:rPr>
      <w:b/>
      <w:sz w:val="24"/>
      <w:szCs w:val="24"/>
    </w:rPr>
  </w:style>
  <w:style w:type="paragraph" w:customStyle="1" w:styleId="Titreobjet">
    <w:name w:val="Titre objet"/>
    <w:basedOn w:val="Normal"/>
    <w:next w:val="Sous-titreobjet"/>
    <w:rsid w:val="00DD2DA8"/>
    <w:pPr>
      <w:suppressAutoHyphens w:val="0"/>
      <w:spacing w:before="360" w:after="360" w:line="240" w:lineRule="auto"/>
      <w:jc w:val="center"/>
    </w:pPr>
    <w:rPr>
      <w:b/>
      <w:sz w:val="24"/>
      <w:szCs w:val="24"/>
    </w:rPr>
  </w:style>
  <w:style w:type="paragraph" w:customStyle="1" w:styleId="Sous-titreobjet">
    <w:name w:val="Sous-titre objet"/>
    <w:basedOn w:val="Normal"/>
    <w:rsid w:val="00DD2DA8"/>
    <w:pPr>
      <w:suppressAutoHyphens w:val="0"/>
      <w:spacing w:line="240" w:lineRule="auto"/>
      <w:jc w:val="center"/>
    </w:pPr>
    <w:rPr>
      <w:b/>
      <w:sz w:val="24"/>
      <w:szCs w:val="24"/>
    </w:rPr>
  </w:style>
  <w:style w:type="paragraph" w:customStyle="1" w:styleId="TitreobjetPagedecouverture">
    <w:name w:val="Titre objet (Page de couverture)"/>
    <w:basedOn w:val="Titreobjet"/>
    <w:next w:val="Sous-titreobjetPagedecouverture"/>
    <w:rsid w:val="00DD2DA8"/>
  </w:style>
  <w:style w:type="paragraph" w:customStyle="1" w:styleId="Sous-titreobjetPagedecouverture">
    <w:name w:val="Sous-titre objet (Page de couverture)"/>
    <w:basedOn w:val="Sous-titreobjet"/>
    <w:rsid w:val="00DD2DA8"/>
  </w:style>
  <w:style w:type="paragraph" w:customStyle="1" w:styleId="Considrant">
    <w:name w:val="Considérant"/>
    <w:basedOn w:val="Normal"/>
    <w:rsid w:val="00DD2DA8"/>
    <w:pPr>
      <w:numPr>
        <w:numId w:val="28"/>
      </w:numPr>
      <w:suppressAutoHyphens w:val="0"/>
      <w:spacing w:before="120" w:after="120" w:line="240" w:lineRule="auto"/>
      <w:jc w:val="both"/>
    </w:pPr>
    <w:rPr>
      <w:sz w:val="24"/>
      <w:szCs w:val="24"/>
    </w:rPr>
  </w:style>
  <w:style w:type="paragraph" w:customStyle="1" w:styleId="Corrigendum">
    <w:name w:val="Corrigendum"/>
    <w:basedOn w:val="Normal"/>
    <w:next w:val="Normal"/>
    <w:rsid w:val="00DD2DA8"/>
    <w:pPr>
      <w:suppressAutoHyphens w:val="0"/>
      <w:spacing w:after="240" w:line="240" w:lineRule="auto"/>
    </w:pPr>
    <w:rPr>
      <w:sz w:val="24"/>
      <w:szCs w:val="24"/>
    </w:rPr>
  </w:style>
  <w:style w:type="paragraph" w:customStyle="1" w:styleId="Datedadoption">
    <w:name w:val="Date d'adoption"/>
    <w:basedOn w:val="Normal"/>
    <w:next w:val="Titreobjet"/>
    <w:rsid w:val="00DD2DA8"/>
    <w:pPr>
      <w:suppressAutoHyphens w:val="0"/>
      <w:spacing w:before="360" w:line="240" w:lineRule="auto"/>
      <w:jc w:val="center"/>
    </w:pPr>
    <w:rPr>
      <w:b/>
      <w:sz w:val="24"/>
      <w:szCs w:val="24"/>
    </w:rPr>
  </w:style>
  <w:style w:type="paragraph" w:customStyle="1" w:styleId="Emission">
    <w:name w:val="Emission"/>
    <w:basedOn w:val="Normal"/>
    <w:next w:val="Rfrenceinstitutionnelle"/>
    <w:rsid w:val="00DD2DA8"/>
    <w:pPr>
      <w:suppressAutoHyphens w:val="0"/>
      <w:spacing w:line="240" w:lineRule="auto"/>
      <w:ind w:left="5103"/>
    </w:pPr>
    <w:rPr>
      <w:sz w:val="24"/>
      <w:szCs w:val="24"/>
    </w:rPr>
  </w:style>
  <w:style w:type="paragraph" w:customStyle="1" w:styleId="Rfrenceinstitutionnelle">
    <w:name w:val="Référence institutionnelle"/>
    <w:basedOn w:val="Normal"/>
    <w:next w:val="Confidentialit"/>
    <w:rsid w:val="00DD2DA8"/>
    <w:pPr>
      <w:suppressAutoHyphens w:val="0"/>
      <w:spacing w:after="240" w:line="240" w:lineRule="auto"/>
      <w:ind w:left="5103"/>
    </w:pPr>
    <w:rPr>
      <w:sz w:val="24"/>
      <w:szCs w:val="24"/>
    </w:rPr>
  </w:style>
  <w:style w:type="paragraph" w:customStyle="1" w:styleId="Exposdesmotifstitre">
    <w:name w:val="Exposé des motifs titre"/>
    <w:basedOn w:val="Normal"/>
    <w:next w:val="Normal"/>
    <w:rsid w:val="00DD2DA8"/>
    <w:pPr>
      <w:suppressAutoHyphens w:val="0"/>
      <w:spacing w:before="120" w:after="120" w:line="240" w:lineRule="auto"/>
      <w:jc w:val="center"/>
    </w:pPr>
    <w:rPr>
      <w:b/>
      <w:sz w:val="24"/>
      <w:szCs w:val="24"/>
      <w:u w:val="single"/>
    </w:rPr>
  </w:style>
  <w:style w:type="paragraph" w:customStyle="1" w:styleId="Formuledadoption">
    <w:name w:val="Formule d'adoption"/>
    <w:basedOn w:val="Normal"/>
    <w:next w:val="Titrearticle"/>
    <w:rsid w:val="00DD2DA8"/>
    <w:pPr>
      <w:keepNext/>
      <w:suppressAutoHyphens w:val="0"/>
      <w:spacing w:before="120" w:after="120" w:line="240" w:lineRule="auto"/>
      <w:jc w:val="both"/>
    </w:pPr>
    <w:rPr>
      <w:sz w:val="24"/>
      <w:szCs w:val="24"/>
    </w:rPr>
  </w:style>
  <w:style w:type="paragraph" w:customStyle="1" w:styleId="Titrearticle">
    <w:name w:val="Titre article"/>
    <w:basedOn w:val="Normal"/>
    <w:next w:val="Normal"/>
    <w:rsid w:val="00DD2DA8"/>
    <w:pPr>
      <w:keepNext/>
      <w:suppressAutoHyphens w:val="0"/>
      <w:spacing w:before="360" w:after="120" w:line="240" w:lineRule="auto"/>
      <w:jc w:val="center"/>
    </w:pPr>
    <w:rPr>
      <w:i/>
      <w:sz w:val="24"/>
      <w:szCs w:val="24"/>
    </w:rPr>
  </w:style>
  <w:style w:type="paragraph" w:customStyle="1" w:styleId="Institutionquiagit">
    <w:name w:val="Institution qui agit"/>
    <w:basedOn w:val="Normal"/>
    <w:next w:val="Normal"/>
    <w:rsid w:val="00DD2DA8"/>
    <w:pPr>
      <w:keepNext/>
      <w:suppressAutoHyphens w:val="0"/>
      <w:spacing w:before="600" w:after="120" w:line="240" w:lineRule="auto"/>
      <w:jc w:val="both"/>
    </w:pPr>
    <w:rPr>
      <w:sz w:val="24"/>
      <w:szCs w:val="24"/>
    </w:rPr>
  </w:style>
  <w:style w:type="paragraph" w:customStyle="1" w:styleId="Langue">
    <w:name w:val="Langue"/>
    <w:basedOn w:val="Normal"/>
    <w:next w:val="Rfrenceinterne"/>
    <w:rsid w:val="00DD2DA8"/>
    <w:pPr>
      <w:framePr w:wrap="around" w:vAnchor="page" w:hAnchor="text" w:xAlign="center" w:y="14741"/>
      <w:suppressAutoHyphens w:val="0"/>
      <w:spacing w:after="600" w:line="240" w:lineRule="auto"/>
      <w:jc w:val="center"/>
    </w:pPr>
    <w:rPr>
      <w:b/>
      <w:caps/>
      <w:sz w:val="24"/>
      <w:szCs w:val="24"/>
    </w:rPr>
  </w:style>
  <w:style w:type="paragraph" w:customStyle="1" w:styleId="Rfrenceinterne">
    <w:name w:val="Référence interne"/>
    <w:basedOn w:val="Normal"/>
    <w:next w:val="Rfrenceinterinstitutionnelle"/>
    <w:rsid w:val="00DD2DA8"/>
    <w:pPr>
      <w:suppressAutoHyphens w:val="0"/>
      <w:spacing w:line="240" w:lineRule="auto"/>
      <w:ind w:left="5103"/>
    </w:pPr>
    <w:rPr>
      <w:sz w:val="24"/>
      <w:szCs w:val="24"/>
    </w:rPr>
  </w:style>
  <w:style w:type="paragraph" w:customStyle="1" w:styleId="Rfrenceinterinstitutionnelle">
    <w:name w:val="Référence interinstitutionnelle"/>
    <w:basedOn w:val="Normal"/>
    <w:next w:val="Statut"/>
    <w:rsid w:val="00DD2DA8"/>
    <w:pPr>
      <w:suppressAutoHyphens w:val="0"/>
      <w:spacing w:line="240" w:lineRule="auto"/>
      <w:ind w:left="5103"/>
    </w:pPr>
    <w:rPr>
      <w:sz w:val="24"/>
      <w:szCs w:val="24"/>
    </w:rPr>
  </w:style>
  <w:style w:type="paragraph" w:customStyle="1" w:styleId="Statut">
    <w:name w:val="Statut"/>
    <w:basedOn w:val="Normal"/>
    <w:next w:val="Typedudocument"/>
    <w:rsid w:val="00DD2DA8"/>
    <w:pPr>
      <w:suppressAutoHyphens w:val="0"/>
      <w:spacing w:before="360" w:line="240" w:lineRule="auto"/>
      <w:jc w:val="center"/>
    </w:pPr>
    <w:rPr>
      <w:sz w:val="24"/>
      <w:szCs w:val="24"/>
    </w:rPr>
  </w:style>
  <w:style w:type="paragraph" w:customStyle="1" w:styleId="ManualConsidrant">
    <w:name w:val="Manual Considérant"/>
    <w:basedOn w:val="Normal"/>
    <w:rsid w:val="00DD2DA8"/>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DD2DA8"/>
    <w:pPr>
      <w:suppressAutoHyphens w:val="0"/>
      <w:spacing w:line="240" w:lineRule="auto"/>
    </w:pPr>
    <w:rPr>
      <w:rFonts w:ascii="Arial" w:hAnsi="Arial" w:cs="Arial"/>
      <w:sz w:val="24"/>
      <w:szCs w:val="24"/>
    </w:rPr>
  </w:style>
  <w:style w:type="character" w:customStyle="1" w:styleId="Added">
    <w:name w:val="Added"/>
    <w:rsid w:val="00DD2DA8"/>
    <w:rPr>
      <w:rFonts w:cs="Times New Roman"/>
      <w:b/>
      <w:u w:val="single"/>
      <w:shd w:val="clear" w:color="auto" w:fill="auto"/>
    </w:rPr>
  </w:style>
  <w:style w:type="character" w:customStyle="1" w:styleId="Deleted">
    <w:name w:val="Deleted"/>
    <w:rsid w:val="00DD2DA8"/>
    <w:rPr>
      <w:rFonts w:cs="Times New Roman"/>
      <w:strike/>
      <w:shd w:val="clear" w:color="auto" w:fill="auto"/>
    </w:rPr>
  </w:style>
  <w:style w:type="paragraph" w:customStyle="1" w:styleId="Address">
    <w:name w:val="Address"/>
    <w:basedOn w:val="Normal"/>
    <w:next w:val="Normal"/>
    <w:rsid w:val="00DD2DA8"/>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DD2DA8"/>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DD2DA8"/>
    <w:pPr>
      <w:suppressAutoHyphens w:val="0"/>
      <w:spacing w:line="240" w:lineRule="auto"/>
      <w:jc w:val="both"/>
    </w:pPr>
    <w:rPr>
      <w:sz w:val="24"/>
      <w:szCs w:val="24"/>
    </w:rPr>
  </w:style>
  <w:style w:type="paragraph" w:customStyle="1" w:styleId="Supertitre">
    <w:name w:val="Supertitre"/>
    <w:basedOn w:val="Normal"/>
    <w:next w:val="Normal"/>
    <w:rsid w:val="00DD2DA8"/>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DD2DA8"/>
    <w:pPr>
      <w:suppressAutoHyphens w:val="0"/>
      <w:spacing w:before="360" w:line="240" w:lineRule="auto"/>
      <w:jc w:val="center"/>
    </w:pPr>
    <w:rPr>
      <w:sz w:val="24"/>
      <w:szCs w:val="24"/>
    </w:rPr>
  </w:style>
  <w:style w:type="paragraph" w:customStyle="1" w:styleId="Rfrencecroise">
    <w:name w:val="Référence croisée"/>
    <w:basedOn w:val="Normal"/>
    <w:rsid w:val="00DD2DA8"/>
    <w:pPr>
      <w:suppressAutoHyphens w:val="0"/>
      <w:spacing w:line="240" w:lineRule="auto"/>
      <w:jc w:val="center"/>
    </w:pPr>
    <w:rPr>
      <w:sz w:val="24"/>
      <w:szCs w:val="24"/>
    </w:rPr>
  </w:style>
  <w:style w:type="paragraph" w:customStyle="1" w:styleId="Fichefinanciretitre">
    <w:name w:val="Fiche financière titre"/>
    <w:basedOn w:val="Normal"/>
    <w:next w:val="Normal"/>
    <w:rsid w:val="00DD2DA8"/>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DD2DA8"/>
  </w:style>
  <w:style w:type="paragraph" w:customStyle="1" w:styleId="RfrenceinterinstitutionnellePagedecouverture">
    <w:name w:val="Référence interinstitutionnelle (Page de couverture)"/>
    <w:basedOn w:val="Rfrenceinterinstitutionnelle"/>
    <w:next w:val="Confidentialit"/>
    <w:rsid w:val="00DD2DA8"/>
  </w:style>
  <w:style w:type="paragraph" w:customStyle="1" w:styleId="StatutPagedecouverture">
    <w:name w:val="Statut (Page de couverture)"/>
    <w:basedOn w:val="Statut"/>
    <w:next w:val="TypedudocumentPagedecouverture"/>
    <w:rsid w:val="00DD2DA8"/>
  </w:style>
  <w:style w:type="paragraph" w:customStyle="1" w:styleId="Volume">
    <w:name w:val="Volume"/>
    <w:basedOn w:val="Normal"/>
    <w:next w:val="Confidentialit"/>
    <w:rsid w:val="00DD2DA8"/>
    <w:pPr>
      <w:suppressAutoHyphens w:val="0"/>
      <w:spacing w:after="240" w:line="240" w:lineRule="auto"/>
      <w:ind w:left="5103"/>
    </w:pPr>
    <w:rPr>
      <w:sz w:val="24"/>
      <w:szCs w:val="24"/>
    </w:rPr>
  </w:style>
  <w:style w:type="paragraph" w:customStyle="1" w:styleId="IntrtEEE">
    <w:name w:val="Intérêt EEE"/>
    <w:basedOn w:val="Languesfaisantfoi"/>
    <w:next w:val="Normal"/>
    <w:rsid w:val="00DD2DA8"/>
    <w:pPr>
      <w:spacing w:after="240"/>
    </w:pPr>
  </w:style>
  <w:style w:type="paragraph" w:customStyle="1" w:styleId="Accompagnant">
    <w:name w:val="Accompagnant"/>
    <w:basedOn w:val="Normal"/>
    <w:next w:val="Typeacteprincipal"/>
    <w:rsid w:val="00DD2DA8"/>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DD2DA8"/>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DD2DA8"/>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DD2DA8"/>
  </w:style>
  <w:style w:type="paragraph" w:customStyle="1" w:styleId="AccompagnantPagedecouverture">
    <w:name w:val="Accompagnant (Page de couverture)"/>
    <w:basedOn w:val="Accompagnant"/>
    <w:next w:val="TypeacteprincipalPagedecouverture"/>
    <w:rsid w:val="00DD2DA8"/>
  </w:style>
  <w:style w:type="paragraph" w:customStyle="1" w:styleId="TypeacteprincipalPagedecouverture">
    <w:name w:val="Type acte principal (Page de couverture)"/>
    <w:basedOn w:val="Typeacteprincipal"/>
    <w:next w:val="ObjetacteprincipalPagedecouverture"/>
    <w:rsid w:val="00DD2DA8"/>
  </w:style>
  <w:style w:type="paragraph" w:customStyle="1" w:styleId="ObjetacteprincipalPagedecouverture">
    <w:name w:val="Objet acte principal (Page de couverture)"/>
    <w:basedOn w:val="Objetacteprincipal"/>
    <w:next w:val="Rfrencecroise"/>
    <w:rsid w:val="00DD2DA8"/>
  </w:style>
  <w:style w:type="paragraph" w:customStyle="1" w:styleId="LanguesfaisantfoiPagedecouverture">
    <w:name w:val="Langues faisant foi (Page de couverture)"/>
    <w:basedOn w:val="Normal"/>
    <w:next w:val="Normal"/>
    <w:rsid w:val="00DD2DA8"/>
    <w:pPr>
      <w:suppressAutoHyphens w:val="0"/>
      <w:spacing w:before="360" w:line="240" w:lineRule="auto"/>
      <w:jc w:val="center"/>
    </w:pPr>
    <w:rPr>
      <w:sz w:val="24"/>
      <w:szCs w:val="24"/>
    </w:rPr>
  </w:style>
  <w:style w:type="paragraph" w:styleId="TableofFigures">
    <w:name w:val="table of figures"/>
    <w:basedOn w:val="Normal"/>
    <w:next w:val="Normal"/>
    <w:uiPriority w:val="99"/>
    <w:rsid w:val="00DD2DA8"/>
    <w:pPr>
      <w:suppressAutoHyphens w:val="0"/>
      <w:spacing w:before="120" w:after="120" w:line="240" w:lineRule="auto"/>
      <w:jc w:val="both"/>
    </w:pPr>
    <w:rPr>
      <w:sz w:val="24"/>
      <w:szCs w:val="24"/>
    </w:rPr>
  </w:style>
  <w:style w:type="paragraph" w:customStyle="1" w:styleId="ParaNo">
    <w:name w:val="ParaNo."/>
    <w:basedOn w:val="Normal"/>
    <w:uiPriority w:val="99"/>
    <w:rsid w:val="00DD2DA8"/>
    <w:pPr>
      <w:tabs>
        <w:tab w:val="num" w:pos="926"/>
        <w:tab w:val="num" w:pos="1209"/>
      </w:tabs>
      <w:suppressAutoHyphens w:val="0"/>
      <w:spacing w:line="240" w:lineRule="auto"/>
      <w:ind w:left="-1" w:firstLine="1"/>
    </w:pPr>
    <w:rPr>
      <w:sz w:val="24"/>
      <w:lang w:val="fr-FR"/>
    </w:rPr>
  </w:style>
  <w:style w:type="paragraph" w:customStyle="1" w:styleId="Rom1">
    <w:name w:val="Rom1"/>
    <w:basedOn w:val="Normal"/>
    <w:uiPriority w:val="99"/>
    <w:rsid w:val="00DD2DA8"/>
    <w:pPr>
      <w:tabs>
        <w:tab w:val="num" w:pos="1209"/>
      </w:tabs>
      <w:suppressAutoHyphens w:val="0"/>
      <w:spacing w:line="240" w:lineRule="auto"/>
      <w:ind w:left="1145" w:hanging="465"/>
    </w:pPr>
    <w:rPr>
      <w:sz w:val="24"/>
      <w:lang w:val="fr-FR"/>
    </w:rPr>
  </w:style>
  <w:style w:type="paragraph" w:customStyle="1" w:styleId="Rom2">
    <w:name w:val="Rom2"/>
    <w:basedOn w:val="Normal"/>
    <w:uiPriority w:val="99"/>
    <w:rsid w:val="00DD2DA8"/>
    <w:pPr>
      <w:tabs>
        <w:tab w:val="num" w:pos="643"/>
      </w:tabs>
      <w:suppressAutoHyphens w:val="0"/>
      <w:spacing w:line="240" w:lineRule="auto"/>
      <w:ind w:left="1712" w:hanging="465"/>
    </w:pPr>
    <w:rPr>
      <w:sz w:val="24"/>
      <w:lang w:val="fr-FR"/>
    </w:rPr>
  </w:style>
  <w:style w:type="paragraph" w:customStyle="1" w:styleId="berschrift2-3">
    <w:name w:val="Überschrift2-3"/>
    <w:basedOn w:val="berschrift1-3"/>
    <w:next w:val="BodyText"/>
    <w:uiPriority w:val="99"/>
    <w:rsid w:val="00DD2DA8"/>
    <w:pPr>
      <w:tabs>
        <w:tab w:val="clear" w:pos="1417"/>
        <w:tab w:val="num" w:pos="643"/>
        <w:tab w:val="num" w:pos="926"/>
        <w:tab w:val="num" w:pos="1413"/>
      </w:tabs>
      <w:ind w:left="1413" w:hanging="432"/>
    </w:pPr>
  </w:style>
  <w:style w:type="paragraph" w:customStyle="1" w:styleId="berschrift1-3">
    <w:name w:val="Überschrift1-3"/>
    <w:basedOn w:val="berschrift1-2"/>
    <w:uiPriority w:val="99"/>
    <w:rsid w:val="00DD2DA8"/>
    <w:pPr>
      <w:tabs>
        <w:tab w:val="clear" w:pos="850"/>
        <w:tab w:val="num" w:pos="1417"/>
      </w:tabs>
      <w:ind w:left="1417"/>
    </w:pPr>
  </w:style>
  <w:style w:type="paragraph" w:customStyle="1" w:styleId="berschrift1-2">
    <w:name w:val="Überschrift1-2"/>
    <w:basedOn w:val="Heading1"/>
    <w:uiPriority w:val="99"/>
    <w:rsid w:val="00DD2DA8"/>
    <w:pPr>
      <w:keepNext/>
      <w:tabs>
        <w:tab w:val="num" w:pos="850"/>
        <w:tab w:val="num" w:pos="1984"/>
      </w:tabs>
      <w:suppressAutoHyphens w:val="0"/>
      <w:spacing w:before="240" w:after="240"/>
      <w:ind w:left="1984" w:hanging="567"/>
      <w:jc w:val="both"/>
    </w:pPr>
    <w:rPr>
      <w:rFonts w:ascii="Arial" w:hAnsi="Arial"/>
      <w:b/>
      <w:sz w:val="22"/>
    </w:rPr>
  </w:style>
  <w:style w:type="paragraph" w:customStyle="1" w:styleId="berschrift4n">
    <w:name w:val="Überschrift4n"/>
    <w:basedOn w:val="Normal"/>
    <w:autoRedefine/>
    <w:uiPriority w:val="99"/>
    <w:rsid w:val="00DD2DA8"/>
    <w:pPr>
      <w:widowControl w:val="0"/>
      <w:tabs>
        <w:tab w:val="num" w:pos="926"/>
        <w:tab w:val="num" w:pos="1209"/>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character" w:customStyle="1" w:styleId="title3">
    <w:name w:val="title3"/>
    <w:uiPriority w:val="99"/>
    <w:rsid w:val="00DD2DA8"/>
    <w:rPr>
      <w:rFonts w:cs="Times New Roman"/>
      <w:b/>
      <w:sz w:val="21"/>
    </w:rPr>
  </w:style>
  <w:style w:type="character" w:customStyle="1" w:styleId="title2">
    <w:name w:val="title2"/>
    <w:uiPriority w:val="99"/>
    <w:rsid w:val="00DD2DA8"/>
    <w:rPr>
      <w:rFonts w:cs="Times New Roman"/>
      <w:b/>
      <w:sz w:val="24"/>
    </w:rPr>
  </w:style>
  <w:style w:type="paragraph" w:customStyle="1" w:styleId="Footer1">
    <w:name w:val="Footer1"/>
    <w:uiPriority w:val="99"/>
    <w:rsid w:val="00DD2DA8"/>
    <w:pPr>
      <w:tabs>
        <w:tab w:val="center" w:pos="4680"/>
        <w:tab w:val="right" w:pos="9000"/>
        <w:tab w:val="left" w:pos="9360"/>
      </w:tabs>
      <w:suppressAutoHyphens/>
    </w:pPr>
    <w:rPr>
      <w:rFonts w:ascii="Book Antiqua" w:hAnsi="Book Antiqua"/>
    </w:rPr>
  </w:style>
  <w:style w:type="paragraph" w:customStyle="1" w:styleId="p3">
    <w:name w:val="p3"/>
    <w:basedOn w:val="Normal"/>
    <w:next w:val="Normal"/>
    <w:uiPriority w:val="99"/>
    <w:rsid w:val="00DD2DA8"/>
    <w:pPr>
      <w:tabs>
        <w:tab w:val="left" w:pos="720"/>
      </w:tabs>
      <w:suppressAutoHyphens w:val="0"/>
      <w:overflowPunct w:val="0"/>
      <w:autoSpaceDE w:val="0"/>
      <w:autoSpaceDN w:val="0"/>
      <w:adjustRightInd w:val="0"/>
      <w:spacing w:after="120" w:line="230" w:lineRule="auto"/>
      <w:jc w:val="both"/>
      <w:textAlignment w:val="baseline"/>
    </w:pPr>
    <w:rPr>
      <w:rFonts w:ascii="Arial" w:hAnsi="Arial"/>
      <w:lang w:eastAsia="ja-JP"/>
    </w:rPr>
  </w:style>
  <w:style w:type="paragraph" w:customStyle="1" w:styleId="Formula">
    <w:name w:val="Formula"/>
    <w:basedOn w:val="Normal"/>
    <w:next w:val="Normal"/>
    <w:uiPriority w:val="99"/>
    <w:rsid w:val="00DD2DA8"/>
    <w:pPr>
      <w:tabs>
        <w:tab w:val="right" w:pos="10206"/>
      </w:tabs>
      <w:suppressAutoHyphens w:val="0"/>
      <w:overflowPunct w:val="0"/>
      <w:autoSpaceDE w:val="0"/>
      <w:autoSpaceDN w:val="0"/>
      <w:adjustRightInd w:val="0"/>
      <w:spacing w:after="220" w:line="240" w:lineRule="auto"/>
      <w:ind w:left="400"/>
      <w:jc w:val="both"/>
      <w:textAlignment w:val="baseline"/>
    </w:pPr>
    <w:rPr>
      <w:rFonts w:ascii="Arial" w:hAnsi="Arial"/>
      <w:lang w:eastAsia="ja-JP"/>
    </w:rPr>
  </w:style>
  <w:style w:type="paragraph" w:customStyle="1" w:styleId="Special">
    <w:name w:val="Special"/>
    <w:basedOn w:val="Normal"/>
    <w:next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zzHelp">
    <w:name w:val="zzHelp"/>
    <w:basedOn w:val="Normal"/>
    <w:uiPriority w:val="99"/>
    <w:rsid w:val="00DD2DA8"/>
    <w:pPr>
      <w:suppressAutoHyphens w:val="0"/>
      <w:overflowPunct w:val="0"/>
      <w:autoSpaceDE w:val="0"/>
      <w:autoSpaceDN w:val="0"/>
      <w:adjustRightInd w:val="0"/>
      <w:spacing w:after="240" w:line="230" w:lineRule="auto"/>
      <w:jc w:val="both"/>
      <w:textAlignment w:val="baseline"/>
    </w:pPr>
    <w:rPr>
      <w:rFonts w:ascii="Arial" w:hAnsi="Arial"/>
      <w:color w:val="008000"/>
      <w:lang w:eastAsia="ja-JP"/>
    </w:rPr>
  </w:style>
  <w:style w:type="paragraph" w:customStyle="1" w:styleId="Tabletitle0">
    <w:name w:val="Table title"/>
    <w:basedOn w:val="Normal"/>
    <w:next w:val="Normal"/>
    <w:uiPriority w:val="99"/>
    <w:rsid w:val="00DD2DA8"/>
    <w:pPr>
      <w:keepNext/>
      <w:overflowPunct w:val="0"/>
      <w:autoSpaceDE w:val="0"/>
      <w:autoSpaceDN w:val="0"/>
      <w:adjustRightInd w:val="0"/>
      <w:spacing w:before="120" w:after="120" w:line="-230" w:lineRule="auto"/>
      <w:jc w:val="center"/>
      <w:textAlignment w:val="baseline"/>
    </w:pPr>
    <w:rPr>
      <w:rFonts w:ascii="Arial" w:hAnsi="Arial"/>
      <w:b/>
      <w:lang w:eastAsia="ja-JP"/>
    </w:rPr>
  </w:style>
  <w:style w:type="paragraph" w:customStyle="1" w:styleId="a3">
    <w:name w:val="a3"/>
    <w:basedOn w:val="Heading3"/>
    <w:next w:val="Normal"/>
    <w:uiPriority w:val="99"/>
    <w:rsid w:val="00DD2DA8"/>
    <w:pPr>
      <w:tabs>
        <w:tab w:val="left" w:pos="640"/>
        <w:tab w:val="left" w:pos="880"/>
      </w:tabs>
      <w:overflowPunct w:val="0"/>
      <w:autoSpaceDE w:val="0"/>
      <w:autoSpaceDN w:val="0"/>
      <w:adjustRightInd w:val="0"/>
      <w:spacing w:before="60" w:line="-250" w:lineRule="auto"/>
      <w:jc w:val="both"/>
      <w:textAlignment w:val="baseline"/>
      <w:outlineLvl w:val="9"/>
    </w:pPr>
    <w:rPr>
      <w:rFonts w:ascii="Arial" w:hAnsi="Arial"/>
      <w:sz w:val="22"/>
      <w:lang w:eastAsia="ja-JP"/>
    </w:rPr>
  </w:style>
  <w:style w:type="character" w:customStyle="1" w:styleId="CRMarker">
    <w:name w:val="CR Marker"/>
    <w:uiPriority w:val="99"/>
    <w:rsid w:val="00DD2DA8"/>
    <w:rPr>
      <w:rFonts w:ascii="Wingdings" w:hAnsi="Wingdings" w:cs="Wingdings"/>
      <w:shd w:val="clear" w:color="auto" w:fill="auto"/>
    </w:rPr>
  </w:style>
  <w:style w:type="character" w:customStyle="1" w:styleId="CRRefNum">
    <w:name w:val="CR RefNum"/>
    <w:uiPriority w:val="99"/>
    <w:rsid w:val="00DD2DA8"/>
    <w:rPr>
      <w:rFonts w:cs="Times New Roman"/>
      <w:shd w:val="clear" w:color="auto" w:fill="auto"/>
      <w:vertAlign w:val="subscript"/>
    </w:rPr>
  </w:style>
  <w:style w:type="paragraph" w:customStyle="1" w:styleId="Annexetitreacte">
    <w:name w:val="Annex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Langueoriginale">
    <w:name w:val="Langue originale"/>
    <w:basedOn w:val="Normal"/>
    <w:next w:val="Normal"/>
    <w:uiPriority w:val="99"/>
    <w:rsid w:val="00DD2DA8"/>
    <w:pPr>
      <w:suppressAutoHyphens w:val="0"/>
      <w:autoSpaceDE w:val="0"/>
      <w:autoSpaceDN w:val="0"/>
      <w:spacing w:before="360" w:after="120" w:line="240" w:lineRule="auto"/>
      <w:jc w:val="center"/>
    </w:pPr>
    <w:rPr>
      <w:rFonts w:cs="Arial Unicode MS"/>
      <w:caps/>
      <w:sz w:val="24"/>
      <w:szCs w:val="24"/>
      <w:lang w:val="fr-FR" w:eastAsia="en-GB" w:bidi="km-KH"/>
    </w:rPr>
  </w:style>
  <w:style w:type="character" w:customStyle="1" w:styleId="hilite1">
    <w:name w:val="hilite1"/>
    <w:uiPriority w:val="99"/>
    <w:rsid w:val="00DD2DA8"/>
    <w:rPr>
      <w:rFonts w:cs="Times New Roman"/>
      <w:b/>
      <w:bCs/>
      <w:color w:val="CC0000"/>
    </w:rPr>
  </w:style>
  <w:style w:type="paragraph" w:customStyle="1" w:styleId="Annexetitreexposglobal">
    <w:name w:val="Annexe titre (exposé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acte">
    <w:name w:val="Annexe titre (fiche fin.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fichefinglobale">
    <w:name w:val="Annexe titre (fiche fin.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Annexetitreglobale">
    <w:name w:val="Annexe titre (global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Rfrenceinstitutionelle">
    <w:name w:val="Référence institutionelle"/>
    <w:basedOn w:val="Normal"/>
    <w:next w:val="Statut"/>
    <w:uiPriority w:val="99"/>
    <w:rsid w:val="00DD2DA8"/>
    <w:pPr>
      <w:suppressAutoHyphens w:val="0"/>
      <w:autoSpaceDE w:val="0"/>
      <w:autoSpaceDN w:val="0"/>
      <w:spacing w:after="240" w:line="240" w:lineRule="auto"/>
      <w:ind w:left="5103"/>
    </w:pPr>
    <w:rPr>
      <w:rFonts w:cs="Arial Unicode MS"/>
      <w:sz w:val="24"/>
      <w:szCs w:val="24"/>
      <w:lang w:val="fr-FR" w:eastAsia="en-GB" w:bidi="km-KH"/>
    </w:rPr>
  </w:style>
  <w:style w:type="paragraph" w:customStyle="1" w:styleId="Exposdesmotifstitreglobal">
    <w:name w:val="Exposé des motifs titre (global)"/>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dimpactPMEtitre">
    <w:name w:val="Fiche d'impact PME titr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lang w:val="fr-FR" w:eastAsia="en-GB" w:bidi="km-KH"/>
    </w:rPr>
  </w:style>
  <w:style w:type="paragraph" w:customStyle="1" w:styleId="Fichefinanciretextetable">
    <w:name w:val="Fiche financière texte (table)"/>
    <w:basedOn w:val="Normal"/>
    <w:uiPriority w:val="99"/>
    <w:rsid w:val="00DD2DA8"/>
    <w:pPr>
      <w:suppressAutoHyphens w:val="0"/>
      <w:autoSpaceDE w:val="0"/>
      <w:autoSpaceDN w:val="0"/>
      <w:spacing w:line="240" w:lineRule="auto"/>
    </w:pPr>
    <w:rPr>
      <w:rFonts w:cs="Arial Unicode MS"/>
      <w:lang w:val="fr-FR" w:eastAsia="en-GB" w:bidi="km-KH"/>
    </w:rPr>
  </w:style>
  <w:style w:type="paragraph" w:customStyle="1" w:styleId="Fichefinanciretitreactetable">
    <w:name w:val="Fiche financière titre (acte table)"/>
    <w:basedOn w:val="Normal"/>
    <w:next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Fichefinanciretitreacte">
    <w:name w:val="Fiche financière titre (acte)"/>
    <w:basedOn w:val="Normal"/>
    <w:next w:val="Normal"/>
    <w:uiPriority w:val="99"/>
    <w:rsid w:val="00DD2DA8"/>
    <w:pPr>
      <w:suppressAutoHyphens w:val="0"/>
      <w:autoSpaceDE w:val="0"/>
      <w:autoSpaceDN w:val="0"/>
      <w:spacing w:before="120" w:after="120" w:line="240" w:lineRule="auto"/>
      <w:jc w:val="center"/>
    </w:pPr>
    <w:rPr>
      <w:rFonts w:cs="Arial Unicode MS"/>
      <w:b/>
      <w:bCs/>
      <w:sz w:val="24"/>
      <w:szCs w:val="24"/>
      <w:u w:val="single"/>
      <w:lang w:val="fr-FR" w:eastAsia="en-GB" w:bidi="km-KH"/>
    </w:rPr>
  </w:style>
  <w:style w:type="paragraph" w:customStyle="1" w:styleId="Fichefinanciretitretable">
    <w:name w:val="Fiche financière titre (table)"/>
    <w:basedOn w:val="Normal"/>
    <w:uiPriority w:val="99"/>
    <w:rsid w:val="00DD2DA8"/>
    <w:pPr>
      <w:suppressAutoHyphens w:val="0"/>
      <w:autoSpaceDE w:val="0"/>
      <w:autoSpaceDN w:val="0"/>
      <w:spacing w:before="120" w:after="120" w:line="240" w:lineRule="auto"/>
      <w:jc w:val="center"/>
    </w:pPr>
    <w:rPr>
      <w:rFonts w:cs="Arial Unicode MS"/>
      <w:b/>
      <w:bCs/>
      <w:sz w:val="40"/>
      <w:szCs w:val="40"/>
      <w:lang w:val="fr-FR" w:eastAsia="en-GB" w:bidi="km-KH"/>
    </w:rPr>
  </w:style>
  <w:style w:type="paragraph" w:customStyle="1" w:styleId="Phrasefinale">
    <w:name w:val="Phrase finale"/>
    <w:basedOn w:val="Normal"/>
    <w:next w:val="Normal"/>
    <w:uiPriority w:val="99"/>
    <w:rsid w:val="00DD2DA8"/>
    <w:pPr>
      <w:suppressAutoHyphens w:val="0"/>
      <w:autoSpaceDE w:val="0"/>
      <w:autoSpaceDN w:val="0"/>
      <w:spacing w:before="360" w:line="240" w:lineRule="auto"/>
      <w:jc w:val="center"/>
    </w:pPr>
    <w:rPr>
      <w:rFonts w:cs="Arial Unicode MS"/>
      <w:sz w:val="24"/>
      <w:szCs w:val="24"/>
      <w:lang w:val="fr-FR" w:eastAsia="en-GB" w:bidi="km-KH"/>
    </w:rPr>
  </w:style>
  <w:style w:type="paragraph" w:customStyle="1" w:styleId="Prliminairetitre">
    <w:name w:val="Préliminaire titre"/>
    <w:basedOn w:val="Normal"/>
    <w:next w:val="Normal"/>
    <w:uiPriority w:val="99"/>
    <w:rsid w:val="00DD2DA8"/>
    <w:pPr>
      <w:suppressAutoHyphens w:val="0"/>
      <w:autoSpaceDE w:val="0"/>
      <w:autoSpaceDN w:val="0"/>
      <w:spacing w:before="360" w:after="360" w:line="240" w:lineRule="auto"/>
      <w:jc w:val="center"/>
    </w:pPr>
    <w:rPr>
      <w:rFonts w:cs="Arial Unicode MS"/>
      <w:b/>
      <w:bCs/>
      <w:sz w:val="24"/>
      <w:szCs w:val="24"/>
      <w:lang w:val="fr-FR" w:eastAsia="en-GB" w:bidi="km-KH"/>
    </w:rPr>
  </w:style>
  <w:style w:type="paragraph" w:customStyle="1" w:styleId="Prliminairetype">
    <w:name w:val="Préliminaire type"/>
    <w:basedOn w:val="Normal"/>
    <w:next w:val="Normal"/>
    <w:uiPriority w:val="99"/>
    <w:rsid w:val="00DD2DA8"/>
    <w:pPr>
      <w:suppressAutoHyphens w:val="0"/>
      <w:autoSpaceDE w:val="0"/>
      <w:autoSpaceDN w:val="0"/>
      <w:spacing w:before="360" w:line="240" w:lineRule="auto"/>
      <w:jc w:val="center"/>
    </w:pPr>
    <w:rPr>
      <w:rFonts w:cs="Arial Unicode MS"/>
      <w:b/>
      <w:bCs/>
      <w:sz w:val="24"/>
      <w:szCs w:val="24"/>
      <w:lang w:val="fr-FR" w:eastAsia="en-GB" w:bidi="km-KH"/>
    </w:rPr>
  </w:style>
  <w:style w:type="paragraph" w:customStyle="1" w:styleId="Rfrenceinterinstitutionelle">
    <w:name w:val="Référence interinstitutionelle"/>
    <w:basedOn w:val="Normal"/>
    <w:next w:val="Statut"/>
    <w:uiPriority w:val="99"/>
    <w:rsid w:val="00DD2DA8"/>
    <w:pPr>
      <w:suppressAutoHyphens w:val="0"/>
      <w:autoSpaceDE w:val="0"/>
      <w:autoSpaceDN w:val="0"/>
      <w:spacing w:line="240" w:lineRule="auto"/>
      <w:ind w:left="5103"/>
    </w:pPr>
    <w:rPr>
      <w:rFonts w:cs="Arial Unicode MS"/>
      <w:sz w:val="24"/>
      <w:szCs w:val="24"/>
      <w:lang w:val="fr-FR" w:eastAsia="en-GB" w:bidi="km-KH"/>
    </w:rPr>
  </w:style>
  <w:style w:type="paragraph" w:styleId="TOAHeading">
    <w:name w:val="toa heading"/>
    <w:basedOn w:val="Normal"/>
    <w:next w:val="Normal"/>
    <w:uiPriority w:val="99"/>
    <w:rsid w:val="00DD2DA8"/>
    <w:pPr>
      <w:suppressAutoHyphens w:val="0"/>
      <w:autoSpaceDE w:val="0"/>
      <w:autoSpaceDN w:val="0"/>
      <w:spacing w:before="120" w:after="120" w:line="240" w:lineRule="auto"/>
      <w:jc w:val="both"/>
    </w:pPr>
    <w:rPr>
      <w:rFonts w:ascii="Arial" w:hAnsi="Arial" w:cs="Arial"/>
      <w:b/>
      <w:bCs/>
      <w:sz w:val="24"/>
      <w:szCs w:val="24"/>
      <w:lang w:val="fr-FR" w:eastAsia="en-GB" w:bidi="km-KH"/>
    </w:rPr>
  </w:style>
  <w:style w:type="paragraph" w:customStyle="1" w:styleId="CRSeparator">
    <w:name w:val="CR Separator"/>
    <w:basedOn w:val="Normal"/>
    <w:next w:val="CRReference"/>
    <w:uiPriority w:val="99"/>
    <w:rsid w:val="00DD2DA8"/>
    <w:pPr>
      <w:keepNext/>
      <w:pBdr>
        <w:top w:val="single" w:sz="4" w:space="1" w:color="auto"/>
      </w:pBdr>
      <w:suppressAutoHyphens w:val="0"/>
      <w:autoSpaceDE w:val="0"/>
      <w:autoSpaceDN w:val="0"/>
      <w:spacing w:line="240" w:lineRule="auto"/>
      <w:jc w:val="both"/>
    </w:pPr>
    <w:rPr>
      <w:rFonts w:cs="Arial Unicode MS"/>
      <w:sz w:val="24"/>
      <w:szCs w:val="24"/>
      <w:lang w:val="fr-FR" w:eastAsia="en-GB" w:bidi="km-KH"/>
    </w:rPr>
  </w:style>
  <w:style w:type="paragraph" w:customStyle="1" w:styleId="CRReference">
    <w:name w:val="CR Reference"/>
    <w:basedOn w:val="Normal"/>
    <w:uiPriority w:val="99"/>
    <w:rsid w:val="00DD2DA8"/>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rFonts w:cs="Arial Unicode MS"/>
      <w:sz w:val="24"/>
      <w:szCs w:val="24"/>
      <w:lang w:val="fr-FR" w:eastAsia="en-GB" w:bidi="km-KH"/>
    </w:rPr>
  </w:style>
  <w:style w:type="paragraph" w:customStyle="1" w:styleId="CRParaDeleted">
    <w:name w:val="CR ParaDeleted"/>
    <w:basedOn w:val="Normal"/>
    <w:next w:val="Normal"/>
    <w:uiPriority w:val="99"/>
    <w:rsid w:val="00DD2DA8"/>
    <w:pPr>
      <w:suppressAutoHyphens w:val="0"/>
      <w:autoSpaceDE w:val="0"/>
      <w:autoSpaceDN w:val="0"/>
      <w:spacing w:before="120" w:after="120" w:line="240" w:lineRule="auto"/>
      <w:jc w:val="both"/>
    </w:pPr>
    <w:rPr>
      <w:rFonts w:cs="Arial Unicode MS"/>
      <w:sz w:val="24"/>
      <w:szCs w:val="24"/>
      <w:lang w:val="fr-FR" w:eastAsia="en-GB" w:bidi="km-KH"/>
    </w:rPr>
  </w:style>
  <w:style w:type="character" w:customStyle="1" w:styleId="CRTextDeleted">
    <w:name w:val="CR TextDeleted"/>
    <w:uiPriority w:val="99"/>
    <w:rsid w:val="00DD2DA8"/>
    <w:rPr>
      <w:rFonts w:cs="Times New Roman"/>
      <w:shd w:val="clear" w:color="auto" w:fill="auto"/>
    </w:rPr>
  </w:style>
  <w:style w:type="paragraph" w:customStyle="1" w:styleId="Titredumodificateur">
    <w:name w:val="Titre du modificateur"/>
    <w:basedOn w:val="Normal"/>
    <w:next w:val="Annexetitrefichefinacte"/>
    <w:uiPriority w:val="99"/>
    <w:rsid w:val="00DD2DA8"/>
    <w:pPr>
      <w:suppressAutoHyphens w:val="0"/>
      <w:autoSpaceDE w:val="0"/>
      <w:autoSpaceDN w:val="0"/>
      <w:spacing w:before="240" w:after="60" w:line="240" w:lineRule="auto"/>
    </w:pPr>
    <w:rPr>
      <w:rFonts w:cs="Arial Unicode MS"/>
      <w:b/>
      <w:bCs/>
      <w:sz w:val="24"/>
      <w:szCs w:val="24"/>
      <w:lang w:val="en-US" w:eastAsia="en-GB" w:bidi="km-KH"/>
    </w:rPr>
  </w:style>
  <w:style w:type="paragraph" w:customStyle="1" w:styleId="Referencedumodificateur">
    <w:name w:val="Reference du modificateur"/>
    <w:basedOn w:val="Normal"/>
    <w:next w:val="Annexetitrefichefinglobale"/>
    <w:uiPriority w:val="99"/>
    <w:rsid w:val="00DD2DA8"/>
    <w:pPr>
      <w:suppressAutoHyphens w:val="0"/>
      <w:autoSpaceDE w:val="0"/>
      <w:autoSpaceDN w:val="0"/>
      <w:spacing w:after="120" w:line="240" w:lineRule="auto"/>
    </w:pPr>
    <w:rPr>
      <w:rFonts w:cs="Arial Unicode MS"/>
      <w:sz w:val="24"/>
      <w:szCs w:val="24"/>
      <w:lang w:val="en-US" w:eastAsia="en-GB" w:bidi="km-KH"/>
    </w:rPr>
  </w:style>
  <w:style w:type="paragraph" w:customStyle="1" w:styleId="TRLBodyText">
    <w:name w:val="TRL Body Text"/>
    <w:link w:val="TRLBodyTextChar"/>
    <w:qFormat/>
    <w:rsid w:val="00DD2DA8"/>
    <w:pPr>
      <w:spacing w:after="120" w:line="280" w:lineRule="atLeast"/>
      <w:jc w:val="both"/>
    </w:pPr>
    <w:rPr>
      <w:rFonts w:ascii="Verdana" w:hAnsi="Verdana"/>
      <w:sz w:val="22"/>
      <w:lang w:val="en-GB" w:eastAsia="zh-CN"/>
    </w:rPr>
  </w:style>
  <w:style w:type="character" w:customStyle="1" w:styleId="TRLBodyTextChar">
    <w:name w:val="TRL Body Text Char"/>
    <w:link w:val="TRLBodyText"/>
    <w:locked/>
    <w:rsid w:val="00DD2DA8"/>
    <w:rPr>
      <w:rFonts w:ascii="Verdana" w:hAnsi="Verdana"/>
      <w:sz w:val="22"/>
      <w:lang w:val="en-GB" w:eastAsia="zh-CN"/>
    </w:rPr>
  </w:style>
  <w:style w:type="character" w:customStyle="1" w:styleId="AnnexetitreChar">
    <w:name w:val="Annexe titre Char"/>
    <w:link w:val="Annexetitre"/>
    <w:locked/>
    <w:rsid w:val="00DD2DA8"/>
    <w:rPr>
      <w:b/>
      <w:sz w:val="24"/>
      <w:szCs w:val="24"/>
      <w:u w:val="single"/>
      <w:lang w:val="en-GB" w:eastAsia="en-US"/>
    </w:rPr>
  </w:style>
  <w:style w:type="paragraph" w:styleId="Revision">
    <w:name w:val="Revision"/>
    <w:hidden/>
    <w:uiPriority w:val="99"/>
    <w:semiHidden/>
    <w:rsid w:val="00DD2DA8"/>
    <w:rPr>
      <w:sz w:val="24"/>
      <w:szCs w:val="24"/>
      <w:lang w:val="en-GB"/>
    </w:rPr>
  </w:style>
  <w:style w:type="paragraph" w:styleId="ListParagraph">
    <w:name w:val="List Paragraph"/>
    <w:basedOn w:val="Normal"/>
    <w:uiPriority w:val="34"/>
    <w:qFormat/>
    <w:rsid w:val="00DD2DA8"/>
    <w:pPr>
      <w:suppressAutoHyphens w:val="0"/>
      <w:spacing w:line="240" w:lineRule="auto"/>
      <w:ind w:left="708"/>
    </w:pPr>
    <w:rPr>
      <w:lang w:val="en-AU" w:eastAsia="fr-FR"/>
    </w:rPr>
  </w:style>
  <w:style w:type="character" w:styleId="PlaceholderText">
    <w:name w:val="Placeholder Text"/>
    <w:uiPriority w:val="99"/>
    <w:semiHidden/>
    <w:rsid w:val="00DD2DA8"/>
    <w:rPr>
      <w:color w:val="808080"/>
    </w:rPr>
  </w:style>
  <w:style w:type="character" w:customStyle="1" w:styleId="Corpsdutexte">
    <w:name w:val="Corps du texte_"/>
    <w:link w:val="Corpsdutexte1"/>
    <w:uiPriority w:val="99"/>
    <w:locked/>
    <w:rsid w:val="00DD2DA8"/>
    <w:rPr>
      <w:spacing w:val="10"/>
      <w:sz w:val="17"/>
      <w:szCs w:val="17"/>
      <w:shd w:val="clear" w:color="auto" w:fill="FFFFFF"/>
    </w:rPr>
  </w:style>
  <w:style w:type="paragraph" w:customStyle="1" w:styleId="Corpsdutexte1">
    <w:name w:val="Corps du texte1"/>
    <w:basedOn w:val="Normal"/>
    <w:link w:val="Corpsdutexte"/>
    <w:uiPriority w:val="99"/>
    <w:rsid w:val="00DD2DA8"/>
    <w:pPr>
      <w:widowControl w:val="0"/>
      <w:shd w:val="clear" w:color="auto" w:fill="FFFFFF"/>
      <w:suppressAutoHyphens w:val="0"/>
      <w:spacing w:after="60"/>
    </w:pPr>
    <w:rPr>
      <w:spacing w:val="10"/>
      <w:sz w:val="17"/>
      <w:szCs w:val="17"/>
      <w:lang w:val="fr-FR" w:eastAsia="fr-FR"/>
    </w:rPr>
  </w:style>
  <w:style w:type="numbering" w:customStyle="1" w:styleId="NoList1">
    <w:name w:val="No List1"/>
    <w:next w:val="NoList"/>
    <w:uiPriority w:val="99"/>
    <w:semiHidden/>
    <w:unhideWhenUsed/>
    <w:rsid w:val="00DD2DA8"/>
  </w:style>
  <w:style w:type="paragraph" w:customStyle="1" w:styleId="Normal-centred">
    <w:name w:val="Normal-centred"/>
    <w:basedOn w:val="Normal"/>
    <w:link w:val="Normal-centredChar"/>
    <w:qFormat/>
    <w:rsid w:val="00DD2DA8"/>
    <w:pPr>
      <w:suppressAutoHyphens w:val="0"/>
      <w:spacing w:line="240" w:lineRule="auto"/>
      <w:jc w:val="center"/>
    </w:pPr>
    <w:rPr>
      <w:sz w:val="24"/>
      <w:szCs w:val="24"/>
    </w:rPr>
  </w:style>
  <w:style w:type="character" w:customStyle="1" w:styleId="Normal-centredChar">
    <w:name w:val="Normal-centred Char"/>
    <w:link w:val="Normal-centred"/>
    <w:rsid w:val="00DD2DA8"/>
    <w:rPr>
      <w:sz w:val="24"/>
      <w:szCs w:val="24"/>
      <w:lang w:val="en-GB" w:eastAsia="en-US"/>
    </w:rPr>
  </w:style>
  <w:style w:type="paragraph" w:customStyle="1" w:styleId="ParaLevel1">
    <w:name w:val="Para Level 1"/>
    <w:basedOn w:val="1Paragraph"/>
    <w:next w:val="Normal"/>
    <w:qFormat/>
    <w:rsid w:val="00FB2A70"/>
  </w:style>
  <w:style w:type="paragraph" w:customStyle="1" w:styleId="ParaLevel2">
    <w:name w:val="Para Level 2"/>
    <w:basedOn w:val="Normal"/>
    <w:next w:val="Normal"/>
    <w:qFormat/>
    <w:rsid w:val="00DD2DA8"/>
    <w:pPr>
      <w:numPr>
        <w:ilvl w:val="1"/>
        <w:numId w:val="33"/>
      </w:numPr>
      <w:tabs>
        <w:tab w:val="left" w:pos="1134"/>
      </w:tabs>
      <w:suppressAutoHyphens w:val="0"/>
      <w:autoSpaceDE w:val="0"/>
      <w:autoSpaceDN w:val="0"/>
      <w:adjustRightInd w:val="0"/>
      <w:spacing w:after="120" w:line="240" w:lineRule="auto"/>
      <w:ind w:left="1134" w:hanging="1134"/>
    </w:pPr>
    <w:rPr>
      <w:sz w:val="24"/>
      <w:szCs w:val="24"/>
      <w:lang w:eastAsia="en-GB"/>
    </w:rPr>
  </w:style>
  <w:style w:type="paragraph" w:customStyle="1" w:styleId="ParaLevel3">
    <w:name w:val="Para Level 3"/>
    <w:basedOn w:val="Normal"/>
    <w:next w:val="Normal"/>
    <w:qFormat/>
    <w:rsid w:val="00DD2DA8"/>
    <w:pPr>
      <w:numPr>
        <w:ilvl w:val="2"/>
        <w:numId w:val="33"/>
      </w:numPr>
      <w:tabs>
        <w:tab w:val="left" w:pos="1418"/>
      </w:tabs>
      <w:suppressAutoHyphens w:val="0"/>
      <w:spacing w:after="120" w:line="240" w:lineRule="auto"/>
      <w:ind w:left="1418" w:hanging="1418"/>
    </w:pPr>
    <w:rPr>
      <w:sz w:val="24"/>
      <w:szCs w:val="24"/>
    </w:rPr>
  </w:style>
  <w:style w:type="paragraph" w:customStyle="1" w:styleId="ParaLevel4">
    <w:name w:val="Para Level 4"/>
    <w:basedOn w:val="ParaLevel3"/>
    <w:qFormat/>
    <w:rsid w:val="00DD2DA8"/>
    <w:pPr>
      <w:numPr>
        <w:ilvl w:val="3"/>
      </w:numPr>
      <w:tabs>
        <w:tab w:val="clear" w:pos="1418"/>
        <w:tab w:val="left" w:pos="1701"/>
      </w:tabs>
      <w:ind w:left="1701" w:hanging="1701"/>
    </w:pPr>
  </w:style>
  <w:style w:type="character" w:customStyle="1" w:styleId="Head2Char">
    <w:name w:val="Head2 Char"/>
    <w:link w:val="Head2"/>
    <w:locked/>
    <w:rsid w:val="00DD2DA8"/>
    <w:rPr>
      <w:b/>
      <w:sz w:val="24"/>
      <w:szCs w:val="24"/>
      <w:lang w:eastAsia="en-US"/>
    </w:rPr>
  </w:style>
  <w:style w:type="paragraph" w:customStyle="1" w:styleId="Head2">
    <w:name w:val="Head2"/>
    <w:basedOn w:val="Normal"/>
    <w:link w:val="Head2Char"/>
    <w:qFormat/>
    <w:rsid w:val="00DD2DA8"/>
    <w:pPr>
      <w:keepNext/>
      <w:suppressAutoHyphens w:val="0"/>
      <w:spacing w:before="120" w:after="120" w:line="240" w:lineRule="auto"/>
      <w:jc w:val="both"/>
      <w:outlineLvl w:val="1"/>
    </w:pPr>
    <w:rPr>
      <w:b/>
      <w:sz w:val="24"/>
      <w:szCs w:val="24"/>
      <w:lang w:val="fr-FR"/>
    </w:rPr>
  </w:style>
  <w:style w:type="character" w:customStyle="1" w:styleId="attachment-comment2">
    <w:name w:val="attachment-comment2"/>
    <w:rsid w:val="00DD2DA8"/>
  </w:style>
  <w:style w:type="numbering" w:customStyle="1" w:styleId="NoList2">
    <w:name w:val="No List2"/>
    <w:next w:val="NoList"/>
    <w:uiPriority w:val="99"/>
    <w:semiHidden/>
    <w:unhideWhenUsed/>
    <w:rsid w:val="00DD2DA8"/>
  </w:style>
  <w:style w:type="numbering" w:customStyle="1" w:styleId="NoList11">
    <w:name w:val="No List11"/>
    <w:next w:val="NoList"/>
    <w:uiPriority w:val="99"/>
    <w:semiHidden/>
    <w:unhideWhenUsed/>
    <w:rsid w:val="00DD2DA8"/>
  </w:style>
  <w:style w:type="paragraph" w:customStyle="1" w:styleId="ListNumberLevel2">
    <w:name w:val="List Number (Level 2)"/>
    <w:basedOn w:val="Normal"/>
    <w:uiPriority w:val="99"/>
    <w:rsid w:val="00DD2DA8"/>
    <w:pPr>
      <w:numPr>
        <w:ilvl w:val="1"/>
        <w:numId w:val="34"/>
      </w:numPr>
      <w:suppressAutoHyphens w:val="0"/>
      <w:spacing w:before="120" w:after="240" w:line="240" w:lineRule="auto"/>
      <w:jc w:val="both"/>
    </w:pPr>
    <w:rPr>
      <w:sz w:val="24"/>
    </w:rPr>
  </w:style>
  <w:style w:type="paragraph" w:customStyle="1" w:styleId="ListNumberLevel3">
    <w:name w:val="List Number (Level 3)"/>
    <w:basedOn w:val="Normal"/>
    <w:uiPriority w:val="99"/>
    <w:rsid w:val="00DD2DA8"/>
    <w:pPr>
      <w:numPr>
        <w:ilvl w:val="2"/>
        <w:numId w:val="34"/>
      </w:numPr>
      <w:suppressAutoHyphens w:val="0"/>
      <w:spacing w:before="120" w:after="240" w:line="240" w:lineRule="auto"/>
      <w:jc w:val="both"/>
    </w:pPr>
    <w:rPr>
      <w:sz w:val="24"/>
    </w:rPr>
  </w:style>
  <w:style w:type="paragraph" w:customStyle="1" w:styleId="ListBullet1">
    <w:name w:val="List Bullet 1"/>
    <w:basedOn w:val="Normal"/>
    <w:uiPriority w:val="99"/>
    <w:rsid w:val="00DD2DA8"/>
    <w:pPr>
      <w:numPr>
        <w:numId w:val="42"/>
      </w:numPr>
      <w:suppressAutoHyphens w:val="0"/>
      <w:spacing w:before="120" w:after="120" w:line="240" w:lineRule="auto"/>
      <w:jc w:val="both"/>
    </w:pPr>
    <w:rPr>
      <w:sz w:val="24"/>
      <w:lang w:eastAsia="de-DE"/>
    </w:rPr>
  </w:style>
  <w:style w:type="paragraph" w:customStyle="1" w:styleId="ListDash">
    <w:name w:val="List Dash"/>
    <w:basedOn w:val="Normal"/>
    <w:uiPriority w:val="99"/>
    <w:rsid w:val="00DD2DA8"/>
    <w:pPr>
      <w:numPr>
        <w:numId w:val="43"/>
      </w:numPr>
      <w:suppressAutoHyphens w:val="0"/>
      <w:spacing w:before="120" w:after="120" w:line="240" w:lineRule="auto"/>
      <w:jc w:val="both"/>
    </w:pPr>
    <w:rPr>
      <w:sz w:val="24"/>
      <w:lang w:eastAsia="de-DE"/>
    </w:rPr>
  </w:style>
  <w:style w:type="paragraph" w:customStyle="1" w:styleId="ListDash1">
    <w:name w:val="List Dash 1"/>
    <w:basedOn w:val="Normal"/>
    <w:uiPriority w:val="99"/>
    <w:rsid w:val="00DD2DA8"/>
    <w:pPr>
      <w:numPr>
        <w:numId w:val="44"/>
      </w:numPr>
      <w:suppressAutoHyphens w:val="0"/>
      <w:spacing w:before="120" w:after="120" w:line="240" w:lineRule="auto"/>
      <w:jc w:val="both"/>
    </w:pPr>
    <w:rPr>
      <w:sz w:val="24"/>
      <w:lang w:eastAsia="de-DE"/>
    </w:rPr>
  </w:style>
  <w:style w:type="paragraph" w:customStyle="1" w:styleId="ListDash2">
    <w:name w:val="List Dash 2"/>
    <w:basedOn w:val="Normal"/>
    <w:uiPriority w:val="99"/>
    <w:rsid w:val="00DD2DA8"/>
    <w:pPr>
      <w:numPr>
        <w:numId w:val="45"/>
      </w:numPr>
      <w:suppressAutoHyphens w:val="0"/>
      <w:spacing w:before="120" w:after="120" w:line="240" w:lineRule="auto"/>
      <w:jc w:val="both"/>
    </w:pPr>
    <w:rPr>
      <w:sz w:val="24"/>
      <w:lang w:eastAsia="de-DE"/>
    </w:rPr>
  </w:style>
  <w:style w:type="paragraph" w:customStyle="1" w:styleId="ListDash3">
    <w:name w:val="List Dash 3"/>
    <w:basedOn w:val="Normal"/>
    <w:uiPriority w:val="99"/>
    <w:rsid w:val="00DD2DA8"/>
    <w:pPr>
      <w:numPr>
        <w:numId w:val="46"/>
      </w:numPr>
      <w:suppressAutoHyphens w:val="0"/>
      <w:spacing w:before="120" w:after="120" w:line="240" w:lineRule="auto"/>
      <w:jc w:val="both"/>
    </w:pPr>
    <w:rPr>
      <w:sz w:val="24"/>
      <w:lang w:eastAsia="de-DE"/>
    </w:rPr>
  </w:style>
  <w:style w:type="paragraph" w:customStyle="1" w:styleId="ListDash4">
    <w:name w:val="List Dash 4"/>
    <w:basedOn w:val="Normal"/>
    <w:uiPriority w:val="99"/>
    <w:rsid w:val="00DD2DA8"/>
    <w:pPr>
      <w:numPr>
        <w:numId w:val="47"/>
      </w:numPr>
      <w:suppressAutoHyphens w:val="0"/>
      <w:spacing w:before="120" w:after="120" w:line="240" w:lineRule="auto"/>
      <w:jc w:val="both"/>
    </w:pPr>
    <w:rPr>
      <w:sz w:val="24"/>
      <w:lang w:eastAsia="de-DE"/>
    </w:rPr>
  </w:style>
  <w:style w:type="paragraph" w:customStyle="1" w:styleId="ListNumber1">
    <w:name w:val="List Number 1"/>
    <w:basedOn w:val="Text1"/>
    <w:uiPriority w:val="99"/>
    <w:rsid w:val="00DD2DA8"/>
    <w:pPr>
      <w:numPr>
        <w:numId w:val="48"/>
      </w:numPr>
    </w:pPr>
    <w:rPr>
      <w:szCs w:val="20"/>
      <w:lang w:eastAsia="de-DE"/>
    </w:rPr>
  </w:style>
  <w:style w:type="paragraph" w:customStyle="1" w:styleId="ListNumber1Level2">
    <w:name w:val="List Number 1 (Level 2)"/>
    <w:basedOn w:val="Text1"/>
    <w:uiPriority w:val="99"/>
    <w:rsid w:val="00DD2DA8"/>
    <w:pPr>
      <w:numPr>
        <w:ilvl w:val="1"/>
        <w:numId w:val="48"/>
      </w:numPr>
    </w:pPr>
    <w:rPr>
      <w:szCs w:val="20"/>
      <w:lang w:eastAsia="de-DE"/>
    </w:rPr>
  </w:style>
  <w:style w:type="paragraph" w:customStyle="1" w:styleId="ListNumber2Level2">
    <w:name w:val="List Number 2 (Level 2)"/>
    <w:basedOn w:val="Text2"/>
    <w:uiPriority w:val="99"/>
    <w:rsid w:val="00DD2DA8"/>
    <w:pPr>
      <w:tabs>
        <w:tab w:val="num" w:pos="2268"/>
      </w:tabs>
      <w:ind w:left="2268" w:hanging="708"/>
    </w:pPr>
    <w:rPr>
      <w:szCs w:val="20"/>
      <w:lang w:eastAsia="de-DE"/>
    </w:rPr>
  </w:style>
  <w:style w:type="paragraph" w:customStyle="1" w:styleId="ListNumber3Level2">
    <w:name w:val="List Number 3 (Level 2)"/>
    <w:basedOn w:val="Text3"/>
    <w:uiPriority w:val="99"/>
    <w:rsid w:val="00DD2DA8"/>
    <w:pPr>
      <w:tabs>
        <w:tab w:val="num" w:pos="2268"/>
      </w:tabs>
      <w:ind w:left="2268" w:hanging="708"/>
    </w:pPr>
    <w:rPr>
      <w:szCs w:val="20"/>
      <w:lang w:eastAsia="de-DE"/>
    </w:rPr>
  </w:style>
  <w:style w:type="paragraph" w:customStyle="1" w:styleId="ListNumber4Level2">
    <w:name w:val="List Number 4 (Level 2)"/>
    <w:basedOn w:val="Text4"/>
    <w:uiPriority w:val="99"/>
    <w:rsid w:val="00DD2DA8"/>
    <w:pPr>
      <w:tabs>
        <w:tab w:val="num" w:pos="2268"/>
      </w:tabs>
      <w:ind w:left="2268" w:hanging="708"/>
    </w:pPr>
    <w:rPr>
      <w:szCs w:val="20"/>
      <w:lang w:eastAsia="de-DE"/>
    </w:rPr>
  </w:style>
  <w:style w:type="paragraph" w:customStyle="1" w:styleId="ListNumber1Level3">
    <w:name w:val="List Number 1 (Level 3)"/>
    <w:basedOn w:val="Text1"/>
    <w:uiPriority w:val="99"/>
    <w:rsid w:val="00DD2DA8"/>
    <w:pPr>
      <w:numPr>
        <w:ilvl w:val="2"/>
        <w:numId w:val="48"/>
      </w:numPr>
    </w:pPr>
    <w:rPr>
      <w:szCs w:val="20"/>
      <w:lang w:eastAsia="de-DE"/>
    </w:rPr>
  </w:style>
  <w:style w:type="paragraph" w:customStyle="1" w:styleId="ListNumber2Level3">
    <w:name w:val="List Number 2 (Level 3)"/>
    <w:basedOn w:val="Text2"/>
    <w:uiPriority w:val="99"/>
    <w:rsid w:val="00DD2DA8"/>
    <w:pPr>
      <w:tabs>
        <w:tab w:val="num" w:pos="2977"/>
      </w:tabs>
      <w:ind w:left="2977" w:hanging="709"/>
    </w:pPr>
    <w:rPr>
      <w:szCs w:val="20"/>
      <w:lang w:eastAsia="de-DE"/>
    </w:rPr>
  </w:style>
  <w:style w:type="paragraph" w:customStyle="1" w:styleId="ListNumber3Level3">
    <w:name w:val="List Number 3 (Level 3)"/>
    <w:basedOn w:val="Text3"/>
    <w:uiPriority w:val="99"/>
    <w:rsid w:val="00DD2DA8"/>
    <w:pPr>
      <w:tabs>
        <w:tab w:val="num" w:pos="2977"/>
      </w:tabs>
      <w:ind w:left="2977" w:hanging="709"/>
    </w:pPr>
    <w:rPr>
      <w:szCs w:val="20"/>
      <w:lang w:eastAsia="de-DE"/>
    </w:rPr>
  </w:style>
  <w:style w:type="paragraph" w:customStyle="1" w:styleId="ListNumber4Level3">
    <w:name w:val="List Number 4 (Level 3)"/>
    <w:basedOn w:val="Text4"/>
    <w:uiPriority w:val="99"/>
    <w:rsid w:val="00DD2DA8"/>
    <w:pPr>
      <w:tabs>
        <w:tab w:val="num" w:pos="2977"/>
      </w:tabs>
      <w:ind w:left="2977" w:hanging="709"/>
    </w:pPr>
    <w:rPr>
      <w:szCs w:val="20"/>
      <w:lang w:eastAsia="de-DE"/>
    </w:rPr>
  </w:style>
  <w:style w:type="paragraph" w:customStyle="1" w:styleId="ListNumberLevel4">
    <w:name w:val="List Number (Level 4)"/>
    <w:basedOn w:val="Normal"/>
    <w:uiPriority w:val="99"/>
    <w:rsid w:val="00DD2DA8"/>
    <w:pPr>
      <w:tabs>
        <w:tab w:val="num" w:pos="2835"/>
      </w:tabs>
      <w:suppressAutoHyphens w:val="0"/>
      <w:spacing w:before="120" w:after="120" w:line="240" w:lineRule="auto"/>
      <w:ind w:left="2835" w:hanging="709"/>
      <w:jc w:val="both"/>
    </w:pPr>
    <w:rPr>
      <w:sz w:val="24"/>
      <w:lang w:eastAsia="de-DE"/>
    </w:rPr>
  </w:style>
  <w:style w:type="paragraph" w:customStyle="1" w:styleId="ListNumber1Level4">
    <w:name w:val="List Number 1 (Level 4)"/>
    <w:basedOn w:val="Text1"/>
    <w:uiPriority w:val="99"/>
    <w:rsid w:val="00DD2DA8"/>
    <w:pPr>
      <w:numPr>
        <w:ilvl w:val="3"/>
        <w:numId w:val="48"/>
      </w:numPr>
    </w:pPr>
    <w:rPr>
      <w:szCs w:val="20"/>
      <w:lang w:eastAsia="de-DE"/>
    </w:rPr>
  </w:style>
  <w:style w:type="paragraph" w:customStyle="1" w:styleId="ListNumber2Level4">
    <w:name w:val="List Number 2 (Level 4)"/>
    <w:basedOn w:val="Text2"/>
    <w:uiPriority w:val="99"/>
    <w:rsid w:val="00DD2DA8"/>
    <w:pPr>
      <w:tabs>
        <w:tab w:val="num" w:pos="3686"/>
      </w:tabs>
      <w:ind w:left="3686" w:hanging="709"/>
    </w:pPr>
    <w:rPr>
      <w:szCs w:val="20"/>
      <w:lang w:eastAsia="de-DE"/>
    </w:rPr>
  </w:style>
  <w:style w:type="paragraph" w:customStyle="1" w:styleId="ListNumber3Level4">
    <w:name w:val="List Number 3 (Level 4)"/>
    <w:basedOn w:val="Text3"/>
    <w:uiPriority w:val="99"/>
    <w:rsid w:val="00DD2DA8"/>
    <w:pPr>
      <w:tabs>
        <w:tab w:val="num" w:pos="3686"/>
      </w:tabs>
      <w:ind w:left="3686" w:hanging="709"/>
    </w:pPr>
    <w:rPr>
      <w:szCs w:val="20"/>
      <w:lang w:eastAsia="de-DE"/>
    </w:rPr>
  </w:style>
  <w:style w:type="paragraph" w:customStyle="1" w:styleId="ListNumber4Level4">
    <w:name w:val="List Number 4 (Level 4)"/>
    <w:basedOn w:val="Text4"/>
    <w:uiPriority w:val="99"/>
    <w:rsid w:val="00DD2DA8"/>
    <w:pPr>
      <w:tabs>
        <w:tab w:val="num" w:pos="3686"/>
      </w:tabs>
      <w:ind w:left="3686" w:hanging="709"/>
    </w:pPr>
    <w:rPr>
      <w:szCs w:val="20"/>
      <w:lang w:eastAsia="de-DE"/>
    </w:rPr>
  </w:style>
  <w:style w:type="paragraph" w:customStyle="1" w:styleId="Rfrenceinterinstitutionelleprliminaire">
    <w:name w:val="Référence interinstitutionelle (préliminaire)"/>
    <w:basedOn w:val="Normal"/>
    <w:next w:val="Normal"/>
    <w:uiPriority w:val="99"/>
    <w:rsid w:val="00DD2DA8"/>
    <w:pPr>
      <w:suppressAutoHyphens w:val="0"/>
      <w:spacing w:line="240" w:lineRule="auto"/>
      <w:ind w:left="5103"/>
    </w:pPr>
    <w:rPr>
      <w:sz w:val="24"/>
      <w:lang w:eastAsia="de-DE"/>
    </w:rPr>
  </w:style>
  <w:style w:type="paragraph" w:customStyle="1" w:styleId="Sous-titreobjetprliminaire">
    <w:name w:val="Sous-titre objet (préliminaire)"/>
    <w:basedOn w:val="Normal"/>
    <w:uiPriority w:val="99"/>
    <w:rsid w:val="00DD2DA8"/>
    <w:pPr>
      <w:suppressAutoHyphens w:val="0"/>
      <w:spacing w:line="240" w:lineRule="auto"/>
      <w:jc w:val="center"/>
    </w:pPr>
    <w:rPr>
      <w:b/>
      <w:bCs/>
      <w:sz w:val="24"/>
      <w:lang w:eastAsia="de-DE"/>
    </w:rPr>
  </w:style>
  <w:style w:type="paragraph" w:customStyle="1" w:styleId="Statutprliminaire">
    <w:name w:val="Statut (préliminaire)"/>
    <w:basedOn w:val="Normal"/>
    <w:next w:val="Normal"/>
    <w:uiPriority w:val="99"/>
    <w:rsid w:val="00DD2DA8"/>
    <w:pPr>
      <w:suppressAutoHyphens w:val="0"/>
      <w:spacing w:before="360" w:line="240" w:lineRule="auto"/>
      <w:jc w:val="center"/>
    </w:pPr>
    <w:rPr>
      <w:sz w:val="24"/>
      <w:lang w:eastAsia="de-DE"/>
    </w:rPr>
  </w:style>
  <w:style w:type="paragraph" w:customStyle="1" w:styleId="Titreobjetprliminaire">
    <w:name w:val="Titre objet (préliminaire)"/>
    <w:basedOn w:val="Normal"/>
    <w:next w:val="Normal"/>
    <w:uiPriority w:val="99"/>
    <w:rsid w:val="00DD2DA8"/>
    <w:pPr>
      <w:suppressAutoHyphens w:val="0"/>
      <w:spacing w:before="360" w:after="360" w:line="240" w:lineRule="auto"/>
      <w:jc w:val="center"/>
    </w:pPr>
    <w:rPr>
      <w:b/>
      <w:bCs/>
      <w:sz w:val="24"/>
      <w:lang w:eastAsia="de-DE"/>
    </w:rPr>
  </w:style>
  <w:style w:type="paragraph" w:customStyle="1" w:styleId="Typedudocumentprliminaire">
    <w:name w:val="Type du document (préliminaire)"/>
    <w:basedOn w:val="Normal"/>
    <w:next w:val="Normal"/>
    <w:uiPriority w:val="99"/>
    <w:rsid w:val="00DD2DA8"/>
    <w:pPr>
      <w:suppressAutoHyphens w:val="0"/>
      <w:spacing w:before="360" w:line="240" w:lineRule="auto"/>
      <w:jc w:val="center"/>
    </w:pPr>
    <w:rPr>
      <w:b/>
      <w:bCs/>
      <w:sz w:val="24"/>
      <w:lang w:eastAsia="de-DE"/>
    </w:rPr>
  </w:style>
  <w:style w:type="paragraph" w:customStyle="1" w:styleId="Fichefinancirestandardtitre">
    <w:name w:val="Fiche financière (standard)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standardtitreacte">
    <w:name w:val="Fiche financière (standard)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
    <w:name w:val="Fiche financière (travail)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travailtitreacte">
    <w:name w:val="Fiche financière (travail)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
    <w:name w:val="Fiche financière (attribution) titr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Fichefinancireattributiontitreacte">
    <w:name w:val="Fiche financière (attribution) titre (acte)"/>
    <w:basedOn w:val="Normal"/>
    <w:next w:val="Normal"/>
    <w:uiPriority w:val="99"/>
    <w:rsid w:val="00DD2DA8"/>
    <w:pPr>
      <w:suppressAutoHyphens w:val="0"/>
      <w:spacing w:before="120" w:after="120" w:line="240" w:lineRule="auto"/>
      <w:jc w:val="center"/>
    </w:pPr>
    <w:rPr>
      <w:b/>
      <w:bCs/>
      <w:sz w:val="24"/>
      <w:u w:val="single"/>
      <w:lang w:eastAsia="de-DE"/>
    </w:rPr>
  </w:style>
  <w:style w:type="paragraph" w:customStyle="1" w:styleId="Lignefinal">
    <w:name w:val="Ligne final"/>
    <w:basedOn w:val="Normal"/>
    <w:next w:val="Normal"/>
    <w:uiPriority w:val="99"/>
    <w:rsid w:val="00DD2DA8"/>
    <w:pPr>
      <w:pBdr>
        <w:bottom w:val="single" w:sz="4" w:space="0" w:color="000000"/>
      </w:pBdr>
      <w:suppressAutoHyphens w:val="0"/>
      <w:spacing w:before="720" w:after="360" w:line="360" w:lineRule="auto"/>
      <w:ind w:left="3400" w:right="3400"/>
      <w:jc w:val="center"/>
    </w:pPr>
    <w:rPr>
      <w:b/>
      <w:bCs/>
      <w:sz w:val="24"/>
      <w:lang w:eastAsia="en-GB"/>
    </w:rPr>
  </w:style>
  <w:style w:type="paragraph" w:customStyle="1" w:styleId="LignefinalLandscape">
    <w:name w:val="Ligne final (Landscape)"/>
    <w:basedOn w:val="Normal"/>
    <w:next w:val="Normal"/>
    <w:uiPriority w:val="99"/>
    <w:rsid w:val="00DD2DA8"/>
    <w:pPr>
      <w:pBdr>
        <w:bottom w:val="single" w:sz="4" w:space="0" w:color="000000"/>
      </w:pBdr>
      <w:suppressAutoHyphens w:val="0"/>
      <w:spacing w:before="720" w:after="360" w:line="360" w:lineRule="auto"/>
      <w:ind w:left="5868" w:right="5868"/>
      <w:jc w:val="center"/>
    </w:pPr>
    <w:rPr>
      <w:b/>
      <w:bCs/>
      <w:sz w:val="24"/>
      <w:lang w:eastAsia="en-GB"/>
    </w:rPr>
  </w:style>
  <w:style w:type="paragraph" w:customStyle="1" w:styleId="EntLogo">
    <w:name w:val="EntLogo"/>
    <w:basedOn w:val="Normal"/>
    <w:uiPriority w:val="99"/>
    <w:rsid w:val="00DD2DA8"/>
    <w:pPr>
      <w:tabs>
        <w:tab w:val="right" w:pos="9639"/>
      </w:tabs>
      <w:suppressAutoHyphens w:val="0"/>
      <w:spacing w:line="360" w:lineRule="auto"/>
    </w:pPr>
    <w:rPr>
      <w:b/>
      <w:bCs/>
      <w:sz w:val="24"/>
      <w:lang w:eastAsia="en-GB"/>
    </w:rPr>
  </w:style>
  <w:style w:type="paragraph" w:customStyle="1" w:styleId="EntInstit">
    <w:name w:val="EntInstit"/>
    <w:basedOn w:val="Normal"/>
    <w:uiPriority w:val="99"/>
    <w:rsid w:val="00DD2DA8"/>
    <w:pPr>
      <w:suppressAutoHyphens w:val="0"/>
      <w:spacing w:line="240" w:lineRule="auto"/>
      <w:jc w:val="right"/>
    </w:pPr>
    <w:rPr>
      <w:b/>
      <w:bCs/>
      <w:sz w:val="24"/>
      <w:lang w:eastAsia="en-GB"/>
    </w:rPr>
  </w:style>
  <w:style w:type="paragraph" w:customStyle="1" w:styleId="EntRefer">
    <w:name w:val="EntRefer"/>
    <w:basedOn w:val="Normal"/>
    <w:uiPriority w:val="99"/>
    <w:rsid w:val="00DD2DA8"/>
    <w:pPr>
      <w:suppressAutoHyphens w:val="0"/>
      <w:spacing w:line="240" w:lineRule="auto"/>
    </w:pPr>
    <w:rPr>
      <w:b/>
      <w:bCs/>
      <w:sz w:val="24"/>
      <w:lang w:eastAsia="en-GB"/>
    </w:rPr>
  </w:style>
  <w:style w:type="paragraph" w:customStyle="1" w:styleId="EntEmet">
    <w:name w:val="EntEmet"/>
    <w:basedOn w:val="Normal"/>
    <w:uiPriority w:val="99"/>
    <w:rsid w:val="00DD2DA8"/>
    <w:pPr>
      <w:suppressAutoHyphens w:val="0"/>
      <w:spacing w:before="40" w:line="240" w:lineRule="auto"/>
    </w:pPr>
    <w:rPr>
      <w:sz w:val="24"/>
      <w:lang w:eastAsia="en-GB"/>
    </w:rPr>
  </w:style>
  <w:style w:type="paragraph" w:customStyle="1" w:styleId="EntText">
    <w:name w:val="EntText"/>
    <w:basedOn w:val="Normal"/>
    <w:uiPriority w:val="99"/>
    <w:rsid w:val="00DD2DA8"/>
    <w:pPr>
      <w:suppressAutoHyphens w:val="0"/>
      <w:spacing w:before="120" w:after="120" w:line="360" w:lineRule="auto"/>
    </w:pPr>
    <w:rPr>
      <w:sz w:val="24"/>
      <w:lang w:eastAsia="en-GB"/>
    </w:rPr>
  </w:style>
  <w:style w:type="paragraph" w:customStyle="1" w:styleId="EntEU">
    <w:name w:val="EntEU"/>
    <w:basedOn w:val="Normal"/>
    <w:uiPriority w:val="99"/>
    <w:rsid w:val="00DD2DA8"/>
    <w:pPr>
      <w:suppressAutoHyphens w:val="0"/>
      <w:spacing w:before="240" w:after="240" w:line="240" w:lineRule="auto"/>
      <w:jc w:val="center"/>
    </w:pPr>
    <w:rPr>
      <w:b/>
      <w:bCs/>
      <w:sz w:val="36"/>
      <w:szCs w:val="36"/>
      <w:lang w:eastAsia="en-GB"/>
    </w:rPr>
  </w:style>
  <w:style w:type="paragraph" w:customStyle="1" w:styleId="EntASSOC">
    <w:name w:val="EntASSOC"/>
    <w:basedOn w:val="Normal"/>
    <w:uiPriority w:val="99"/>
    <w:rsid w:val="00DD2DA8"/>
    <w:pPr>
      <w:suppressAutoHyphens w:val="0"/>
      <w:spacing w:line="240" w:lineRule="auto"/>
      <w:jc w:val="center"/>
    </w:pPr>
    <w:rPr>
      <w:b/>
      <w:bCs/>
      <w:sz w:val="24"/>
      <w:lang w:eastAsia="en-GB"/>
    </w:rPr>
  </w:style>
  <w:style w:type="paragraph" w:customStyle="1" w:styleId="EntACP">
    <w:name w:val="EntACP"/>
    <w:basedOn w:val="Normal"/>
    <w:uiPriority w:val="99"/>
    <w:rsid w:val="00DD2DA8"/>
    <w:pPr>
      <w:suppressAutoHyphens w:val="0"/>
      <w:spacing w:after="120" w:line="240" w:lineRule="auto"/>
      <w:jc w:val="center"/>
    </w:pPr>
    <w:rPr>
      <w:b/>
      <w:bCs/>
      <w:spacing w:val="40"/>
      <w:sz w:val="28"/>
      <w:szCs w:val="28"/>
      <w:lang w:eastAsia="en-GB"/>
    </w:rPr>
  </w:style>
  <w:style w:type="paragraph" w:customStyle="1" w:styleId="EntInstitACP">
    <w:name w:val="EntInstitACP"/>
    <w:basedOn w:val="Normal"/>
    <w:uiPriority w:val="99"/>
    <w:rsid w:val="00DD2DA8"/>
    <w:pPr>
      <w:suppressAutoHyphens w:val="0"/>
      <w:spacing w:line="240" w:lineRule="auto"/>
      <w:jc w:val="center"/>
    </w:pPr>
    <w:rPr>
      <w:b/>
      <w:bCs/>
      <w:sz w:val="24"/>
      <w:lang w:eastAsia="en-GB"/>
    </w:rPr>
  </w:style>
  <w:style w:type="paragraph" w:customStyle="1" w:styleId="Genredudocument">
    <w:name w:val="Genre du document"/>
    <w:basedOn w:val="EntRefer"/>
    <w:next w:val="EntRefer"/>
    <w:uiPriority w:val="99"/>
    <w:rsid w:val="00DD2DA8"/>
    <w:pPr>
      <w:spacing w:before="240"/>
    </w:pPr>
  </w:style>
  <w:style w:type="paragraph" w:customStyle="1" w:styleId="Accordtitre">
    <w:name w:val="Accord titre"/>
    <w:basedOn w:val="Normal"/>
    <w:uiPriority w:val="99"/>
    <w:rsid w:val="00DD2DA8"/>
    <w:pPr>
      <w:suppressAutoHyphens w:val="0"/>
      <w:spacing w:line="360" w:lineRule="auto"/>
      <w:jc w:val="center"/>
    </w:pPr>
    <w:rPr>
      <w:sz w:val="24"/>
      <w:lang w:eastAsia="en-GB"/>
    </w:rPr>
  </w:style>
  <w:style w:type="paragraph" w:customStyle="1" w:styleId="FooterAccord">
    <w:name w:val="Footer Accord"/>
    <w:basedOn w:val="Normal"/>
    <w:uiPriority w:val="99"/>
    <w:rsid w:val="00DD2DA8"/>
    <w:pPr>
      <w:tabs>
        <w:tab w:val="center" w:pos="4819"/>
        <w:tab w:val="center" w:pos="7370"/>
        <w:tab w:val="right" w:pos="9638"/>
      </w:tabs>
      <w:suppressAutoHyphens w:val="0"/>
      <w:spacing w:before="360" w:line="240" w:lineRule="auto"/>
      <w:jc w:val="center"/>
    </w:pPr>
    <w:rPr>
      <w:sz w:val="24"/>
      <w:lang w:eastAsia="en-GB"/>
    </w:rPr>
  </w:style>
  <w:style w:type="paragraph" w:customStyle="1" w:styleId="FooterLandscapeAccord">
    <w:name w:val="FooterLandscape Accord"/>
    <w:basedOn w:val="Normal"/>
    <w:uiPriority w:val="99"/>
    <w:rsid w:val="00DD2DA8"/>
    <w:pPr>
      <w:tabs>
        <w:tab w:val="center" w:pos="7285"/>
        <w:tab w:val="center" w:pos="10930"/>
        <w:tab w:val="right" w:pos="14570"/>
      </w:tabs>
      <w:suppressAutoHyphens w:val="0"/>
      <w:spacing w:before="360" w:line="240" w:lineRule="auto"/>
      <w:jc w:val="center"/>
    </w:pPr>
    <w:rPr>
      <w:sz w:val="24"/>
      <w:lang w:eastAsia="en-GB"/>
    </w:rPr>
  </w:style>
  <w:style w:type="paragraph" w:styleId="MacroText">
    <w:name w:val="macro"/>
    <w:link w:val="MacroTextChar"/>
    <w:uiPriority w:val="99"/>
    <w:rsid w:val="00DD2DA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hAnsi="Courier New" w:cs="Courier New"/>
      <w:lang w:val="en-GB"/>
    </w:rPr>
  </w:style>
  <w:style w:type="character" w:customStyle="1" w:styleId="MacroTextChar">
    <w:name w:val="Macro Text Char"/>
    <w:link w:val="MacroText"/>
    <w:uiPriority w:val="99"/>
    <w:rsid w:val="00DD2DA8"/>
    <w:rPr>
      <w:rFonts w:ascii="Courier New" w:hAnsi="Courier New" w:cs="Courier New"/>
      <w:lang w:val="en-GB" w:eastAsia="en-US"/>
    </w:rPr>
  </w:style>
  <w:style w:type="paragraph" w:customStyle="1" w:styleId="Titre2">
    <w:name w:val="Titre2"/>
    <w:basedOn w:val="Normal"/>
    <w:uiPriority w:val="99"/>
    <w:rsid w:val="00DD2DA8"/>
    <w:pPr>
      <w:numPr>
        <w:numId w:val="35"/>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spacing w:line="240" w:lineRule="auto"/>
      <w:ind w:left="1701" w:firstLine="0"/>
      <w:jc w:val="both"/>
    </w:pPr>
    <w:rPr>
      <w:rFonts w:ascii="Arial" w:hAnsi="Arial" w:cs="Arial"/>
      <w:b/>
      <w:bCs/>
      <w:sz w:val="48"/>
      <w:szCs w:val="48"/>
      <w:lang w:val="fr-FR" w:eastAsia="en-GB"/>
    </w:rPr>
  </w:style>
  <w:style w:type="character" w:customStyle="1" w:styleId="CRDeleted">
    <w:name w:val="CR Deleted"/>
    <w:uiPriority w:val="99"/>
    <w:rsid w:val="00DD2DA8"/>
    <w:rPr>
      <w:dstrike/>
    </w:rPr>
  </w:style>
  <w:style w:type="paragraph" w:customStyle="1" w:styleId="Normal6">
    <w:name w:val="Normal6"/>
    <w:basedOn w:val="Normal"/>
    <w:uiPriority w:val="99"/>
    <w:rsid w:val="00DD2DA8"/>
    <w:pPr>
      <w:widowControl w:val="0"/>
      <w:suppressAutoHyphens w:val="0"/>
      <w:spacing w:after="120" w:line="240" w:lineRule="auto"/>
    </w:pPr>
    <w:rPr>
      <w:sz w:val="24"/>
      <w:lang w:eastAsia="en-GB"/>
    </w:rPr>
  </w:style>
  <w:style w:type="paragraph" w:customStyle="1" w:styleId="Normal12Centre">
    <w:name w:val="Normal12Centre"/>
    <w:basedOn w:val="Normal"/>
    <w:uiPriority w:val="99"/>
    <w:rsid w:val="00DD2DA8"/>
    <w:pPr>
      <w:widowControl w:val="0"/>
      <w:suppressAutoHyphens w:val="0"/>
      <w:spacing w:after="240" w:line="240" w:lineRule="auto"/>
      <w:jc w:val="center"/>
    </w:pPr>
    <w:rPr>
      <w:sz w:val="24"/>
      <w:lang w:eastAsia="en-GB"/>
    </w:rPr>
  </w:style>
  <w:style w:type="paragraph" w:customStyle="1" w:styleId="Titre1">
    <w:name w:val="Titre1"/>
    <w:basedOn w:val="Heading6"/>
    <w:uiPriority w:val="99"/>
    <w:rsid w:val="00DD2DA8"/>
    <w:pPr>
      <w:keepNext/>
      <w:numPr>
        <w:numId w:val="40"/>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uppressAutoHyphens w:val="0"/>
      <w:ind w:left="0" w:firstLine="0"/>
      <w:jc w:val="center"/>
    </w:pPr>
    <w:rPr>
      <w:rFonts w:ascii="Calibri" w:hAnsi="Calibri"/>
      <w:sz w:val="60"/>
      <w:szCs w:val="60"/>
      <w:lang w:val="fr-FR" w:eastAsia="en-GB"/>
    </w:rPr>
  </w:style>
  <w:style w:type="paragraph" w:customStyle="1" w:styleId="Par-number1">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bullet">
    <w:name w:val="Par-bullet"/>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equal">
    <w:name w:val="Par-equal"/>
    <w:basedOn w:val="Normal"/>
    <w:next w:val="Normal"/>
    <w:uiPriority w:val="99"/>
    <w:rsid w:val="00DD2DA8"/>
    <w:pPr>
      <w:widowControl w:val="0"/>
      <w:numPr>
        <w:numId w:val="39"/>
      </w:numPr>
      <w:suppressAutoHyphens w:val="0"/>
      <w:spacing w:line="360" w:lineRule="auto"/>
    </w:pPr>
    <w:rPr>
      <w:sz w:val="24"/>
      <w:lang w:eastAsia="en-GB"/>
    </w:rPr>
  </w:style>
  <w:style w:type="paragraph" w:customStyle="1" w:styleId="Par-number10">
    <w:name w:val="Par-number (1)"/>
    <w:basedOn w:val="Normal"/>
    <w:next w:val="Normal"/>
    <w:uiPriority w:val="99"/>
    <w:rsid w:val="00DD2DA8"/>
    <w:pPr>
      <w:widowControl w:val="0"/>
      <w:tabs>
        <w:tab w:val="num" w:pos="1209"/>
      </w:tabs>
      <w:suppressAutoHyphens w:val="0"/>
      <w:spacing w:line="360" w:lineRule="auto"/>
      <w:ind w:left="1209" w:hanging="360"/>
    </w:pPr>
    <w:rPr>
      <w:sz w:val="24"/>
      <w:lang w:eastAsia="en-GB"/>
    </w:rPr>
  </w:style>
  <w:style w:type="paragraph" w:customStyle="1" w:styleId="Par-number11">
    <w:name w:val="Par-number 1."/>
    <w:basedOn w:val="Normal"/>
    <w:next w:val="Normal"/>
    <w:uiPriority w:val="99"/>
    <w:rsid w:val="00DD2DA8"/>
    <w:pPr>
      <w:widowControl w:val="0"/>
      <w:tabs>
        <w:tab w:val="num" w:pos="360"/>
      </w:tabs>
      <w:suppressAutoHyphens w:val="0"/>
      <w:spacing w:line="360" w:lineRule="auto"/>
      <w:ind w:left="360" w:hanging="360"/>
    </w:pPr>
    <w:rPr>
      <w:sz w:val="24"/>
      <w:lang w:eastAsia="en-GB"/>
    </w:rPr>
  </w:style>
  <w:style w:type="paragraph" w:customStyle="1" w:styleId="Par-numberI">
    <w:name w:val="Par-number I."/>
    <w:basedOn w:val="Normal"/>
    <w:next w:val="Normal"/>
    <w:uiPriority w:val="99"/>
    <w:rsid w:val="00DD2DA8"/>
    <w:pPr>
      <w:widowControl w:val="0"/>
      <w:tabs>
        <w:tab w:val="num" w:pos="643"/>
      </w:tabs>
      <w:suppressAutoHyphens w:val="0"/>
      <w:spacing w:line="360" w:lineRule="auto"/>
      <w:ind w:left="643" w:hanging="360"/>
    </w:pPr>
    <w:rPr>
      <w:sz w:val="24"/>
      <w:lang w:eastAsia="en-GB"/>
    </w:rPr>
  </w:style>
  <w:style w:type="paragraph" w:customStyle="1" w:styleId="Par-dash">
    <w:name w:val="Par-dash"/>
    <w:basedOn w:val="Normal"/>
    <w:next w:val="Normal"/>
    <w:uiPriority w:val="99"/>
    <w:rsid w:val="00DD2DA8"/>
    <w:pPr>
      <w:widowControl w:val="0"/>
      <w:numPr>
        <w:numId w:val="36"/>
      </w:numPr>
      <w:suppressAutoHyphens w:val="0"/>
      <w:spacing w:line="360" w:lineRule="auto"/>
    </w:pPr>
    <w:rPr>
      <w:sz w:val="24"/>
      <w:lang w:eastAsia="en-GB"/>
    </w:rPr>
  </w:style>
  <w:style w:type="paragraph" w:customStyle="1" w:styleId="Par-numberA0">
    <w:name w:val="Par-number A."/>
    <w:basedOn w:val="Normal"/>
    <w:next w:val="Normal"/>
    <w:uiPriority w:val="99"/>
    <w:rsid w:val="00DD2DA8"/>
    <w:pPr>
      <w:widowControl w:val="0"/>
      <w:numPr>
        <w:numId w:val="37"/>
      </w:numPr>
      <w:suppressAutoHyphens w:val="0"/>
      <w:spacing w:line="360" w:lineRule="auto"/>
    </w:pPr>
    <w:rPr>
      <w:sz w:val="24"/>
      <w:lang w:eastAsia="en-GB"/>
    </w:rPr>
  </w:style>
  <w:style w:type="paragraph" w:customStyle="1" w:styleId="Par-numberi0">
    <w:name w:val="Par-number (i)"/>
    <w:basedOn w:val="Normal"/>
    <w:next w:val="Normal"/>
    <w:uiPriority w:val="99"/>
    <w:rsid w:val="00DD2DA8"/>
    <w:pPr>
      <w:widowControl w:val="0"/>
      <w:tabs>
        <w:tab w:val="left" w:pos="567"/>
        <w:tab w:val="num" w:pos="1417"/>
      </w:tabs>
      <w:suppressAutoHyphens w:val="0"/>
      <w:spacing w:line="360" w:lineRule="auto"/>
      <w:ind w:left="1417" w:hanging="567"/>
    </w:pPr>
    <w:rPr>
      <w:sz w:val="24"/>
      <w:lang w:eastAsia="en-GB"/>
    </w:rPr>
  </w:style>
  <w:style w:type="paragraph" w:customStyle="1" w:styleId="Par-numbera">
    <w:name w:val="Par-number (a)"/>
    <w:basedOn w:val="Normal"/>
    <w:next w:val="Normal"/>
    <w:uiPriority w:val="99"/>
    <w:rsid w:val="00DD2DA8"/>
    <w:pPr>
      <w:widowControl w:val="0"/>
      <w:numPr>
        <w:numId w:val="38"/>
      </w:numPr>
      <w:suppressAutoHyphens w:val="0"/>
      <w:spacing w:line="360" w:lineRule="auto"/>
    </w:pPr>
    <w:rPr>
      <w:sz w:val="24"/>
      <w:lang w:eastAsia="en-GB"/>
    </w:rPr>
  </w:style>
  <w:style w:type="paragraph" w:customStyle="1" w:styleId="considerants">
    <w:name w:val="considerants"/>
    <w:basedOn w:val="Normal"/>
    <w:uiPriority w:val="99"/>
    <w:rsid w:val="00DD2DA8"/>
    <w:pPr>
      <w:tabs>
        <w:tab w:val="num" w:pos="360"/>
        <w:tab w:val="left" w:pos="1417"/>
        <w:tab w:val="left" w:pos="2126"/>
        <w:tab w:val="left" w:pos="2835"/>
      </w:tabs>
      <w:suppressAutoHyphens w:val="0"/>
      <w:spacing w:before="120" w:after="120" w:line="360" w:lineRule="auto"/>
      <w:ind w:left="360" w:hanging="360"/>
    </w:pPr>
    <w:rPr>
      <w:sz w:val="24"/>
      <w:lang w:eastAsia="fr-BE"/>
    </w:rPr>
  </w:style>
  <w:style w:type="paragraph" w:customStyle="1" w:styleId="pointdouble10">
    <w:name w:val="point double 1"/>
    <w:basedOn w:val="Text1"/>
    <w:uiPriority w:val="99"/>
    <w:rsid w:val="00DD2DA8"/>
    <w:pPr>
      <w:spacing w:line="360" w:lineRule="auto"/>
      <w:jc w:val="left"/>
    </w:pPr>
    <w:rPr>
      <w:szCs w:val="20"/>
      <w:lang w:eastAsia="en-GB"/>
    </w:rPr>
  </w:style>
  <w:style w:type="paragraph" w:customStyle="1" w:styleId="ManualNumPar10">
    <w:name w:val="ManualNumPar 1"/>
    <w:basedOn w:val="Text1"/>
    <w:uiPriority w:val="99"/>
    <w:rsid w:val="00DD2DA8"/>
    <w:pPr>
      <w:spacing w:line="360" w:lineRule="auto"/>
      <w:jc w:val="left"/>
    </w:pPr>
    <w:rPr>
      <w:szCs w:val="20"/>
      <w:lang w:eastAsia="en-GB"/>
    </w:rPr>
  </w:style>
  <w:style w:type="paragraph" w:customStyle="1" w:styleId="pj">
    <w:name w:val="p.j."/>
    <w:basedOn w:val="Normal"/>
    <w:next w:val="Normal"/>
    <w:uiPriority w:val="99"/>
    <w:rsid w:val="00DD2DA8"/>
    <w:pPr>
      <w:numPr>
        <w:numId w:val="41"/>
      </w:numPr>
      <w:tabs>
        <w:tab w:val="clear" w:pos="1560"/>
      </w:tabs>
      <w:suppressAutoHyphens w:val="0"/>
      <w:spacing w:before="1200" w:after="120" w:line="360" w:lineRule="auto"/>
      <w:ind w:left="1440" w:hanging="1440"/>
    </w:pPr>
    <w:rPr>
      <w:sz w:val="24"/>
      <w:lang w:eastAsia="en-GB"/>
    </w:rPr>
  </w:style>
  <w:style w:type="paragraph" w:styleId="TableofAuthorities">
    <w:name w:val="table of authorities"/>
    <w:basedOn w:val="Normal"/>
    <w:next w:val="Normal"/>
    <w:uiPriority w:val="99"/>
    <w:rsid w:val="00DD2DA8"/>
    <w:pPr>
      <w:suppressAutoHyphens w:val="0"/>
      <w:spacing w:before="120" w:after="120" w:line="360" w:lineRule="auto"/>
      <w:ind w:left="240" w:hanging="240"/>
    </w:pPr>
    <w:rPr>
      <w:sz w:val="24"/>
      <w:lang w:eastAsia="fr-BE"/>
    </w:rPr>
  </w:style>
  <w:style w:type="paragraph" w:customStyle="1" w:styleId="Style3">
    <w:name w:val="Style 3"/>
    <w:basedOn w:val="Normal"/>
    <w:uiPriority w:val="99"/>
    <w:rsid w:val="00DD2DA8"/>
    <w:pPr>
      <w:suppressAutoHyphens w:val="0"/>
      <w:spacing w:line="264" w:lineRule="atLeast"/>
      <w:jc w:val="both"/>
    </w:pPr>
    <w:rPr>
      <w:sz w:val="24"/>
      <w:lang w:val="en-US" w:eastAsia="en-GB"/>
    </w:rPr>
  </w:style>
  <w:style w:type="paragraph" w:customStyle="1" w:styleId="ManualNumpar11">
    <w:name w:val="Manual Numpar 1"/>
    <w:basedOn w:val="Normal"/>
    <w:uiPriority w:val="99"/>
    <w:rsid w:val="00DD2DA8"/>
    <w:pPr>
      <w:suppressAutoHyphens w:val="0"/>
      <w:spacing w:line="240" w:lineRule="auto"/>
      <w:jc w:val="both"/>
    </w:pPr>
    <w:rPr>
      <w:sz w:val="24"/>
      <w:lang w:eastAsia="en-GB"/>
    </w:rPr>
  </w:style>
  <w:style w:type="paragraph" w:customStyle="1" w:styleId="text10">
    <w:name w:val="text 1"/>
    <w:basedOn w:val="Normal"/>
    <w:next w:val="Text1"/>
    <w:uiPriority w:val="99"/>
    <w:rsid w:val="00DD2DA8"/>
    <w:pPr>
      <w:suppressAutoHyphens w:val="0"/>
      <w:spacing w:line="240" w:lineRule="auto"/>
      <w:jc w:val="both"/>
    </w:pPr>
    <w:rPr>
      <w:sz w:val="24"/>
      <w:lang w:eastAsia="en-GB"/>
    </w:rPr>
  </w:style>
  <w:style w:type="paragraph" w:customStyle="1" w:styleId="Am">
    <w:name w:val="Am"/>
    <w:basedOn w:val="Titrearticle"/>
    <w:uiPriority w:val="99"/>
    <w:rsid w:val="00DD2DA8"/>
    <w:pPr>
      <w:spacing w:before="0" w:after="240"/>
    </w:pPr>
    <w:rPr>
      <w:i w:val="0"/>
      <w:szCs w:val="20"/>
      <w:lang w:eastAsia="en-GB"/>
    </w:rPr>
  </w:style>
  <w:style w:type="paragraph" w:customStyle="1" w:styleId="pointdouble00">
    <w:name w:val="point double 0"/>
    <w:basedOn w:val="pointdouble10"/>
    <w:uiPriority w:val="99"/>
    <w:rsid w:val="00DD2DA8"/>
  </w:style>
  <w:style w:type="paragraph" w:customStyle="1" w:styleId="ManualPar1">
    <w:name w:val="Manual Par1."/>
    <w:basedOn w:val="Normal"/>
    <w:uiPriority w:val="99"/>
    <w:rsid w:val="00DD2DA8"/>
    <w:pPr>
      <w:suppressAutoHyphens w:val="0"/>
      <w:spacing w:before="120" w:after="120" w:line="240" w:lineRule="auto"/>
      <w:jc w:val="both"/>
    </w:pPr>
    <w:rPr>
      <w:sz w:val="24"/>
      <w:lang w:eastAsia="de-DE"/>
    </w:rPr>
  </w:style>
  <w:style w:type="paragraph" w:customStyle="1" w:styleId="Noprmal">
    <w:name w:val="Noprmal"/>
    <w:basedOn w:val="Annexetitreglobale"/>
    <w:uiPriority w:val="99"/>
    <w:rsid w:val="00DD2DA8"/>
    <w:pPr>
      <w:autoSpaceDE/>
      <w:autoSpaceDN/>
    </w:pPr>
    <w:rPr>
      <w:rFonts w:cs="Times New Roman"/>
      <w:szCs w:val="20"/>
      <w:lang w:val="en-GB" w:eastAsia="de-DE" w:bidi="ar-SA"/>
    </w:rPr>
  </w:style>
  <w:style w:type="character" w:customStyle="1" w:styleId="cataloguedetail-doctitle1">
    <w:name w:val="cataloguedetail-doctitle1"/>
    <w:uiPriority w:val="99"/>
    <w:rsid w:val="00DD2DA8"/>
    <w:rPr>
      <w:rFonts w:ascii="Verdana" w:hAnsi="Verdana"/>
      <w:b/>
      <w:color w:val="002597"/>
      <w:sz w:val="18"/>
    </w:rPr>
  </w:style>
  <w:style w:type="paragraph" w:customStyle="1" w:styleId="CM4">
    <w:name w:val="CM4"/>
    <w:basedOn w:val="Normal"/>
    <w:next w:val="Normal"/>
    <w:uiPriority w:val="99"/>
    <w:rsid w:val="00DD2DA8"/>
    <w:pPr>
      <w:suppressAutoHyphens w:val="0"/>
      <w:autoSpaceDE w:val="0"/>
      <w:autoSpaceDN w:val="0"/>
      <w:adjustRightInd w:val="0"/>
      <w:spacing w:line="240" w:lineRule="auto"/>
    </w:pPr>
    <w:rPr>
      <w:sz w:val="24"/>
      <w:lang w:eastAsia="en-GB"/>
    </w:rPr>
  </w:style>
  <w:style w:type="paragraph" w:customStyle="1" w:styleId="CM1">
    <w:name w:val="CM1"/>
    <w:basedOn w:val="Default"/>
    <w:next w:val="Default"/>
    <w:uiPriority w:val="99"/>
    <w:rsid w:val="00DD2DA8"/>
    <w:rPr>
      <w:rFonts w:ascii="EUAlbertina" w:eastAsia="Times New Roman" w:hAnsi="EUAlbertina" w:cs="Times New Roman"/>
      <w:color w:val="auto"/>
      <w:lang w:val="en-GB" w:eastAsia="en-GB"/>
    </w:rPr>
  </w:style>
  <w:style w:type="paragraph" w:customStyle="1" w:styleId="CM3">
    <w:name w:val="CM3"/>
    <w:basedOn w:val="Default"/>
    <w:next w:val="Default"/>
    <w:uiPriority w:val="99"/>
    <w:rsid w:val="00DD2DA8"/>
    <w:rPr>
      <w:rFonts w:ascii="EUAlbertina" w:eastAsia="Times New Roman" w:hAnsi="EUAlbertina" w:cs="Times New Roman"/>
      <w:color w:val="auto"/>
      <w:lang w:val="en-GB" w:eastAsia="en-GB"/>
    </w:rPr>
  </w:style>
  <w:style w:type="paragraph" w:customStyle="1" w:styleId="1Paragraph">
    <w:name w:val="1 Paragraph"/>
    <w:basedOn w:val="Normal"/>
    <w:qFormat/>
    <w:rsid w:val="00E27B01"/>
    <w:pPr>
      <w:keepNext/>
      <w:keepLines/>
      <w:tabs>
        <w:tab w:val="right" w:pos="851"/>
      </w:tabs>
      <w:spacing w:before="360" w:after="240" w:line="300" w:lineRule="exact"/>
      <w:ind w:left="1134" w:right="1134" w:hanging="1134"/>
    </w:pPr>
    <w:rPr>
      <w:b/>
      <w:sz w:val="28"/>
    </w:rPr>
  </w:style>
  <w:style w:type="paragraph" w:customStyle="1" w:styleId="11Paragraph">
    <w:name w:val="1.1 Paragraph"/>
    <w:basedOn w:val="H1G"/>
    <w:qFormat/>
    <w:rsid w:val="00584923"/>
  </w:style>
  <w:style w:type="paragraph" w:customStyle="1" w:styleId="111Paragraph">
    <w:name w:val="1.1.1 Paragraph"/>
    <w:basedOn w:val="11Paragraph"/>
    <w:qFormat/>
    <w:rsid w:val="00DD2DA8"/>
    <w:pPr>
      <w:numPr>
        <w:ilvl w:val="2"/>
      </w:numPr>
      <w:ind w:left="1134" w:hanging="1134"/>
      <w:outlineLvl w:val="5"/>
    </w:pPr>
    <w:rPr>
      <w:lang w:eastAsia="ja-JP"/>
    </w:rPr>
  </w:style>
  <w:style w:type="paragraph" w:customStyle="1" w:styleId="Footer2">
    <w:name w:val="Footer2"/>
    <w:rsid w:val="00DD2DA8"/>
    <w:pPr>
      <w:tabs>
        <w:tab w:val="center" w:pos="4680"/>
        <w:tab w:val="right" w:pos="9000"/>
        <w:tab w:val="left" w:pos="9360"/>
      </w:tabs>
      <w:suppressAutoHyphens/>
    </w:pPr>
    <w:rPr>
      <w:rFonts w:ascii="Book Antiqua" w:hAnsi="Book Antiqua"/>
    </w:rPr>
  </w:style>
  <w:style w:type="table" w:styleId="LightGrid">
    <w:name w:val="Light Grid"/>
    <w:basedOn w:val="TableNormal"/>
    <w:uiPriority w:val="62"/>
    <w:rsid w:val="00DD2DA8"/>
    <w:rPr>
      <w:lang w:eastAsia="ja-JP"/>
    </w:rPr>
    <w:tblPr>
      <w:tblStyleRowBandSize w:val="1"/>
      <w:tblStyleColBandSize w:val="1"/>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Bahnschrift Light" w:eastAsia="MS Gothic" w:hAnsi="Bahnschrift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Bahnschrift Light" w:eastAsia="MS Gothic" w:hAnsi="Bahnschrift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MS Gothic" w:hAnsi="Bahnschrift Light" w:cs="Times New Roman"/>
        <w:b/>
        <w:bCs/>
      </w:rPr>
    </w:tblStylePr>
    <w:tblStylePr w:type="lastCol">
      <w:rPr>
        <w:rFonts w:ascii="Bahnschrift Light" w:eastAsia="MS Gothic" w:hAnsi="Bahnschrift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Heading0">
    <w:name w:val="Table Heading"/>
    <w:basedOn w:val="Normal"/>
    <w:rsid w:val="00DD2DA8"/>
    <w:pPr>
      <w:tabs>
        <w:tab w:val="left" w:pos="1134"/>
      </w:tabs>
      <w:suppressAutoHyphens w:val="0"/>
      <w:spacing w:before="40" w:after="20" w:line="240" w:lineRule="auto"/>
      <w:ind w:left="1134"/>
    </w:pPr>
    <w:rPr>
      <w:rFonts w:cs="Arial"/>
      <w:b/>
      <w:bCs/>
      <w:szCs w:val="32"/>
    </w:rPr>
  </w:style>
  <w:style w:type="character" w:customStyle="1" w:styleId="NormalWebChar">
    <w:name w:val="Normal (Web) Char"/>
    <w:link w:val="NormalWeb"/>
    <w:uiPriority w:val="99"/>
    <w:rsid w:val="00DD2DA8"/>
    <w:rPr>
      <w:sz w:val="24"/>
      <w:szCs w:val="24"/>
      <w:lang w:val="en-GB" w:eastAsia="en-US"/>
    </w:rPr>
  </w:style>
  <w:style w:type="character" w:customStyle="1" w:styleId="paraChar">
    <w:name w:val="para Char"/>
    <w:link w:val="para"/>
    <w:rsid w:val="00DD2DA8"/>
    <w:rPr>
      <w:lang w:val="en-GB" w:eastAsia="en-US"/>
    </w:rPr>
  </w:style>
  <w:style w:type="numbering" w:customStyle="1" w:styleId="1111112">
    <w:name w:val="1 / 1.1 / 1.1.12"/>
    <w:basedOn w:val="NoList"/>
    <w:next w:val="111111"/>
    <w:uiPriority w:val="99"/>
    <w:rsid w:val="00DD2DA8"/>
    <w:pPr>
      <w:numPr>
        <w:numId w:val="4"/>
      </w:numPr>
    </w:pPr>
  </w:style>
  <w:style w:type="numbering" w:customStyle="1" w:styleId="1ai2">
    <w:name w:val="1 / a / i2"/>
    <w:basedOn w:val="NoList"/>
    <w:next w:val="1ai"/>
    <w:uiPriority w:val="99"/>
    <w:rsid w:val="00DD2DA8"/>
    <w:pPr>
      <w:numPr>
        <w:numId w:val="5"/>
      </w:numPr>
    </w:pPr>
  </w:style>
  <w:style w:type="numbering" w:customStyle="1" w:styleId="ArticleSection2">
    <w:name w:val="Article / Section2"/>
    <w:basedOn w:val="NoList"/>
    <w:next w:val="ArticleSection"/>
    <w:uiPriority w:val="99"/>
    <w:rsid w:val="00DD2DA8"/>
    <w:pPr>
      <w:numPr>
        <w:numId w:val="6"/>
      </w:numPr>
    </w:pPr>
  </w:style>
  <w:style w:type="table" w:customStyle="1" w:styleId="Table3Deffects12">
    <w:name w:val="Table 3D effects 12"/>
    <w:basedOn w:val="TableNormal"/>
    <w:next w:val="Table3Deffects1"/>
    <w:uiPriority w:val="99"/>
    <w:rsid w:val="00DD2DA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DD2DA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DD2DA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rsid w:val="00DD2DA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rsid w:val="00DD2DA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rsid w:val="00DD2DA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rsid w:val="00DD2DA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rsid w:val="00DD2DA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rsid w:val="00DD2DA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rsid w:val="00DD2DA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rsid w:val="00DD2DA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rsid w:val="00DD2DA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rsid w:val="00DD2DA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rsid w:val="00DD2DA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rsid w:val="00DD2DA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rsid w:val="00DD2DA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rsid w:val="00DD2DA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rsid w:val="00DD2DA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rsid w:val="00DD2DA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uiPriority w:val="99"/>
    <w:rsid w:val="00DD2DA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rsid w:val="00DD2DA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rsid w:val="00DD2DA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uiPriority w:val="99"/>
    <w:rsid w:val="00DD2DA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rsid w:val="00DD2DA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uiPriority w:val="99"/>
    <w:rsid w:val="00DD2DA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rsid w:val="00DD2DA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rsid w:val="00DD2DA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En-tte1">
    <w:name w:val="En-tête1"/>
    <w:basedOn w:val="Normal"/>
    <w:qFormat/>
    <w:rsid w:val="00034A34"/>
    <w:pPr>
      <w:tabs>
        <w:tab w:val="center" w:pos="4677"/>
        <w:tab w:val="right" w:pos="9355"/>
      </w:tabs>
      <w:spacing w:line="240" w:lineRule="auto"/>
    </w:pPr>
    <w:rPr>
      <w:rFonts w:eastAsia="Times New Roman"/>
      <w:color w:val="00000A"/>
      <w:sz w:val="24"/>
      <w:szCs w:val="24"/>
      <w:lang w:val="fr-FR" w:eastAsia="ar-SA"/>
    </w:rPr>
  </w:style>
  <w:style w:type="paragraph" w:customStyle="1" w:styleId="Annex0">
    <w:name w:val="Annex"/>
    <w:basedOn w:val="Heading2"/>
    <w:autoRedefine/>
    <w:qFormat/>
    <w:rsid w:val="00521FD6"/>
    <w:pPr>
      <w:ind w:left="0" w:firstLine="0"/>
    </w:pPr>
  </w:style>
  <w:style w:type="numbering" w:customStyle="1" w:styleId="NoList3">
    <w:name w:val="No List3"/>
    <w:next w:val="NoList"/>
    <w:uiPriority w:val="99"/>
    <w:semiHidden/>
    <w:unhideWhenUsed/>
    <w:rsid w:val="0070193A"/>
  </w:style>
  <w:style w:type="table" w:customStyle="1" w:styleId="TableGrid10">
    <w:name w:val="Table Grid1"/>
    <w:basedOn w:val="TableNormal"/>
    <w:next w:val="TableGrid"/>
    <w:uiPriority w:val="39"/>
    <w:rsid w:val="0070193A"/>
    <w:pPr>
      <w:suppressAutoHyphens/>
      <w:spacing w:line="240" w:lineRule="atLeast"/>
    </w:pPr>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SingleTxtG"/>
    <w:qFormat/>
    <w:rsid w:val="0070193A"/>
    <w:pPr>
      <w:numPr>
        <w:numId w:val="50"/>
      </w:numPr>
      <w:suppressAutoHyphens w:val="0"/>
    </w:pPr>
    <w:rPr>
      <w:rFonts w:eastAsia="Times New Roman"/>
      <w:lang w:eastAsia="fr-FR"/>
    </w:rPr>
  </w:style>
  <w:style w:type="numbering" w:customStyle="1" w:styleId="KeineListe12">
    <w:name w:val="Keine Liste12"/>
    <w:next w:val="NoList"/>
    <w:uiPriority w:val="99"/>
    <w:semiHidden/>
    <w:unhideWhenUsed/>
    <w:rsid w:val="0070193A"/>
  </w:style>
  <w:style w:type="numbering" w:customStyle="1" w:styleId="KeineListe111">
    <w:name w:val="Keine Liste111"/>
    <w:next w:val="NoList"/>
    <w:uiPriority w:val="99"/>
    <w:semiHidden/>
    <w:unhideWhenUsed/>
    <w:rsid w:val="0070193A"/>
  </w:style>
  <w:style w:type="table" w:customStyle="1" w:styleId="TableSimple11">
    <w:name w:val="Table Simple 11"/>
    <w:basedOn w:val="TableNormal"/>
    <w:next w:val="TableSimple1"/>
    <w:rsid w:val="0070193A"/>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70193A"/>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70193A"/>
    <w:rPr>
      <w:b/>
      <w:sz w:val="28"/>
      <w:lang w:val="en-GB"/>
    </w:rPr>
  </w:style>
  <w:style w:type="table" w:customStyle="1" w:styleId="Tabellenraster3">
    <w:name w:val="Tabellenraster3"/>
    <w:basedOn w:val="TableNormal"/>
    <w:next w:val="TableGrid"/>
    <w:uiPriority w:val="39"/>
    <w:rsid w:val="007019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70193A"/>
    <w:rPr>
      <w:lang w:val="en-GB"/>
    </w:rPr>
  </w:style>
  <w:style w:type="table" w:customStyle="1" w:styleId="TableGrid20">
    <w:name w:val="Table Grid2"/>
    <w:basedOn w:val="TableNormal"/>
    <w:next w:val="TableGrid"/>
    <w:uiPriority w:val="3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59"/>
    <w:rsid w:val="0070193A"/>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193A"/>
  </w:style>
  <w:style w:type="table" w:customStyle="1" w:styleId="TableGrid40">
    <w:name w:val="Table Grid4"/>
    <w:basedOn w:val="TableNormal"/>
    <w:next w:val="TableGrid"/>
    <w:uiPriority w:val="59"/>
    <w:rsid w:val="0070193A"/>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laceholderText1">
    <w:name w:val="Placeholder Text1"/>
    <w:basedOn w:val="DefaultParagraphFont"/>
    <w:uiPriority w:val="99"/>
    <w:semiHidden/>
    <w:rsid w:val="0070193A"/>
    <w:rPr>
      <w:color w:val="808080"/>
    </w:rPr>
  </w:style>
  <w:style w:type="numbering" w:customStyle="1" w:styleId="NoList111">
    <w:name w:val="No List111"/>
    <w:next w:val="NoList"/>
    <w:uiPriority w:val="99"/>
    <w:semiHidden/>
    <w:unhideWhenUsed/>
    <w:rsid w:val="0070193A"/>
  </w:style>
  <w:style w:type="table" w:customStyle="1" w:styleId="TableGrid11">
    <w:name w:val="Table Grid11"/>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70193A"/>
    <w:rPr>
      <w:color w:val="605E5C"/>
      <w:shd w:val="clear" w:color="auto" w:fill="E1DFDD"/>
    </w:rPr>
  </w:style>
  <w:style w:type="numbering" w:customStyle="1" w:styleId="KeineListe121">
    <w:name w:val="Keine Liste121"/>
    <w:next w:val="NoList"/>
    <w:uiPriority w:val="99"/>
    <w:semiHidden/>
    <w:unhideWhenUsed/>
    <w:rsid w:val="0070193A"/>
  </w:style>
  <w:style w:type="numbering" w:customStyle="1" w:styleId="KeineListe1111">
    <w:name w:val="Keine Liste1111"/>
    <w:next w:val="NoList"/>
    <w:uiPriority w:val="99"/>
    <w:semiHidden/>
    <w:unhideWhenUsed/>
    <w:rsid w:val="0070193A"/>
  </w:style>
  <w:style w:type="table" w:customStyle="1" w:styleId="TableSimple111">
    <w:name w:val="Table Simple 111"/>
    <w:basedOn w:val="TableNormal"/>
    <w:next w:val="TableSimple1"/>
    <w:rsid w:val="0070193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Recommendations">
    <w:name w:val="Recommendations"/>
    <w:basedOn w:val="Normal"/>
    <w:link w:val="RecommendationsChar"/>
    <w:rsid w:val="0070193A"/>
    <w:pPr>
      <w:suppressAutoHyphens w:val="0"/>
      <w:spacing w:after="120" w:line="240" w:lineRule="auto"/>
    </w:pPr>
    <w:rPr>
      <w:rFonts w:ascii="Corbel" w:eastAsia="SimSun" w:hAnsi="Corbel" w:cs="Roboto-Light"/>
      <w:color w:val="000000"/>
      <w:sz w:val="22"/>
      <w:szCs w:val="22"/>
      <w:lang w:val="en-US" w:eastAsia="en-GB"/>
    </w:rPr>
  </w:style>
  <w:style w:type="character" w:customStyle="1" w:styleId="RecommendationsChar">
    <w:name w:val="Recommendations Char"/>
    <w:basedOn w:val="DefaultParagraphFont"/>
    <w:link w:val="Recommendations"/>
    <w:rsid w:val="0070193A"/>
    <w:rPr>
      <w:rFonts w:ascii="Corbel" w:eastAsia="SimSun" w:hAnsi="Corbel" w:cs="Roboto-Light"/>
      <w:color w:val="000000"/>
      <w:sz w:val="22"/>
      <w:szCs w:val="22"/>
      <w:lang w:eastAsia="en-GB"/>
    </w:rPr>
  </w:style>
  <w:style w:type="paragraph" w:customStyle="1" w:styleId="Date1">
    <w:name w:val="Date1"/>
    <w:basedOn w:val="Normal"/>
    <w:next w:val="Normal"/>
    <w:rsid w:val="0070193A"/>
    <w:rPr>
      <w:rFonts w:eastAsia="SimSun"/>
    </w:rPr>
  </w:style>
  <w:style w:type="character" w:customStyle="1" w:styleId="shorttext">
    <w:name w:val="short_text"/>
    <w:basedOn w:val="DefaultParagraphFont"/>
    <w:rsid w:val="0070193A"/>
  </w:style>
  <w:style w:type="character" w:customStyle="1" w:styleId="st">
    <w:name w:val="st"/>
    <w:basedOn w:val="DefaultParagraphFont"/>
    <w:rsid w:val="0070193A"/>
  </w:style>
  <w:style w:type="paragraph" w:customStyle="1" w:styleId="BlockText1">
    <w:name w:val="Block Text1"/>
    <w:basedOn w:val="Normal"/>
    <w:next w:val="BlockText"/>
    <w:semiHidden/>
    <w:unhideWhenUsed/>
    <w:rsid w:val="0070193A"/>
    <w:pPr>
      <w:pBdr>
        <w:top w:val="single" w:sz="2" w:space="10" w:color="4F81BD"/>
        <w:left w:val="single" w:sz="2" w:space="10" w:color="4F81BD"/>
        <w:bottom w:val="single" w:sz="2" w:space="10" w:color="4F81BD"/>
        <w:right w:val="single" w:sz="2" w:space="10" w:color="4F81BD"/>
      </w:pBdr>
      <w:ind w:left="1152" w:right="1152"/>
    </w:pPr>
    <w:rPr>
      <w:rFonts w:ascii="Calibri" w:eastAsia="SimSun" w:hAnsi="Calibri" w:cs="Arial"/>
      <w:i/>
      <w:iCs/>
      <w:color w:val="4F81BD"/>
    </w:rPr>
  </w:style>
  <w:style w:type="table" w:customStyle="1" w:styleId="TableGrid22">
    <w:name w:val="Table Grid22"/>
    <w:basedOn w:val="TableNormal"/>
    <w:next w:val="TableGrid"/>
    <w:uiPriority w:val="39"/>
    <w:rsid w:val="0070193A"/>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9Text">
    <w:name w:val="_ WP29_Text"/>
    <w:basedOn w:val="SingleTxtG"/>
    <w:link w:val="WP29TextChar"/>
    <w:qFormat/>
    <w:rsid w:val="0070193A"/>
    <w:pPr>
      <w:ind w:left="2268"/>
    </w:pPr>
    <w:rPr>
      <w:lang w:eastAsia="fr-FR"/>
    </w:rPr>
  </w:style>
  <w:style w:type="paragraph" w:customStyle="1" w:styleId="WP29NumPara">
    <w:name w:val="_ WP29 NumPara"/>
    <w:basedOn w:val="Normal"/>
    <w:link w:val="WP29NumParaChar"/>
    <w:qFormat/>
    <w:rsid w:val="0070193A"/>
    <w:pPr>
      <w:keepLines/>
      <w:spacing w:after="120"/>
      <w:ind w:left="2268" w:right="1133" w:hanging="1134"/>
      <w:jc w:val="both"/>
    </w:pPr>
    <w:rPr>
      <w:lang w:eastAsia="fr-FR"/>
    </w:rPr>
  </w:style>
  <w:style w:type="character" w:customStyle="1" w:styleId="WP29TextChar">
    <w:name w:val="_ WP29_Text Char"/>
    <w:basedOn w:val="SingleTxtGChar"/>
    <w:link w:val="WP29Text"/>
    <w:rsid w:val="0070193A"/>
    <w:rPr>
      <w:lang w:val="en-GB" w:eastAsia="fr-FR" w:bidi="ar-SA"/>
    </w:rPr>
  </w:style>
  <w:style w:type="character" w:customStyle="1" w:styleId="WP29NumParaChar">
    <w:name w:val="_ WP29 NumPara Char"/>
    <w:basedOn w:val="DefaultParagraphFont"/>
    <w:link w:val="WP29NumPara"/>
    <w:rsid w:val="0070193A"/>
    <w:rPr>
      <w:lang w:val="en-GB" w:eastAsia="fr-FR"/>
    </w:rPr>
  </w:style>
  <w:style w:type="character" w:customStyle="1" w:styleId="DateChar1">
    <w:name w:val="Date Char1"/>
    <w:basedOn w:val="DefaultParagraphFont"/>
    <w:rsid w:val="0070193A"/>
    <w:rPr>
      <w:lang w:val="en-GB"/>
    </w:rPr>
  </w:style>
  <w:style w:type="paragraph" w:customStyle="1" w:styleId="BlockText2">
    <w:name w:val="Block Text2"/>
    <w:basedOn w:val="Normal"/>
    <w:next w:val="BlockText"/>
    <w:semiHidden/>
    <w:unhideWhenUsed/>
    <w:rsid w:val="0070193A"/>
    <w:pPr>
      <w:pBdr>
        <w:top w:val="single" w:sz="2" w:space="10" w:color="5B9BD5"/>
        <w:left w:val="single" w:sz="2" w:space="10" w:color="5B9BD5"/>
        <w:bottom w:val="single" w:sz="2" w:space="10" w:color="5B9BD5"/>
        <w:right w:val="single" w:sz="2" w:space="10" w:color="5B9BD5"/>
      </w:pBdr>
      <w:ind w:left="1152" w:right="1152"/>
    </w:pPr>
    <w:rPr>
      <w:rFonts w:ascii="Calibri" w:eastAsia="SimSun" w:hAnsi="Calibri" w:cs="Arial"/>
      <w:i/>
      <w:iCs/>
      <w:color w:val="5B9BD5"/>
    </w:rPr>
  </w:style>
  <w:style w:type="table" w:customStyle="1" w:styleId="TableGrid50">
    <w:name w:val="Table Grid5"/>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Mentionnonrsolue1">
    <w:name w:val="Mention non résolue1"/>
    <w:basedOn w:val="DefaultParagraphFont"/>
    <w:uiPriority w:val="99"/>
    <w:semiHidden/>
    <w:unhideWhenUsed/>
    <w:rsid w:val="0070193A"/>
    <w:rPr>
      <w:color w:val="605E5C"/>
      <w:shd w:val="clear" w:color="auto" w:fill="E1DFDD"/>
    </w:rPr>
  </w:style>
  <w:style w:type="table" w:customStyle="1" w:styleId="TableGrid31">
    <w:name w:val="Table Grid31"/>
    <w:basedOn w:val="TableNormal"/>
    <w:uiPriority w:val="39"/>
    <w:rsid w:val="0070193A"/>
    <w:rPr>
      <w:rFonts w:ascii="Yu Mincho" w:eastAsia="Yu Mincho" w:hAnsi="Yu Mincho"/>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0193A"/>
    <w:rPr>
      <w:color w:val="605E5C"/>
      <w:shd w:val="clear" w:color="auto" w:fill="E1DFDD"/>
    </w:rPr>
  </w:style>
  <w:style w:type="paragraph" w:customStyle="1" w:styleId="TOCHeading1">
    <w:name w:val="TOC Heading1"/>
    <w:basedOn w:val="Heading1"/>
    <w:next w:val="Normal"/>
    <w:uiPriority w:val="39"/>
    <w:unhideWhenUsed/>
    <w:qFormat/>
    <w:rsid w:val="0070193A"/>
    <w:pPr>
      <w:keepNext/>
      <w:keepLines/>
      <w:suppressAutoHyphens w:val="0"/>
      <w:spacing w:before="240" w:line="259" w:lineRule="auto"/>
      <w:ind w:left="0"/>
      <w:outlineLvl w:val="9"/>
    </w:pPr>
    <w:rPr>
      <w:rFonts w:ascii="Calibri Light" w:eastAsia="SimSun" w:hAnsi="Calibri Light"/>
      <w:color w:val="2E74B5"/>
      <w:sz w:val="32"/>
      <w:szCs w:val="32"/>
      <w:lang w:val="en-US"/>
    </w:rPr>
  </w:style>
  <w:style w:type="table" w:customStyle="1" w:styleId="TableGrid12">
    <w:name w:val="Table Grid12"/>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3">
    <w:name w:val="Table Grid13"/>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4">
    <w:name w:val="Table Grid14"/>
    <w:basedOn w:val="TableNormal"/>
    <w:next w:val="TableGrid"/>
    <w:uiPriority w:val="39"/>
    <w:rsid w:val="007019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
      <w:bodyDiv w:val="1"/>
      <w:marLeft w:val="0"/>
      <w:marRight w:val="0"/>
      <w:marTop w:val="0"/>
      <w:marBottom w:val="0"/>
      <w:divBdr>
        <w:top w:val="none" w:sz="0" w:space="0" w:color="auto"/>
        <w:left w:val="none" w:sz="0" w:space="0" w:color="auto"/>
        <w:bottom w:val="none" w:sz="0" w:space="0" w:color="auto"/>
        <w:right w:val="none" w:sz="0" w:space="0" w:color="auto"/>
      </w:divBdr>
    </w:div>
    <w:div w:id="36468138">
      <w:bodyDiv w:val="1"/>
      <w:marLeft w:val="0"/>
      <w:marRight w:val="0"/>
      <w:marTop w:val="0"/>
      <w:marBottom w:val="0"/>
      <w:divBdr>
        <w:top w:val="none" w:sz="0" w:space="0" w:color="auto"/>
        <w:left w:val="none" w:sz="0" w:space="0" w:color="auto"/>
        <w:bottom w:val="none" w:sz="0" w:space="0" w:color="auto"/>
        <w:right w:val="none" w:sz="0" w:space="0" w:color="auto"/>
      </w:divBdr>
    </w:div>
    <w:div w:id="39787494">
      <w:bodyDiv w:val="1"/>
      <w:marLeft w:val="0"/>
      <w:marRight w:val="0"/>
      <w:marTop w:val="0"/>
      <w:marBottom w:val="0"/>
      <w:divBdr>
        <w:top w:val="none" w:sz="0" w:space="0" w:color="auto"/>
        <w:left w:val="none" w:sz="0" w:space="0" w:color="auto"/>
        <w:bottom w:val="none" w:sz="0" w:space="0" w:color="auto"/>
        <w:right w:val="none" w:sz="0" w:space="0" w:color="auto"/>
      </w:divBdr>
    </w:div>
    <w:div w:id="59252412">
      <w:bodyDiv w:val="1"/>
      <w:marLeft w:val="0"/>
      <w:marRight w:val="0"/>
      <w:marTop w:val="0"/>
      <w:marBottom w:val="0"/>
      <w:divBdr>
        <w:top w:val="none" w:sz="0" w:space="0" w:color="auto"/>
        <w:left w:val="none" w:sz="0" w:space="0" w:color="auto"/>
        <w:bottom w:val="none" w:sz="0" w:space="0" w:color="auto"/>
        <w:right w:val="none" w:sz="0" w:space="0" w:color="auto"/>
      </w:divBdr>
    </w:div>
    <w:div w:id="73824284">
      <w:bodyDiv w:val="1"/>
      <w:marLeft w:val="0"/>
      <w:marRight w:val="0"/>
      <w:marTop w:val="0"/>
      <w:marBottom w:val="0"/>
      <w:divBdr>
        <w:top w:val="none" w:sz="0" w:space="0" w:color="auto"/>
        <w:left w:val="none" w:sz="0" w:space="0" w:color="auto"/>
        <w:bottom w:val="none" w:sz="0" w:space="0" w:color="auto"/>
        <w:right w:val="none" w:sz="0" w:space="0" w:color="auto"/>
      </w:divBdr>
    </w:div>
    <w:div w:id="79716203">
      <w:bodyDiv w:val="1"/>
      <w:marLeft w:val="0"/>
      <w:marRight w:val="0"/>
      <w:marTop w:val="0"/>
      <w:marBottom w:val="0"/>
      <w:divBdr>
        <w:top w:val="none" w:sz="0" w:space="0" w:color="auto"/>
        <w:left w:val="none" w:sz="0" w:space="0" w:color="auto"/>
        <w:bottom w:val="none" w:sz="0" w:space="0" w:color="auto"/>
        <w:right w:val="none" w:sz="0" w:space="0" w:color="auto"/>
      </w:divBdr>
    </w:div>
    <w:div w:id="94907053">
      <w:bodyDiv w:val="1"/>
      <w:marLeft w:val="0"/>
      <w:marRight w:val="0"/>
      <w:marTop w:val="0"/>
      <w:marBottom w:val="0"/>
      <w:divBdr>
        <w:top w:val="none" w:sz="0" w:space="0" w:color="auto"/>
        <w:left w:val="none" w:sz="0" w:space="0" w:color="auto"/>
        <w:bottom w:val="none" w:sz="0" w:space="0" w:color="auto"/>
        <w:right w:val="none" w:sz="0" w:space="0" w:color="auto"/>
      </w:divBdr>
    </w:div>
    <w:div w:id="104662348">
      <w:bodyDiv w:val="1"/>
      <w:marLeft w:val="0"/>
      <w:marRight w:val="0"/>
      <w:marTop w:val="0"/>
      <w:marBottom w:val="0"/>
      <w:divBdr>
        <w:top w:val="none" w:sz="0" w:space="0" w:color="auto"/>
        <w:left w:val="none" w:sz="0" w:space="0" w:color="auto"/>
        <w:bottom w:val="none" w:sz="0" w:space="0" w:color="auto"/>
        <w:right w:val="none" w:sz="0" w:space="0" w:color="auto"/>
      </w:divBdr>
    </w:div>
    <w:div w:id="111558081">
      <w:bodyDiv w:val="1"/>
      <w:marLeft w:val="0"/>
      <w:marRight w:val="0"/>
      <w:marTop w:val="0"/>
      <w:marBottom w:val="0"/>
      <w:divBdr>
        <w:top w:val="none" w:sz="0" w:space="0" w:color="auto"/>
        <w:left w:val="none" w:sz="0" w:space="0" w:color="auto"/>
        <w:bottom w:val="none" w:sz="0" w:space="0" w:color="auto"/>
        <w:right w:val="none" w:sz="0" w:space="0" w:color="auto"/>
      </w:divBdr>
    </w:div>
    <w:div w:id="133910641">
      <w:bodyDiv w:val="1"/>
      <w:marLeft w:val="0"/>
      <w:marRight w:val="0"/>
      <w:marTop w:val="0"/>
      <w:marBottom w:val="0"/>
      <w:divBdr>
        <w:top w:val="none" w:sz="0" w:space="0" w:color="auto"/>
        <w:left w:val="none" w:sz="0" w:space="0" w:color="auto"/>
        <w:bottom w:val="none" w:sz="0" w:space="0" w:color="auto"/>
        <w:right w:val="none" w:sz="0" w:space="0" w:color="auto"/>
      </w:divBdr>
    </w:div>
    <w:div w:id="136802954">
      <w:bodyDiv w:val="1"/>
      <w:marLeft w:val="0"/>
      <w:marRight w:val="0"/>
      <w:marTop w:val="0"/>
      <w:marBottom w:val="0"/>
      <w:divBdr>
        <w:top w:val="none" w:sz="0" w:space="0" w:color="auto"/>
        <w:left w:val="none" w:sz="0" w:space="0" w:color="auto"/>
        <w:bottom w:val="none" w:sz="0" w:space="0" w:color="auto"/>
        <w:right w:val="none" w:sz="0" w:space="0" w:color="auto"/>
      </w:divBdr>
    </w:div>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165632625">
      <w:bodyDiv w:val="1"/>
      <w:marLeft w:val="0"/>
      <w:marRight w:val="0"/>
      <w:marTop w:val="0"/>
      <w:marBottom w:val="0"/>
      <w:divBdr>
        <w:top w:val="none" w:sz="0" w:space="0" w:color="auto"/>
        <w:left w:val="none" w:sz="0" w:space="0" w:color="auto"/>
        <w:bottom w:val="none" w:sz="0" w:space="0" w:color="auto"/>
        <w:right w:val="none" w:sz="0" w:space="0" w:color="auto"/>
      </w:divBdr>
    </w:div>
    <w:div w:id="171528047">
      <w:bodyDiv w:val="1"/>
      <w:marLeft w:val="0"/>
      <w:marRight w:val="0"/>
      <w:marTop w:val="0"/>
      <w:marBottom w:val="0"/>
      <w:divBdr>
        <w:top w:val="none" w:sz="0" w:space="0" w:color="auto"/>
        <w:left w:val="none" w:sz="0" w:space="0" w:color="auto"/>
        <w:bottom w:val="none" w:sz="0" w:space="0" w:color="auto"/>
        <w:right w:val="none" w:sz="0" w:space="0" w:color="auto"/>
      </w:divBdr>
    </w:div>
    <w:div w:id="20055567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13392530">
      <w:bodyDiv w:val="1"/>
      <w:marLeft w:val="0"/>
      <w:marRight w:val="0"/>
      <w:marTop w:val="0"/>
      <w:marBottom w:val="0"/>
      <w:divBdr>
        <w:top w:val="none" w:sz="0" w:space="0" w:color="auto"/>
        <w:left w:val="none" w:sz="0" w:space="0" w:color="auto"/>
        <w:bottom w:val="none" w:sz="0" w:space="0" w:color="auto"/>
        <w:right w:val="none" w:sz="0" w:space="0" w:color="auto"/>
      </w:divBdr>
    </w:div>
    <w:div w:id="237637040">
      <w:bodyDiv w:val="1"/>
      <w:marLeft w:val="0"/>
      <w:marRight w:val="0"/>
      <w:marTop w:val="0"/>
      <w:marBottom w:val="0"/>
      <w:divBdr>
        <w:top w:val="none" w:sz="0" w:space="0" w:color="auto"/>
        <w:left w:val="none" w:sz="0" w:space="0" w:color="auto"/>
        <w:bottom w:val="none" w:sz="0" w:space="0" w:color="auto"/>
        <w:right w:val="none" w:sz="0" w:space="0" w:color="auto"/>
      </w:divBdr>
    </w:div>
    <w:div w:id="256447714">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324288456">
      <w:bodyDiv w:val="1"/>
      <w:marLeft w:val="0"/>
      <w:marRight w:val="0"/>
      <w:marTop w:val="0"/>
      <w:marBottom w:val="0"/>
      <w:divBdr>
        <w:top w:val="none" w:sz="0" w:space="0" w:color="auto"/>
        <w:left w:val="none" w:sz="0" w:space="0" w:color="auto"/>
        <w:bottom w:val="none" w:sz="0" w:space="0" w:color="auto"/>
        <w:right w:val="none" w:sz="0" w:space="0" w:color="auto"/>
      </w:divBdr>
    </w:div>
    <w:div w:id="340359861">
      <w:bodyDiv w:val="1"/>
      <w:marLeft w:val="0"/>
      <w:marRight w:val="0"/>
      <w:marTop w:val="0"/>
      <w:marBottom w:val="0"/>
      <w:divBdr>
        <w:top w:val="none" w:sz="0" w:space="0" w:color="auto"/>
        <w:left w:val="none" w:sz="0" w:space="0" w:color="auto"/>
        <w:bottom w:val="none" w:sz="0" w:space="0" w:color="auto"/>
        <w:right w:val="none" w:sz="0" w:space="0" w:color="auto"/>
      </w:divBdr>
    </w:div>
    <w:div w:id="351609929">
      <w:bodyDiv w:val="1"/>
      <w:marLeft w:val="0"/>
      <w:marRight w:val="0"/>
      <w:marTop w:val="0"/>
      <w:marBottom w:val="0"/>
      <w:divBdr>
        <w:top w:val="none" w:sz="0" w:space="0" w:color="auto"/>
        <w:left w:val="none" w:sz="0" w:space="0" w:color="auto"/>
        <w:bottom w:val="none" w:sz="0" w:space="0" w:color="auto"/>
        <w:right w:val="none" w:sz="0" w:space="0" w:color="auto"/>
      </w:divBdr>
    </w:div>
    <w:div w:id="354235346">
      <w:bodyDiv w:val="1"/>
      <w:marLeft w:val="0"/>
      <w:marRight w:val="0"/>
      <w:marTop w:val="0"/>
      <w:marBottom w:val="0"/>
      <w:divBdr>
        <w:top w:val="none" w:sz="0" w:space="0" w:color="auto"/>
        <w:left w:val="none" w:sz="0" w:space="0" w:color="auto"/>
        <w:bottom w:val="none" w:sz="0" w:space="0" w:color="auto"/>
        <w:right w:val="none" w:sz="0" w:space="0" w:color="auto"/>
      </w:divBdr>
    </w:div>
    <w:div w:id="362483602">
      <w:bodyDiv w:val="1"/>
      <w:marLeft w:val="0"/>
      <w:marRight w:val="0"/>
      <w:marTop w:val="0"/>
      <w:marBottom w:val="0"/>
      <w:divBdr>
        <w:top w:val="none" w:sz="0" w:space="0" w:color="auto"/>
        <w:left w:val="none" w:sz="0" w:space="0" w:color="auto"/>
        <w:bottom w:val="none" w:sz="0" w:space="0" w:color="auto"/>
        <w:right w:val="none" w:sz="0" w:space="0" w:color="auto"/>
      </w:divBdr>
    </w:div>
    <w:div w:id="367996364">
      <w:bodyDiv w:val="1"/>
      <w:marLeft w:val="0"/>
      <w:marRight w:val="0"/>
      <w:marTop w:val="0"/>
      <w:marBottom w:val="0"/>
      <w:divBdr>
        <w:top w:val="none" w:sz="0" w:space="0" w:color="auto"/>
        <w:left w:val="none" w:sz="0" w:space="0" w:color="auto"/>
        <w:bottom w:val="none" w:sz="0" w:space="0" w:color="auto"/>
        <w:right w:val="none" w:sz="0" w:space="0" w:color="auto"/>
      </w:divBdr>
    </w:div>
    <w:div w:id="373383677">
      <w:bodyDiv w:val="1"/>
      <w:marLeft w:val="0"/>
      <w:marRight w:val="0"/>
      <w:marTop w:val="0"/>
      <w:marBottom w:val="0"/>
      <w:divBdr>
        <w:top w:val="none" w:sz="0" w:space="0" w:color="auto"/>
        <w:left w:val="none" w:sz="0" w:space="0" w:color="auto"/>
        <w:bottom w:val="none" w:sz="0" w:space="0" w:color="auto"/>
        <w:right w:val="none" w:sz="0" w:space="0" w:color="auto"/>
      </w:divBdr>
    </w:div>
    <w:div w:id="374895585">
      <w:bodyDiv w:val="1"/>
      <w:marLeft w:val="0"/>
      <w:marRight w:val="0"/>
      <w:marTop w:val="0"/>
      <w:marBottom w:val="0"/>
      <w:divBdr>
        <w:top w:val="none" w:sz="0" w:space="0" w:color="auto"/>
        <w:left w:val="none" w:sz="0" w:space="0" w:color="auto"/>
        <w:bottom w:val="none" w:sz="0" w:space="0" w:color="auto"/>
        <w:right w:val="none" w:sz="0" w:space="0" w:color="auto"/>
      </w:divBdr>
    </w:div>
    <w:div w:id="392503356">
      <w:bodyDiv w:val="1"/>
      <w:marLeft w:val="0"/>
      <w:marRight w:val="0"/>
      <w:marTop w:val="0"/>
      <w:marBottom w:val="0"/>
      <w:divBdr>
        <w:top w:val="none" w:sz="0" w:space="0" w:color="auto"/>
        <w:left w:val="none" w:sz="0" w:space="0" w:color="auto"/>
        <w:bottom w:val="none" w:sz="0" w:space="0" w:color="auto"/>
        <w:right w:val="none" w:sz="0" w:space="0" w:color="auto"/>
      </w:divBdr>
    </w:div>
    <w:div w:id="399405431">
      <w:bodyDiv w:val="1"/>
      <w:marLeft w:val="0"/>
      <w:marRight w:val="0"/>
      <w:marTop w:val="0"/>
      <w:marBottom w:val="0"/>
      <w:divBdr>
        <w:top w:val="none" w:sz="0" w:space="0" w:color="auto"/>
        <w:left w:val="none" w:sz="0" w:space="0" w:color="auto"/>
        <w:bottom w:val="none" w:sz="0" w:space="0" w:color="auto"/>
        <w:right w:val="none" w:sz="0" w:space="0" w:color="auto"/>
      </w:divBdr>
    </w:div>
    <w:div w:id="404381660">
      <w:bodyDiv w:val="1"/>
      <w:marLeft w:val="0"/>
      <w:marRight w:val="0"/>
      <w:marTop w:val="0"/>
      <w:marBottom w:val="0"/>
      <w:divBdr>
        <w:top w:val="none" w:sz="0" w:space="0" w:color="auto"/>
        <w:left w:val="none" w:sz="0" w:space="0" w:color="auto"/>
        <w:bottom w:val="none" w:sz="0" w:space="0" w:color="auto"/>
        <w:right w:val="none" w:sz="0" w:space="0" w:color="auto"/>
      </w:divBdr>
    </w:div>
    <w:div w:id="410277874">
      <w:bodyDiv w:val="1"/>
      <w:marLeft w:val="0"/>
      <w:marRight w:val="0"/>
      <w:marTop w:val="0"/>
      <w:marBottom w:val="0"/>
      <w:divBdr>
        <w:top w:val="none" w:sz="0" w:space="0" w:color="auto"/>
        <w:left w:val="none" w:sz="0" w:space="0" w:color="auto"/>
        <w:bottom w:val="none" w:sz="0" w:space="0" w:color="auto"/>
        <w:right w:val="none" w:sz="0" w:space="0" w:color="auto"/>
      </w:divBdr>
    </w:div>
    <w:div w:id="468790370">
      <w:bodyDiv w:val="1"/>
      <w:marLeft w:val="0"/>
      <w:marRight w:val="0"/>
      <w:marTop w:val="0"/>
      <w:marBottom w:val="0"/>
      <w:divBdr>
        <w:top w:val="none" w:sz="0" w:space="0" w:color="auto"/>
        <w:left w:val="none" w:sz="0" w:space="0" w:color="auto"/>
        <w:bottom w:val="none" w:sz="0" w:space="0" w:color="auto"/>
        <w:right w:val="none" w:sz="0" w:space="0" w:color="auto"/>
      </w:divBdr>
    </w:div>
    <w:div w:id="529536304">
      <w:bodyDiv w:val="1"/>
      <w:marLeft w:val="0"/>
      <w:marRight w:val="0"/>
      <w:marTop w:val="0"/>
      <w:marBottom w:val="0"/>
      <w:divBdr>
        <w:top w:val="none" w:sz="0" w:space="0" w:color="auto"/>
        <w:left w:val="none" w:sz="0" w:space="0" w:color="auto"/>
        <w:bottom w:val="none" w:sz="0" w:space="0" w:color="auto"/>
        <w:right w:val="none" w:sz="0" w:space="0" w:color="auto"/>
      </w:divBdr>
    </w:div>
    <w:div w:id="549145961">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56610836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592326009">
      <w:bodyDiv w:val="1"/>
      <w:marLeft w:val="0"/>
      <w:marRight w:val="0"/>
      <w:marTop w:val="0"/>
      <w:marBottom w:val="0"/>
      <w:divBdr>
        <w:top w:val="none" w:sz="0" w:space="0" w:color="auto"/>
        <w:left w:val="none" w:sz="0" w:space="0" w:color="auto"/>
        <w:bottom w:val="none" w:sz="0" w:space="0" w:color="auto"/>
        <w:right w:val="none" w:sz="0" w:space="0" w:color="auto"/>
      </w:divBdr>
    </w:div>
    <w:div w:id="596598513">
      <w:bodyDiv w:val="1"/>
      <w:marLeft w:val="0"/>
      <w:marRight w:val="0"/>
      <w:marTop w:val="0"/>
      <w:marBottom w:val="0"/>
      <w:divBdr>
        <w:top w:val="none" w:sz="0" w:space="0" w:color="auto"/>
        <w:left w:val="none" w:sz="0" w:space="0" w:color="auto"/>
        <w:bottom w:val="none" w:sz="0" w:space="0" w:color="auto"/>
        <w:right w:val="none" w:sz="0" w:space="0" w:color="auto"/>
      </w:divBdr>
    </w:div>
    <w:div w:id="612632997">
      <w:bodyDiv w:val="1"/>
      <w:marLeft w:val="0"/>
      <w:marRight w:val="0"/>
      <w:marTop w:val="0"/>
      <w:marBottom w:val="0"/>
      <w:divBdr>
        <w:top w:val="none" w:sz="0" w:space="0" w:color="auto"/>
        <w:left w:val="none" w:sz="0" w:space="0" w:color="auto"/>
        <w:bottom w:val="none" w:sz="0" w:space="0" w:color="auto"/>
        <w:right w:val="none" w:sz="0" w:space="0" w:color="auto"/>
      </w:divBdr>
    </w:div>
    <w:div w:id="625818112">
      <w:bodyDiv w:val="1"/>
      <w:marLeft w:val="0"/>
      <w:marRight w:val="0"/>
      <w:marTop w:val="0"/>
      <w:marBottom w:val="0"/>
      <w:divBdr>
        <w:top w:val="none" w:sz="0" w:space="0" w:color="auto"/>
        <w:left w:val="none" w:sz="0" w:space="0" w:color="auto"/>
        <w:bottom w:val="none" w:sz="0" w:space="0" w:color="auto"/>
        <w:right w:val="none" w:sz="0" w:space="0" w:color="auto"/>
      </w:divBdr>
    </w:div>
    <w:div w:id="632102753">
      <w:bodyDiv w:val="1"/>
      <w:marLeft w:val="0"/>
      <w:marRight w:val="0"/>
      <w:marTop w:val="0"/>
      <w:marBottom w:val="0"/>
      <w:divBdr>
        <w:top w:val="none" w:sz="0" w:space="0" w:color="auto"/>
        <w:left w:val="none" w:sz="0" w:space="0" w:color="auto"/>
        <w:bottom w:val="none" w:sz="0" w:space="0" w:color="auto"/>
        <w:right w:val="none" w:sz="0" w:space="0" w:color="auto"/>
      </w:divBdr>
    </w:div>
    <w:div w:id="654191190">
      <w:bodyDiv w:val="1"/>
      <w:marLeft w:val="0"/>
      <w:marRight w:val="0"/>
      <w:marTop w:val="0"/>
      <w:marBottom w:val="0"/>
      <w:divBdr>
        <w:top w:val="none" w:sz="0" w:space="0" w:color="auto"/>
        <w:left w:val="none" w:sz="0" w:space="0" w:color="auto"/>
        <w:bottom w:val="none" w:sz="0" w:space="0" w:color="auto"/>
        <w:right w:val="none" w:sz="0" w:space="0" w:color="auto"/>
      </w:divBdr>
    </w:div>
    <w:div w:id="658074005">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01249253">
      <w:bodyDiv w:val="1"/>
      <w:marLeft w:val="0"/>
      <w:marRight w:val="0"/>
      <w:marTop w:val="0"/>
      <w:marBottom w:val="0"/>
      <w:divBdr>
        <w:top w:val="none" w:sz="0" w:space="0" w:color="auto"/>
        <w:left w:val="none" w:sz="0" w:space="0" w:color="auto"/>
        <w:bottom w:val="none" w:sz="0" w:space="0" w:color="auto"/>
        <w:right w:val="none" w:sz="0" w:space="0" w:color="auto"/>
      </w:divBdr>
    </w:div>
    <w:div w:id="711341417">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736318657">
      <w:bodyDiv w:val="1"/>
      <w:marLeft w:val="0"/>
      <w:marRight w:val="0"/>
      <w:marTop w:val="0"/>
      <w:marBottom w:val="0"/>
      <w:divBdr>
        <w:top w:val="none" w:sz="0" w:space="0" w:color="auto"/>
        <w:left w:val="none" w:sz="0" w:space="0" w:color="auto"/>
        <w:bottom w:val="none" w:sz="0" w:space="0" w:color="auto"/>
        <w:right w:val="none" w:sz="0" w:space="0" w:color="auto"/>
      </w:divBdr>
    </w:div>
    <w:div w:id="738745846">
      <w:bodyDiv w:val="1"/>
      <w:marLeft w:val="0"/>
      <w:marRight w:val="0"/>
      <w:marTop w:val="0"/>
      <w:marBottom w:val="0"/>
      <w:divBdr>
        <w:top w:val="none" w:sz="0" w:space="0" w:color="auto"/>
        <w:left w:val="none" w:sz="0" w:space="0" w:color="auto"/>
        <w:bottom w:val="none" w:sz="0" w:space="0" w:color="auto"/>
        <w:right w:val="none" w:sz="0" w:space="0" w:color="auto"/>
      </w:divBdr>
    </w:div>
    <w:div w:id="749623265">
      <w:bodyDiv w:val="1"/>
      <w:marLeft w:val="0"/>
      <w:marRight w:val="0"/>
      <w:marTop w:val="0"/>
      <w:marBottom w:val="0"/>
      <w:divBdr>
        <w:top w:val="none" w:sz="0" w:space="0" w:color="auto"/>
        <w:left w:val="none" w:sz="0" w:space="0" w:color="auto"/>
        <w:bottom w:val="none" w:sz="0" w:space="0" w:color="auto"/>
        <w:right w:val="none" w:sz="0" w:space="0" w:color="auto"/>
      </w:divBdr>
    </w:div>
    <w:div w:id="758869099">
      <w:bodyDiv w:val="1"/>
      <w:marLeft w:val="0"/>
      <w:marRight w:val="0"/>
      <w:marTop w:val="0"/>
      <w:marBottom w:val="0"/>
      <w:divBdr>
        <w:top w:val="none" w:sz="0" w:space="0" w:color="auto"/>
        <w:left w:val="none" w:sz="0" w:space="0" w:color="auto"/>
        <w:bottom w:val="none" w:sz="0" w:space="0" w:color="auto"/>
        <w:right w:val="none" w:sz="0" w:space="0" w:color="auto"/>
      </w:divBdr>
    </w:div>
    <w:div w:id="764956695">
      <w:bodyDiv w:val="1"/>
      <w:marLeft w:val="0"/>
      <w:marRight w:val="0"/>
      <w:marTop w:val="0"/>
      <w:marBottom w:val="0"/>
      <w:divBdr>
        <w:top w:val="none" w:sz="0" w:space="0" w:color="auto"/>
        <w:left w:val="none" w:sz="0" w:space="0" w:color="auto"/>
        <w:bottom w:val="none" w:sz="0" w:space="0" w:color="auto"/>
        <w:right w:val="none" w:sz="0" w:space="0" w:color="auto"/>
      </w:divBdr>
    </w:div>
    <w:div w:id="794640192">
      <w:bodyDiv w:val="1"/>
      <w:marLeft w:val="0"/>
      <w:marRight w:val="0"/>
      <w:marTop w:val="0"/>
      <w:marBottom w:val="0"/>
      <w:divBdr>
        <w:top w:val="none" w:sz="0" w:space="0" w:color="auto"/>
        <w:left w:val="none" w:sz="0" w:space="0" w:color="auto"/>
        <w:bottom w:val="none" w:sz="0" w:space="0" w:color="auto"/>
        <w:right w:val="none" w:sz="0" w:space="0" w:color="auto"/>
      </w:divBdr>
    </w:div>
    <w:div w:id="799305128">
      <w:bodyDiv w:val="1"/>
      <w:marLeft w:val="0"/>
      <w:marRight w:val="0"/>
      <w:marTop w:val="0"/>
      <w:marBottom w:val="0"/>
      <w:divBdr>
        <w:top w:val="none" w:sz="0" w:space="0" w:color="auto"/>
        <w:left w:val="none" w:sz="0" w:space="0" w:color="auto"/>
        <w:bottom w:val="none" w:sz="0" w:space="0" w:color="auto"/>
        <w:right w:val="none" w:sz="0" w:space="0" w:color="auto"/>
      </w:divBdr>
    </w:div>
    <w:div w:id="821970360">
      <w:bodyDiv w:val="1"/>
      <w:marLeft w:val="0"/>
      <w:marRight w:val="0"/>
      <w:marTop w:val="0"/>
      <w:marBottom w:val="0"/>
      <w:divBdr>
        <w:top w:val="none" w:sz="0" w:space="0" w:color="auto"/>
        <w:left w:val="none" w:sz="0" w:space="0" w:color="auto"/>
        <w:bottom w:val="none" w:sz="0" w:space="0" w:color="auto"/>
        <w:right w:val="none" w:sz="0" w:space="0" w:color="auto"/>
      </w:divBdr>
    </w:div>
    <w:div w:id="833450749">
      <w:bodyDiv w:val="1"/>
      <w:marLeft w:val="0"/>
      <w:marRight w:val="0"/>
      <w:marTop w:val="0"/>
      <w:marBottom w:val="0"/>
      <w:divBdr>
        <w:top w:val="none" w:sz="0" w:space="0" w:color="auto"/>
        <w:left w:val="none" w:sz="0" w:space="0" w:color="auto"/>
        <w:bottom w:val="none" w:sz="0" w:space="0" w:color="auto"/>
        <w:right w:val="none" w:sz="0" w:space="0" w:color="auto"/>
      </w:divBdr>
    </w:div>
    <w:div w:id="853688387">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857038391">
      <w:bodyDiv w:val="1"/>
      <w:marLeft w:val="0"/>
      <w:marRight w:val="0"/>
      <w:marTop w:val="0"/>
      <w:marBottom w:val="0"/>
      <w:divBdr>
        <w:top w:val="none" w:sz="0" w:space="0" w:color="auto"/>
        <w:left w:val="none" w:sz="0" w:space="0" w:color="auto"/>
        <w:bottom w:val="none" w:sz="0" w:space="0" w:color="auto"/>
        <w:right w:val="none" w:sz="0" w:space="0" w:color="auto"/>
      </w:divBdr>
    </w:div>
    <w:div w:id="907888310">
      <w:bodyDiv w:val="1"/>
      <w:marLeft w:val="0"/>
      <w:marRight w:val="0"/>
      <w:marTop w:val="0"/>
      <w:marBottom w:val="0"/>
      <w:divBdr>
        <w:top w:val="none" w:sz="0" w:space="0" w:color="auto"/>
        <w:left w:val="none" w:sz="0" w:space="0" w:color="auto"/>
        <w:bottom w:val="none" w:sz="0" w:space="0" w:color="auto"/>
        <w:right w:val="none" w:sz="0" w:space="0" w:color="auto"/>
      </w:divBdr>
    </w:div>
    <w:div w:id="910698374">
      <w:bodyDiv w:val="1"/>
      <w:marLeft w:val="0"/>
      <w:marRight w:val="0"/>
      <w:marTop w:val="0"/>
      <w:marBottom w:val="0"/>
      <w:divBdr>
        <w:top w:val="none" w:sz="0" w:space="0" w:color="auto"/>
        <w:left w:val="none" w:sz="0" w:space="0" w:color="auto"/>
        <w:bottom w:val="none" w:sz="0" w:space="0" w:color="auto"/>
        <w:right w:val="none" w:sz="0" w:space="0" w:color="auto"/>
      </w:divBdr>
    </w:div>
    <w:div w:id="929776232">
      <w:bodyDiv w:val="1"/>
      <w:marLeft w:val="0"/>
      <w:marRight w:val="0"/>
      <w:marTop w:val="0"/>
      <w:marBottom w:val="0"/>
      <w:divBdr>
        <w:top w:val="none" w:sz="0" w:space="0" w:color="auto"/>
        <w:left w:val="none" w:sz="0" w:space="0" w:color="auto"/>
        <w:bottom w:val="none" w:sz="0" w:space="0" w:color="auto"/>
        <w:right w:val="none" w:sz="0" w:space="0" w:color="auto"/>
      </w:divBdr>
    </w:div>
    <w:div w:id="939918591">
      <w:bodyDiv w:val="1"/>
      <w:marLeft w:val="0"/>
      <w:marRight w:val="0"/>
      <w:marTop w:val="0"/>
      <w:marBottom w:val="0"/>
      <w:divBdr>
        <w:top w:val="none" w:sz="0" w:space="0" w:color="auto"/>
        <w:left w:val="none" w:sz="0" w:space="0" w:color="auto"/>
        <w:bottom w:val="none" w:sz="0" w:space="0" w:color="auto"/>
        <w:right w:val="none" w:sz="0" w:space="0" w:color="auto"/>
      </w:divBdr>
    </w:div>
    <w:div w:id="942767757">
      <w:bodyDiv w:val="1"/>
      <w:marLeft w:val="0"/>
      <w:marRight w:val="0"/>
      <w:marTop w:val="0"/>
      <w:marBottom w:val="0"/>
      <w:divBdr>
        <w:top w:val="none" w:sz="0" w:space="0" w:color="auto"/>
        <w:left w:val="none" w:sz="0" w:space="0" w:color="auto"/>
        <w:bottom w:val="none" w:sz="0" w:space="0" w:color="auto"/>
        <w:right w:val="none" w:sz="0" w:space="0" w:color="auto"/>
      </w:divBdr>
    </w:div>
    <w:div w:id="967468227">
      <w:bodyDiv w:val="1"/>
      <w:marLeft w:val="0"/>
      <w:marRight w:val="0"/>
      <w:marTop w:val="0"/>
      <w:marBottom w:val="0"/>
      <w:divBdr>
        <w:top w:val="none" w:sz="0" w:space="0" w:color="auto"/>
        <w:left w:val="none" w:sz="0" w:space="0" w:color="auto"/>
        <w:bottom w:val="none" w:sz="0" w:space="0" w:color="auto"/>
        <w:right w:val="none" w:sz="0" w:space="0" w:color="auto"/>
      </w:divBdr>
    </w:div>
    <w:div w:id="995693297">
      <w:bodyDiv w:val="1"/>
      <w:marLeft w:val="0"/>
      <w:marRight w:val="0"/>
      <w:marTop w:val="0"/>
      <w:marBottom w:val="0"/>
      <w:divBdr>
        <w:top w:val="none" w:sz="0" w:space="0" w:color="auto"/>
        <w:left w:val="none" w:sz="0" w:space="0" w:color="auto"/>
        <w:bottom w:val="none" w:sz="0" w:space="0" w:color="auto"/>
        <w:right w:val="none" w:sz="0" w:space="0" w:color="auto"/>
      </w:divBdr>
    </w:div>
    <w:div w:id="1015617182">
      <w:bodyDiv w:val="1"/>
      <w:marLeft w:val="0"/>
      <w:marRight w:val="0"/>
      <w:marTop w:val="0"/>
      <w:marBottom w:val="0"/>
      <w:divBdr>
        <w:top w:val="none" w:sz="0" w:space="0" w:color="auto"/>
        <w:left w:val="none" w:sz="0" w:space="0" w:color="auto"/>
        <w:bottom w:val="none" w:sz="0" w:space="0" w:color="auto"/>
        <w:right w:val="none" w:sz="0" w:space="0" w:color="auto"/>
      </w:divBdr>
    </w:div>
    <w:div w:id="1024792468">
      <w:bodyDiv w:val="1"/>
      <w:marLeft w:val="0"/>
      <w:marRight w:val="0"/>
      <w:marTop w:val="0"/>
      <w:marBottom w:val="0"/>
      <w:divBdr>
        <w:top w:val="none" w:sz="0" w:space="0" w:color="auto"/>
        <w:left w:val="none" w:sz="0" w:space="0" w:color="auto"/>
        <w:bottom w:val="none" w:sz="0" w:space="0" w:color="auto"/>
        <w:right w:val="none" w:sz="0" w:space="0" w:color="auto"/>
      </w:divBdr>
    </w:div>
    <w:div w:id="1045717108">
      <w:bodyDiv w:val="1"/>
      <w:marLeft w:val="0"/>
      <w:marRight w:val="0"/>
      <w:marTop w:val="0"/>
      <w:marBottom w:val="0"/>
      <w:divBdr>
        <w:top w:val="none" w:sz="0" w:space="0" w:color="auto"/>
        <w:left w:val="none" w:sz="0" w:space="0" w:color="auto"/>
        <w:bottom w:val="none" w:sz="0" w:space="0" w:color="auto"/>
        <w:right w:val="none" w:sz="0" w:space="0" w:color="auto"/>
      </w:divBdr>
    </w:div>
    <w:div w:id="1051804395">
      <w:bodyDiv w:val="1"/>
      <w:marLeft w:val="0"/>
      <w:marRight w:val="0"/>
      <w:marTop w:val="0"/>
      <w:marBottom w:val="0"/>
      <w:divBdr>
        <w:top w:val="none" w:sz="0" w:space="0" w:color="auto"/>
        <w:left w:val="none" w:sz="0" w:space="0" w:color="auto"/>
        <w:bottom w:val="none" w:sz="0" w:space="0" w:color="auto"/>
        <w:right w:val="none" w:sz="0" w:space="0" w:color="auto"/>
      </w:divBdr>
    </w:div>
    <w:div w:id="1055155832">
      <w:bodyDiv w:val="1"/>
      <w:marLeft w:val="0"/>
      <w:marRight w:val="0"/>
      <w:marTop w:val="0"/>
      <w:marBottom w:val="0"/>
      <w:divBdr>
        <w:top w:val="none" w:sz="0" w:space="0" w:color="auto"/>
        <w:left w:val="none" w:sz="0" w:space="0" w:color="auto"/>
        <w:bottom w:val="none" w:sz="0" w:space="0" w:color="auto"/>
        <w:right w:val="none" w:sz="0" w:space="0" w:color="auto"/>
      </w:divBdr>
    </w:div>
    <w:div w:id="1058285048">
      <w:bodyDiv w:val="1"/>
      <w:marLeft w:val="0"/>
      <w:marRight w:val="0"/>
      <w:marTop w:val="0"/>
      <w:marBottom w:val="0"/>
      <w:divBdr>
        <w:top w:val="none" w:sz="0" w:space="0" w:color="auto"/>
        <w:left w:val="none" w:sz="0" w:space="0" w:color="auto"/>
        <w:bottom w:val="none" w:sz="0" w:space="0" w:color="auto"/>
        <w:right w:val="none" w:sz="0" w:space="0" w:color="auto"/>
      </w:divBdr>
    </w:div>
    <w:div w:id="1063527306">
      <w:bodyDiv w:val="1"/>
      <w:marLeft w:val="0"/>
      <w:marRight w:val="0"/>
      <w:marTop w:val="0"/>
      <w:marBottom w:val="0"/>
      <w:divBdr>
        <w:top w:val="none" w:sz="0" w:space="0" w:color="auto"/>
        <w:left w:val="none" w:sz="0" w:space="0" w:color="auto"/>
        <w:bottom w:val="none" w:sz="0" w:space="0" w:color="auto"/>
        <w:right w:val="none" w:sz="0" w:space="0" w:color="auto"/>
      </w:divBdr>
    </w:div>
    <w:div w:id="1067070629">
      <w:bodyDiv w:val="1"/>
      <w:marLeft w:val="0"/>
      <w:marRight w:val="0"/>
      <w:marTop w:val="0"/>
      <w:marBottom w:val="0"/>
      <w:divBdr>
        <w:top w:val="none" w:sz="0" w:space="0" w:color="auto"/>
        <w:left w:val="none" w:sz="0" w:space="0" w:color="auto"/>
        <w:bottom w:val="none" w:sz="0" w:space="0" w:color="auto"/>
        <w:right w:val="none" w:sz="0" w:space="0" w:color="auto"/>
      </w:divBdr>
    </w:div>
    <w:div w:id="1074546250">
      <w:bodyDiv w:val="1"/>
      <w:marLeft w:val="0"/>
      <w:marRight w:val="0"/>
      <w:marTop w:val="0"/>
      <w:marBottom w:val="0"/>
      <w:divBdr>
        <w:top w:val="none" w:sz="0" w:space="0" w:color="auto"/>
        <w:left w:val="none" w:sz="0" w:space="0" w:color="auto"/>
        <w:bottom w:val="none" w:sz="0" w:space="0" w:color="auto"/>
        <w:right w:val="none" w:sz="0" w:space="0" w:color="auto"/>
      </w:divBdr>
    </w:div>
    <w:div w:id="1077478671">
      <w:bodyDiv w:val="1"/>
      <w:marLeft w:val="0"/>
      <w:marRight w:val="0"/>
      <w:marTop w:val="0"/>
      <w:marBottom w:val="0"/>
      <w:divBdr>
        <w:top w:val="none" w:sz="0" w:space="0" w:color="auto"/>
        <w:left w:val="none" w:sz="0" w:space="0" w:color="auto"/>
        <w:bottom w:val="none" w:sz="0" w:space="0" w:color="auto"/>
        <w:right w:val="none" w:sz="0" w:space="0" w:color="auto"/>
      </w:divBdr>
    </w:div>
    <w:div w:id="1084716737">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34248752">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200239921">
      <w:bodyDiv w:val="1"/>
      <w:marLeft w:val="0"/>
      <w:marRight w:val="0"/>
      <w:marTop w:val="0"/>
      <w:marBottom w:val="0"/>
      <w:divBdr>
        <w:top w:val="none" w:sz="0" w:space="0" w:color="auto"/>
        <w:left w:val="none" w:sz="0" w:space="0" w:color="auto"/>
        <w:bottom w:val="none" w:sz="0" w:space="0" w:color="auto"/>
        <w:right w:val="none" w:sz="0" w:space="0" w:color="auto"/>
      </w:divBdr>
    </w:div>
    <w:div w:id="1204245450">
      <w:bodyDiv w:val="1"/>
      <w:marLeft w:val="0"/>
      <w:marRight w:val="0"/>
      <w:marTop w:val="0"/>
      <w:marBottom w:val="0"/>
      <w:divBdr>
        <w:top w:val="none" w:sz="0" w:space="0" w:color="auto"/>
        <w:left w:val="none" w:sz="0" w:space="0" w:color="auto"/>
        <w:bottom w:val="none" w:sz="0" w:space="0" w:color="auto"/>
        <w:right w:val="none" w:sz="0" w:space="0" w:color="auto"/>
      </w:divBdr>
    </w:div>
    <w:div w:id="1221481412">
      <w:bodyDiv w:val="1"/>
      <w:marLeft w:val="0"/>
      <w:marRight w:val="0"/>
      <w:marTop w:val="0"/>
      <w:marBottom w:val="0"/>
      <w:divBdr>
        <w:top w:val="none" w:sz="0" w:space="0" w:color="auto"/>
        <w:left w:val="none" w:sz="0" w:space="0" w:color="auto"/>
        <w:bottom w:val="none" w:sz="0" w:space="0" w:color="auto"/>
        <w:right w:val="none" w:sz="0" w:space="0" w:color="auto"/>
      </w:divBdr>
    </w:div>
    <w:div w:id="1224409314">
      <w:bodyDiv w:val="1"/>
      <w:marLeft w:val="0"/>
      <w:marRight w:val="0"/>
      <w:marTop w:val="0"/>
      <w:marBottom w:val="0"/>
      <w:divBdr>
        <w:top w:val="none" w:sz="0" w:space="0" w:color="auto"/>
        <w:left w:val="none" w:sz="0" w:space="0" w:color="auto"/>
        <w:bottom w:val="none" w:sz="0" w:space="0" w:color="auto"/>
        <w:right w:val="none" w:sz="0" w:space="0" w:color="auto"/>
      </w:divBdr>
    </w:div>
    <w:div w:id="1237402606">
      <w:bodyDiv w:val="1"/>
      <w:marLeft w:val="0"/>
      <w:marRight w:val="0"/>
      <w:marTop w:val="0"/>
      <w:marBottom w:val="0"/>
      <w:divBdr>
        <w:top w:val="none" w:sz="0" w:space="0" w:color="auto"/>
        <w:left w:val="none" w:sz="0" w:space="0" w:color="auto"/>
        <w:bottom w:val="none" w:sz="0" w:space="0" w:color="auto"/>
        <w:right w:val="none" w:sz="0" w:space="0" w:color="auto"/>
      </w:divBdr>
    </w:div>
    <w:div w:id="1251040234">
      <w:bodyDiv w:val="1"/>
      <w:marLeft w:val="0"/>
      <w:marRight w:val="0"/>
      <w:marTop w:val="0"/>
      <w:marBottom w:val="0"/>
      <w:divBdr>
        <w:top w:val="none" w:sz="0" w:space="0" w:color="auto"/>
        <w:left w:val="none" w:sz="0" w:space="0" w:color="auto"/>
        <w:bottom w:val="none" w:sz="0" w:space="0" w:color="auto"/>
        <w:right w:val="none" w:sz="0" w:space="0" w:color="auto"/>
      </w:divBdr>
    </w:div>
    <w:div w:id="1256476463">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92635629">
      <w:bodyDiv w:val="1"/>
      <w:marLeft w:val="0"/>
      <w:marRight w:val="0"/>
      <w:marTop w:val="0"/>
      <w:marBottom w:val="0"/>
      <w:divBdr>
        <w:top w:val="none" w:sz="0" w:space="0" w:color="auto"/>
        <w:left w:val="none" w:sz="0" w:space="0" w:color="auto"/>
        <w:bottom w:val="none" w:sz="0" w:space="0" w:color="auto"/>
        <w:right w:val="none" w:sz="0" w:space="0" w:color="auto"/>
      </w:divBdr>
    </w:div>
    <w:div w:id="1327057177">
      <w:bodyDiv w:val="1"/>
      <w:marLeft w:val="0"/>
      <w:marRight w:val="0"/>
      <w:marTop w:val="0"/>
      <w:marBottom w:val="0"/>
      <w:divBdr>
        <w:top w:val="none" w:sz="0" w:space="0" w:color="auto"/>
        <w:left w:val="none" w:sz="0" w:space="0" w:color="auto"/>
        <w:bottom w:val="none" w:sz="0" w:space="0" w:color="auto"/>
        <w:right w:val="none" w:sz="0" w:space="0" w:color="auto"/>
      </w:divBdr>
    </w:div>
    <w:div w:id="1341663252">
      <w:bodyDiv w:val="1"/>
      <w:marLeft w:val="0"/>
      <w:marRight w:val="0"/>
      <w:marTop w:val="0"/>
      <w:marBottom w:val="0"/>
      <w:divBdr>
        <w:top w:val="none" w:sz="0" w:space="0" w:color="auto"/>
        <w:left w:val="none" w:sz="0" w:space="0" w:color="auto"/>
        <w:bottom w:val="none" w:sz="0" w:space="0" w:color="auto"/>
        <w:right w:val="none" w:sz="0" w:space="0" w:color="auto"/>
      </w:divBdr>
    </w:div>
    <w:div w:id="1345789526">
      <w:bodyDiv w:val="1"/>
      <w:marLeft w:val="0"/>
      <w:marRight w:val="0"/>
      <w:marTop w:val="0"/>
      <w:marBottom w:val="0"/>
      <w:divBdr>
        <w:top w:val="none" w:sz="0" w:space="0" w:color="auto"/>
        <w:left w:val="none" w:sz="0" w:space="0" w:color="auto"/>
        <w:bottom w:val="none" w:sz="0" w:space="0" w:color="auto"/>
        <w:right w:val="none" w:sz="0" w:space="0" w:color="auto"/>
      </w:divBdr>
    </w:div>
    <w:div w:id="1352105156">
      <w:bodyDiv w:val="1"/>
      <w:marLeft w:val="0"/>
      <w:marRight w:val="0"/>
      <w:marTop w:val="0"/>
      <w:marBottom w:val="0"/>
      <w:divBdr>
        <w:top w:val="none" w:sz="0" w:space="0" w:color="auto"/>
        <w:left w:val="none" w:sz="0" w:space="0" w:color="auto"/>
        <w:bottom w:val="none" w:sz="0" w:space="0" w:color="auto"/>
        <w:right w:val="none" w:sz="0" w:space="0" w:color="auto"/>
      </w:divBdr>
    </w:div>
    <w:div w:id="1369136054">
      <w:bodyDiv w:val="1"/>
      <w:marLeft w:val="0"/>
      <w:marRight w:val="0"/>
      <w:marTop w:val="0"/>
      <w:marBottom w:val="0"/>
      <w:divBdr>
        <w:top w:val="none" w:sz="0" w:space="0" w:color="auto"/>
        <w:left w:val="none" w:sz="0" w:space="0" w:color="auto"/>
        <w:bottom w:val="none" w:sz="0" w:space="0" w:color="auto"/>
        <w:right w:val="none" w:sz="0" w:space="0" w:color="auto"/>
      </w:divBdr>
    </w:div>
    <w:div w:id="1376392031">
      <w:bodyDiv w:val="1"/>
      <w:marLeft w:val="0"/>
      <w:marRight w:val="0"/>
      <w:marTop w:val="0"/>
      <w:marBottom w:val="0"/>
      <w:divBdr>
        <w:top w:val="none" w:sz="0" w:space="0" w:color="auto"/>
        <w:left w:val="none" w:sz="0" w:space="0" w:color="auto"/>
        <w:bottom w:val="none" w:sz="0" w:space="0" w:color="auto"/>
        <w:right w:val="none" w:sz="0" w:space="0" w:color="auto"/>
      </w:divBdr>
    </w:div>
    <w:div w:id="1456867121">
      <w:bodyDiv w:val="1"/>
      <w:marLeft w:val="0"/>
      <w:marRight w:val="0"/>
      <w:marTop w:val="0"/>
      <w:marBottom w:val="0"/>
      <w:divBdr>
        <w:top w:val="none" w:sz="0" w:space="0" w:color="auto"/>
        <w:left w:val="none" w:sz="0" w:space="0" w:color="auto"/>
        <w:bottom w:val="none" w:sz="0" w:space="0" w:color="auto"/>
        <w:right w:val="none" w:sz="0" w:space="0" w:color="auto"/>
      </w:divBdr>
    </w:div>
    <w:div w:id="1471095398">
      <w:bodyDiv w:val="1"/>
      <w:marLeft w:val="0"/>
      <w:marRight w:val="0"/>
      <w:marTop w:val="0"/>
      <w:marBottom w:val="0"/>
      <w:divBdr>
        <w:top w:val="none" w:sz="0" w:space="0" w:color="auto"/>
        <w:left w:val="none" w:sz="0" w:space="0" w:color="auto"/>
        <w:bottom w:val="none" w:sz="0" w:space="0" w:color="auto"/>
        <w:right w:val="none" w:sz="0" w:space="0" w:color="auto"/>
      </w:divBdr>
    </w:div>
    <w:div w:id="1476685100">
      <w:bodyDiv w:val="1"/>
      <w:marLeft w:val="0"/>
      <w:marRight w:val="0"/>
      <w:marTop w:val="0"/>
      <w:marBottom w:val="0"/>
      <w:divBdr>
        <w:top w:val="none" w:sz="0" w:space="0" w:color="auto"/>
        <w:left w:val="none" w:sz="0" w:space="0" w:color="auto"/>
        <w:bottom w:val="none" w:sz="0" w:space="0" w:color="auto"/>
        <w:right w:val="none" w:sz="0" w:space="0" w:color="auto"/>
      </w:divBdr>
    </w:div>
    <w:div w:id="1480227589">
      <w:bodyDiv w:val="1"/>
      <w:marLeft w:val="0"/>
      <w:marRight w:val="0"/>
      <w:marTop w:val="0"/>
      <w:marBottom w:val="0"/>
      <w:divBdr>
        <w:top w:val="none" w:sz="0" w:space="0" w:color="auto"/>
        <w:left w:val="none" w:sz="0" w:space="0" w:color="auto"/>
        <w:bottom w:val="none" w:sz="0" w:space="0" w:color="auto"/>
        <w:right w:val="none" w:sz="0" w:space="0" w:color="auto"/>
      </w:divBdr>
    </w:div>
    <w:div w:id="1487169104">
      <w:bodyDiv w:val="1"/>
      <w:marLeft w:val="0"/>
      <w:marRight w:val="0"/>
      <w:marTop w:val="0"/>
      <w:marBottom w:val="0"/>
      <w:divBdr>
        <w:top w:val="none" w:sz="0" w:space="0" w:color="auto"/>
        <w:left w:val="none" w:sz="0" w:space="0" w:color="auto"/>
        <w:bottom w:val="none" w:sz="0" w:space="0" w:color="auto"/>
        <w:right w:val="none" w:sz="0" w:space="0" w:color="auto"/>
      </w:divBdr>
    </w:div>
    <w:div w:id="1510867827">
      <w:bodyDiv w:val="1"/>
      <w:marLeft w:val="0"/>
      <w:marRight w:val="0"/>
      <w:marTop w:val="0"/>
      <w:marBottom w:val="0"/>
      <w:divBdr>
        <w:top w:val="none" w:sz="0" w:space="0" w:color="auto"/>
        <w:left w:val="none" w:sz="0" w:space="0" w:color="auto"/>
        <w:bottom w:val="none" w:sz="0" w:space="0" w:color="auto"/>
        <w:right w:val="none" w:sz="0" w:space="0" w:color="auto"/>
      </w:divBdr>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23518529">
      <w:bodyDiv w:val="1"/>
      <w:marLeft w:val="0"/>
      <w:marRight w:val="0"/>
      <w:marTop w:val="0"/>
      <w:marBottom w:val="0"/>
      <w:divBdr>
        <w:top w:val="none" w:sz="0" w:space="0" w:color="auto"/>
        <w:left w:val="none" w:sz="0" w:space="0" w:color="auto"/>
        <w:bottom w:val="none" w:sz="0" w:space="0" w:color="auto"/>
        <w:right w:val="none" w:sz="0" w:space="0" w:color="auto"/>
      </w:divBdr>
    </w:div>
    <w:div w:id="1540583324">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585798552">
      <w:bodyDiv w:val="1"/>
      <w:marLeft w:val="0"/>
      <w:marRight w:val="0"/>
      <w:marTop w:val="0"/>
      <w:marBottom w:val="0"/>
      <w:divBdr>
        <w:top w:val="none" w:sz="0" w:space="0" w:color="auto"/>
        <w:left w:val="none" w:sz="0" w:space="0" w:color="auto"/>
        <w:bottom w:val="none" w:sz="0" w:space="0" w:color="auto"/>
        <w:right w:val="none" w:sz="0" w:space="0" w:color="auto"/>
      </w:divBdr>
    </w:div>
    <w:div w:id="1608149391">
      <w:bodyDiv w:val="1"/>
      <w:marLeft w:val="0"/>
      <w:marRight w:val="0"/>
      <w:marTop w:val="0"/>
      <w:marBottom w:val="0"/>
      <w:divBdr>
        <w:top w:val="none" w:sz="0" w:space="0" w:color="auto"/>
        <w:left w:val="none" w:sz="0" w:space="0" w:color="auto"/>
        <w:bottom w:val="none" w:sz="0" w:space="0" w:color="auto"/>
        <w:right w:val="none" w:sz="0" w:space="0" w:color="auto"/>
      </w:divBdr>
    </w:div>
    <w:div w:id="1629704310">
      <w:bodyDiv w:val="1"/>
      <w:marLeft w:val="0"/>
      <w:marRight w:val="0"/>
      <w:marTop w:val="0"/>
      <w:marBottom w:val="0"/>
      <w:divBdr>
        <w:top w:val="none" w:sz="0" w:space="0" w:color="auto"/>
        <w:left w:val="none" w:sz="0" w:space="0" w:color="auto"/>
        <w:bottom w:val="none" w:sz="0" w:space="0" w:color="auto"/>
        <w:right w:val="none" w:sz="0" w:space="0" w:color="auto"/>
      </w:divBdr>
    </w:div>
    <w:div w:id="1630043926">
      <w:bodyDiv w:val="1"/>
      <w:marLeft w:val="0"/>
      <w:marRight w:val="0"/>
      <w:marTop w:val="0"/>
      <w:marBottom w:val="0"/>
      <w:divBdr>
        <w:top w:val="none" w:sz="0" w:space="0" w:color="auto"/>
        <w:left w:val="none" w:sz="0" w:space="0" w:color="auto"/>
        <w:bottom w:val="none" w:sz="0" w:space="0" w:color="auto"/>
        <w:right w:val="none" w:sz="0" w:space="0" w:color="auto"/>
      </w:divBdr>
    </w:div>
    <w:div w:id="1675261147">
      <w:bodyDiv w:val="1"/>
      <w:marLeft w:val="0"/>
      <w:marRight w:val="0"/>
      <w:marTop w:val="0"/>
      <w:marBottom w:val="0"/>
      <w:divBdr>
        <w:top w:val="none" w:sz="0" w:space="0" w:color="auto"/>
        <w:left w:val="none" w:sz="0" w:space="0" w:color="auto"/>
        <w:bottom w:val="none" w:sz="0" w:space="0" w:color="auto"/>
        <w:right w:val="none" w:sz="0" w:space="0" w:color="auto"/>
      </w:divBdr>
    </w:div>
    <w:div w:id="1682194401">
      <w:bodyDiv w:val="1"/>
      <w:marLeft w:val="0"/>
      <w:marRight w:val="0"/>
      <w:marTop w:val="0"/>
      <w:marBottom w:val="0"/>
      <w:divBdr>
        <w:top w:val="none" w:sz="0" w:space="0" w:color="auto"/>
        <w:left w:val="none" w:sz="0" w:space="0" w:color="auto"/>
        <w:bottom w:val="none" w:sz="0" w:space="0" w:color="auto"/>
        <w:right w:val="none" w:sz="0" w:space="0" w:color="auto"/>
      </w:divBdr>
    </w:div>
    <w:div w:id="1683631141">
      <w:bodyDiv w:val="1"/>
      <w:marLeft w:val="0"/>
      <w:marRight w:val="0"/>
      <w:marTop w:val="0"/>
      <w:marBottom w:val="0"/>
      <w:divBdr>
        <w:top w:val="none" w:sz="0" w:space="0" w:color="auto"/>
        <w:left w:val="none" w:sz="0" w:space="0" w:color="auto"/>
        <w:bottom w:val="none" w:sz="0" w:space="0" w:color="auto"/>
        <w:right w:val="none" w:sz="0" w:space="0" w:color="auto"/>
      </w:divBdr>
    </w:div>
    <w:div w:id="1692224775">
      <w:bodyDiv w:val="1"/>
      <w:marLeft w:val="0"/>
      <w:marRight w:val="0"/>
      <w:marTop w:val="0"/>
      <w:marBottom w:val="0"/>
      <w:divBdr>
        <w:top w:val="none" w:sz="0" w:space="0" w:color="auto"/>
        <w:left w:val="none" w:sz="0" w:space="0" w:color="auto"/>
        <w:bottom w:val="none" w:sz="0" w:space="0" w:color="auto"/>
        <w:right w:val="none" w:sz="0" w:space="0" w:color="auto"/>
      </w:divBdr>
    </w:div>
    <w:div w:id="1724711876">
      <w:bodyDiv w:val="1"/>
      <w:marLeft w:val="0"/>
      <w:marRight w:val="0"/>
      <w:marTop w:val="0"/>
      <w:marBottom w:val="0"/>
      <w:divBdr>
        <w:top w:val="none" w:sz="0" w:space="0" w:color="auto"/>
        <w:left w:val="none" w:sz="0" w:space="0" w:color="auto"/>
        <w:bottom w:val="none" w:sz="0" w:space="0" w:color="auto"/>
        <w:right w:val="none" w:sz="0" w:space="0" w:color="auto"/>
      </w:divBdr>
    </w:div>
    <w:div w:id="1736931523">
      <w:bodyDiv w:val="1"/>
      <w:marLeft w:val="0"/>
      <w:marRight w:val="0"/>
      <w:marTop w:val="0"/>
      <w:marBottom w:val="0"/>
      <w:divBdr>
        <w:top w:val="none" w:sz="0" w:space="0" w:color="auto"/>
        <w:left w:val="none" w:sz="0" w:space="0" w:color="auto"/>
        <w:bottom w:val="none" w:sz="0" w:space="0" w:color="auto"/>
        <w:right w:val="none" w:sz="0" w:space="0" w:color="auto"/>
      </w:divBdr>
    </w:div>
    <w:div w:id="1745759536">
      <w:bodyDiv w:val="1"/>
      <w:marLeft w:val="0"/>
      <w:marRight w:val="0"/>
      <w:marTop w:val="0"/>
      <w:marBottom w:val="0"/>
      <w:divBdr>
        <w:top w:val="none" w:sz="0" w:space="0" w:color="auto"/>
        <w:left w:val="none" w:sz="0" w:space="0" w:color="auto"/>
        <w:bottom w:val="none" w:sz="0" w:space="0" w:color="auto"/>
        <w:right w:val="none" w:sz="0" w:space="0" w:color="auto"/>
      </w:divBdr>
    </w:div>
    <w:div w:id="1750422692">
      <w:bodyDiv w:val="1"/>
      <w:marLeft w:val="0"/>
      <w:marRight w:val="0"/>
      <w:marTop w:val="0"/>
      <w:marBottom w:val="0"/>
      <w:divBdr>
        <w:top w:val="none" w:sz="0" w:space="0" w:color="auto"/>
        <w:left w:val="none" w:sz="0" w:space="0" w:color="auto"/>
        <w:bottom w:val="none" w:sz="0" w:space="0" w:color="auto"/>
        <w:right w:val="none" w:sz="0" w:space="0" w:color="auto"/>
      </w:divBdr>
    </w:div>
    <w:div w:id="1761637073">
      <w:bodyDiv w:val="1"/>
      <w:marLeft w:val="0"/>
      <w:marRight w:val="0"/>
      <w:marTop w:val="0"/>
      <w:marBottom w:val="0"/>
      <w:divBdr>
        <w:top w:val="none" w:sz="0" w:space="0" w:color="auto"/>
        <w:left w:val="none" w:sz="0" w:space="0" w:color="auto"/>
        <w:bottom w:val="none" w:sz="0" w:space="0" w:color="auto"/>
        <w:right w:val="none" w:sz="0" w:space="0" w:color="auto"/>
      </w:divBdr>
    </w:div>
    <w:div w:id="1767799203">
      <w:bodyDiv w:val="1"/>
      <w:marLeft w:val="0"/>
      <w:marRight w:val="0"/>
      <w:marTop w:val="0"/>
      <w:marBottom w:val="0"/>
      <w:divBdr>
        <w:top w:val="none" w:sz="0" w:space="0" w:color="auto"/>
        <w:left w:val="none" w:sz="0" w:space="0" w:color="auto"/>
        <w:bottom w:val="none" w:sz="0" w:space="0" w:color="auto"/>
        <w:right w:val="none" w:sz="0" w:space="0" w:color="auto"/>
      </w:divBdr>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
    <w:div w:id="180711625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20146814">
      <w:bodyDiv w:val="1"/>
      <w:marLeft w:val="0"/>
      <w:marRight w:val="0"/>
      <w:marTop w:val="0"/>
      <w:marBottom w:val="0"/>
      <w:divBdr>
        <w:top w:val="none" w:sz="0" w:space="0" w:color="auto"/>
        <w:left w:val="none" w:sz="0" w:space="0" w:color="auto"/>
        <w:bottom w:val="none" w:sz="0" w:space="0" w:color="auto"/>
        <w:right w:val="none" w:sz="0" w:space="0" w:color="auto"/>
      </w:divBdr>
    </w:div>
    <w:div w:id="1833793465">
      <w:bodyDiv w:val="1"/>
      <w:marLeft w:val="0"/>
      <w:marRight w:val="0"/>
      <w:marTop w:val="0"/>
      <w:marBottom w:val="0"/>
      <w:divBdr>
        <w:top w:val="none" w:sz="0" w:space="0" w:color="auto"/>
        <w:left w:val="none" w:sz="0" w:space="0" w:color="auto"/>
        <w:bottom w:val="none" w:sz="0" w:space="0" w:color="auto"/>
        <w:right w:val="none" w:sz="0" w:space="0" w:color="auto"/>
      </w:divBdr>
    </w:div>
    <w:div w:id="1845363811">
      <w:bodyDiv w:val="1"/>
      <w:marLeft w:val="0"/>
      <w:marRight w:val="0"/>
      <w:marTop w:val="0"/>
      <w:marBottom w:val="0"/>
      <w:divBdr>
        <w:top w:val="none" w:sz="0" w:space="0" w:color="auto"/>
        <w:left w:val="none" w:sz="0" w:space="0" w:color="auto"/>
        <w:bottom w:val="none" w:sz="0" w:space="0" w:color="auto"/>
        <w:right w:val="none" w:sz="0" w:space="0" w:color="auto"/>
      </w:divBdr>
    </w:div>
    <w:div w:id="1858038931">
      <w:bodyDiv w:val="1"/>
      <w:marLeft w:val="0"/>
      <w:marRight w:val="0"/>
      <w:marTop w:val="0"/>
      <w:marBottom w:val="0"/>
      <w:divBdr>
        <w:top w:val="none" w:sz="0" w:space="0" w:color="auto"/>
        <w:left w:val="none" w:sz="0" w:space="0" w:color="auto"/>
        <w:bottom w:val="none" w:sz="0" w:space="0" w:color="auto"/>
        <w:right w:val="none" w:sz="0" w:space="0" w:color="auto"/>
      </w:divBdr>
    </w:div>
    <w:div w:id="1869179090">
      <w:bodyDiv w:val="1"/>
      <w:marLeft w:val="0"/>
      <w:marRight w:val="0"/>
      <w:marTop w:val="0"/>
      <w:marBottom w:val="0"/>
      <w:divBdr>
        <w:top w:val="none" w:sz="0" w:space="0" w:color="auto"/>
        <w:left w:val="none" w:sz="0" w:space="0" w:color="auto"/>
        <w:bottom w:val="none" w:sz="0" w:space="0" w:color="auto"/>
        <w:right w:val="none" w:sz="0" w:space="0" w:color="auto"/>
      </w:divBdr>
    </w:div>
    <w:div w:id="1881743351">
      <w:bodyDiv w:val="1"/>
      <w:marLeft w:val="0"/>
      <w:marRight w:val="0"/>
      <w:marTop w:val="0"/>
      <w:marBottom w:val="0"/>
      <w:divBdr>
        <w:top w:val="none" w:sz="0" w:space="0" w:color="auto"/>
        <w:left w:val="none" w:sz="0" w:space="0" w:color="auto"/>
        <w:bottom w:val="none" w:sz="0" w:space="0" w:color="auto"/>
        <w:right w:val="none" w:sz="0" w:space="0" w:color="auto"/>
      </w:divBdr>
    </w:div>
    <w:div w:id="1890607052">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18055">
      <w:bodyDiv w:val="1"/>
      <w:marLeft w:val="0"/>
      <w:marRight w:val="0"/>
      <w:marTop w:val="0"/>
      <w:marBottom w:val="0"/>
      <w:divBdr>
        <w:top w:val="none" w:sz="0" w:space="0" w:color="auto"/>
        <w:left w:val="none" w:sz="0" w:space="0" w:color="auto"/>
        <w:bottom w:val="none" w:sz="0" w:space="0" w:color="auto"/>
        <w:right w:val="none" w:sz="0" w:space="0" w:color="auto"/>
      </w:divBdr>
    </w:div>
    <w:div w:id="1921057688">
      <w:bodyDiv w:val="1"/>
      <w:marLeft w:val="0"/>
      <w:marRight w:val="0"/>
      <w:marTop w:val="0"/>
      <w:marBottom w:val="0"/>
      <w:divBdr>
        <w:top w:val="none" w:sz="0" w:space="0" w:color="auto"/>
        <w:left w:val="none" w:sz="0" w:space="0" w:color="auto"/>
        <w:bottom w:val="none" w:sz="0" w:space="0" w:color="auto"/>
        <w:right w:val="none" w:sz="0" w:space="0" w:color="auto"/>
      </w:divBdr>
    </w:div>
    <w:div w:id="1952980229">
      <w:bodyDiv w:val="1"/>
      <w:marLeft w:val="0"/>
      <w:marRight w:val="0"/>
      <w:marTop w:val="0"/>
      <w:marBottom w:val="0"/>
      <w:divBdr>
        <w:top w:val="none" w:sz="0" w:space="0" w:color="auto"/>
        <w:left w:val="none" w:sz="0" w:space="0" w:color="auto"/>
        <w:bottom w:val="none" w:sz="0" w:space="0" w:color="auto"/>
        <w:right w:val="none" w:sz="0" w:space="0" w:color="auto"/>
      </w:divBdr>
    </w:div>
    <w:div w:id="1960450952">
      <w:bodyDiv w:val="1"/>
      <w:marLeft w:val="0"/>
      <w:marRight w:val="0"/>
      <w:marTop w:val="0"/>
      <w:marBottom w:val="0"/>
      <w:divBdr>
        <w:top w:val="none" w:sz="0" w:space="0" w:color="auto"/>
        <w:left w:val="none" w:sz="0" w:space="0" w:color="auto"/>
        <w:bottom w:val="none" w:sz="0" w:space="0" w:color="auto"/>
        <w:right w:val="none" w:sz="0" w:space="0" w:color="auto"/>
      </w:divBdr>
    </w:div>
    <w:div w:id="1976445478">
      <w:bodyDiv w:val="1"/>
      <w:marLeft w:val="0"/>
      <w:marRight w:val="0"/>
      <w:marTop w:val="0"/>
      <w:marBottom w:val="0"/>
      <w:divBdr>
        <w:top w:val="none" w:sz="0" w:space="0" w:color="auto"/>
        <w:left w:val="none" w:sz="0" w:space="0" w:color="auto"/>
        <w:bottom w:val="none" w:sz="0" w:space="0" w:color="auto"/>
        <w:right w:val="none" w:sz="0" w:space="0" w:color="auto"/>
      </w:divBdr>
    </w:div>
    <w:div w:id="2006979085">
      <w:bodyDiv w:val="1"/>
      <w:marLeft w:val="0"/>
      <w:marRight w:val="0"/>
      <w:marTop w:val="0"/>
      <w:marBottom w:val="0"/>
      <w:divBdr>
        <w:top w:val="none" w:sz="0" w:space="0" w:color="auto"/>
        <w:left w:val="none" w:sz="0" w:space="0" w:color="auto"/>
        <w:bottom w:val="none" w:sz="0" w:space="0" w:color="auto"/>
        <w:right w:val="none" w:sz="0" w:space="0" w:color="auto"/>
      </w:divBdr>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 w:id="2014184427">
      <w:bodyDiv w:val="1"/>
      <w:marLeft w:val="0"/>
      <w:marRight w:val="0"/>
      <w:marTop w:val="0"/>
      <w:marBottom w:val="0"/>
      <w:divBdr>
        <w:top w:val="none" w:sz="0" w:space="0" w:color="auto"/>
        <w:left w:val="none" w:sz="0" w:space="0" w:color="auto"/>
        <w:bottom w:val="none" w:sz="0" w:space="0" w:color="auto"/>
        <w:right w:val="none" w:sz="0" w:space="0" w:color="auto"/>
      </w:divBdr>
    </w:div>
    <w:div w:id="2022008006">
      <w:bodyDiv w:val="1"/>
      <w:marLeft w:val="0"/>
      <w:marRight w:val="0"/>
      <w:marTop w:val="0"/>
      <w:marBottom w:val="0"/>
      <w:divBdr>
        <w:top w:val="none" w:sz="0" w:space="0" w:color="auto"/>
        <w:left w:val="none" w:sz="0" w:space="0" w:color="auto"/>
        <w:bottom w:val="none" w:sz="0" w:space="0" w:color="auto"/>
        <w:right w:val="none" w:sz="0" w:space="0" w:color="auto"/>
      </w:divBdr>
    </w:div>
    <w:div w:id="2062122851">
      <w:bodyDiv w:val="1"/>
      <w:marLeft w:val="0"/>
      <w:marRight w:val="0"/>
      <w:marTop w:val="0"/>
      <w:marBottom w:val="0"/>
      <w:divBdr>
        <w:top w:val="none" w:sz="0" w:space="0" w:color="auto"/>
        <w:left w:val="none" w:sz="0" w:space="0" w:color="auto"/>
        <w:bottom w:val="none" w:sz="0" w:space="0" w:color="auto"/>
        <w:right w:val="none" w:sz="0" w:space="0" w:color="auto"/>
      </w:divBdr>
    </w:div>
    <w:div w:id="20687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ece.org/trans/main/wp29/wp29wgs/wp29grpe/pmpFC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3A2F47C299347BDF24C04B15334A8" ma:contentTypeVersion="10" ma:contentTypeDescription="Create a new document." ma:contentTypeScope="" ma:versionID="d3580d486964579dc785be800bb42ea2">
  <xsd:schema xmlns:xsd="http://www.w3.org/2001/XMLSchema" xmlns:xs="http://www.w3.org/2001/XMLSchema" xmlns:p="http://schemas.microsoft.com/office/2006/metadata/properties" xmlns:ns3="9efdb326-b4e3-44d9-ba8e-db88e2f48869" targetNamespace="http://schemas.microsoft.com/office/2006/metadata/properties" ma:root="true" ma:fieldsID="168945ee8d347cc5dba6859c5a0c85c8" ns3:_="">
    <xsd:import namespace="9efdb326-b4e3-44d9-ba8e-db88e2f48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db326-b4e3-44d9-ba8e-db88e2f48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A749-D18F-45C7-ABA1-00C969E52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6E745-755E-42FB-9782-933EC10FC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db326-b4e3-44d9-ba8e-db88e2f48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2FE56-A4AF-4074-B298-8F360C369E4A}">
  <ds:schemaRefs>
    <ds:schemaRef ds:uri="http://schemas.microsoft.com/sharepoint/v3/contenttype/forms"/>
  </ds:schemaRefs>
</ds:datastoreItem>
</file>

<file path=customXml/itemProps4.xml><?xml version="1.0" encoding="utf-8"?>
<ds:datastoreItem xmlns:ds="http://schemas.openxmlformats.org/officeDocument/2006/customXml" ds:itemID="{2B4D1D33-4511-43B7-885B-B6D78130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25</TotalTime>
  <Pages>20</Pages>
  <Words>5160</Words>
  <Characters>29416</Characters>
  <Application>Microsoft Office Word</Application>
  <DocSecurity>0</DocSecurity>
  <Lines>245</Lines>
  <Paragraphs>69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34507</CharactersWithSpaces>
  <SharedDoc>false</SharedDoc>
  <HLinks>
    <vt:vector size="108" baseType="variant">
      <vt:variant>
        <vt:i4>1310773</vt:i4>
      </vt:variant>
      <vt:variant>
        <vt:i4>56</vt:i4>
      </vt:variant>
      <vt:variant>
        <vt:i4>0</vt:i4>
      </vt:variant>
      <vt:variant>
        <vt:i4>5</vt:i4>
      </vt:variant>
      <vt:variant>
        <vt:lpwstr/>
      </vt:variant>
      <vt:variant>
        <vt:lpwstr>_Toc433205270</vt:lpwstr>
      </vt:variant>
      <vt:variant>
        <vt:i4>1376309</vt:i4>
      </vt:variant>
      <vt:variant>
        <vt:i4>53</vt:i4>
      </vt:variant>
      <vt:variant>
        <vt:i4>0</vt:i4>
      </vt:variant>
      <vt:variant>
        <vt:i4>5</vt:i4>
      </vt:variant>
      <vt:variant>
        <vt:lpwstr/>
      </vt:variant>
      <vt:variant>
        <vt:lpwstr>_Toc433205268</vt:lpwstr>
      </vt:variant>
      <vt:variant>
        <vt:i4>1376309</vt:i4>
      </vt:variant>
      <vt:variant>
        <vt:i4>50</vt:i4>
      </vt:variant>
      <vt:variant>
        <vt:i4>0</vt:i4>
      </vt:variant>
      <vt:variant>
        <vt:i4>5</vt:i4>
      </vt:variant>
      <vt:variant>
        <vt:lpwstr/>
      </vt:variant>
      <vt:variant>
        <vt:lpwstr>_Toc433205266</vt:lpwstr>
      </vt:variant>
      <vt:variant>
        <vt:i4>1376309</vt:i4>
      </vt:variant>
      <vt:variant>
        <vt:i4>47</vt:i4>
      </vt:variant>
      <vt:variant>
        <vt:i4>0</vt:i4>
      </vt:variant>
      <vt:variant>
        <vt:i4>5</vt:i4>
      </vt:variant>
      <vt:variant>
        <vt:lpwstr/>
      </vt:variant>
      <vt:variant>
        <vt:lpwstr>_Toc433205264</vt:lpwstr>
      </vt:variant>
      <vt:variant>
        <vt:i4>1376309</vt:i4>
      </vt:variant>
      <vt:variant>
        <vt:i4>44</vt:i4>
      </vt:variant>
      <vt:variant>
        <vt:i4>0</vt:i4>
      </vt:variant>
      <vt:variant>
        <vt:i4>5</vt:i4>
      </vt:variant>
      <vt:variant>
        <vt:lpwstr/>
      </vt:variant>
      <vt:variant>
        <vt:lpwstr>_Toc433205262</vt:lpwstr>
      </vt:variant>
      <vt:variant>
        <vt:i4>1376309</vt:i4>
      </vt:variant>
      <vt:variant>
        <vt:i4>41</vt:i4>
      </vt:variant>
      <vt:variant>
        <vt:i4>0</vt:i4>
      </vt:variant>
      <vt:variant>
        <vt:i4>5</vt:i4>
      </vt:variant>
      <vt:variant>
        <vt:lpwstr/>
      </vt:variant>
      <vt:variant>
        <vt:lpwstr>_Toc433205261</vt:lpwstr>
      </vt:variant>
      <vt:variant>
        <vt:i4>1441845</vt:i4>
      </vt:variant>
      <vt:variant>
        <vt:i4>38</vt:i4>
      </vt:variant>
      <vt:variant>
        <vt:i4>0</vt:i4>
      </vt:variant>
      <vt:variant>
        <vt:i4>5</vt:i4>
      </vt:variant>
      <vt:variant>
        <vt:lpwstr/>
      </vt:variant>
      <vt:variant>
        <vt:lpwstr>_Toc433205258</vt:lpwstr>
      </vt:variant>
      <vt:variant>
        <vt:i4>1441845</vt:i4>
      </vt:variant>
      <vt:variant>
        <vt:i4>35</vt:i4>
      </vt:variant>
      <vt:variant>
        <vt:i4>0</vt:i4>
      </vt:variant>
      <vt:variant>
        <vt:i4>5</vt:i4>
      </vt:variant>
      <vt:variant>
        <vt:lpwstr/>
      </vt:variant>
      <vt:variant>
        <vt:lpwstr>_Toc433205257</vt:lpwstr>
      </vt:variant>
      <vt:variant>
        <vt:i4>1441845</vt:i4>
      </vt:variant>
      <vt:variant>
        <vt:i4>32</vt:i4>
      </vt:variant>
      <vt:variant>
        <vt:i4>0</vt:i4>
      </vt:variant>
      <vt:variant>
        <vt:i4>5</vt:i4>
      </vt:variant>
      <vt:variant>
        <vt:lpwstr/>
      </vt:variant>
      <vt:variant>
        <vt:lpwstr>_Toc433205256</vt:lpwstr>
      </vt:variant>
      <vt:variant>
        <vt:i4>1441845</vt:i4>
      </vt:variant>
      <vt:variant>
        <vt:i4>29</vt:i4>
      </vt:variant>
      <vt:variant>
        <vt:i4>0</vt:i4>
      </vt:variant>
      <vt:variant>
        <vt:i4>5</vt:i4>
      </vt:variant>
      <vt:variant>
        <vt:lpwstr/>
      </vt:variant>
      <vt:variant>
        <vt:lpwstr>_Toc433205255</vt:lpwstr>
      </vt:variant>
      <vt:variant>
        <vt:i4>1441845</vt:i4>
      </vt:variant>
      <vt:variant>
        <vt:i4>26</vt:i4>
      </vt:variant>
      <vt:variant>
        <vt:i4>0</vt:i4>
      </vt:variant>
      <vt:variant>
        <vt:i4>5</vt:i4>
      </vt:variant>
      <vt:variant>
        <vt:lpwstr/>
      </vt:variant>
      <vt:variant>
        <vt:lpwstr>_Toc433205254</vt:lpwstr>
      </vt:variant>
      <vt:variant>
        <vt:i4>1441845</vt:i4>
      </vt:variant>
      <vt:variant>
        <vt:i4>23</vt:i4>
      </vt:variant>
      <vt:variant>
        <vt:i4>0</vt:i4>
      </vt:variant>
      <vt:variant>
        <vt:i4>5</vt:i4>
      </vt:variant>
      <vt:variant>
        <vt:lpwstr/>
      </vt:variant>
      <vt:variant>
        <vt:lpwstr>_Toc433205253</vt:lpwstr>
      </vt:variant>
      <vt:variant>
        <vt:i4>1507381</vt:i4>
      </vt:variant>
      <vt:variant>
        <vt:i4>20</vt:i4>
      </vt:variant>
      <vt:variant>
        <vt:i4>0</vt:i4>
      </vt:variant>
      <vt:variant>
        <vt:i4>5</vt:i4>
      </vt:variant>
      <vt:variant>
        <vt:lpwstr/>
      </vt:variant>
      <vt:variant>
        <vt:lpwstr>_Toc433205240</vt:lpwstr>
      </vt:variant>
      <vt:variant>
        <vt:i4>1507381</vt:i4>
      </vt:variant>
      <vt:variant>
        <vt:i4>17</vt:i4>
      </vt:variant>
      <vt:variant>
        <vt:i4>0</vt:i4>
      </vt:variant>
      <vt:variant>
        <vt:i4>5</vt:i4>
      </vt:variant>
      <vt:variant>
        <vt:lpwstr/>
      </vt:variant>
      <vt:variant>
        <vt:lpwstr>_Toc433205240</vt:lpwstr>
      </vt:variant>
      <vt:variant>
        <vt:i4>1507381</vt:i4>
      </vt:variant>
      <vt:variant>
        <vt:i4>14</vt:i4>
      </vt:variant>
      <vt:variant>
        <vt:i4>0</vt:i4>
      </vt:variant>
      <vt:variant>
        <vt:i4>5</vt:i4>
      </vt:variant>
      <vt:variant>
        <vt:lpwstr/>
      </vt:variant>
      <vt:variant>
        <vt:lpwstr>_Toc433205240</vt:lpwstr>
      </vt:variant>
      <vt:variant>
        <vt:i4>1507381</vt:i4>
      </vt:variant>
      <vt:variant>
        <vt:i4>11</vt:i4>
      </vt:variant>
      <vt:variant>
        <vt:i4>0</vt:i4>
      </vt:variant>
      <vt:variant>
        <vt:i4>5</vt:i4>
      </vt:variant>
      <vt:variant>
        <vt:lpwstr/>
      </vt:variant>
      <vt:variant>
        <vt:lpwstr>_Toc433205240</vt:lpwstr>
      </vt:variant>
      <vt:variant>
        <vt:i4>1048629</vt:i4>
      </vt:variant>
      <vt:variant>
        <vt:i4>8</vt:i4>
      </vt:variant>
      <vt:variant>
        <vt:i4>0</vt:i4>
      </vt:variant>
      <vt:variant>
        <vt:i4>5</vt:i4>
      </vt:variant>
      <vt:variant>
        <vt:lpwstr/>
      </vt:variant>
      <vt:variant>
        <vt:lpwstr>_Toc433205237</vt:lpwstr>
      </vt:variant>
      <vt:variant>
        <vt:i4>1048629</vt:i4>
      </vt:variant>
      <vt:variant>
        <vt:i4>5</vt:i4>
      </vt:variant>
      <vt:variant>
        <vt:i4>0</vt:i4>
      </vt:variant>
      <vt:variant>
        <vt:i4>5</vt:i4>
      </vt:variant>
      <vt:variant>
        <vt:lpwstr/>
      </vt:variant>
      <vt:variant>
        <vt:lpwstr>_Toc433205234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Daniela Leveratto</dc:creator>
  <cp:keywords>eppr; obd; OBD2; GTR OBD;GTR18;phase 1</cp:keywords>
  <dc:description/>
  <cp:lastModifiedBy>Francois Cuenot</cp:lastModifiedBy>
  <cp:revision>7</cp:revision>
  <cp:lastPrinted>2019-04-08T07:34:00Z</cp:lastPrinted>
  <dcterms:created xsi:type="dcterms:W3CDTF">2020-06-04T08:28:00Z</dcterms:created>
  <dcterms:modified xsi:type="dcterms:W3CDTF">2020-06-06T19:18:00Z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0x010100D603A2F47C299347BDF24C04B15334A8</vt:lpwstr>
  </property>
</Properties>
</file>