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5899" w14:textId="77777777" w:rsidR="004D23B6" w:rsidRDefault="004D23B6" w:rsidP="00604269">
      <w:pPr>
        <w:pStyle w:val="HChG"/>
        <w:spacing w:before="120"/>
        <w:ind w:left="567" w:firstLine="0"/>
        <w:jc w:val="both"/>
      </w:pPr>
    </w:p>
    <w:p w14:paraId="0C8F3FB6" w14:textId="10C08B05" w:rsidR="00604269" w:rsidRPr="008F524D" w:rsidRDefault="00604269" w:rsidP="00604269">
      <w:pPr>
        <w:pStyle w:val="HChG"/>
        <w:spacing w:before="120"/>
        <w:ind w:left="567" w:firstLine="0"/>
        <w:jc w:val="both"/>
        <w:rPr>
          <w:lang w:val="en-US"/>
        </w:rPr>
      </w:pPr>
      <w:r w:rsidRPr="008F524D">
        <w:t xml:space="preserve">Proposal for amendments </w:t>
      </w:r>
      <w:r w:rsidR="008021B6" w:rsidRPr="008F524D">
        <w:t xml:space="preserve">to the 07 series of amendments </w:t>
      </w:r>
      <w:r w:rsidR="0085003D" w:rsidRPr="008F524D">
        <w:t xml:space="preserve">to UN Regulation No. </w:t>
      </w:r>
      <w:r w:rsidR="008021B6" w:rsidRPr="008F524D">
        <w:t xml:space="preserve">83 </w:t>
      </w:r>
      <w:r w:rsidR="0085003D" w:rsidRPr="008F524D">
        <w:t>(</w:t>
      </w:r>
      <w:r w:rsidR="008021B6" w:rsidRPr="008F524D">
        <w:t xml:space="preserve">Uniform provisions concerning the approval of vehicles </w:t>
      </w:r>
      <w:proofErr w:type="gramStart"/>
      <w:r w:rsidR="008021B6" w:rsidRPr="008F524D">
        <w:t>with regard to</w:t>
      </w:r>
      <w:proofErr w:type="gramEnd"/>
      <w:r w:rsidR="008021B6" w:rsidRPr="008F524D">
        <w:t xml:space="preserve"> the emission of pollutants according to engine fuel requirements</w:t>
      </w:r>
      <w:r w:rsidR="0085003D" w:rsidRPr="008F524D">
        <w:t>)</w:t>
      </w:r>
    </w:p>
    <w:p w14:paraId="6E8BF1A5" w14:textId="77777777" w:rsidR="001A4200" w:rsidRPr="008F524D" w:rsidRDefault="001A4200" w:rsidP="00604269">
      <w:pPr>
        <w:pStyle w:val="SingleTxtG"/>
      </w:pPr>
    </w:p>
    <w:p w14:paraId="09C2408E" w14:textId="022898F3" w:rsidR="00604269" w:rsidRPr="008F524D" w:rsidRDefault="00604269" w:rsidP="00604269">
      <w:pPr>
        <w:pStyle w:val="SingleTxtG"/>
      </w:pPr>
      <w:r w:rsidRPr="008F524D">
        <w:t xml:space="preserve">The text reproduced below was prepared by the expert from CITA proposing to amend </w:t>
      </w:r>
      <w:r w:rsidR="008021B6" w:rsidRPr="008F524D">
        <w:t>the 07 series of amendments</w:t>
      </w:r>
      <w:r w:rsidR="008021B6" w:rsidRPr="008F524D">
        <w:rPr>
          <w:lang w:val="en-GB"/>
        </w:rPr>
        <w:t xml:space="preserve"> </w:t>
      </w:r>
      <w:r w:rsidR="0085003D" w:rsidRPr="008F524D">
        <w:t xml:space="preserve">to UN Regulation No. </w:t>
      </w:r>
      <w:r w:rsidR="008021B6" w:rsidRPr="008F524D">
        <w:rPr>
          <w:lang w:val="en-GB"/>
        </w:rPr>
        <w:t>83</w:t>
      </w:r>
      <w:r w:rsidRPr="008F524D">
        <w:t>, improving the design of vehicles to make tampering of emissions systems more difficult and to facilitate its detection.</w:t>
      </w:r>
    </w:p>
    <w:p w14:paraId="7C333391" w14:textId="77777777" w:rsidR="0085003D" w:rsidRPr="008F524D" w:rsidRDefault="0085003D" w:rsidP="00604269">
      <w:pPr>
        <w:pStyle w:val="SingleTxtG"/>
      </w:pPr>
    </w:p>
    <w:p w14:paraId="534E336B" w14:textId="77777777" w:rsidR="00604269" w:rsidRPr="008F524D" w:rsidRDefault="00604269" w:rsidP="00604269">
      <w:pPr>
        <w:pStyle w:val="HChG"/>
        <w:tabs>
          <w:tab w:val="clear" w:pos="851"/>
        </w:tabs>
        <w:spacing w:before="240"/>
        <w:ind w:hanging="567"/>
        <w:rPr>
          <w:lang w:val="en-US"/>
        </w:rPr>
      </w:pPr>
      <w:r w:rsidRPr="008F524D">
        <w:rPr>
          <w:lang w:val="en-US"/>
        </w:rPr>
        <w:t>I.</w:t>
      </w:r>
      <w:r w:rsidRPr="008F524D">
        <w:rPr>
          <w:lang w:val="en-US"/>
        </w:rPr>
        <w:tab/>
        <w:t>Proposal</w:t>
      </w:r>
    </w:p>
    <w:p w14:paraId="7A175F84" w14:textId="77777777" w:rsidR="006F0F28" w:rsidRPr="008F524D" w:rsidRDefault="006F0F28" w:rsidP="006F0F28">
      <w:pPr>
        <w:pStyle w:val="SingleTxtG"/>
        <w:rPr>
          <w:i/>
          <w:iCs/>
          <w:lang w:val="en-GB"/>
        </w:rPr>
      </w:pPr>
      <w:r w:rsidRPr="008F524D">
        <w:rPr>
          <w:i/>
          <w:iCs/>
          <w:lang w:val="en-GB"/>
        </w:rPr>
        <w:t>Paragraph</w:t>
      </w:r>
      <w:r w:rsidRPr="008F524D">
        <w:rPr>
          <w:i/>
          <w:iCs/>
        </w:rPr>
        <w:t xml:space="preserve"> </w:t>
      </w:r>
      <w:r w:rsidRPr="008F524D">
        <w:rPr>
          <w:i/>
          <w:iCs/>
          <w:lang w:val="en-GB"/>
        </w:rPr>
        <w:t>2.13.</w:t>
      </w:r>
      <w:r w:rsidRPr="008F524D">
        <w:rPr>
          <w:i/>
          <w:iCs/>
        </w:rPr>
        <w:t>, amend to read:</w:t>
      </w:r>
    </w:p>
    <w:p w14:paraId="6DB84E60" w14:textId="77777777" w:rsidR="006F0F28" w:rsidRPr="008F524D" w:rsidRDefault="006F0F28" w:rsidP="006F0F28">
      <w:pPr>
        <w:pStyle w:val="SingleTxtG"/>
        <w:ind w:hanging="1134"/>
      </w:pPr>
      <w:r w:rsidRPr="008F524D">
        <w:t xml:space="preserve">“ 2.13. </w:t>
      </w:r>
      <w:r w:rsidRPr="008F524D">
        <w:tab/>
        <w:t>"On-Board Diagnostic (OBD)" means an on-board diagnostic system for</w:t>
      </w:r>
      <w:r w:rsidRPr="008F524D">
        <w:rPr>
          <w:lang w:val="en-GB"/>
        </w:rPr>
        <w:t xml:space="preserve"> </w:t>
      </w:r>
      <w:r w:rsidRPr="008F524D">
        <w:t>emission control, which has the capability of identifying the likely area of</w:t>
      </w:r>
      <w:r w:rsidRPr="008F524D">
        <w:rPr>
          <w:lang w:val="en-GB"/>
        </w:rPr>
        <w:t xml:space="preserve"> </w:t>
      </w:r>
      <w:r w:rsidRPr="008F524D">
        <w:t>malfunction</w:t>
      </w:r>
      <w:r w:rsidRPr="008F524D">
        <w:rPr>
          <w:lang w:val="en-GB"/>
        </w:rPr>
        <w:t xml:space="preserve"> </w:t>
      </w:r>
      <w:r w:rsidRPr="00796D04">
        <w:rPr>
          <w:b/>
          <w:lang w:val="en-GB"/>
        </w:rPr>
        <w:t xml:space="preserve">or detected </w:t>
      </w:r>
      <w:r w:rsidR="00B919B4" w:rsidRPr="00796D04">
        <w:rPr>
          <w:b/>
          <w:lang w:val="en-GB"/>
        </w:rPr>
        <w:t>tampering</w:t>
      </w:r>
      <w:r w:rsidRPr="008F524D">
        <w:t xml:space="preserve"> by means of fault codes stored in computer memory.“</w:t>
      </w:r>
    </w:p>
    <w:p w14:paraId="52A3A9CB" w14:textId="77777777" w:rsidR="00EF0DCF" w:rsidRPr="008F524D" w:rsidRDefault="00EF0DCF" w:rsidP="001A2DF7">
      <w:pPr>
        <w:pStyle w:val="SingleTxtG"/>
        <w:rPr>
          <w:i/>
          <w:iCs/>
          <w:lang w:val="en-GB"/>
        </w:rPr>
      </w:pPr>
    </w:p>
    <w:p w14:paraId="6BB5A064" w14:textId="7B8814B8" w:rsidR="00923225" w:rsidRPr="008F524D" w:rsidRDefault="003E5F4F" w:rsidP="00923225">
      <w:pPr>
        <w:pStyle w:val="SingleTxtG"/>
        <w:rPr>
          <w:i/>
          <w:iCs/>
          <w:lang w:val="en-GB"/>
        </w:rPr>
      </w:pPr>
      <w:r w:rsidRPr="008F524D">
        <w:rPr>
          <w:i/>
          <w:iCs/>
        </w:rPr>
        <w:t>Insert new paragraph 2.</w:t>
      </w:r>
      <w:r w:rsidRPr="008F524D">
        <w:rPr>
          <w:i/>
          <w:iCs/>
          <w:lang w:val="en-GB"/>
        </w:rPr>
        <w:t>17</w:t>
      </w:r>
      <w:r w:rsidR="00923225" w:rsidRPr="008F524D">
        <w:rPr>
          <w:i/>
          <w:iCs/>
        </w:rPr>
        <w:t>., amend following numbering</w:t>
      </w:r>
    </w:p>
    <w:p w14:paraId="31D71FC1" w14:textId="51448E4E" w:rsidR="00923225" w:rsidRPr="008F524D" w:rsidRDefault="00923225" w:rsidP="00923225">
      <w:pPr>
        <w:pStyle w:val="SingleTxtG"/>
        <w:ind w:hanging="1134"/>
      </w:pPr>
      <w:r w:rsidRPr="008F524D">
        <w:t>“</w:t>
      </w:r>
      <w:r w:rsidRPr="00D710EC">
        <w:rPr>
          <w:b/>
          <w:bCs/>
          <w:lang w:val="en-GB"/>
        </w:rPr>
        <w:t>2</w:t>
      </w:r>
      <w:r w:rsidRPr="00D710EC">
        <w:rPr>
          <w:b/>
          <w:bCs/>
        </w:rPr>
        <w:t>.</w:t>
      </w:r>
      <w:r w:rsidR="003E5F4F" w:rsidRPr="00D710EC">
        <w:rPr>
          <w:b/>
          <w:bCs/>
          <w:lang w:val="en-GB"/>
        </w:rPr>
        <w:t>17</w:t>
      </w:r>
      <w:r w:rsidRPr="00D710EC">
        <w:rPr>
          <w:b/>
          <w:bCs/>
        </w:rPr>
        <w:t xml:space="preserve">. </w:t>
      </w:r>
      <w:r w:rsidRPr="00D710EC">
        <w:rPr>
          <w:b/>
          <w:bCs/>
        </w:rPr>
        <w:tab/>
        <w:t>"</w:t>
      </w:r>
      <w:r w:rsidRPr="00D710EC">
        <w:rPr>
          <w:b/>
          <w:bCs/>
          <w:i/>
          <w:iCs/>
        </w:rPr>
        <w:t xml:space="preserve">Engine </w:t>
      </w:r>
      <w:r w:rsidRPr="00D710EC">
        <w:rPr>
          <w:b/>
          <w:bCs/>
          <w:i/>
          <w:iCs/>
          <w:lang w:val="en-GB"/>
        </w:rPr>
        <w:t>protection</w:t>
      </w:r>
      <w:r w:rsidRPr="00D710EC">
        <w:rPr>
          <w:b/>
          <w:bCs/>
        </w:rPr>
        <w:t xml:space="preserve">" means </w:t>
      </w:r>
      <w:r w:rsidRPr="00D710EC">
        <w:rPr>
          <w:b/>
          <w:bCs/>
          <w:lang w:val="en-GB"/>
        </w:rPr>
        <w:t>measures to protect the engine in extreme rare situations, where the engine could be harmed although it has been designed, constructed and assembled according to 5.1. of this Regulation</w:t>
      </w:r>
      <w:proofErr w:type="gramStart"/>
      <w:r w:rsidRPr="00D710EC">
        <w:rPr>
          <w:b/>
          <w:bCs/>
          <w:lang w:val="en-GB"/>
        </w:rPr>
        <w:t>.</w:t>
      </w:r>
      <w:r w:rsidRPr="00D710EC">
        <w:rPr>
          <w:b/>
          <w:bCs/>
        </w:rPr>
        <w:t>;</w:t>
      </w:r>
      <w:r w:rsidRPr="008F524D">
        <w:t>“</w:t>
      </w:r>
      <w:proofErr w:type="gramEnd"/>
    </w:p>
    <w:p w14:paraId="24E9F9AB" w14:textId="77777777" w:rsidR="00923225" w:rsidRPr="008F524D" w:rsidRDefault="00923225" w:rsidP="006F0F28">
      <w:pPr>
        <w:pStyle w:val="SingleTxtG"/>
        <w:rPr>
          <w:i/>
          <w:iCs/>
        </w:rPr>
      </w:pPr>
    </w:p>
    <w:p w14:paraId="3F1BE4B2" w14:textId="77777777" w:rsidR="006F0F28" w:rsidRPr="008F524D" w:rsidRDefault="006F0F28" w:rsidP="006F0F28">
      <w:pPr>
        <w:pStyle w:val="SingleTxtG"/>
        <w:rPr>
          <w:i/>
          <w:iCs/>
          <w:lang w:val="en-GB"/>
        </w:rPr>
      </w:pPr>
      <w:r w:rsidRPr="008F524D">
        <w:rPr>
          <w:i/>
          <w:iCs/>
        </w:rPr>
        <w:t xml:space="preserve">Insert new paragraph </w:t>
      </w:r>
      <w:r w:rsidRPr="008F524D">
        <w:rPr>
          <w:i/>
          <w:iCs/>
          <w:lang w:val="en-GB"/>
        </w:rPr>
        <w:t>2.98.:</w:t>
      </w:r>
    </w:p>
    <w:p w14:paraId="2C2156C2" w14:textId="77777777" w:rsidR="006F0F28" w:rsidRPr="008F524D" w:rsidRDefault="006F0F28" w:rsidP="006F0F28">
      <w:pPr>
        <w:pStyle w:val="SingleTxtG"/>
        <w:ind w:hanging="1134"/>
      </w:pPr>
      <w:r w:rsidRPr="008F524D">
        <w:t>“</w:t>
      </w:r>
      <w:r w:rsidRPr="00D710EC">
        <w:rPr>
          <w:b/>
          <w:bCs/>
          <w:lang w:val="en-GB"/>
        </w:rPr>
        <w:t>2.98.</w:t>
      </w:r>
      <w:r w:rsidRPr="00D710EC">
        <w:rPr>
          <w:b/>
          <w:bCs/>
        </w:rPr>
        <w:t xml:space="preserve"> </w:t>
      </w:r>
      <w:r w:rsidRPr="00D710EC">
        <w:rPr>
          <w:b/>
          <w:bCs/>
        </w:rPr>
        <w:tab/>
        <w:t xml:space="preserve">"Tampering" means inactivation, </w:t>
      </w:r>
      <w:r w:rsidR="001342D7" w:rsidRPr="00D710EC">
        <w:rPr>
          <w:b/>
          <w:bCs/>
          <w:lang w:val="en-GB"/>
        </w:rPr>
        <w:t xml:space="preserve">removal, disconnection, </w:t>
      </w:r>
      <w:r w:rsidRPr="00D710EC">
        <w:rPr>
          <w:b/>
          <w:bCs/>
        </w:rPr>
        <w:t xml:space="preserve">adjustment or modification of the emission control system, including any software, other logical control elements </w:t>
      </w:r>
      <w:r w:rsidRPr="00D710EC">
        <w:rPr>
          <w:b/>
          <w:bCs/>
          <w:lang w:val="en-GB"/>
        </w:rPr>
        <w:t xml:space="preserve">or components </w:t>
      </w:r>
      <w:r w:rsidRPr="00D710EC">
        <w:rPr>
          <w:b/>
          <w:bCs/>
        </w:rPr>
        <w:t xml:space="preserve">of such a system, that has the effect, whether intended or not, of worsening the emissions performance of the </w:t>
      </w:r>
      <w:r w:rsidR="001342D7" w:rsidRPr="00D710EC">
        <w:rPr>
          <w:b/>
          <w:bCs/>
          <w:lang w:val="en-GB"/>
        </w:rPr>
        <w:t>vehicle</w:t>
      </w:r>
      <w:r w:rsidRPr="00D710EC">
        <w:rPr>
          <w:b/>
          <w:bCs/>
        </w:rPr>
        <w:t>;</w:t>
      </w:r>
      <w:r w:rsidR="00E522C4" w:rsidRPr="008F524D">
        <w:t xml:space="preserve"> “</w:t>
      </w:r>
    </w:p>
    <w:p w14:paraId="160A1F01" w14:textId="77777777" w:rsidR="00EF0DCF" w:rsidRPr="008F524D" w:rsidRDefault="00EF0DCF" w:rsidP="001A2DF7">
      <w:pPr>
        <w:pStyle w:val="SingleTxtG"/>
        <w:rPr>
          <w:i/>
          <w:iCs/>
          <w:lang w:val="en-GB"/>
        </w:rPr>
      </w:pPr>
    </w:p>
    <w:p w14:paraId="1D542AA1" w14:textId="77777777" w:rsidR="00C47C51" w:rsidRPr="008F524D" w:rsidRDefault="00C47C51" w:rsidP="00C47C51">
      <w:pPr>
        <w:pStyle w:val="SingleTxtG"/>
        <w:rPr>
          <w:i/>
          <w:iCs/>
          <w:lang w:val="en-GB"/>
        </w:rPr>
      </w:pPr>
      <w:r w:rsidRPr="008F524D">
        <w:rPr>
          <w:i/>
          <w:iCs/>
          <w:lang w:val="en-GB"/>
        </w:rPr>
        <w:t>Paragraph</w:t>
      </w:r>
      <w:r w:rsidRPr="008F524D">
        <w:rPr>
          <w:i/>
          <w:iCs/>
        </w:rPr>
        <w:t xml:space="preserve"> </w:t>
      </w:r>
      <w:r w:rsidRPr="008F524D">
        <w:rPr>
          <w:i/>
          <w:iCs/>
          <w:lang w:val="en-GB"/>
        </w:rPr>
        <w:t>3.1.1.</w:t>
      </w:r>
      <w:r w:rsidRPr="008F524D">
        <w:rPr>
          <w:i/>
          <w:iCs/>
        </w:rPr>
        <w:t>, amend to read:</w:t>
      </w:r>
    </w:p>
    <w:p w14:paraId="40F41DFB" w14:textId="77777777" w:rsidR="00C47C51" w:rsidRPr="008F524D" w:rsidRDefault="00C47C51" w:rsidP="00C47C51">
      <w:pPr>
        <w:pStyle w:val="SingleTxtG"/>
        <w:ind w:hanging="1134"/>
      </w:pPr>
      <w:r w:rsidRPr="008F524D">
        <w:t xml:space="preserve">“ </w:t>
      </w:r>
      <w:r w:rsidRPr="008F524D">
        <w:rPr>
          <w:lang w:val="en-GB"/>
        </w:rPr>
        <w:t>3.1.1.</w:t>
      </w:r>
      <w:r w:rsidRPr="008F524D">
        <w:t xml:space="preserve"> </w:t>
      </w:r>
      <w:r w:rsidRPr="008F524D">
        <w:tab/>
        <w:t>In addition, the manufacturer shall submit the following information:</w:t>
      </w:r>
    </w:p>
    <w:p w14:paraId="702F0890" w14:textId="77777777" w:rsidR="00C47C51" w:rsidRPr="008F524D" w:rsidRDefault="00C47C51" w:rsidP="00C47C51">
      <w:pPr>
        <w:pStyle w:val="SingleTxtG"/>
        <w:ind w:hanging="1134"/>
        <w:rPr>
          <w:lang w:val="en-GB"/>
        </w:rPr>
      </w:pPr>
      <w:r w:rsidRPr="008F524D">
        <w:tab/>
      </w:r>
      <w:r w:rsidRPr="008F524D">
        <w:rPr>
          <w:lang w:val="en-GB"/>
        </w:rPr>
        <w:t>...</w:t>
      </w:r>
    </w:p>
    <w:p w14:paraId="5768691B" w14:textId="75A9DA6F" w:rsidR="00C47C51" w:rsidRDefault="00C47C51" w:rsidP="00C47C51">
      <w:pPr>
        <w:pStyle w:val="SingleTxtG"/>
        <w:ind w:hanging="1134"/>
        <w:rPr>
          <w:lang w:val="en-GB"/>
        </w:rPr>
      </w:pPr>
      <w:r w:rsidRPr="008F524D">
        <w:rPr>
          <w:lang w:val="en-GB"/>
        </w:rPr>
        <w:tab/>
        <w:t>(f) A description of the provisions taken to prevent tampering with and modification of the emission control computer</w:t>
      </w:r>
      <w:r w:rsidR="00B10923" w:rsidRPr="00713294">
        <w:rPr>
          <w:b/>
          <w:lang w:val="en-GB"/>
        </w:rPr>
        <w:t>, or any emission</w:t>
      </w:r>
      <w:r w:rsidR="00AB189D" w:rsidRPr="00713294">
        <w:rPr>
          <w:b/>
          <w:lang w:val="en-GB"/>
        </w:rPr>
        <w:t>s-related</w:t>
      </w:r>
      <w:r w:rsidR="00B10923" w:rsidRPr="00713294">
        <w:rPr>
          <w:b/>
          <w:lang w:val="en-GB"/>
        </w:rPr>
        <w:t xml:space="preserve"> controller</w:t>
      </w:r>
      <w:r w:rsidRPr="008F524D">
        <w:rPr>
          <w:lang w:val="en-GB"/>
        </w:rPr>
        <w:t>;</w:t>
      </w:r>
    </w:p>
    <w:p w14:paraId="102DC3E5" w14:textId="0ACCD800" w:rsidR="00713294" w:rsidRPr="008F524D" w:rsidRDefault="00713294" w:rsidP="00C47C51">
      <w:pPr>
        <w:pStyle w:val="SingleTxtG"/>
        <w:ind w:hanging="1134"/>
        <w:rPr>
          <w:lang w:val="en-GB"/>
        </w:rPr>
      </w:pPr>
      <w:r>
        <w:rPr>
          <w:lang w:val="en-GB"/>
        </w:rPr>
        <w:tab/>
        <w:t>...</w:t>
      </w:r>
    </w:p>
    <w:p w14:paraId="5B95271E" w14:textId="764FA7D2" w:rsidR="00C47C51" w:rsidRPr="00713294" w:rsidRDefault="00C47C51" w:rsidP="00C47C51">
      <w:pPr>
        <w:pStyle w:val="SingleTxtG"/>
        <w:ind w:hanging="1134"/>
        <w:rPr>
          <w:b/>
          <w:lang w:val="en-GB"/>
        </w:rPr>
      </w:pPr>
      <w:r w:rsidRPr="008F524D">
        <w:rPr>
          <w:lang w:val="en-GB"/>
        </w:rPr>
        <w:tab/>
      </w:r>
      <w:r w:rsidRPr="00713294">
        <w:rPr>
          <w:b/>
          <w:lang w:val="en-GB"/>
        </w:rPr>
        <w:t>(</w:t>
      </w:r>
      <w:proofErr w:type="spellStart"/>
      <w:r w:rsidR="00713294" w:rsidRPr="00713294">
        <w:rPr>
          <w:b/>
          <w:lang w:val="en-GB"/>
        </w:rPr>
        <w:t>i</w:t>
      </w:r>
      <w:proofErr w:type="spellEnd"/>
      <w:r w:rsidRPr="00713294">
        <w:rPr>
          <w:b/>
          <w:lang w:val="en-GB"/>
        </w:rPr>
        <w:t xml:space="preserve">)  A description on how to start the combustion engine at hybrid electric vehicles regardless of the state of charge of the </w:t>
      </w:r>
      <w:r w:rsidR="00B26183" w:rsidRPr="00713294">
        <w:rPr>
          <w:b/>
          <w:lang w:val="en-GB"/>
        </w:rPr>
        <w:t>traction battery</w:t>
      </w:r>
      <w:r w:rsidRPr="00713294">
        <w:rPr>
          <w:b/>
          <w:lang w:val="en-GB"/>
        </w:rPr>
        <w:t>.</w:t>
      </w:r>
    </w:p>
    <w:p w14:paraId="040AA2D6" w14:textId="7A2506A1" w:rsidR="00CA6C10" w:rsidRPr="00713294" w:rsidRDefault="00CA6C10" w:rsidP="00C47C51">
      <w:pPr>
        <w:pStyle w:val="SingleTxtG"/>
        <w:ind w:hanging="1134"/>
        <w:rPr>
          <w:b/>
        </w:rPr>
      </w:pPr>
      <w:r w:rsidRPr="00713294">
        <w:rPr>
          <w:b/>
          <w:lang w:val="en-GB"/>
        </w:rPr>
        <w:tab/>
        <w:t>(</w:t>
      </w:r>
      <w:r w:rsidR="00713294" w:rsidRPr="00713294">
        <w:rPr>
          <w:b/>
          <w:lang w:val="en-GB"/>
        </w:rPr>
        <w:t>j</w:t>
      </w:r>
      <w:r w:rsidRPr="00713294">
        <w:rPr>
          <w:b/>
          <w:lang w:val="en-GB"/>
        </w:rPr>
        <w:t xml:space="preserve">) </w:t>
      </w:r>
      <w:r w:rsidR="00713294">
        <w:rPr>
          <w:b/>
          <w:lang w:val="en-GB"/>
        </w:rPr>
        <w:t>I</w:t>
      </w:r>
      <w:r w:rsidRPr="00713294">
        <w:rPr>
          <w:b/>
          <w:lang w:val="en-GB"/>
        </w:rPr>
        <w:t xml:space="preserve">nformation on the </w:t>
      </w:r>
      <w:proofErr w:type="spellStart"/>
      <w:r w:rsidRPr="00713294">
        <w:rPr>
          <w:b/>
          <w:lang w:val="ca-ES"/>
        </w:rPr>
        <w:t>sequence</w:t>
      </w:r>
      <w:proofErr w:type="spellEnd"/>
      <w:r w:rsidRPr="00713294">
        <w:rPr>
          <w:b/>
          <w:lang w:val="ca-ES"/>
        </w:rPr>
        <w:t xml:space="preserve"> of </w:t>
      </w:r>
      <w:proofErr w:type="spellStart"/>
      <w:r w:rsidRPr="00713294">
        <w:rPr>
          <w:b/>
          <w:lang w:val="ca-ES"/>
        </w:rPr>
        <w:t>commands</w:t>
      </w:r>
      <w:proofErr w:type="spellEnd"/>
      <w:r w:rsidRPr="00713294">
        <w:rPr>
          <w:b/>
          <w:lang w:val="ca-ES"/>
        </w:rPr>
        <w:t xml:space="preserve"> </w:t>
      </w:r>
      <w:proofErr w:type="spellStart"/>
      <w:r w:rsidRPr="00713294">
        <w:rPr>
          <w:b/>
          <w:lang w:val="ca-ES"/>
        </w:rPr>
        <w:t>necessary</w:t>
      </w:r>
      <w:proofErr w:type="spellEnd"/>
      <w:r w:rsidRPr="00713294">
        <w:rPr>
          <w:b/>
          <w:lang w:val="ca-ES"/>
        </w:rPr>
        <w:t xml:space="preserve"> to </w:t>
      </w:r>
      <w:proofErr w:type="spellStart"/>
      <w:r w:rsidRPr="00713294">
        <w:rPr>
          <w:b/>
          <w:lang w:val="ca-ES"/>
        </w:rPr>
        <w:t>bring</w:t>
      </w:r>
      <w:proofErr w:type="spellEnd"/>
      <w:r w:rsidRPr="00713294">
        <w:rPr>
          <w:b/>
          <w:lang w:val="ca-ES"/>
        </w:rPr>
        <w:t xml:space="preserve"> </w:t>
      </w:r>
      <w:proofErr w:type="spellStart"/>
      <w:r w:rsidRPr="00713294">
        <w:rPr>
          <w:b/>
          <w:lang w:val="ca-ES"/>
        </w:rPr>
        <w:t>the</w:t>
      </w:r>
      <w:proofErr w:type="spellEnd"/>
      <w:r w:rsidRPr="00713294">
        <w:rPr>
          <w:b/>
          <w:lang w:val="ca-ES"/>
        </w:rPr>
        <w:t xml:space="preserve"> </w:t>
      </w:r>
      <w:proofErr w:type="spellStart"/>
      <w:r w:rsidRPr="00713294">
        <w:rPr>
          <w:b/>
          <w:lang w:val="ca-ES"/>
        </w:rPr>
        <w:t>engine</w:t>
      </w:r>
      <w:proofErr w:type="spellEnd"/>
      <w:r w:rsidRPr="00713294">
        <w:rPr>
          <w:b/>
          <w:lang w:val="ca-ES"/>
        </w:rPr>
        <w:t xml:space="preserve"> to </w:t>
      </w:r>
      <w:proofErr w:type="spellStart"/>
      <w:r w:rsidRPr="00713294">
        <w:rPr>
          <w:b/>
          <w:lang w:val="ca-ES"/>
        </w:rPr>
        <w:t>its</w:t>
      </w:r>
      <w:proofErr w:type="spellEnd"/>
      <w:r w:rsidRPr="00713294">
        <w:rPr>
          <w:b/>
          <w:lang w:val="ca-ES"/>
        </w:rPr>
        <w:t xml:space="preserve"> </w:t>
      </w:r>
      <w:proofErr w:type="spellStart"/>
      <w:r w:rsidRPr="00713294">
        <w:rPr>
          <w:b/>
          <w:lang w:val="ca-ES"/>
        </w:rPr>
        <w:t>maximum</w:t>
      </w:r>
      <w:proofErr w:type="spellEnd"/>
      <w:r w:rsidRPr="00713294">
        <w:rPr>
          <w:b/>
          <w:lang w:val="ca-ES"/>
        </w:rPr>
        <w:t xml:space="preserve"> </w:t>
      </w:r>
      <w:proofErr w:type="spellStart"/>
      <w:r w:rsidRPr="00713294">
        <w:rPr>
          <w:b/>
          <w:lang w:val="ca-ES"/>
        </w:rPr>
        <w:t>speed</w:t>
      </w:r>
      <w:proofErr w:type="spellEnd"/>
    </w:p>
    <w:p w14:paraId="2715A5AA" w14:textId="77777777" w:rsidR="00EF0DCF" w:rsidRPr="008F524D" w:rsidRDefault="00EF0DCF" w:rsidP="001A2DF7">
      <w:pPr>
        <w:pStyle w:val="SingleTxtG"/>
        <w:rPr>
          <w:i/>
          <w:iCs/>
        </w:rPr>
      </w:pPr>
    </w:p>
    <w:p w14:paraId="04812DE6" w14:textId="77777777" w:rsidR="00B919B4" w:rsidRPr="008F524D" w:rsidRDefault="00B919B4" w:rsidP="00B919B4">
      <w:pPr>
        <w:pStyle w:val="SingleTxtG"/>
        <w:rPr>
          <w:i/>
          <w:iCs/>
          <w:lang w:val="en-GB"/>
        </w:rPr>
      </w:pPr>
      <w:r w:rsidRPr="008F524D">
        <w:rPr>
          <w:i/>
          <w:iCs/>
          <w:lang w:val="en-GB"/>
        </w:rPr>
        <w:lastRenderedPageBreak/>
        <w:t>Paragraph</w:t>
      </w:r>
      <w:r w:rsidRPr="008F524D">
        <w:rPr>
          <w:i/>
          <w:iCs/>
        </w:rPr>
        <w:t xml:space="preserve"> </w:t>
      </w:r>
      <w:r w:rsidRPr="008F524D">
        <w:rPr>
          <w:i/>
          <w:iCs/>
          <w:lang w:val="en-GB"/>
        </w:rPr>
        <w:t>4.10.2.</w:t>
      </w:r>
      <w:r w:rsidRPr="008F524D">
        <w:rPr>
          <w:i/>
          <w:iCs/>
        </w:rPr>
        <w:t>, amend to read:</w:t>
      </w:r>
    </w:p>
    <w:p w14:paraId="6ACA7A70" w14:textId="7C620B40" w:rsidR="00B919B4" w:rsidRPr="008F524D" w:rsidRDefault="00B919B4" w:rsidP="00B919B4">
      <w:pPr>
        <w:pStyle w:val="SingleTxtG"/>
        <w:ind w:hanging="1134"/>
      </w:pPr>
      <w:r w:rsidRPr="008F524D">
        <w:t>“</w:t>
      </w:r>
      <w:r w:rsidRPr="008F524D">
        <w:rPr>
          <w:lang w:val="en-GB"/>
        </w:rPr>
        <w:t>4.10.2</w:t>
      </w:r>
      <w:r w:rsidRPr="008F524D">
        <w:t xml:space="preserve"> </w:t>
      </w:r>
      <w:r w:rsidRPr="008F524D">
        <w:tab/>
        <w:t>The OBD system shall be designed, constructed and installed on a vehicle so</w:t>
      </w:r>
      <w:r w:rsidRPr="008F524D">
        <w:rPr>
          <w:lang w:val="en-GB"/>
        </w:rPr>
        <w:t xml:space="preserve"> </w:t>
      </w:r>
      <w:r w:rsidRPr="008F524D">
        <w:t>as to enable it to identify types of deterioration</w:t>
      </w:r>
      <w:r w:rsidRPr="008F524D">
        <w:rPr>
          <w:lang w:val="en-GB"/>
        </w:rPr>
        <w:t>,</w:t>
      </w:r>
      <w:r w:rsidRPr="008F524D">
        <w:t xml:space="preserve"> malfunction </w:t>
      </w:r>
      <w:r w:rsidRPr="007359E2">
        <w:rPr>
          <w:b/>
          <w:lang w:val="en-GB"/>
        </w:rPr>
        <w:t>or detected tampering</w:t>
      </w:r>
      <w:r w:rsidRPr="008F524D">
        <w:rPr>
          <w:lang w:val="en-GB"/>
        </w:rPr>
        <w:t xml:space="preserve"> </w:t>
      </w:r>
      <w:r w:rsidRPr="008F524D">
        <w:t>over the entire</w:t>
      </w:r>
      <w:r w:rsidRPr="008F524D">
        <w:rPr>
          <w:lang w:val="en-GB"/>
        </w:rPr>
        <w:t xml:space="preserve"> </w:t>
      </w:r>
      <w:r w:rsidRPr="008F524D">
        <w:t>life of the vehicle.“</w:t>
      </w:r>
    </w:p>
    <w:p w14:paraId="74C80921" w14:textId="77777777" w:rsidR="00D42992" w:rsidRPr="008F524D" w:rsidRDefault="00D42992" w:rsidP="00B919B4">
      <w:pPr>
        <w:pStyle w:val="SingleTxtG"/>
        <w:ind w:hanging="1134"/>
      </w:pPr>
    </w:p>
    <w:p w14:paraId="39132D4D" w14:textId="77777777" w:rsidR="00923225" w:rsidRPr="008F524D" w:rsidRDefault="00923225" w:rsidP="00923225">
      <w:pPr>
        <w:pStyle w:val="SingleTxtG"/>
        <w:rPr>
          <w:i/>
          <w:iCs/>
          <w:lang w:val="en-GB"/>
        </w:rPr>
      </w:pPr>
      <w:r w:rsidRPr="008F524D">
        <w:rPr>
          <w:i/>
          <w:iCs/>
          <w:lang w:val="en-GB"/>
        </w:rPr>
        <w:t>Paragraph 5.1.</w:t>
      </w:r>
      <w:r w:rsidR="00DF141E" w:rsidRPr="008F524D">
        <w:rPr>
          <w:i/>
          <w:iCs/>
          <w:lang w:val="en-GB"/>
        </w:rPr>
        <w:t>1.</w:t>
      </w:r>
      <w:r w:rsidRPr="008F524D">
        <w:rPr>
          <w:i/>
          <w:iCs/>
          <w:lang w:val="en-GB"/>
        </w:rPr>
        <w:t xml:space="preserve"> amend to read:</w:t>
      </w:r>
    </w:p>
    <w:p w14:paraId="2FBDB59F" w14:textId="77777777" w:rsidR="00923225" w:rsidRPr="008F524D" w:rsidRDefault="00923225" w:rsidP="00923225">
      <w:pPr>
        <w:pStyle w:val="SingleTxtG"/>
        <w:ind w:hanging="1134"/>
        <w:rPr>
          <w:lang w:val="en-GB"/>
        </w:rPr>
      </w:pPr>
      <w:r w:rsidRPr="008F524D">
        <w:t>“</w:t>
      </w:r>
      <w:r w:rsidRPr="008F524D">
        <w:rPr>
          <w:lang w:val="en-GB"/>
        </w:rPr>
        <w:t>5.1</w:t>
      </w:r>
      <w:r w:rsidRPr="008F524D">
        <w:t>.</w:t>
      </w:r>
      <w:r w:rsidR="00DF141E" w:rsidRPr="008F524D">
        <w:rPr>
          <w:lang w:val="en-GB"/>
        </w:rPr>
        <w:t>1.</w:t>
      </w:r>
      <w:r w:rsidRPr="008F524D">
        <w:t xml:space="preserve"> </w:t>
      </w:r>
      <w:r w:rsidRPr="008F524D">
        <w:tab/>
      </w:r>
      <w:r w:rsidR="00985430" w:rsidRPr="007359E2">
        <w:rPr>
          <w:b/>
        </w:rPr>
        <w:t xml:space="preserve">The components liable to affect the emission of pollutants shall </w:t>
      </w:r>
      <w:r w:rsidRPr="007359E2">
        <w:rPr>
          <w:b/>
        </w:rPr>
        <w:t>be designed, constructed and assembled so that their normal operation does not harm persons or the environment more than unavoidable.</w:t>
      </w:r>
    </w:p>
    <w:p w14:paraId="1BED55A7" w14:textId="77777777" w:rsidR="00923225" w:rsidRPr="008F524D" w:rsidRDefault="00923225" w:rsidP="00DF141E">
      <w:pPr>
        <w:pStyle w:val="SingleTxtG"/>
        <w:ind w:hanging="1134"/>
      </w:pPr>
      <w:r w:rsidRPr="008F524D">
        <w:tab/>
      </w:r>
      <w:r w:rsidR="00DF141E" w:rsidRPr="008F524D">
        <w:t>The components liable to affect the emission of pollutants shall be so</w:t>
      </w:r>
      <w:r w:rsidR="00DF141E" w:rsidRPr="008F524D">
        <w:rPr>
          <w:lang w:val="en-GB"/>
        </w:rPr>
        <w:t xml:space="preserve"> </w:t>
      </w:r>
      <w:r w:rsidR="00DF141E" w:rsidRPr="008F524D">
        <w:t>designed, constructed and assembled as to enable the vehicle, in normal use,</w:t>
      </w:r>
      <w:r w:rsidR="00DF141E" w:rsidRPr="008F524D">
        <w:rPr>
          <w:lang w:val="en-GB"/>
        </w:rPr>
        <w:t xml:space="preserve"> </w:t>
      </w:r>
      <w:r w:rsidR="00DF141E" w:rsidRPr="008F524D">
        <w:t>despite the vibration to which they may be subjected, to comply with the</w:t>
      </w:r>
      <w:r w:rsidR="00DF141E" w:rsidRPr="008F524D">
        <w:rPr>
          <w:lang w:val="en-GB"/>
        </w:rPr>
        <w:t xml:space="preserve"> </w:t>
      </w:r>
      <w:r w:rsidR="00DF141E" w:rsidRPr="008F524D">
        <w:t>provisions of this Regulation.</w:t>
      </w:r>
      <w:r w:rsidR="000824A3" w:rsidRPr="00796D04">
        <w:rPr>
          <w:lang w:val="en-GB"/>
        </w:rPr>
        <w:t xml:space="preserve"> </w:t>
      </w:r>
      <w:r w:rsidRPr="007359E2">
        <w:rPr>
          <w:b/>
        </w:rPr>
        <w:t>Engines shall be designed, constructed and assembled so as to enable them to comply with the provisions of this Regulation.</w:t>
      </w:r>
      <w:r w:rsidRPr="008F524D">
        <w:t>“</w:t>
      </w:r>
    </w:p>
    <w:p w14:paraId="7AFBA6AE" w14:textId="77777777" w:rsidR="00923225" w:rsidRPr="008F524D" w:rsidRDefault="00923225" w:rsidP="00923225">
      <w:pPr>
        <w:pStyle w:val="SingleTxtG"/>
        <w:ind w:hanging="1134"/>
      </w:pPr>
    </w:p>
    <w:p w14:paraId="23365833" w14:textId="77777777" w:rsidR="00D42992" w:rsidRPr="008F524D" w:rsidRDefault="00D42992" w:rsidP="00D42992">
      <w:pPr>
        <w:pStyle w:val="SingleTxtG"/>
        <w:rPr>
          <w:i/>
          <w:iCs/>
          <w:lang w:val="en-GB"/>
        </w:rPr>
      </w:pPr>
      <w:r w:rsidRPr="008F524D">
        <w:rPr>
          <w:i/>
          <w:iCs/>
        </w:rPr>
        <w:t xml:space="preserve">Insert new paragraph </w:t>
      </w:r>
      <w:r w:rsidRPr="008F524D">
        <w:rPr>
          <w:i/>
          <w:iCs/>
          <w:lang w:val="en-GB"/>
        </w:rPr>
        <w:t>5</w:t>
      </w:r>
      <w:r w:rsidRPr="008F524D">
        <w:rPr>
          <w:i/>
          <w:iCs/>
        </w:rPr>
        <w:t>.1.</w:t>
      </w:r>
      <w:r w:rsidRPr="008F524D">
        <w:rPr>
          <w:i/>
          <w:iCs/>
          <w:lang w:val="en-GB"/>
        </w:rPr>
        <w:t>1.1.</w:t>
      </w:r>
    </w:p>
    <w:p w14:paraId="76E26115" w14:textId="5856915B" w:rsidR="00EF0DCF" w:rsidRPr="008F524D" w:rsidRDefault="00D42992" w:rsidP="00A75BA1">
      <w:pPr>
        <w:pStyle w:val="SingleTxtG"/>
        <w:ind w:hanging="1134"/>
        <w:rPr>
          <w:i/>
          <w:iCs/>
          <w:lang w:val="en-GB"/>
        </w:rPr>
      </w:pPr>
      <w:r w:rsidRPr="008F524D">
        <w:t>“</w:t>
      </w:r>
      <w:r w:rsidRPr="00D710EC">
        <w:rPr>
          <w:b/>
          <w:bCs/>
        </w:rPr>
        <w:t>5.1.</w:t>
      </w:r>
      <w:r w:rsidRPr="00D710EC">
        <w:rPr>
          <w:b/>
          <w:bCs/>
          <w:lang w:val="en-GB"/>
        </w:rPr>
        <w:t>1.1.</w:t>
      </w:r>
      <w:r w:rsidRPr="00D710EC">
        <w:rPr>
          <w:b/>
          <w:bCs/>
        </w:rPr>
        <w:t xml:space="preserve"> </w:t>
      </w:r>
      <w:r w:rsidRPr="00D710EC">
        <w:rPr>
          <w:b/>
          <w:bCs/>
        </w:rPr>
        <w:tab/>
      </w:r>
      <w:r w:rsidR="00A75BA1" w:rsidRPr="00D710EC">
        <w:rPr>
          <w:b/>
          <w:bCs/>
        </w:rPr>
        <w:t>The technical measures shall also contain measures against mechanical, electric or software  tampering</w:t>
      </w:r>
      <w:r w:rsidR="003808AA" w:rsidRPr="00D710EC">
        <w:rPr>
          <w:b/>
          <w:bCs/>
          <w:lang w:val="en-GB"/>
        </w:rPr>
        <w:t xml:space="preserve"> on any emission</w:t>
      </w:r>
      <w:r w:rsidR="00AB189D" w:rsidRPr="00D710EC">
        <w:rPr>
          <w:b/>
          <w:bCs/>
          <w:lang w:val="en-GB"/>
        </w:rPr>
        <w:t>s-related</w:t>
      </w:r>
      <w:r w:rsidR="000824A3" w:rsidRPr="00D710EC">
        <w:rPr>
          <w:b/>
          <w:bCs/>
          <w:lang w:val="en-GB"/>
        </w:rPr>
        <w:t xml:space="preserve"> </w:t>
      </w:r>
      <w:r w:rsidR="003808AA" w:rsidRPr="00D710EC">
        <w:rPr>
          <w:b/>
          <w:bCs/>
          <w:lang w:val="en-GB"/>
        </w:rPr>
        <w:t>systems or components</w:t>
      </w:r>
      <w:r w:rsidR="00A75BA1" w:rsidRPr="008F524D">
        <w:t>“.</w:t>
      </w:r>
    </w:p>
    <w:p w14:paraId="65B36A8C" w14:textId="77777777" w:rsidR="005A3ACB" w:rsidRPr="008F524D" w:rsidRDefault="005A3ACB">
      <w:pPr>
        <w:spacing w:after="0" w:line="240" w:lineRule="auto"/>
        <w:rPr>
          <w:rFonts w:ascii="Times New Roman" w:eastAsia="Times New Roman" w:hAnsi="Times New Roman"/>
          <w:i/>
          <w:iCs/>
          <w:sz w:val="20"/>
          <w:szCs w:val="20"/>
          <w:lang w:val="en-GB"/>
        </w:rPr>
      </w:pPr>
    </w:p>
    <w:p w14:paraId="2F0B69E2" w14:textId="77777777" w:rsidR="00C51CD4" w:rsidRPr="008F524D" w:rsidRDefault="00C51CD4" w:rsidP="00C51CD4">
      <w:pPr>
        <w:pStyle w:val="SingleTxtG"/>
        <w:rPr>
          <w:i/>
          <w:iCs/>
          <w:lang w:val="en-GB"/>
        </w:rPr>
      </w:pPr>
      <w:r w:rsidRPr="008F524D">
        <w:rPr>
          <w:i/>
          <w:iCs/>
          <w:lang w:val="en-GB"/>
        </w:rPr>
        <w:t>Paragraph</w:t>
      </w:r>
      <w:r w:rsidRPr="008F524D">
        <w:rPr>
          <w:i/>
          <w:iCs/>
        </w:rPr>
        <w:t xml:space="preserve"> </w:t>
      </w:r>
      <w:r w:rsidRPr="008F524D">
        <w:rPr>
          <w:i/>
          <w:iCs/>
          <w:lang w:val="en-GB"/>
        </w:rPr>
        <w:t>5.1.5.1.</w:t>
      </w:r>
      <w:r w:rsidRPr="008F524D">
        <w:rPr>
          <w:i/>
          <w:iCs/>
        </w:rPr>
        <w:t>, amend to read:</w:t>
      </w:r>
    </w:p>
    <w:p w14:paraId="63E9C197" w14:textId="0C133AAF" w:rsidR="00C51CD4" w:rsidRPr="008F524D" w:rsidRDefault="00C51CD4" w:rsidP="00C51CD4">
      <w:pPr>
        <w:pStyle w:val="SingleTxtG"/>
        <w:ind w:hanging="1134"/>
      </w:pPr>
      <w:r w:rsidRPr="008F524D">
        <w:t>“</w:t>
      </w:r>
      <w:r w:rsidRPr="008F524D">
        <w:rPr>
          <w:lang w:val="en-GB"/>
        </w:rPr>
        <w:t>5.1.5.1.</w:t>
      </w:r>
      <w:r w:rsidRPr="008F524D">
        <w:t xml:space="preserve"> </w:t>
      </w:r>
      <w:r w:rsidRPr="008F524D">
        <w:tab/>
        <w:t>Any vehicle with an emission control computer</w:t>
      </w:r>
      <w:r w:rsidR="00AB4847" w:rsidRPr="007359E2">
        <w:rPr>
          <w:b/>
          <w:lang w:val="en-GB"/>
        </w:rPr>
        <w:t>, or emission</w:t>
      </w:r>
      <w:r w:rsidR="00AB189D" w:rsidRPr="007359E2">
        <w:rPr>
          <w:b/>
          <w:lang w:val="en-GB"/>
        </w:rPr>
        <w:t xml:space="preserve">s-related </w:t>
      </w:r>
      <w:r w:rsidR="00AB4847" w:rsidRPr="007359E2">
        <w:rPr>
          <w:b/>
          <w:lang w:val="en-GB"/>
        </w:rPr>
        <w:t>controller,</w:t>
      </w:r>
      <w:r w:rsidRPr="008F524D">
        <w:t xml:space="preserve"> shall include features to</w:t>
      </w:r>
      <w:r w:rsidRPr="008F524D">
        <w:rPr>
          <w:lang w:val="en-GB"/>
        </w:rPr>
        <w:t xml:space="preserve"> </w:t>
      </w:r>
      <w:r w:rsidRPr="008F524D">
        <w:t>prevent modification, except as authorised by the manufacturer. The</w:t>
      </w:r>
      <w:r w:rsidRPr="008F524D">
        <w:rPr>
          <w:lang w:val="en-GB"/>
        </w:rPr>
        <w:t xml:space="preserve"> </w:t>
      </w:r>
      <w:r w:rsidRPr="008F524D">
        <w:t>manufacturer shall authorise modifications if these modifications are</w:t>
      </w:r>
      <w:r w:rsidRPr="008F524D">
        <w:rPr>
          <w:lang w:val="en-GB"/>
        </w:rPr>
        <w:t xml:space="preserve"> </w:t>
      </w:r>
      <w:r w:rsidR="005A3ACB" w:rsidRPr="007359E2">
        <w:rPr>
          <w:b/>
          <w:lang w:val="en-GB"/>
        </w:rPr>
        <w:t>approved by the type approval authority and</w:t>
      </w:r>
      <w:r w:rsidR="005A3ACB" w:rsidRPr="008F524D">
        <w:rPr>
          <w:lang w:val="en-GB"/>
        </w:rPr>
        <w:t xml:space="preserve"> </w:t>
      </w:r>
      <w:r w:rsidRPr="008F524D">
        <w:t>necessary for the diagnosis, servicing, inspection, retrofitting or repair of the</w:t>
      </w:r>
      <w:r w:rsidRPr="008F524D">
        <w:rPr>
          <w:lang w:val="en-GB"/>
        </w:rPr>
        <w:t xml:space="preserve"> </w:t>
      </w:r>
      <w:r w:rsidRPr="008F524D">
        <w:t>vehicle. Any reprogrammable computer codes or operating parameter shall</w:t>
      </w:r>
      <w:r w:rsidRPr="008F524D">
        <w:rPr>
          <w:lang w:val="en-GB"/>
        </w:rPr>
        <w:t xml:space="preserve"> </w:t>
      </w:r>
      <w:r w:rsidRPr="008F524D">
        <w:t>be resistant to tampering and afford a level of protection at least as good as</w:t>
      </w:r>
      <w:r w:rsidRPr="008F524D">
        <w:rPr>
          <w:lang w:val="en-GB"/>
        </w:rPr>
        <w:t xml:space="preserve"> the provisions in </w:t>
      </w:r>
      <w:r w:rsidR="00BA3CDF" w:rsidRPr="007359E2">
        <w:rPr>
          <w:b/>
          <w:lang w:val="en-GB"/>
        </w:rPr>
        <w:t>both</w:t>
      </w:r>
      <w:r w:rsidR="00BA3CDF" w:rsidRPr="008F524D">
        <w:rPr>
          <w:lang w:val="en-GB"/>
        </w:rPr>
        <w:t xml:space="preserve"> </w:t>
      </w:r>
      <w:r w:rsidRPr="008F524D">
        <w:rPr>
          <w:lang w:val="en-GB"/>
        </w:rPr>
        <w:t>ISO DIS 15031-7, dated 15 March 2001 (SAE J2186 dated October 1996)</w:t>
      </w:r>
      <w:r w:rsidR="00BA3CDF" w:rsidRPr="008F524D">
        <w:rPr>
          <w:lang w:val="en-GB"/>
        </w:rPr>
        <w:t xml:space="preserve"> </w:t>
      </w:r>
      <w:r w:rsidR="00BA3CDF" w:rsidRPr="007359E2">
        <w:rPr>
          <w:b/>
          <w:lang w:val="en-GB"/>
        </w:rPr>
        <w:t>and either ISO 15031-7:2013 or SAE J2186: 2019</w:t>
      </w:r>
      <w:r w:rsidRPr="008F524D">
        <w:rPr>
          <w:lang w:val="en-GB"/>
        </w:rPr>
        <w:t xml:space="preserve">. Any removable calibration memory chips shall be potted, encased in a sealed container, or protected by electronic algorithms and shall not be changeable without the use of specialised tools and procedures. Only features directly associated with emissions calibration or prevention of vehicle theft may be so </w:t>
      </w:r>
      <w:proofErr w:type="gramStart"/>
      <w:r w:rsidRPr="008F524D">
        <w:rPr>
          <w:lang w:val="en-GB"/>
        </w:rPr>
        <w:t>protected.</w:t>
      </w:r>
      <w:r w:rsidRPr="008F524D">
        <w:t>“</w:t>
      </w:r>
      <w:proofErr w:type="gramEnd"/>
    </w:p>
    <w:p w14:paraId="19B4AA6E" w14:textId="77777777" w:rsidR="00EF0DCF" w:rsidRPr="008F524D" w:rsidRDefault="00EF0DCF" w:rsidP="001A2DF7">
      <w:pPr>
        <w:pStyle w:val="SingleTxtG"/>
        <w:rPr>
          <w:i/>
          <w:iCs/>
        </w:rPr>
      </w:pPr>
    </w:p>
    <w:p w14:paraId="42FAF901" w14:textId="77777777" w:rsidR="002C3499" w:rsidRPr="008F524D" w:rsidRDefault="002C3499" w:rsidP="002C3499">
      <w:pPr>
        <w:pStyle w:val="SingleTxtG"/>
        <w:rPr>
          <w:i/>
          <w:iCs/>
          <w:lang w:val="en-GB"/>
        </w:rPr>
      </w:pPr>
      <w:r w:rsidRPr="008F524D">
        <w:rPr>
          <w:i/>
          <w:iCs/>
          <w:lang w:val="en-GB"/>
        </w:rPr>
        <w:t>Paragraph</w:t>
      </w:r>
      <w:r w:rsidRPr="008F524D">
        <w:rPr>
          <w:i/>
          <w:iCs/>
        </w:rPr>
        <w:t xml:space="preserve"> </w:t>
      </w:r>
      <w:r w:rsidRPr="008F524D">
        <w:rPr>
          <w:i/>
          <w:iCs/>
          <w:lang w:val="en-GB"/>
        </w:rPr>
        <w:t>5.1.5.2.</w:t>
      </w:r>
      <w:r w:rsidRPr="008F524D">
        <w:rPr>
          <w:i/>
          <w:iCs/>
        </w:rPr>
        <w:t>, amend to read:</w:t>
      </w:r>
    </w:p>
    <w:p w14:paraId="312F7A4C" w14:textId="77777777" w:rsidR="002C3499" w:rsidRPr="008F524D" w:rsidRDefault="002C3499" w:rsidP="002C3499">
      <w:pPr>
        <w:pStyle w:val="SingleTxtG"/>
        <w:ind w:hanging="1134"/>
      </w:pPr>
      <w:r w:rsidRPr="008F524D">
        <w:t>“</w:t>
      </w:r>
      <w:r w:rsidRPr="008F524D">
        <w:rPr>
          <w:lang w:val="en-GB"/>
        </w:rPr>
        <w:t>5.1.5.2.</w:t>
      </w:r>
      <w:r w:rsidRPr="008F524D">
        <w:t xml:space="preserve"> </w:t>
      </w:r>
      <w:r w:rsidRPr="008F524D">
        <w:tab/>
        <w:t>Computer-coded engine operating parameters shall not be changeable</w:t>
      </w:r>
      <w:r w:rsidRPr="008F524D">
        <w:rPr>
          <w:lang w:val="en-GB"/>
        </w:rPr>
        <w:t xml:space="preserve"> </w:t>
      </w:r>
      <w:r w:rsidRPr="008F524D">
        <w:t>without the use of specialised tools and procedures (e.g. soldered or potted</w:t>
      </w:r>
      <w:r w:rsidRPr="008F524D">
        <w:rPr>
          <w:lang w:val="en-GB"/>
        </w:rPr>
        <w:t xml:space="preserve"> </w:t>
      </w:r>
      <w:r w:rsidRPr="008F524D">
        <w:t>computer components or sealed (or soldered) computer enclosures).</w:t>
      </w:r>
      <w:r w:rsidR="00B046A4" w:rsidRPr="008F524D">
        <w:rPr>
          <w:lang w:val="en-GB"/>
        </w:rPr>
        <w:t xml:space="preserve"> </w:t>
      </w:r>
      <w:r w:rsidR="00B046A4" w:rsidRPr="00367F01">
        <w:rPr>
          <w:b/>
          <w:lang w:val="en-GB"/>
        </w:rPr>
        <w:t xml:space="preserve">In any case, it shall not be changeable without authorisation by the manufacturer and approval by the Type Approval </w:t>
      </w:r>
      <w:proofErr w:type="gramStart"/>
      <w:r w:rsidR="00B046A4" w:rsidRPr="00367F01">
        <w:rPr>
          <w:b/>
          <w:lang w:val="en-GB"/>
        </w:rPr>
        <w:t>Authority</w:t>
      </w:r>
      <w:r w:rsidR="00B621F5" w:rsidRPr="00367F01">
        <w:rPr>
          <w:b/>
          <w:lang w:val="en-GB"/>
        </w:rPr>
        <w:t>.</w:t>
      </w:r>
      <w:r w:rsidRPr="008F524D">
        <w:t>“</w:t>
      </w:r>
      <w:proofErr w:type="gramEnd"/>
    </w:p>
    <w:p w14:paraId="057394C6" w14:textId="77777777" w:rsidR="00FF4997" w:rsidRPr="008F524D" w:rsidRDefault="00FF4997" w:rsidP="00FF4997">
      <w:pPr>
        <w:pStyle w:val="SingleTxtG"/>
        <w:rPr>
          <w:i/>
          <w:iCs/>
          <w:lang w:val="en-GB"/>
        </w:rPr>
      </w:pPr>
    </w:p>
    <w:p w14:paraId="3E1F1744" w14:textId="77777777" w:rsidR="00FF4997" w:rsidRPr="008F524D" w:rsidRDefault="00FF4997" w:rsidP="00FF4997">
      <w:pPr>
        <w:pStyle w:val="SingleTxtG"/>
        <w:rPr>
          <w:i/>
          <w:iCs/>
          <w:lang w:val="en-GB"/>
        </w:rPr>
      </w:pPr>
      <w:r w:rsidRPr="008F524D">
        <w:rPr>
          <w:i/>
          <w:iCs/>
          <w:lang w:val="en-GB"/>
        </w:rPr>
        <w:t>Paragraph</w:t>
      </w:r>
      <w:r w:rsidRPr="008F524D">
        <w:rPr>
          <w:i/>
          <w:iCs/>
        </w:rPr>
        <w:t xml:space="preserve"> </w:t>
      </w:r>
      <w:r w:rsidRPr="008F524D">
        <w:rPr>
          <w:i/>
          <w:iCs/>
          <w:lang w:val="en-GB"/>
        </w:rPr>
        <w:t>5.1.</w:t>
      </w:r>
      <w:r w:rsidR="003A29E5" w:rsidRPr="008F524D">
        <w:rPr>
          <w:i/>
          <w:iCs/>
          <w:lang w:val="en-GB"/>
        </w:rPr>
        <w:t>6</w:t>
      </w:r>
      <w:r w:rsidRPr="008F524D">
        <w:rPr>
          <w:i/>
          <w:iCs/>
          <w:lang w:val="en-GB"/>
        </w:rPr>
        <w:t>.</w:t>
      </w:r>
      <w:r w:rsidRPr="008F524D">
        <w:rPr>
          <w:i/>
          <w:iCs/>
        </w:rPr>
        <w:t>, amend to read:</w:t>
      </w:r>
    </w:p>
    <w:p w14:paraId="49CC7367" w14:textId="58BF1142" w:rsidR="004450CA" w:rsidRPr="008F524D" w:rsidRDefault="00FF4997" w:rsidP="004450CA">
      <w:pPr>
        <w:pStyle w:val="SingleTxtG"/>
        <w:ind w:hanging="1134"/>
        <w:rPr>
          <w:lang w:val="en-GB"/>
        </w:rPr>
      </w:pPr>
      <w:r w:rsidRPr="008F524D">
        <w:t>“</w:t>
      </w:r>
      <w:r w:rsidRPr="008F524D">
        <w:rPr>
          <w:lang w:val="en-GB"/>
        </w:rPr>
        <w:t>5.1.</w:t>
      </w:r>
      <w:r w:rsidR="003A29E5" w:rsidRPr="008F524D">
        <w:rPr>
          <w:lang w:val="en-GB"/>
        </w:rPr>
        <w:t>6</w:t>
      </w:r>
      <w:r w:rsidRPr="008F524D">
        <w:rPr>
          <w:lang w:val="en-GB"/>
        </w:rPr>
        <w:t>.</w:t>
      </w:r>
      <w:r w:rsidRPr="008F524D">
        <w:t xml:space="preserve"> </w:t>
      </w:r>
      <w:r w:rsidRPr="008F524D">
        <w:tab/>
      </w:r>
      <w:r w:rsidR="00A41DEF" w:rsidRPr="008F524D">
        <w:t xml:space="preserve">It shall be possible to inspect the vehicle </w:t>
      </w:r>
      <w:r w:rsidR="004450CA" w:rsidRPr="008F524D">
        <w:rPr>
          <w:lang w:val="en-GB"/>
        </w:rPr>
        <w:t xml:space="preserve">in </w:t>
      </w:r>
      <w:r w:rsidR="00A41DEF" w:rsidRPr="008F524D">
        <w:t>roadworthiness test in order to</w:t>
      </w:r>
      <w:r w:rsidR="00A41DEF" w:rsidRPr="008F524D">
        <w:rPr>
          <w:lang w:val="en-GB"/>
        </w:rPr>
        <w:t xml:space="preserve"> </w:t>
      </w:r>
      <w:r w:rsidR="00A41DEF" w:rsidRPr="008F524D">
        <w:t>determine its performance in relation to the data collected in accordance with</w:t>
      </w:r>
      <w:r w:rsidR="00A41DEF" w:rsidRPr="008F524D">
        <w:rPr>
          <w:lang w:val="en-GB"/>
        </w:rPr>
        <w:t xml:space="preserve"> </w:t>
      </w:r>
      <w:r w:rsidR="00A41DEF" w:rsidRPr="008F524D">
        <w:t>paragraph 5.3.7. If this inspection requires a special procedure, this shall be</w:t>
      </w:r>
      <w:r w:rsidR="00A41DEF" w:rsidRPr="008F524D">
        <w:rPr>
          <w:lang w:val="en-GB"/>
        </w:rPr>
        <w:t xml:space="preserve"> </w:t>
      </w:r>
      <w:r w:rsidR="00A41DEF" w:rsidRPr="008F524D">
        <w:t>detailed in the service manual (or equivalent media). This special procedure</w:t>
      </w:r>
      <w:r w:rsidR="00A41DEF" w:rsidRPr="008F524D">
        <w:rPr>
          <w:lang w:val="en-GB"/>
        </w:rPr>
        <w:t xml:space="preserve"> </w:t>
      </w:r>
      <w:r w:rsidR="00A41DEF" w:rsidRPr="008F524D">
        <w:t>shall not require the use of special equipment other than that provided with</w:t>
      </w:r>
      <w:r w:rsidR="00A41DEF" w:rsidRPr="008F524D">
        <w:rPr>
          <w:lang w:val="en-GB"/>
        </w:rPr>
        <w:t xml:space="preserve"> </w:t>
      </w:r>
      <w:r w:rsidR="00A41DEF" w:rsidRPr="008F524D">
        <w:t>the vehicle</w:t>
      </w:r>
      <w:r w:rsidR="004450CA" w:rsidRPr="008F524D">
        <w:rPr>
          <w:lang w:val="en-GB"/>
        </w:rPr>
        <w:t xml:space="preserve"> </w:t>
      </w:r>
      <w:r w:rsidR="004450CA" w:rsidRPr="00367F01">
        <w:rPr>
          <w:b/>
          <w:lang w:val="en-GB"/>
        </w:rPr>
        <w:t>or a generic scan tool</w:t>
      </w:r>
      <w:r w:rsidR="004450CA" w:rsidRPr="008F524D">
        <w:rPr>
          <w:lang w:val="en-GB"/>
        </w:rPr>
        <w:t>.</w:t>
      </w:r>
    </w:p>
    <w:p w14:paraId="43741F3E" w14:textId="77777777" w:rsidR="00FF4997" w:rsidRPr="008F524D" w:rsidRDefault="004450CA" w:rsidP="004450CA">
      <w:pPr>
        <w:pStyle w:val="SingleTxtG"/>
        <w:ind w:hanging="1134"/>
      </w:pPr>
      <w:r w:rsidRPr="008F524D">
        <w:rPr>
          <w:lang w:val="en-GB"/>
        </w:rPr>
        <w:lastRenderedPageBreak/>
        <w:tab/>
      </w:r>
      <w:r w:rsidRPr="00DD6759">
        <w:rPr>
          <w:b/>
          <w:lang w:val="en-GB"/>
        </w:rPr>
        <w:t xml:space="preserve">For hybrid electric vehicles it shall be possible to start the combustion engine at any state of charge of the </w:t>
      </w:r>
      <w:r w:rsidR="00B26183" w:rsidRPr="00DD6759">
        <w:rPr>
          <w:b/>
          <w:lang w:val="en-GB"/>
        </w:rPr>
        <w:t xml:space="preserve">traction </w:t>
      </w:r>
      <w:proofErr w:type="gramStart"/>
      <w:r w:rsidR="00B26183" w:rsidRPr="00DD6759">
        <w:rPr>
          <w:b/>
          <w:lang w:val="en-GB"/>
        </w:rPr>
        <w:t>battery</w:t>
      </w:r>
      <w:r w:rsidR="00A41DEF" w:rsidRPr="00DD6759">
        <w:rPr>
          <w:b/>
        </w:rPr>
        <w:t>.</w:t>
      </w:r>
      <w:r w:rsidR="00FF4997" w:rsidRPr="008F524D">
        <w:t>“</w:t>
      </w:r>
      <w:proofErr w:type="gramEnd"/>
    </w:p>
    <w:p w14:paraId="0E36C4D5" w14:textId="77777777" w:rsidR="00B621F5" w:rsidRPr="008F524D" w:rsidRDefault="00B621F5">
      <w:pPr>
        <w:spacing w:after="0" w:line="240" w:lineRule="auto"/>
        <w:rPr>
          <w:rFonts w:ascii="Times New Roman" w:eastAsia="Times New Roman" w:hAnsi="Times New Roman"/>
          <w:i/>
          <w:iCs/>
          <w:sz w:val="20"/>
          <w:szCs w:val="20"/>
          <w:lang w:val="x-none"/>
        </w:rPr>
      </w:pPr>
    </w:p>
    <w:p w14:paraId="6629C571" w14:textId="77777777" w:rsidR="00B621F5" w:rsidRPr="008F524D" w:rsidRDefault="00B621F5" w:rsidP="00B621F5">
      <w:pPr>
        <w:pStyle w:val="SingleTxtG"/>
        <w:rPr>
          <w:i/>
          <w:iCs/>
          <w:lang w:val="en-GB"/>
        </w:rPr>
      </w:pPr>
      <w:r w:rsidRPr="008F524D">
        <w:rPr>
          <w:i/>
          <w:iCs/>
          <w:lang w:val="en-GB"/>
        </w:rPr>
        <w:t>Paragraph</w:t>
      </w:r>
      <w:r w:rsidRPr="008F524D">
        <w:rPr>
          <w:i/>
          <w:iCs/>
        </w:rPr>
        <w:t xml:space="preserve"> </w:t>
      </w:r>
      <w:r w:rsidRPr="008F524D">
        <w:rPr>
          <w:i/>
          <w:iCs/>
          <w:lang w:val="en-GB"/>
        </w:rPr>
        <w:t>7.3.1.4.</w:t>
      </w:r>
      <w:r w:rsidRPr="008F524D">
        <w:rPr>
          <w:i/>
          <w:iCs/>
        </w:rPr>
        <w:t>, amend to read:</w:t>
      </w:r>
    </w:p>
    <w:p w14:paraId="6B886461" w14:textId="3E518020" w:rsidR="00B621F5" w:rsidRPr="008F524D" w:rsidRDefault="00B621F5" w:rsidP="00B621F5">
      <w:pPr>
        <w:pStyle w:val="SingleTxtG"/>
        <w:ind w:hanging="1134"/>
      </w:pPr>
      <w:r w:rsidRPr="008F524D">
        <w:t>“</w:t>
      </w:r>
      <w:r w:rsidRPr="008F524D">
        <w:rPr>
          <w:lang w:val="en-GB"/>
        </w:rPr>
        <w:t>7.3.1.4.</w:t>
      </w:r>
      <w:r w:rsidRPr="008F524D">
        <w:t xml:space="preserve"> </w:t>
      </w:r>
      <w:r w:rsidRPr="008F524D">
        <w:tab/>
        <w:t xml:space="preserve">The durability test </w:t>
      </w:r>
      <w:r w:rsidR="004E5982" w:rsidRPr="008F524D">
        <w:rPr>
          <w:lang w:val="en-GB"/>
        </w:rPr>
        <w:t xml:space="preserve">shall </w:t>
      </w:r>
      <w:r w:rsidRPr="008F524D">
        <w:t>be carried out using a vehicle</w:t>
      </w:r>
      <w:r w:rsidR="004E5982" w:rsidRPr="008F524D">
        <w:rPr>
          <w:lang w:val="en-GB"/>
        </w:rPr>
        <w:t xml:space="preserve"> </w:t>
      </w:r>
      <w:r w:rsidR="004E5982" w:rsidRPr="00DD6759">
        <w:rPr>
          <w:b/>
          <w:lang w:val="en-GB"/>
        </w:rPr>
        <w:t>with a software version approved or to be approved by the Type Approval Authority.</w:t>
      </w:r>
      <w:r w:rsidR="004E5982" w:rsidRPr="008F524D">
        <w:rPr>
          <w:lang w:val="en-GB"/>
        </w:rPr>
        <w:t xml:space="preserve"> It may have </w:t>
      </w:r>
      <w:r w:rsidRPr="008F524D">
        <w:t xml:space="preserve"> a different</w:t>
      </w:r>
      <w:r w:rsidRPr="008F524D">
        <w:rPr>
          <w:lang w:val="en-GB"/>
        </w:rPr>
        <w:t xml:space="preserve"> </w:t>
      </w:r>
      <w:r w:rsidRPr="008F524D">
        <w:t>body style, gear box (automatic or manual) and size of the wheels or tyres</w:t>
      </w:r>
      <w:r w:rsidRPr="008F524D">
        <w:rPr>
          <w:lang w:val="en-GB"/>
        </w:rPr>
        <w:t xml:space="preserve"> </w:t>
      </w:r>
      <w:r w:rsidRPr="008F524D">
        <w:t>from those of the vehicle type for which the type approval is sought.“</w:t>
      </w:r>
    </w:p>
    <w:p w14:paraId="6A7FBF64" w14:textId="69D51316" w:rsidR="00FF4997" w:rsidRPr="00503FFE" w:rsidRDefault="00FF4997" w:rsidP="001A2DF7">
      <w:pPr>
        <w:pStyle w:val="SingleTxtG"/>
        <w:rPr>
          <w:b/>
          <w:i/>
          <w:iCs/>
          <w:u w:val="single"/>
          <w:lang w:val="en-GB"/>
        </w:rPr>
      </w:pPr>
    </w:p>
    <w:p w14:paraId="41DE5DBB" w14:textId="77777777" w:rsidR="00E75EB4" w:rsidRPr="008F524D" w:rsidRDefault="00E75EB4" w:rsidP="00E75EB4">
      <w:pPr>
        <w:pStyle w:val="SingleTxtG"/>
        <w:rPr>
          <w:i/>
          <w:iCs/>
          <w:lang w:val="en-GB"/>
        </w:rPr>
      </w:pPr>
      <w:r w:rsidRPr="008F524D">
        <w:rPr>
          <w:i/>
          <w:iCs/>
          <w:lang w:val="en-GB"/>
        </w:rPr>
        <w:t>Paragraph</w:t>
      </w:r>
      <w:r w:rsidRPr="008F524D">
        <w:rPr>
          <w:i/>
          <w:iCs/>
        </w:rPr>
        <w:t xml:space="preserve"> </w:t>
      </w:r>
      <w:r w:rsidRPr="008F524D">
        <w:rPr>
          <w:i/>
          <w:iCs/>
          <w:lang w:val="en-GB"/>
        </w:rPr>
        <w:t>7.4.1.</w:t>
      </w:r>
      <w:r w:rsidRPr="008F524D">
        <w:rPr>
          <w:i/>
          <w:iCs/>
        </w:rPr>
        <w:t>, amend to read:</w:t>
      </w:r>
    </w:p>
    <w:p w14:paraId="0ABEB92F" w14:textId="77777777" w:rsidR="00A91C09" w:rsidRPr="008F524D" w:rsidRDefault="00E75EB4" w:rsidP="00A91C09">
      <w:pPr>
        <w:pStyle w:val="SingleTxtG"/>
        <w:ind w:hanging="1134"/>
      </w:pPr>
      <w:r w:rsidRPr="008F524D">
        <w:t>“</w:t>
      </w:r>
      <w:r w:rsidRPr="008F524D">
        <w:rPr>
          <w:lang w:val="en-GB"/>
        </w:rPr>
        <w:t>7.4.1.</w:t>
      </w:r>
      <w:r w:rsidRPr="008F524D">
        <w:t xml:space="preserve"> </w:t>
      </w:r>
      <w:r w:rsidRPr="008F524D">
        <w:tab/>
      </w:r>
      <w:r w:rsidR="00A91C09" w:rsidRPr="008F524D">
        <w:t>The type approval shall be extended to different vehicles with identical</w:t>
      </w:r>
      <w:r w:rsidR="00A91C09" w:rsidRPr="008F524D">
        <w:rPr>
          <w:lang w:val="en-GB"/>
        </w:rPr>
        <w:t xml:space="preserve"> </w:t>
      </w:r>
      <w:r w:rsidR="00A91C09" w:rsidRPr="008F524D">
        <w:t xml:space="preserve">engine and emission control systems </w:t>
      </w:r>
      <w:r w:rsidR="00000FAA" w:rsidRPr="00DD6759">
        <w:rPr>
          <w:b/>
          <w:lang w:val="en-GB"/>
        </w:rPr>
        <w:t>and emission control</w:t>
      </w:r>
      <w:r w:rsidR="001772AC" w:rsidRPr="00DD6759">
        <w:rPr>
          <w:b/>
          <w:lang w:val="en-GB"/>
        </w:rPr>
        <w:t xml:space="preserve"> software</w:t>
      </w:r>
      <w:r w:rsidR="001772AC" w:rsidRPr="008F524D">
        <w:rPr>
          <w:lang w:val="en-GB"/>
        </w:rPr>
        <w:t xml:space="preserve"> </w:t>
      </w:r>
      <w:r w:rsidR="00A91C09" w:rsidRPr="008F524D">
        <w:t>as defined in Appendix 2 to Annex 11</w:t>
      </w:r>
      <w:r w:rsidR="00A91C09" w:rsidRPr="008F524D">
        <w:rPr>
          <w:lang w:val="en-GB"/>
        </w:rPr>
        <w:t xml:space="preserve"> </w:t>
      </w:r>
      <w:r w:rsidR="00A91C09" w:rsidRPr="008F524D">
        <w:t>to this Regulation. The type approval shall be extended regardless of the</w:t>
      </w:r>
      <w:r w:rsidR="00A91C09" w:rsidRPr="008F524D">
        <w:rPr>
          <w:lang w:val="en-GB"/>
        </w:rPr>
        <w:t xml:space="preserve"> </w:t>
      </w:r>
      <w:r w:rsidR="00A91C09" w:rsidRPr="008F524D">
        <w:t>following vehicle characteristics:</w:t>
      </w:r>
    </w:p>
    <w:p w14:paraId="51D30947" w14:textId="77777777" w:rsidR="00E75EB4" w:rsidRPr="008F524D" w:rsidRDefault="00A91C09" w:rsidP="00A91C09">
      <w:pPr>
        <w:pStyle w:val="SingleTxtG"/>
        <w:ind w:hanging="1134"/>
      </w:pPr>
      <w:r w:rsidRPr="008F524D">
        <w:tab/>
      </w:r>
      <w:r w:rsidRPr="008F524D">
        <w:rPr>
          <w:lang w:val="en-GB"/>
        </w:rPr>
        <w:t xml:space="preserve">... </w:t>
      </w:r>
      <w:r w:rsidR="00E75EB4" w:rsidRPr="008F524D">
        <w:t>“</w:t>
      </w:r>
    </w:p>
    <w:p w14:paraId="353BD3E0" w14:textId="6939635F" w:rsidR="001E53F4" w:rsidRPr="008F524D" w:rsidRDefault="001E53F4">
      <w:pPr>
        <w:spacing w:after="0" w:line="240" w:lineRule="auto"/>
        <w:rPr>
          <w:rFonts w:ascii="Times New Roman" w:eastAsia="Times New Roman" w:hAnsi="Times New Roman"/>
          <w:i/>
          <w:iCs/>
          <w:sz w:val="20"/>
          <w:szCs w:val="20"/>
          <w:lang w:val="en-GB"/>
        </w:rPr>
      </w:pPr>
    </w:p>
    <w:p w14:paraId="533C0028" w14:textId="77777777" w:rsidR="001E53F4" w:rsidRPr="008F524D" w:rsidRDefault="001E53F4" w:rsidP="001E53F4">
      <w:pPr>
        <w:pStyle w:val="SingleTxtG"/>
        <w:rPr>
          <w:i/>
          <w:iCs/>
          <w:lang w:val="en-GB"/>
        </w:rPr>
      </w:pPr>
      <w:r w:rsidRPr="008F524D">
        <w:rPr>
          <w:i/>
          <w:iCs/>
          <w:lang w:val="en-GB"/>
        </w:rPr>
        <w:t>Paragraph</w:t>
      </w:r>
      <w:r w:rsidRPr="008F524D">
        <w:rPr>
          <w:i/>
          <w:iCs/>
        </w:rPr>
        <w:t xml:space="preserve"> </w:t>
      </w:r>
      <w:r w:rsidRPr="008F524D">
        <w:rPr>
          <w:i/>
          <w:iCs/>
          <w:lang w:val="en-GB"/>
        </w:rPr>
        <w:t>9.2.5.6.</w:t>
      </w:r>
      <w:r w:rsidRPr="008F524D">
        <w:rPr>
          <w:i/>
          <w:iCs/>
        </w:rPr>
        <w:t>, amend to read:</w:t>
      </w:r>
    </w:p>
    <w:p w14:paraId="3FDED8D2" w14:textId="77777777" w:rsidR="001E53F4" w:rsidRPr="008F524D" w:rsidRDefault="001E53F4" w:rsidP="001E53F4">
      <w:pPr>
        <w:pStyle w:val="SingleTxtG"/>
        <w:ind w:hanging="1134"/>
      </w:pPr>
      <w:r w:rsidRPr="008F524D">
        <w:t>“</w:t>
      </w:r>
      <w:r w:rsidRPr="008F524D">
        <w:rPr>
          <w:lang w:val="en-GB"/>
        </w:rPr>
        <w:t>9.2.5.6.</w:t>
      </w:r>
      <w:r w:rsidRPr="008F524D">
        <w:t xml:space="preserve"> </w:t>
      </w:r>
      <w:r w:rsidRPr="008F524D">
        <w:tab/>
        <w:t>The numbers of the type approvals applicable to these vehicle types within</w:t>
      </w:r>
      <w:r w:rsidRPr="008F524D">
        <w:rPr>
          <w:lang w:val="en-GB"/>
        </w:rPr>
        <w:t xml:space="preserve"> </w:t>
      </w:r>
      <w:r w:rsidRPr="008F524D">
        <w:t>the family, including, where applicable, the numbers of all extensions and</w:t>
      </w:r>
      <w:r w:rsidRPr="008F524D">
        <w:rPr>
          <w:lang w:val="en-GB"/>
        </w:rPr>
        <w:t xml:space="preserve"> </w:t>
      </w:r>
      <w:r w:rsidRPr="008F524D">
        <w:t>field fixes/recalls (re-works)</w:t>
      </w:r>
      <w:r w:rsidR="00CC387F" w:rsidRPr="00DD6759">
        <w:rPr>
          <w:b/>
          <w:lang w:val="en-GB"/>
        </w:rPr>
        <w:t>, and approved emission control software versions</w:t>
      </w:r>
      <w:r w:rsidRPr="008F524D">
        <w:t>;“</w:t>
      </w:r>
    </w:p>
    <w:p w14:paraId="0100325D" w14:textId="77777777" w:rsidR="00503FFE" w:rsidRDefault="00503FFE" w:rsidP="00CC387F">
      <w:pPr>
        <w:pStyle w:val="SingleTxtG"/>
        <w:rPr>
          <w:i/>
          <w:iCs/>
          <w:lang w:val="en-GB"/>
        </w:rPr>
      </w:pPr>
    </w:p>
    <w:p w14:paraId="61120DCE" w14:textId="3F8697E3" w:rsidR="00CC387F" w:rsidRPr="008F524D" w:rsidRDefault="00CC387F" w:rsidP="00CC387F">
      <w:pPr>
        <w:pStyle w:val="SingleTxtG"/>
        <w:rPr>
          <w:i/>
          <w:iCs/>
          <w:lang w:val="en-GB"/>
        </w:rPr>
      </w:pPr>
      <w:bookmarkStart w:id="0" w:name="_Hlk29205526"/>
      <w:r w:rsidRPr="008F524D">
        <w:rPr>
          <w:i/>
          <w:iCs/>
          <w:lang w:val="en-GB"/>
        </w:rPr>
        <w:t>Paragraph</w:t>
      </w:r>
      <w:r w:rsidRPr="008F524D">
        <w:rPr>
          <w:i/>
          <w:iCs/>
        </w:rPr>
        <w:t xml:space="preserve"> </w:t>
      </w:r>
      <w:r w:rsidRPr="008F524D">
        <w:rPr>
          <w:i/>
          <w:iCs/>
          <w:lang w:val="en-GB"/>
        </w:rPr>
        <w:t>9.2.5.11.</w:t>
      </w:r>
      <w:r w:rsidRPr="008F524D">
        <w:rPr>
          <w:i/>
          <w:iCs/>
        </w:rPr>
        <w:t xml:space="preserve">, amend to </w:t>
      </w:r>
      <w:proofErr w:type="gramStart"/>
      <w:r w:rsidRPr="008F524D">
        <w:rPr>
          <w:i/>
          <w:iCs/>
        </w:rPr>
        <w:t>read</w:t>
      </w:r>
      <w:r w:rsidR="001A56B8">
        <w:rPr>
          <w:i/>
          <w:iCs/>
          <w:lang w:val="en-GB"/>
        </w:rPr>
        <w:t xml:space="preserve"> </w:t>
      </w:r>
      <w:r w:rsidRPr="008F524D">
        <w:rPr>
          <w:i/>
          <w:iCs/>
        </w:rPr>
        <w:t>:</w:t>
      </w:r>
      <w:proofErr w:type="gramEnd"/>
    </w:p>
    <w:p w14:paraId="0CA88EAD" w14:textId="71BCFF1F" w:rsidR="00CC387F" w:rsidRPr="008F524D" w:rsidRDefault="00CC387F" w:rsidP="00CC387F">
      <w:pPr>
        <w:pStyle w:val="SingleTxtG"/>
        <w:ind w:hanging="1134"/>
      </w:pPr>
      <w:r w:rsidRPr="008F524D">
        <w:t>“</w:t>
      </w:r>
      <w:r w:rsidRPr="008F524D">
        <w:rPr>
          <w:lang w:val="en-GB"/>
        </w:rPr>
        <w:t>9.2.5.1</w:t>
      </w:r>
      <w:r w:rsidR="00DD6759">
        <w:rPr>
          <w:lang w:val="en-GB"/>
        </w:rPr>
        <w:t>1</w:t>
      </w:r>
      <w:r w:rsidRPr="008F524D">
        <w:rPr>
          <w:lang w:val="en-GB"/>
        </w:rPr>
        <w:t>.</w:t>
      </w:r>
      <w:r w:rsidRPr="008F524D">
        <w:t xml:space="preserve"> </w:t>
      </w:r>
      <w:r w:rsidRPr="008F524D">
        <w:tab/>
        <w:t>The results from the manufacturer's in-service conformity procedure,</w:t>
      </w:r>
      <w:r w:rsidRPr="008F524D">
        <w:rPr>
          <w:lang w:val="en-GB"/>
        </w:rPr>
        <w:t xml:space="preserve"> </w:t>
      </w:r>
      <w:r w:rsidRPr="008F524D">
        <w:t>including:</w:t>
      </w:r>
    </w:p>
    <w:p w14:paraId="39763979" w14:textId="77777777" w:rsidR="00CC387F" w:rsidRPr="008F524D" w:rsidRDefault="00CC387F" w:rsidP="00CC387F">
      <w:pPr>
        <w:pStyle w:val="SingleTxtG"/>
        <w:ind w:hanging="1134"/>
        <w:rPr>
          <w:lang w:val="en-GB"/>
        </w:rPr>
      </w:pPr>
      <w:r w:rsidRPr="008F524D">
        <w:tab/>
      </w:r>
      <w:r w:rsidRPr="008F524D">
        <w:rPr>
          <w:lang w:val="en-GB"/>
        </w:rPr>
        <w:t>...</w:t>
      </w:r>
    </w:p>
    <w:p w14:paraId="08D27558" w14:textId="4DAD1B03" w:rsidR="00DD6759" w:rsidRPr="008F524D" w:rsidRDefault="00CC387F" w:rsidP="00CC387F">
      <w:pPr>
        <w:pStyle w:val="SingleTxtG"/>
        <w:ind w:hanging="1134"/>
        <w:rPr>
          <w:lang w:val="en-GB" w:eastAsia="zh-CN"/>
        </w:rPr>
      </w:pPr>
      <w:r w:rsidRPr="008F524D">
        <w:rPr>
          <w:lang w:val="en-GB"/>
        </w:rPr>
        <w:tab/>
      </w:r>
      <w:r w:rsidRPr="008F524D">
        <w:rPr>
          <w:lang w:val="en-GB" w:eastAsia="zh-CN"/>
        </w:rPr>
        <w:t>(e) Test data, including the following:</w:t>
      </w:r>
    </w:p>
    <w:p w14:paraId="783ADA72" w14:textId="77777777" w:rsidR="00CC387F" w:rsidRPr="008F524D" w:rsidRDefault="00CC387F" w:rsidP="00CC387F">
      <w:pPr>
        <w:pStyle w:val="SingleTxtG"/>
        <w:ind w:hanging="1134"/>
        <w:rPr>
          <w:lang w:val="en-GB" w:eastAsia="zh-CN"/>
        </w:rPr>
      </w:pPr>
      <w:r w:rsidRPr="008F524D">
        <w:rPr>
          <w:lang w:val="en-GB" w:eastAsia="zh-CN"/>
        </w:rPr>
        <w:tab/>
        <w:t>...</w:t>
      </w:r>
    </w:p>
    <w:p w14:paraId="49579400" w14:textId="6C1553B7" w:rsidR="001A56B8" w:rsidRDefault="00CC387F" w:rsidP="00CC387F">
      <w:pPr>
        <w:pStyle w:val="SingleTxtG"/>
        <w:ind w:hanging="1134"/>
        <w:rPr>
          <w:lang w:val="en-GB" w:eastAsia="zh-CN"/>
        </w:rPr>
      </w:pPr>
      <w:r w:rsidRPr="008F524D">
        <w:rPr>
          <w:lang w:val="en-GB" w:eastAsia="zh-CN"/>
        </w:rPr>
        <w:tab/>
      </w:r>
      <w:r w:rsidR="001A56B8">
        <w:rPr>
          <w:lang w:val="en-GB" w:eastAsia="zh-CN"/>
        </w:rPr>
        <w:tab/>
      </w:r>
      <w:r w:rsidR="001A56B8" w:rsidRPr="001A56B8">
        <w:rPr>
          <w:lang w:val="en-GB" w:eastAsia="zh-CN"/>
        </w:rPr>
        <w:t>(viii)</w:t>
      </w:r>
      <w:r w:rsidR="001A56B8" w:rsidRPr="001A56B8">
        <w:rPr>
          <w:lang w:val="en-GB" w:eastAsia="zh-CN"/>
        </w:rPr>
        <w:tab/>
        <w:t>All required data downloaded from the vehicle;</w:t>
      </w:r>
      <w:r w:rsidR="001A56B8" w:rsidRPr="001A56B8">
        <w:rPr>
          <w:strike/>
          <w:lang w:val="en-GB" w:eastAsia="zh-CN"/>
        </w:rPr>
        <w:t xml:space="preserve"> and</w:t>
      </w:r>
    </w:p>
    <w:p w14:paraId="61A27428" w14:textId="5BC4BCF4" w:rsidR="001A56B8" w:rsidRDefault="001A56B8" w:rsidP="001A56B8">
      <w:pPr>
        <w:pStyle w:val="SingleTxtG"/>
        <w:ind w:firstLine="306"/>
        <w:rPr>
          <w:lang w:val="en-GB" w:eastAsia="zh-CN"/>
        </w:rPr>
      </w:pPr>
      <w:r w:rsidRPr="001A56B8">
        <w:rPr>
          <w:lang w:val="en-GB" w:eastAsia="zh-CN"/>
        </w:rPr>
        <w:t>(ix)</w:t>
      </w:r>
      <w:r>
        <w:rPr>
          <w:lang w:val="en-GB" w:eastAsia="zh-CN"/>
        </w:rPr>
        <w:tab/>
      </w:r>
      <w:r w:rsidRPr="001A56B8">
        <w:rPr>
          <w:lang w:val="en-GB" w:eastAsia="zh-CN"/>
        </w:rPr>
        <w:t>For each monitor to be reported the in-use performance ratio IUPR</w:t>
      </w:r>
      <w:r w:rsidRPr="001A56B8">
        <w:rPr>
          <w:vertAlign w:val="subscript"/>
          <w:lang w:val="en-GB" w:eastAsia="zh-CN"/>
        </w:rPr>
        <w:t>M</w:t>
      </w:r>
      <w:r w:rsidRPr="001A56B8">
        <w:rPr>
          <w:b/>
          <w:bCs/>
          <w:lang w:val="en-GB" w:eastAsia="zh-CN"/>
        </w:rPr>
        <w:t xml:space="preserve">; and </w:t>
      </w:r>
    </w:p>
    <w:p w14:paraId="04DB4BBE" w14:textId="7836AE56" w:rsidR="00CC387F" w:rsidRPr="008F524D" w:rsidRDefault="00CC387F" w:rsidP="001A56B8">
      <w:pPr>
        <w:pStyle w:val="SingleTxtG"/>
        <w:ind w:firstLine="306"/>
      </w:pPr>
      <w:r w:rsidRPr="00DD6759">
        <w:rPr>
          <w:b/>
          <w:lang w:val="en-GB" w:eastAsia="zh-CN"/>
        </w:rPr>
        <w:t>(x)</w:t>
      </w:r>
      <w:r w:rsidR="001A56B8">
        <w:rPr>
          <w:b/>
          <w:lang w:val="en-GB" w:eastAsia="zh-CN"/>
        </w:rPr>
        <w:tab/>
      </w:r>
      <w:r w:rsidRPr="00DD6759">
        <w:rPr>
          <w:b/>
          <w:lang w:val="en-GB" w:eastAsia="zh-CN"/>
        </w:rPr>
        <w:t xml:space="preserve">emission control software </w:t>
      </w:r>
      <w:proofErr w:type="gramStart"/>
      <w:r w:rsidRPr="00DD6759">
        <w:rPr>
          <w:b/>
          <w:lang w:val="en-GB" w:eastAsia="zh-CN"/>
        </w:rPr>
        <w:t>version</w:t>
      </w:r>
      <w:r w:rsidR="001A56B8">
        <w:rPr>
          <w:b/>
          <w:lang w:val="en-GB" w:eastAsia="zh-CN"/>
        </w:rPr>
        <w:t>.</w:t>
      </w:r>
      <w:r w:rsidRPr="008F524D">
        <w:t>“</w:t>
      </w:r>
      <w:bookmarkStart w:id="1" w:name="_GoBack"/>
      <w:bookmarkEnd w:id="1"/>
      <w:proofErr w:type="gramEnd"/>
    </w:p>
    <w:p w14:paraId="22D98298" w14:textId="77777777" w:rsidR="00503FFE" w:rsidRDefault="00503FFE" w:rsidP="0098728D">
      <w:pPr>
        <w:pStyle w:val="SingleTxtG"/>
        <w:rPr>
          <w:i/>
          <w:iCs/>
          <w:lang w:val="en-GB"/>
        </w:rPr>
      </w:pPr>
    </w:p>
    <w:bookmarkEnd w:id="0"/>
    <w:p w14:paraId="3FE7EDA8" w14:textId="7F98C564" w:rsidR="0098728D" w:rsidRPr="008F524D" w:rsidRDefault="0098728D" w:rsidP="0098728D">
      <w:pPr>
        <w:pStyle w:val="SingleTxtG"/>
        <w:rPr>
          <w:i/>
          <w:iCs/>
          <w:lang w:val="en-GB"/>
        </w:rPr>
      </w:pPr>
      <w:r w:rsidRPr="008F524D">
        <w:rPr>
          <w:i/>
          <w:iCs/>
          <w:lang w:val="en-GB"/>
        </w:rPr>
        <w:t>A</w:t>
      </w:r>
      <w:r w:rsidR="006700C4" w:rsidRPr="008F524D">
        <w:rPr>
          <w:i/>
          <w:iCs/>
          <w:lang w:val="en-GB"/>
        </w:rPr>
        <w:t>ppendix</w:t>
      </w:r>
      <w:r w:rsidRPr="008F524D">
        <w:rPr>
          <w:i/>
          <w:iCs/>
          <w:lang w:val="en-GB"/>
        </w:rPr>
        <w:t xml:space="preserve"> 3, paragraph 3.2.</w:t>
      </w:r>
      <w:r w:rsidRPr="008F524D">
        <w:rPr>
          <w:i/>
          <w:iCs/>
        </w:rPr>
        <w:t>, amend to read:</w:t>
      </w:r>
    </w:p>
    <w:p w14:paraId="3F9520C5" w14:textId="57AD31FA" w:rsidR="0098728D" w:rsidRPr="008F524D" w:rsidRDefault="0098728D" w:rsidP="0098728D">
      <w:pPr>
        <w:pStyle w:val="SingleTxtG"/>
        <w:ind w:hanging="1134"/>
      </w:pPr>
      <w:r w:rsidRPr="008F524D">
        <w:t>“</w:t>
      </w:r>
      <w:r w:rsidRPr="008F524D">
        <w:rPr>
          <w:lang w:val="en-GB"/>
        </w:rPr>
        <w:t>3.2.</w:t>
      </w:r>
      <w:r w:rsidRPr="008F524D">
        <w:t xml:space="preserve"> </w:t>
      </w:r>
      <w:r w:rsidRPr="008F524D">
        <w:tab/>
        <w:t xml:space="preserve">The OBD system shall be checked for proper functioning. Any </w:t>
      </w:r>
      <w:r w:rsidR="001B40E1" w:rsidRPr="00FA6DD0">
        <w:rPr>
          <w:b/>
          <w:lang w:val="en-GB"/>
        </w:rPr>
        <w:t xml:space="preserve">indications for </w:t>
      </w:r>
      <w:r w:rsidRPr="00FA6DD0">
        <w:rPr>
          <w:b/>
        </w:rPr>
        <w:t>malfunction</w:t>
      </w:r>
      <w:r w:rsidRPr="00FA6DD0">
        <w:rPr>
          <w:b/>
          <w:lang w:val="en-GB"/>
        </w:rPr>
        <w:t xml:space="preserve"> </w:t>
      </w:r>
      <w:r w:rsidR="0072641D" w:rsidRPr="00FA6DD0">
        <w:rPr>
          <w:b/>
          <w:lang w:val="en-GB"/>
        </w:rPr>
        <w:t>or tampering</w:t>
      </w:r>
      <w:r w:rsidR="0072641D" w:rsidRPr="008F524D">
        <w:rPr>
          <w:lang w:val="en-GB"/>
        </w:rPr>
        <w:t xml:space="preserve"> </w:t>
      </w:r>
      <w:r w:rsidRPr="008F524D">
        <w:t>in the OBD memory shall be recorded and the requisite repairs</w:t>
      </w:r>
      <w:r w:rsidRPr="008F524D">
        <w:rPr>
          <w:lang w:val="en-GB"/>
        </w:rPr>
        <w:t xml:space="preserve"> </w:t>
      </w:r>
      <w:r w:rsidRPr="008F524D">
        <w:t>shall be carried out. If the OBD malfunction indicator registers a malfunction</w:t>
      </w:r>
      <w:r w:rsidRPr="008F524D">
        <w:rPr>
          <w:lang w:val="en-GB"/>
        </w:rPr>
        <w:t xml:space="preserve"> </w:t>
      </w:r>
      <w:r w:rsidRPr="008F524D">
        <w:t>during a preconditioning cycle, the fault may be identified and repaired. The</w:t>
      </w:r>
      <w:r w:rsidRPr="008F524D">
        <w:rPr>
          <w:lang w:val="en-GB"/>
        </w:rPr>
        <w:t xml:space="preserve"> </w:t>
      </w:r>
      <w:r w:rsidRPr="008F524D">
        <w:t>test may be re-run and the results of that repaired vehicle used.“</w:t>
      </w:r>
    </w:p>
    <w:p w14:paraId="2E2F3C93" w14:textId="77777777" w:rsidR="00503FFE" w:rsidRDefault="00503FFE" w:rsidP="004D3F6C">
      <w:pPr>
        <w:pStyle w:val="SingleTxtG"/>
        <w:rPr>
          <w:i/>
          <w:iCs/>
          <w:lang w:val="en-GB"/>
        </w:rPr>
      </w:pPr>
    </w:p>
    <w:p w14:paraId="28202CA7" w14:textId="0D73CA94" w:rsidR="004D3F6C" w:rsidRPr="008F524D" w:rsidRDefault="004D3F6C" w:rsidP="004D3F6C">
      <w:pPr>
        <w:pStyle w:val="SingleTxtG"/>
        <w:rPr>
          <w:i/>
          <w:iCs/>
          <w:lang w:val="en-GB"/>
        </w:rPr>
      </w:pPr>
      <w:r w:rsidRPr="008F524D">
        <w:rPr>
          <w:i/>
          <w:iCs/>
          <w:lang w:val="en-GB"/>
        </w:rPr>
        <w:t xml:space="preserve">Appendix </w:t>
      </w:r>
      <w:r w:rsidR="003808AA" w:rsidRPr="008F524D">
        <w:rPr>
          <w:i/>
          <w:iCs/>
          <w:lang w:val="en-GB"/>
        </w:rPr>
        <w:t>6</w:t>
      </w:r>
      <w:r w:rsidRPr="008F524D">
        <w:rPr>
          <w:i/>
          <w:iCs/>
          <w:lang w:val="en-GB"/>
        </w:rPr>
        <w:t xml:space="preserve">, paragraph </w:t>
      </w:r>
      <w:r w:rsidR="003808AA" w:rsidRPr="008F524D">
        <w:rPr>
          <w:i/>
          <w:iCs/>
          <w:lang w:val="en-GB"/>
        </w:rPr>
        <w:t>5</w:t>
      </w:r>
      <w:r w:rsidRPr="008F524D">
        <w:rPr>
          <w:i/>
          <w:iCs/>
          <w:lang w:val="en-GB"/>
        </w:rPr>
        <w:t>.</w:t>
      </w:r>
      <w:r w:rsidR="003808AA" w:rsidRPr="008F524D">
        <w:rPr>
          <w:i/>
          <w:iCs/>
          <w:lang w:val="en-GB"/>
        </w:rPr>
        <w:t>4</w:t>
      </w:r>
      <w:r w:rsidRPr="008F524D">
        <w:rPr>
          <w:i/>
          <w:iCs/>
          <w:lang w:val="en-GB"/>
        </w:rPr>
        <w:t>.</w:t>
      </w:r>
      <w:r w:rsidRPr="008F524D">
        <w:rPr>
          <w:i/>
          <w:iCs/>
        </w:rPr>
        <w:t>, amend to read:</w:t>
      </w:r>
    </w:p>
    <w:p w14:paraId="755DD563" w14:textId="0EC1D9CD" w:rsidR="004D3F6C" w:rsidRDefault="004D3F6C" w:rsidP="003808AA">
      <w:pPr>
        <w:pStyle w:val="SingleTxtG"/>
        <w:ind w:hanging="1134"/>
      </w:pPr>
      <w:r w:rsidRPr="008F524D">
        <w:t>“</w:t>
      </w:r>
      <w:r w:rsidR="003808AA" w:rsidRPr="008F524D">
        <w:rPr>
          <w:lang w:val="en-GB"/>
        </w:rPr>
        <w:t>5.4</w:t>
      </w:r>
      <w:r w:rsidRPr="008F524D">
        <w:rPr>
          <w:lang w:val="en-GB"/>
        </w:rPr>
        <w:t>.</w:t>
      </w:r>
      <w:r w:rsidRPr="008F524D">
        <w:t xml:space="preserve"> </w:t>
      </w:r>
      <w:r w:rsidRPr="008F524D">
        <w:tab/>
      </w:r>
      <w:r w:rsidR="003808AA" w:rsidRPr="008F524D">
        <w:t xml:space="preserve">A deviation of more than 50 per cent </w:t>
      </w:r>
      <w:r w:rsidR="00620E46" w:rsidRPr="00FA6DD0">
        <w:rPr>
          <w:b/>
          <w:lang w:val="ca-ES"/>
        </w:rPr>
        <w:t>[</w:t>
      </w:r>
      <w:r w:rsidR="003808AA" w:rsidRPr="00FA6DD0">
        <w:rPr>
          <w:b/>
          <w:lang w:val="en-GB"/>
        </w:rPr>
        <w:t>or less than 1 per cent</w:t>
      </w:r>
      <w:r w:rsidR="00620E46" w:rsidRPr="00FA6DD0">
        <w:rPr>
          <w:b/>
          <w:lang w:val="en-GB"/>
        </w:rPr>
        <w:t>]</w:t>
      </w:r>
      <w:r w:rsidR="003808AA" w:rsidRPr="008F524D">
        <w:rPr>
          <w:lang w:val="en-GB"/>
        </w:rPr>
        <w:t xml:space="preserve"> </w:t>
      </w:r>
      <w:r w:rsidR="003808AA" w:rsidRPr="008F524D">
        <w:t>between the average reagent</w:t>
      </w:r>
      <w:r w:rsidR="003808AA" w:rsidRPr="008F524D">
        <w:rPr>
          <w:lang w:val="en-GB"/>
        </w:rPr>
        <w:t xml:space="preserve"> </w:t>
      </w:r>
      <w:r w:rsidR="003808AA" w:rsidRPr="008F524D">
        <w:t xml:space="preserve">consumption and the </w:t>
      </w:r>
      <w:r w:rsidR="003808AA" w:rsidRPr="008F524D">
        <w:rPr>
          <w:lang w:val="en-GB"/>
        </w:rPr>
        <w:t xml:space="preserve"> a</w:t>
      </w:r>
      <w:proofErr w:type="spellStart"/>
      <w:r w:rsidR="003808AA" w:rsidRPr="008F524D">
        <w:t>verage</w:t>
      </w:r>
      <w:proofErr w:type="spellEnd"/>
      <w:r w:rsidR="003808AA" w:rsidRPr="008F524D">
        <w:t xml:space="preserve"> demanded reagent consumption by the engine</w:t>
      </w:r>
      <w:r w:rsidR="003808AA" w:rsidRPr="008F524D">
        <w:rPr>
          <w:lang w:val="en-GB"/>
        </w:rPr>
        <w:t xml:space="preserve"> </w:t>
      </w:r>
      <w:r w:rsidR="003808AA" w:rsidRPr="008F524D">
        <w:t>system over a period of 30 minutes of vehicle operation, shall result in the</w:t>
      </w:r>
      <w:r w:rsidR="003808AA" w:rsidRPr="008F524D">
        <w:rPr>
          <w:lang w:val="en-GB"/>
        </w:rPr>
        <w:t xml:space="preserve"> </w:t>
      </w:r>
      <w:r w:rsidR="003808AA" w:rsidRPr="008F524D">
        <w:t>activation of the driver warning system in paragraph 3. above, which shall</w:t>
      </w:r>
      <w:r w:rsidR="003808AA" w:rsidRPr="008F524D">
        <w:rPr>
          <w:lang w:val="en-GB"/>
        </w:rPr>
        <w:t xml:space="preserve"> </w:t>
      </w:r>
      <w:r w:rsidR="003808AA" w:rsidRPr="008F524D">
        <w:t>display a message indicating an appropriate warning (e.g. "urea dosing</w:t>
      </w:r>
      <w:r w:rsidR="003808AA" w:rsidRPr="008F524D">
        <w:rPr>
          <w:lang w:val="en-GB"/>
        </w:rPr>
        <w:t xml:space="preserve"> </w:t>
      </w:r>
      <w:r w:rsidR="003808AA" w:rsidRPr="008F524D">
        <w:t xml:space="preserve">malfunction", "AdBlue dosing malfunction", or </w:t>
      </w:r>
      <w:r w:rsidR="003808AA" w:rsidRPr="008F524D">
        <w:lastRenderedPageBreak/>
        <w:t>"reagent dosing</w:t>
      </w:r>
      <w:r w:rsidR="003808AA" w:rsidRPr="008F524D">
        <w:rPr>
          <w:lang w:val="en-GB"/>
        </w:rPr>
        <w:t xml:space="preserve"> </w:t>
      </w:r>
      <w:r w:rsidR="003808AA" w:rsidRPr="008F524D">
        <w:t>malfunction"). If the reagent consumption is not rectified within 50 km of the</w:t>
      </w:r>
      <w:r w:rsidR="003808AA" w:rsidRPr="008F524D">
        <w:rPr>
          <w:lang w:val="en-GB"/>
        </w:rPr>
        <w:t xml:space="preserve"> </w:t>
      </w:r>
      <w:r w:rsidR="003808AA" w:rsidRPr="008F524D">
        <w:t>activation of the warning system then the driver inducement requirements of</w:t>
      </w:r>
      <w:r w:rsidR="003808AA" w:rsidRPr="008F524D">
        <w:rPr>
          <w:lang w:val="en-GB"/>
        </w:rPr>
        <w:t xml:space="preserve"> </w:t>
      </w:r>
      <w:r w:rsidR="003808AA" w:rsidRPr="008F524D">
        <w:t>paragraph 8. below shall apply.</w:t>
      </w:r>
      <w:r w:rsidRPr="008F524D">
        <w:t>“</w:t>
      </w:r>
    </w:p>
    <w:p w14:paraId="3DCD3675" w14:textId="77777777" w:rsidR="004D23B6" w:rsidRPr="008F524D" w:rsidRDefault="004D23B6" w:rsidP="003808AA">
      <w:pPr>
        <w:pStyle w:val="SingleTxtG"/>
        <w:ind w:hanging="1134"/>
      </w:pPr>
    </w:p>
    <w:p w14:paraId="6B2F5D67" w14:textId="77777777" w:rsidR="003808AA" w:rsidRPr="008F524D" w:rsidRDefault="003808AA" w:rsidP="003808AA">
      <w:pPr>
        <w:pStyle w:val="SingleTxtG"/>
        <w:rPr>
          <w:i/>
          <w:iCs/>
          <w:lang w:val="en-GB"/>
        </w:rPr>
      </w:pPr>
      <w:r w:rsidRPr="008F524D">
        <w:rPr>
          <w:i/>
          <w:iCs/>
          <w:lang w:val="en-GB"/>
        </w:rPr>
        <w:t>Appendix 6, paragraph 7.2.</w:t>
      </w:r>
      <w:r w:rsidRPr="008F524D">
        <w:rPr>
          <w:i/>
          <w:iCs/>
        </w:rPr>
        <w:t>, amend to read:</w:t>
      </w:r>
    </w:p>
    <w:p w14:paraId="131F36C0" w14:textId="77777777" w:rsidR="003808AA" w:rsidRPr="008F524D" w:rsidRDefault="003808AA" w:rsidP="003731B0">
      <w:pPr>
        <w:pStyle w:val="SingleTxtG"/>
        <w:ind w:hanging="1134"/>
      </w:pPr>
      <w:r w:rsidRPr="008F524D">
        <w:t>“</w:t>
      </w:r>
      <w:r w:rsidRPr="008F524D">
        <w:rPr>
          <w:lang w:val="en-GB"/>
        </w:rPr>
        <w:t>7.2.</w:t>
      </w:r>
      <w:r w:rsidRPr="008F524D">
        <w:t xml:space="preserve"> </w:t>
      </w:r>
      <w:r w:rsidRPr="008F524D">
        <w:tab/>
      </w:r>
      <w:r w:rsidR="003731B0" w:rsidRPr="008F524D">
        <w:t>Malfunctions in the reagent dosing system attributed to technical failures</w:t>
      </w:r>
      <w:r w:rsidR="003731B0" w:rsidRPr="008F524D">
        <w:rPr>
          <w:lang w:val="en-GB"/>
        </w:rPr>
        <w:t xml:space="preserve"> </w:t>
      </w:r>
      <w:r w:rsidR="003731B0" w:rsidRPr="008F524D">
        <w:t>(e.g. mechanical or electrical faults</w:t>
      </w:r>
      <w:r w:rsidR="003731B0" w:rsidRPr="00FA6DD0">
        <w:rPr>
          <w:b/>
          <w:lang w:val="en-GB"/>
        </w:rPr>
        <w:t>, or detected tampering</w:t>
      </w:r>
      <w:r w:rsidR="003731B0" w:rsidRPr="008F524D">
        <w:t>) shall also be subject to the OBD</w:t>
      </w:r>
      <w:r w:rsidR="003731B0" w:rsidRPr="008F524D">
        <w:rPr>
          <w:lang w:val="en-GB"/>
        </w:rPr>
        <w:t xml:space="preserve"> </w:t>
      </w:r>
      <w:r w:rsidR="003731B0" w:rsidRPr="008F524D">
        <w:t>requirements in Annex 11 to this Regulation.</w:t>
      </w:r>
      <w:r w:rsidRPr="008F524D">
        <w:t>“</w:t>
      </w:r>
    </w:p>
    <w:p w14:paraId="085C4E4A" w14:textId="77777777" w:rsidR="00503FFE" w:rsidRDefault="00503FFE" w:rsidP="003731B0">
      <w:pPr>
        <w:pStyle w:val="SingleTxtG"/>
        <w:rPr>
          <w:i/>
          <w:iCs/>
          <w:lang w:val="en-GB"/>
        </w:rPr>
      </w:pPr>
    </w:p>
    <w:p w14:paraId="7AEBCD2F" w14:textId="65339EB4" w:rsidR="003731B0" w:rsidRPr="008F524D" w:rsidRDefault="003731B0" w:rsidP="003731B0">
      <w:pPr>
        <w:pStyle w:val="SingleTxtG"/>
        <w:rPr>
          <w:i/>
          <w:iCs/>
          <w:lang w:val="en-GB"/>
        </w:rPr>
      </w:pPr>
      <w:r w:rsidRPr="008F524D">
        <w:rPr>
          <w:i/>
          <w:iCs/>
          <w:lang w:val="en-GB"/>
        </w:rPr>
        <w:t>Appendix 6, paragraph 8.1.1.</w:t>
      </w:r>
      <w:r w:rsidRPr="008F524D">
        <w:rPr>
          <w:i/>
          <w:iCs/>
        </w:rPr>
        <w:t>, amend to read:</w:t>
      </w:r>
    </w:p>
    <w:p w14:paraId="432B8D6B" w14:textId="77777777" w:rsidR="003731B0" w:rsidRPr="008F524D" w:rsidRDefault="003731B0" w:rsidP="003731B0">
      <w:pPr>
        <w:pStyle w:val="SingleTxtG"/>
        <w:ind w:hanging="1134"/>
      </w:pPr>
      <w:r w:rsidRPr="008F524D">
        <w:t>“</w:t>
      </w:r>
      <w:r w:rsidRPr="008F524D">
        <w:rPr>
          <w:lang w:val="en-GB"/>
        </w:rPr>
        <w:t>8.1.1.</w:t>
      </w:r>
      <w:r w:rsidRPr="008F524D">
        <w:t xml:space="preserve"> </w:t>
      </w:r>
      <w:r w:rsidRPr="008F524D">
        <w:tab/>
        <w:t xml:space="preserve">The requirement for a driver inducement system shall not apply to vehicles designed and constructed for use by the rescue services, armed services, civil defence, fire services and forces responsible for maintaining public order. Permanent deactivation of the driver inducement system for these vehicles shall only be </w:t>
      </w:r>
      <w:r w:rsidR="00DC21B1" w:rsidRPr="00FA6DD0">
        <w:rPr>
          <w:b/>
          <w:lang w:val="en-GB"/>
        </w:rPr>
        <w:t>technically possible and</w:t>
      </w:r>
      <w:r w:rsidR="00DC21B1" w:rsidRPr="008F524D">
        <w:rPr>
          <w:lang w:val="en-GB"/>
        </w:rPr>
        <w:t xml:space="preserve"> </w:t>
      </w:r>
      <w:r w:rsidRPr="008F524D">
        <w:t>done by the vehicle manufacturer.“</w:t>
      </w:r>
    </w:p>
    <w:p w14:paraId="55322A27" w14:textId="77777777" w:rsidR="00DC21B1" w:rsidRPr="008F524D" w:rsidRDefault="00DC21B1" w:rsidP="00DC21B1">
      <w:pPr>
        <w:pStyle w:val="SingleTxtG"/>
        <w:rPr>
          <w:i/>
          <w:iCs/>
          <w:lang w:val="en-GB"/>
        </w:rPr>
      </w:pPr>
    </w:p>
    <w:p w14:paraId="0087EB9F" w14:textId="77777777" w:rsidR="00DC21B1" w:rsidRPr="008F524D" w:rsidRDefault="00DC21B1" w:rsidP="00DC21B1">
      <w:pPr>
        <w:pStyle w:val="SingleTxtG"/>
        <w:rPr>
          <w:i/>
          <w:iCs/>
          <w:lang w:val="en-GB"/>
        </w:rPr>
      </w:pPr>
      <w:r w:rsidRPr="008F524D">
        <w:rPr>
          <w:i/>
          <w:iCs/>
          <w:lang w:val="en-GB"/>
        </w:rPr>
        <w:t xml:space="preserve">Appendix 6, paragraph </w:t>
      </w:r>
      <w:r w:rsidR="00F45516" w:rsidRPr="008F524D">
        <w:rPr>
          <w:i/>
          <w:iCs/>
          <w:lang w:val="en-GB"/>
        </w:rPr>
        <w:t>8</w:t>
      </w:r>
      <w:r w:rsidRPr="008F524D">
        <w:rPr>
          <w:i/>
          <w:iCs/>
          <w:lang w:val="en-GB"/>
        </w:rPr>
        <w:t>.</w:t>
      </w:r>
      <w:r w:rsidR="00F45516" w:rsidRPr="008F524D">
        <w:rPr>
          <w:i/>
          <w:iCs/>
          <w:lang w:val="en-GB"/>
        </w:rPr>
        <w:t>3</w:t>
      </w:r>
      <w:r w:rsidRPr="008F524D">
        <w:rPr>
          <w:i/>
          <w:iCs/>
          <w:lang w:val="en-GB"/>
        </w:rPr>
        <w:t>.</w:t>
      </w:r>
      <w:r w:rsidRPr="008F524D">
        <w:rPr>
          <w:i/>
          <w:iCs/>
        </w:rPr>
        <w:t>, amend to read:</w:t>
      </w:r>
    </w:p>
    <w:p w14:paraId="7966D0E1" w14:textId="440F4479" w:rsidR="00DC21B1" w:rsidRPr="008F524D" w:rsidRDefault="00DC21B1" w:rsidP="00F45516">
      <w:pPr>
        <w:pStyle w:val="SingleTxtG"/>
        <w:ind w:hanging="1134"/>
      </w:pPr>
      <w:r w:rsidRPr="008F524D">
        <w:t>“</w:t>
      </w:r>
      <w:r w:rsidR="00F45516" w:rsidRPr="008F524D">
        <w:rPr>
          <w:lang w:val="en-GB"/>
        </w:rPr>
        <w:t>8.3</w:t>
      </w:r>
      <w:r w:rsidRPr="008F524D">
        <w:rPr>
          <w:lang w:val="en-GB"/>
        </w:rPr>
        <w:t>.</w:t>
      </w:r>
      <w:r w:rsidRPr="008F524D">
        <w:t xml:space="preserve"> </w:t>
      </w:r>
      <w:r w:rsidRPr="008F524D">
        <w:tab/>
      </w:r>
      <w:r w:rsidR="00F45516" w:rsidRPr="008F524D">
        <w:t>The manufacturer shall select which type of inducement system to install.</w:t>
      </w:r>
      <w:r w:rsidR="00F45516" w:rsidRPr="008F524D">
        <w:rPr>
          <w:lang w:val="en-GB"/>
        </w:rPr>
        <w:t xml:space="preserve"> </w:t>
      </w:r>
      <w:r w:rsidR="00F45516" w:rsidRPr="008F524D">
        <w:t xml:space="preserve">The options for a system are described in paragraphs </w:t>
      </w:r>
      <w:r w:rsidR="00F45516" w:rsidRPr="00FA6DD0">
        <w:rPr>
          <w:b/>
        </w:rPr>
        <w:t>8.3.1.</w:t>
      </w:r>
      <w:r w:rsidR="00124F35" w:rsidRPr="00FA6DD0">
        <w:rPr>
          <w:b/>
          <w:lang w:val="en-GB"/>
        </w:rPr>
        <w:t xml:space="preserve">and </w:t>
      </w:r>
      <w:r w:rsidR="00F45516" w:rsidRPr="00FA6DD0">
        <w:rPr>
          <w:b/>
        </w:rPr>
        <w:t xml:space="preserve"> 8.3.2. </w:t>
      </w:r>
      <w:r w:rsidR="00F45516" w:rsidRPr="008F524D">
        <w:t>below.</w:t>
      </w:r>
      <w:r w:rsidRPr="008F524D">
        <w:t>“</w:t>
      </w:r>
    </w:p>
    <w:p w14:paraId="786848B0" w14:textId="77777777" w:rsidR="00E522C4" w:rsidRPr="008F524D" w:rsidRDefault="00E522C4" w:rsidP="00E522C4">
      <w:pPr>
        <w:pStyle w:val="SingleTxtG"/>
        <w:rPr>
          <w:i/>
          <w:iCs/>
          <w:lang w:val="en-GB"/>
        </w:rPr>
      </w:pPr>
    </w:p>
    <w:p w14:paraId="53B9848B" w14:textId="78FD1D2A" w:rsidR="00D63674" w:rsidRPr="008F524D" w:rsidRDefault="00E522C4" w:rsidP="00D63674">
      <w:pPr>
        <w:pStyle w:val="SingleTxtG"/>
        <w:rPr>
          <w:i/>
          <w:iCs/>
        </w:rPr>
      </w:pPr>
      <w:r w:rsidRPr="008F524D">
        <w:rPr>
          <w:i/>
          <w:iCs/>
          <w:lang w:val="en-GB"/>
        </w:rPr>
        <w:t xml:space="preserve">Appendix 6, </w:t>
      </w:r>
      <w:r w:rsidRPr="008F524D">
        <w:rPr>
          <w:i/>
          <w:iCs/>
        </w:rPr>
        <w:t xml:space="preserve">renumber paragraph 8.3.4. </w:t>
      </w:r>
      <w:r w:rsidR="00FA6DD0">
        <w:rPr>
          <w:i/>
          <w:iCs/>
          <w:lang w:val="de-DE"/>
        </w:rPr>
        <w:t>in</w:t>
      </w:r>
      <w:r w:rsidRPr="008F524D">
        <w:rPr>
          <w:i/>
          <w:iCs/>
          <w:lang w:val="en-GB"/>
        </w:rPr>
        <w:t>to 8.3.2</w:t>
      </w:r>
      <w:r w:rsidRPr="008F524D">
        <w:rPr>
          <w:i/>
          <w:iCs/>
        </w:rPr>
        <w:t xml:space="preserve">. </w:t>
      </w:r>
    </w:p>
    <w:p w14:paraId="0F1EA509" w14:textId="77777777" w:rsidR="00D63674" w:rsidRPr="008F524D" w:rsidRDefault="00D63674" w:rsidP="00D63674">
      <w:pPr>
        <w:pStyle w:val="SingleTxtG"/>
        <w:rPr>
          <w:i/>
          <w:iCs/>
        </w:rPr>
      </w:pPr>
    </w:p>
    <w:p w14:paraId="25AE0A43" w14:textId="77777777" w:rsidR="00D63674" w:rsidRPr="008F524D" w:rsidRDefault="00AB4BD7" w:rsidP="00D63674">
      <w:pPr>
        <w:pStyle w:val="SingleTxtG"/>
        <w:rPr>
          <w:i/>
          <w:iCs/>
          <w:lang w:val="en-GB"/>
        </w:rPr>
      </w:pPr>
      <w:r w:rsidRPr="008F524D">
        <w:rPr>
          <w:i/>
          <w:iCs/>
          <w:lang w:val="en-GB"/>
        </w:rPr>
        <w:t xml:space="preserve">Appendix 6, </w:t>
      </w:r>
      <w:proofErr w:type="spellStart"/>
      <w:r w:rsidRPr="008F524D">
        <w:rPr>
          <w:i/>
          <w:iCs/>
          <w:lang w:val="en-GB"/>
        </w:rPr>
        <w:t>i</w:t>
      </w:r>
      <w:r w:rsidR="00D63674" w:rsidRPr="008F524D">
        <w:rPr>
          <w:i/>
          <w:iCs/>
        </w:rPr>
        <w:t>nsert</w:t>
      </w:r>
      <w:proofErr w:type="spellEnd"/>
      <w:r w:rsidR="00D63674" w:rsidRPr="008F524D">
        <w:rPr>
          <w:i/>
          <w:iCs/>
        </w:rPr>
        <w:t xml:space="preserve"> new paragraph </w:t>
      </w:r>
      <w:r w:rsidR="00D63674" w:rsidRPr="008F524D">
        <w:rPr>
          <w:i/>
          <w:iCs/>
          <w:lang w:val="en-GB"/>
        </w:rPr>
        <w:t>8.3.3.:</w:t>
      </w:r>
    </w:p>
    <w:p w14:paraId="20CC6477" w14:textId="18C2ADB3" w:rsidR="00D63674" w:rsidRPr="008F524D" w:rsidRDefault="00D63674" w:rsidP="00D63674">
      <w:pPr>
        <w:pStyle w:val="SingleTxtG"/>
        <w:ind w:hanging="1134"/>
        <w:rPr>
          <w:lang w:val="en-GB"/>
        </w:rPr>
      </w:pPr>
      <w:r w:rsidRPr="008F524D">
        <w:t>“</w:t>
      </w:r>
      <w:r w:rsidRPr="00503FFE">
        <w:rPr>
          <w:b/>
          <w:bCs/>
          <w:lang w:val="en-GB"/>
        </w:rPr>
        <w:t>8.3.3</w:t>
      </w:r>
      <w:r w:rsidRPr="00503FFE">
        <w:rPr>
          <w:b/>
          <w:bCs/>
          <w:lang w:val="en-GB"/>
        </w:rPr>
        <w:tab/>
        <w:t>Where the fuel tank of the vehicle is capable to store less than a distance equivalent to a driving range of 500 km, a "no start after refuelling" system described in paragraph 8.3.3.1 or a "fuel lockout" system described in paragraph 8.3.3.2 shall also be considered a sufficient driver inducement system.</w:t>
      </w:r>
      <w:r w:rsidRPr="008F524D">
        <w:t>“</w:t>
      </w:r>
    </w:p>
    <w:p w14:paraId="5C36DE94" w14:textId="77777777" w:rsidR="00D63674" w:rsidRPr="008F524D" w:rsidRDefault="00D63674" w:rsidP="00D63674">
      <w:pPr>
        <w:pStyle w:val="SingleTxtG"/>
        <w:rPr>
          <w:i/>
          <w:iCs/>
        </w:rPr>
      </w:pPr>
    </w:p>
    <w:p w14:paraId="4005BA31" w14:textId="4DC3664E" w:rsidR="00D63674" w:rsidRPr="008F524D" w:rsidRDefault="00D63674" w:rsidP="00D63674">
      <w:pPr>
        <w:pStyle w:val="SingleTxtG"/>
        <w:rPr>
          <w:i/>
          <w:iCs/>
          <w:lang w:val="en-GB"/>
        </w:rPr>
      </w:pPr>
      <w:r w:rsidRPr="008F524D">
        <w:rPr>
          <w:i/>
          <w:iCs/>
          <w:lang w:val="en-GB"/>
        </w:rPr>
        <w:t xml:space="preserve">Appendix 6, </w:t>
      </w:r>
      <w:r w:rsidRPr="008F524D">
        <w:rPr>
          <w:i/>
          <w:iCs/>
        </w:rPr>
        <w:t>renumber paragraphs 8.</w:t>
      </w:r>
      <w:r w:rsidRPr="008F524D">
        <w:rPr>
          <w:i/>
          <w:iCs/>
          <w:lang w:val="en-GB"/>
        </w:rPr>
        <w:t xml:space="preserve">3.2. </w:t>
      </w:r>
      <w:r w:rsidR="00FA6DD0">
        <w:rPr>
          <w:i/>
          <w:iCs/>
          <w:lang w:val="en-GB"/>
        </w:rPr>
        <w:t>in</w:t>
      </w:r>
      <w:r w:rsidRPr="008F524D">
        <w:rPr>
          <w:i/>
          <w:iCs/>
          <w:lang w:val="en-GB"/>
        </w:rPr>
        <w:t xml:space="preserve">to 8.3.3.1. and paragraph 8.3.3. </w:t>
      </w:r>
      <w:r w:rsidR="00FA6DD0">
        <w:rPr>
          <w:i/>
          <w:iCs/>
          <w:lang w:val="en-GB"/>
        </w:rPr>
        <w:t>in</w:t>
      </w:r>
      <w:r w:rsidRPr="008F524D">
        <w:rPr>
          <w:i/>
          <w:iCs/>
          <w:lang w:val="en-GB"/>
        </w:rPr>
        <w:t>to</w:t>
      </w:r>
      <w:r w:rsidR="004D7E15">
        <w:rPr>
          <w:i/>
          <w:iCs/>
          <w:lang w:val="en-GB"/>
        </w:rPr>
        <w:t xml:space="preserve"> 8.3.3.2.; </w:t>
      </w:r>
      <w:r w:rsidRPr="002976C5">
        <w:rPr>
          <w:i/>
          <w:iCs/>
          <w:lang w:val="en-GB"/>
        </w:rPr>
        <w:t xml:space="preserve">amend </w:t>
      </w:r>
      <w:r w:rsidR="004D7E15" w:rsidRPr="002976C5">
        <w:rPr>
          <w:i/>
          <w:iCs/>
          <w:lang w:val="en-GB"/>
        </w:rPr>
        <w:t xml:space="preserve">numbering in former </w:t>
      </w:r>
      <w:r w:rsidRPr="002976C5">
        <w:rPr>
          <w:i/>
          <w:iCs/>
          <w:lang w:val="en-GB"/>
        </w:rPr>
        <w:t>8.3.</w:t>
      </w:r>
      <w:r w:rsidR="004D7E15" w:rsidRPr="002976C5">
        <w:rPr>
          <w:i/>
          <w:iCs/>
          <w:lang w:val="en-GB"/>
        </w:rPr>
        <w:t>4.</w:t>
      </w:r>
      <w:r w:rsidRPr="002976C5">
        <w:rPr>
          <w:i/>
          <w:iCs/>
          <w:lang w:val="en-GB"/>
        </w:rPr>
        <w:t>3.</w:t>
      </w:r>
      <w:r w:rsidR="004D7E15" w:rsidRPr="002976C5">
        <w:rPr>
          <w:i/>
          <w:iCs/>
          <w:lang w:val="en-GB"/>
        </w:rPr>
        <w:t xml:space="preserve"> into "8.3.2.1, 8.3.2.2. or 8.3.2.3."</w:t>
      </w:r>
    </w:p>
    <w:p w14:paraId="36C4CF41" w14:textId="77777777" w:rsidR="00D63674" w:rsidRPr="008F524D" w:rsidRDefault="00D63674" w:rsidP="00D63674">
      <w:pPr>
        <w:pStyle w:val="SingleTxtG"/>
        <w:ind w:hanging="1134"/>
      </w:pPr>
    </w:p>
    <w:p w14:paraId="374FC835" w14:textId="02961C13" w:rsidR="00AB4BD7" w:rsidRPr="008F524D" w:rsidRDefault="00AB4BD7" w:rsidP="00AB4BD7">
      <w:pPr>
        <w:pStyle w:val="SingleTxtG"/>
        <w:rPr>
          <w:i/>
          <w:iCs/>
          <w:lang w:val="en-GB"/>
        </w:rPr>
      </w:pPr>
      <w:r w:rsidRPr="008F524D">
        <w:rPr>
          <w:i/>
          <w:iCs/>
          <w:lang w:val="en-GB"/>
        </w:rPr>
        <w:t xml:space="preserve">Annex 1, </w:t>
      </w:r>
      <w:proofErr w:type="spellStart"/>
      <w:r w:rsidRPr="008F524D">
        <w:rPr>
          <w:i/>
          <w:iCs/>
          <w:lang w:val="en-GB"/>
        </w:rPr>
        <w:t>i</w:t>
      </w:r>
      <w:r w:rsidRPr="008F524D">
        <w:rPr>
          <w:i/>
          <w:iCs/>
        </w:rPr>
        <w:t>nsert</w:t>
      </w:r>
      <w:proofErr w:type="spellEnd"/>
      <w:r w:rsidRPr="008F524D">
        <w:rPr>
          <w:i/>
          <w:iCs/>
        </w:rPr>
        <w:t xml:space="preserve"> new </w:t>
      </w:r>
      <w:proofErr w:type="spellStart"/>
      <w:r w:rsidR="00503FFE">
        <w:rPr>
          <w:i/>
          <w:iCs/>
          <w:lang w:val="fr-CH"/>
        </w:rPr>
        <w:t>paragraph</w:t>
      </w:r>
      <w:proofErr w:type="spellEnd"/>
      <w:r w:rsidRPr="008F524D">
        <w:rPr>
          <w:i/>
          <w:iCs/>
        </w:rPr>
        <w:t xml:space="preserve"> </w:t>
      </w:r>
      <w:r w:rsidRPr="008F524D">
        <w:rPr>
          <w:i/>
          <w:iCs/>
          <w:lang w:val="en-GB"/>
        </w:rPr>
        <w:t>3.1.2.:</w:t>
      </w:r>
    </w:p>
    <w:p w14:paraId="0AC059B2" w14:textId="77777777" w:rsidR="00AB4BD7" w:rsidRPr="008F524D" w:rsidRDefault="00AB4BD7" w:rsidP="00AB4BD7">
      <w:pPr>
        <w:pStyle w:val="SingleTxtG"/>
        <w:ind w:hanging="1134"/>
        <w:rPr>
          <w:lang w:val="en-GB"/>
        </w:rPr>
      </w:pPr>
      <w:r w:rsidRPr="008F524D">
        <w:t>“</w:t>
      </w:r>
      <w:r w:rsidRPr="00503FFE">
        <w:rPr>
          <w:b/>
          <w:bCs/>
          <w:lang w:val="en-GB"/>
        </w:rPr>
        <w:t>3.1.2</w:t>
      </w:r>
      <w:r w:rsidRPr="00503FFE">
        <w:rPr>
          <w:b/>
          <w:bCs/>
          <w:lang w:val="en-GB"/>
        </w:rPr>
        <w:tab/>
      </w:r>
      <w:r w:rsidR="00EB795B" w:rsidRPr="00503FFE">
        <w:rPr>
          <w:b/>
          <w:bCs/>
          <w:lang w:val="en-GB"/>
        </w:rPr>
        <w:t>A</w:t>
      </w:r>
      <w:r w:rsidRPr="00503FFE">
        <w:rPr>
          <w:b/>
          <w:bCs/>
          <w:lang w:val="en-GB"/>
        </w:rPr>
        <w:t>pproved emission control software versions (with integrity information for each)</w:t>
      </w:r>
      <w:r w:rsidR="00F54A31" w:rsidRPr="00503FFE">
        <w:rPr>
          <w:b/>
          <w:bCs/>
          <w:lang w:val="en-GB"/>
        </w:rPr>
        <w:t>: ........</w:t>
      </w:r>
      <w:r w:rsidRPr="008F524D">
        <w:t>“</w:t>
      </w:r>
    </w:p>
    <w:p w14:paraId="61CD4679" w14:textId="77777777" w:rsidR="00503FFE" w:rsidRDefault="00503FFE" w:rsidP="008D1AA3">
      <w:pPr>
        <w:pStyle w:val="SingleTxtG"/>
        <w:rPr>
          <w:i/>
          <w:iCs/>
          <w:lang w:val="en-GB"/>
        </w:rPr>
      </w:pPr>
    </w:p>
    <w:p w14:paraId="2B9169C9" w14:textId="583419C4" w:rsidR="008D1AA3" w:rsidRPr="008F524D" w:rsidRDefault="008D1AA3" w:rsidP="008D1AA3">
      <w:pPr>
        <w:pStyle w:val="SingleTxtG"/>
        <w:rPr>
          <w:i/>
          <w:iCs/>
          <w:lang w:val="en-GB"/>
        </w:rPr>
      </w:pPr>
      <w:r w:rsidRPr="008F524D">
        <w:rPr>
          <w:i/>
          <w:iCs/>
          <w:lang w:val="en-GB"/>
        </w:rPr>
        <w:t>Annex 2 - Addendum, item 1.13.3.</w:t>
      </w:r>
      <w:r w:rsidRPr="008F524D">
        <w:rPr>
          <w:i/>
          <w:iCs/>
        </w:rPr>
        <w:t>, amend to read:</w:t>
      </w:r>
    </w:p>
    <w:p w14:paraId="04940656" w14:textId="77777777" w:rsidR="008D1AA3" w:rsidRPr="008F524D" w:rsidRDefault="008D1AA3" w:rsidP="008D1AA3">
      <w:pPr>
        <w:pStyle w:val="SingleTxtG"/>
        <w:ind w:hanging="1134"/>
      </w:pPr>
      <w:r w:rsidRPr="008F524D">
        <w:t>“</w:t>
      </w:r>
      <w:r w:rsidRPr="008F524D">
        <w:rPr>
          <w:lang w:val="en-GB"/>
        </w:rPr>
        <w:t>1.13.3.</w:t>
      </w:r>
      <w:r w:rsidRPr="008F524D">
        <w:t xml:space="preserve"> </w:t>
      </w:r>
      <w:r w:rsidRPr="008F524D">
        <w:tab/>
        <w:t>Total gear ratios (including the rolling circumferences of the tyres under</w:t>
      </w:r>
      <w:r w:rsidRPr="008F524D">
        <w:rPr>
          <w:lang w:val="en-GB"/>
        </w:rPr>
        <w:t xml:space="preserve"> </w:t>
      </w:r>
      <w:r w:rsidRPr="008F524D">
        <w:t>load)</w:t>
      </w:r>
      <w:r w:rsidR="008276E5" w:rsidRPr="008F524D">
        <w:rPr>
          <w:lang w:val="en-GB"/>
        </w:rPr>
        <w:t xml:space="preserve"> for each gear</w:t>
      </w:r>
      <w:r w:rsidRPr="008F524D">
        <w:t>: road speeds per 1,000 min-1 (km/h)</w:t>
      </w:r>
    </w:p>
    <w:p w14:paraId="3DC3BB34" w14:textId="7F8E7A66" w:rsidR="008D1AA3" w:rsidRPr="008F524D" w:rsidRDefault="008D1AA3" w:rsidP="008D1AA3">
      <w:pPr>
        <w:pStyle w:val="SingleTxtG"/>
        <w:ind w:hanging="1134"/>
      </w:pPr>
      <w:r w:rsidRPr="008F524D">
        <w:tab/>
        <w:t>First gear: ……………………………</w:t>
      </w:r>
    </w:p>
    <w:p w14:paraId="18F188F1" w14:textId="17FA9B1C" w:rsidR="008D1AA3" w:rsidRPr="008F524D" w:rsidRDefault="008D1AA3" w:rsidP="008D1AA3">
      <w:pPr>
        <w:pStyle w:val="SingleTxtG"/>
        <w:ind w:hanging="1134"/>
      </w:pPr>
      <w:r w:rsidRPr="008F524D">
        <w:tab/>
        <w:t>Second gear: …………………………</w:t>
      </w:r>
    </w:p>
    <w:p w14:paraId="051F513B" w14:textId="71EC39C8" w:rsidR="008D1AA3" w:rsidRPr="008F524D" w:rsidRDefault="008D1AA3" w:rsidP="008D1AA3">
      <w:pPr>
        <w:pStyle w:val="SingleTxtG"/>
        <w:ind w:hanging="1134"/>
      </w:pPr>
      <w:r w:rsidRPr="008F524D">
        <w:tab/>
        <w:t xml:space="preserve">Third gear: …………………………. </w:t>
      </w:r>
    </w:p>
    <w:p w14:paraId="3A83190E" w14:textId="233EFE2E" w:rsidR="008276E5" w:rsidRPr="008F524D" w:rsidRDefault="008D1AA3" w:rsidP="008D1AA3">
      <w:pPr>
        <w:pStyle w:val="SingleTxtG"/>
        <w:ind w:hanging="1134"/>
        <w:rPr>
          <w:lang w:val="en-GB"/>
        </w:rPr>
      </w:pPr>
      <w:r w:rsidRPr="008F524D">
        <w:lastRenderedPageBreak/>
        <w:tab/>
        <w:t>Fourth gear: …………………………</w:t>
      </w:r>
      <w:r w:rsidRPr="008F524D">
        <w:tab/>
      </w:r>
    </w:p>
    <w:p w14:paraId="5265023B" w14:textId="77777777" w:rsidR="008276E5" w:rsidRPr="00F763C5" w:rsidRDefault="008276E5" w:rsidP="008D1AA3">
      <w:pPr>
        <w:pStyle w:val="SingleTxtG"/>
        <w:ind w:hanging="1134"/>
        <w:rPr>
          <w:b/>
          <w:lang w:val="en-GB"/>
        </w:rPr>
      </w:pPr>
      <w:r w:rsidRPr="008F524D">
        <w:rPr>
          <w:lang w:val="en-GB"/>
        </w:rPr>
        <w:tab/>
      </w:r>
      <w:r w:rsidRPr="00F763C5">
        <w:rPr>
          <w:b/>
          <w:lang w:val="en-GB"/>
        </w:rPr>
        <w:t>(add lines up to highest gear if necessary)</w:t>
      </w:r>
    </w:p>
    <w:p w14:paraId="08136A9A" w14:textId="77777777" w:rsidR="008D1AA3" w:rsidRPr="008F524D" w:rsidRDefault="008276E5" w:rsidP="008D1AA3">
      <w:pPr>
        <w:pStyle w:val="SingleTxtG"/>
        <w:ind w:hanging="1134"/>
        <w:rPr>
          <w:lang w:val="en-GB"/>
        </w:rPr>
      </w:pPr>
      <w:r w:rsidRPr="008F524D">
        <w:rPr>
          <w:lang w:val="en-GB"/>
        </w:rPr>
        <w:tab/>
        <w:t>Overdrive</w:t>
      </w:r>
      <w:proofErr w:type="gramStart"/>
      <w:r w:rsidRPr="008F524D">
        <w:rPr>
          <w:lang w:val="en-GB"/>
        </w:rPr>
        <w:t xml:space="preserve">: </w:t>
      </w:r>
      <w:r w:rsidRPr="008F524D">
        <w:t>:</w:t>
      </w:r>
      <w:proofErr w:type="gramEnd"/>
      <w:r w:rsidRPr="008F524D">
        <w:t xml:space="preserve"> ………………………….</w:t>
      </w:r>
      <w:r w:rsidR="008D1AA3" w:rsidRPr="008F524D">
        <w:t>“</w:t>
      </w:r>
    </w:p>
    <w:p w14:paraId="22122B8E" w14:textId="77777777" w:rsidR="00503FFE" w:rsidRDefault="00503FFE" w:rsidP="009B50ED">
      <w:pPr>
        <w:pStyle w:val="SingleTxtG"/>
        <w:rPr>
          <w:i/>
          <w:iCs/>
          <w:lang w:val="en-GB"/>
        </w:rPr>
      </w:pPr>
    </w:p>
    <w:p w14:paraId="0A06BBD3" w14:textId="1B157ABC" w:rsidR="009B50ED" w:rsidRPr="008F524D" w:rsidRDefault="009B50ED" w:rsidP="009B50ED">
      <w:pPr>
        <w:pStyle w:val="SingleTxtG"/>
        <w:rPr>
          <w:i/>
          <w:iCs/>
          <w:lang w:val="en-GB"/>
        </w:rPr>
      </w:pPr>
      <w:r w:rsidRPr="008F524D">
        <w:rPr>
          <w:i/>
          <w:iCs/>
          <w:lang w:val="en-GB"/>
        </w:rPr>
        <w:t>Annex 11, paragraph</w:t>
      </w:r>
      <w:r w:rsidRPr="008F524D">
        <w:rPr>
          <w:i/>
          <w:iCs/>
        </w:rPr>
        <w:t xml:space="preserve"> </w:t>
      </w:r>
      <w:r w:rsidRPr="008F524D">
        <w:rPr>
          <w:i/>
          <w:iCs/>
          <w:lang w:val="en-GB"/>
        </w:rPr>
        <w:t>1.</w:t>
      </w:r>
      <w:r w:rsidRPr="008F524D">
        <w:rPr>
          <w:i/>
          <w:iCs/>
        </w:rPr>
        <w:t>, amend to read:</w:t>
      </w:r>
    </w:p>
    <w:p w14:paraId="3F603225" w14:textId="77777777" w:rsidR="009B50ED" w:rsidRPr="008F524D" w:rsidRDefault="009B50ED" w:rsidP="009B50ED">
      <w:pPr>
        <w:pStyle w:val="SingleTxtG"/>
        <w:ind w:hanging="1134"/>
        <w:rPr>
          <w:lang w:val="en-GB"/>
        </w:rPr>
      </w:pPr>
      <w:r w:rsidRPr="008F524D">
        <w:t>“</w:t>
      </w:r>
      <w:r w:rsidRPr="008F524D">
        <w:rPr>
          <w:lang w:val="en-GB"/>
        </w:rPr>
        <w:t xml:space="preserve">1. </w:t>
      </w:r>
      <w:r w:rsidRPr="008F524D">
        <w:rPr>
          <w:lang w:val="en-GB"/>
        </w:rPr>
        <w:tab/>
        <w:t>Introduction</w:t>
      </w:r>
    </w:p>
    <w:p w14:paraId="68707A86" w14:textId="42A9FE55" w:rsidR="009B50ED" w:rsidRPr="008F524D" w:rsidRDefault="009B50ED" w:rsidP="009B50ED">
      <w:pPr>
        <w:pStyle w:val="SingleTxtG"/>
        <w:ind w:hanging="1134"/>
      </w:pPr>
      <w:r w:rsidRPr="008F524D">
        <w:rPr>
          <w:lang w:val="en-GB"/>
        </w:rPr>
        <w:tab/>
        <w:t xml:space="preserve">This annex applies to the functional aspects of On-Board </w:t>
      </w:r>
      <w:r w:rsidRPr="00F763C5">
        <w:rPr>
          <w:b/>
          <w:lang w:val="en-GB"/>
        </w:rPr>
        <w:t>Diagnostic</w:t>
      </w:r>
      <w:r w:rsidRPr="008F524D">
        <w:rPr>
          <w:lang w:val="en-GB"/>
        </w:rPr>
        <w:t xml:space="preserve"> (OBD) system for the emission control of motor </w:t>
      </w:r>
      <w:proofErr w:type="gramStart"/>
      <w:r w:rsidRPr="008F524D">
        <w:rPr>
          <w:lang w:val="en-GB"/>
        </w:rPr>
        <w:t>vehicles.</w:t>
      </w:r>
      <w:r w:rsidRPr="008F524D">
        <w:t>“</w:t>
      </w:r>
      <w:proofErr w:type="gramEnd"/>
    </w:p>
    <w:p w14:paraId="44C27A69" w14:textId="77777777" w:rsidR="00503FFE" w:rsidRDefault="00503FFE" w:rsidP="00911439">
      <w:pPr>
        <w:pStyle w:val="SingleTxtG"/>
        <w:rPr>
          <w:i/>
          <w:iCs/>
          <w:lang w:val="en-GB"/>
        </w:rPr>
      </w:pPr>
    </w:p>
    <w:p w14:paraId="6C84A0B0" w14:textId="2E1DB556" w:rsidR="00911439" w:rsidRPr="008F524D" w:rsidRDefault="00911439" w:rsidP="00911439">
      <w:pPr>
        <w:pStyle w:val="SingleTxtG"/>
        <w:rPr>
          <w:i/>
          <w:iCs/>
          <w:lang w:val="en-GB"/>
        </w:rPr>
      </w:pPr>
      <w:r w:rsidRPr="008F524D">
        <w:rPr>
          <w:i/>
          <w:iCs/>
          <w:lang w:val="en-GB"/>
        </w:rPr>
        <w:t>Annex 11, paragraph</w:t>
      </w:r>
      <w:r w:rsidRPr="008F524D">
        <w:rPr>
          <w:i/>
          <w:iCs/>
        </w:rPr>
        <w:t xml:space="preserve"> </w:t>
      </w:r>
      <w:r w:rsidRPr="008F524D">
        <w:rPr>
          <w:i/>
          <w:iCs/>
          <w:lang w:val="en-GB"/>
        </w:rPr>
        <w:t>2.1.</w:t>
      </w:r>
      <w:r w:rsidRPr="008F524D">
        <w:rPr>
          <w:i/>
          <w:iCs/>
        </w:rPr>
        <w:t>, amend to read:</w:t>
      </w:r>
    </w:p>
    <w:p w14:paraId="37157FD7" w14:textId="04AF0E0F" w:rsidR="00911439" w:rsidRDefault="00911439" w:rsidP="00911439">
      <w:pPr>
        <w:pStyle w:val="SingleTxtG"/>
        <w:ind w:hanging="1134"/>
      </w:pPr>
      <w:r w:rsidRPr="008F524D">
        <w:t>“</w:t>
      </w:r>
      <w:r w:rsidRPr="008F524D">
        <w:rPr>
          <w:lang w:val="en-GB"/>
        </w:rPr>
        <w:t xml:space="preserve">2.1. </w:t>
      </w:r>
      <w:r w:rsidRPr="008F524D">
        <w:rPr>
          <w:lang w:val="en-GB"/>
        </w:rPr>
        <w:tab/>
        <w:t>"OBD" means an on-board diagnostic system for emission control which shall have the capability of identifying the likely area of malfunction</w:t>
      </w:r>
      <w:r w:rsidR="004632DE" w:rsidRPr="008F524D">
        <w:rPr>
          <w:lang w:val="en-GB"/>
        </w:rPr>
        <w:t xml:space="preserve"> </w:t>
      </w:r>
      <w:r w:rsidR="004632DE" w:rsidRPr="00F763C5">
        <w:rPr>
          <w:b/>
          <w:lang w:val="en-GB"/>
        </w:rPr>
        <w:t>or detected tampering</w:t>
      </w:r>
      <w:r w:rsidRPr="008F524D">
        <w:rPr>
          <w:lang w:val="en-GB"/>
        </w:rPr>
        <w:t xml:space="preserve"> by means of fault codes stored in computer memory.</w:t>
      </w:r>
      <w:r w:rsidRPr="008F524D">
        <w:t>“</w:t>
      </w:r>
    </w:p>
    <w:p w14:paraId="4ABB09F9" w14:textId="77777777" w:rsidR="004D23B6" w:rsidRPr="008F524D" w:rsidRDefault="004D23B6" w:rsidP="00911439">
      <w:pPr>
        <w:pStyle w:val="SingleTxtG"/>
        <w:ind w:hanging="1134"/>
        <w:rPr>
          <w:lang w:val="en-GB"/>
        </w:rPr>
      </w:pPr>
    </w:p>
    <w:p w14:paraId="4ED63757" w14:textId="77777777" w:rsidR="004829FA" w:rsidRPr="008F524D" w:rsidRDefault="004829FA" w:rsidP="004829FA">
      <w:pPr>
        <w:pStyle w:val="SingleTxtG"/>
        <w:rPr>
          <w:i/>
          <w:iCs/>
          <w:lang w:val="en-GB"/>
        </w:rPr>
      </w:pPr>
      <w:r w:rsidRPr="008F524D">
        <w:rPr>
          <w:i/>
          <w:iCs/>
          <w:lang w:val="en-GB"/>
        </w:rPr>
        <w:t>Annex 11, paragraph</w:t>
      </w:r>
      <w:r w:rsidRPr="008F524D">
        <w:rPr>
          <w:i/>
          <w:iCs/>
        </w:rPr>
        <w:t xml:space="preserve"> </w:t>
      </w:r>
      <w:r w:rsidRPr="008F524D">
        <w:rPr>
          <w:i/>
          <w:iCs/>
          <w:lang w:val="en-GB"/>
        </w:rPr>
        <w:t>2.10.</w:t>
      </w:r>
      <w:r w:rsidRPr="008F524D">
        <w:rPr>
          <w:i/>
          <w:iCs/>
        </w:rPr>
        <w:t>, amend to read:</w:t>
      </w:r>
    </w:p>
    <w:p w14:paraId="0B15F573" w14:textId="0A5051EB" w:rsidR="004829FA" w:rsidRPr="008F524D" w:rsidRDefault="004829FA" w:rsidP="004829FA">
      <w:pPr>
        <w:pStyle w:val="SingleTxtG"/>
        <w:ind w:hanging="1134"/>
        <w:rPr>
          <w:lang w:val="en-GB"/>
        </w:rPr>
      </w:pPr>
      <w:r w:rsidRPr="008F524D">
        <w:t>“</w:t>
      </w:r>
      <w:r w:rsidRPr="008F524D">
        <w:rPr>
          <w:lang w:val="en-GB"/>
        </w:rPr>
        <w:t xml:space="preserve">2.10. </w:t>
      </w:r>
      <w:r w:rsidRPr="008F524D">
        <w:rPr>
          <w:lang w:val="en-GB"/>
        </w:rPr>
        <w:tab/>
        <w:t xml:space="preserve">A "driving cycle" consists of engine start-up, </w:t>
      </w:r>
      <w:r w:rsidR="00F763C5">
        <w:rPr>
          <w:lang w:val="en-GB"/>
        </w:rPr>
        <w:t xml:space="preserve">a </w:t>
      </w:r>
      <w:r w:rsidRPr="008F524D">
        <w:rPr>
          <w:lang w:val="en-GB"/>
        </w:rPr>
        <w:t xml:space="preserve">driving mode where a malfunction </w:t>
      </w:r>
      <w:r w:rsidRPr="00F763C5">
        <w:rPr>
          <w:b/>
          <w:lang w:val="en-GB"/>
        </w:rPr>
        <w:t>or tampering</w:t>
      </w:r>
      <w:r w:rsidRPr="008F524D">
        <w:rPr>
          <w:lang w:val="en-GB"/>
        </w:rPr>
        <w:t xml:space="preserve"> would be detected if present, and engine shut-off.</w:t>
      </w:r>
      <w:r w:rsidRPr="008F524D">
        <w:t>“</w:t>
      </w:r>
    </w:p>
    <w:p w14:paraId="48CFC7B8" w14:textId="77777777" w:rsidR="00503FFE" w:rsidRDefault="00503FFE" w:rsidP="00D03544">
      <w:pPr>
        <w:pStyle w:val="SingleTxtG"/>
        <w:rPr>
          <w:i/>
          <w:iCs/>
          <w:lang w:val="en-GB"/>
        </w:rPr>
      </w:pPr>
    </w:p>
    <w:p w14:paraId="1EB95AD1" w14:textId="12BEF87A" w:rsidR="00D03544" w:rsidRPr="008F524D" w:rsidRDefault="00D03544" w:rsidP="00D03544">
      <w:pPr>
        <w:pStyle w:val="SingleTxtG"/>
        <w:rPr>
          <w:i/>
          <w:iCs/>
          <w:lang w:val="en-GB"/>
        </w:rPr>
      </w:pPr>
      <w:r w:rsidRPr="008F524D">
        <w:rPr>
          <w:i/>
          <w:iCs/>
          <w:lang w:val="en-GB"/>
        </w:rPr>
        <w:t xml:space="preserve">Annex </w:t>
      </w:r>
      <w:r w:rsidR="00427A02" w:rsidRPr="008F524D">
        <w:rPr>
          <w:i/>
          <w:iCs/>
          <w:lang w:val="en-GB"/>
        </w:rPr>
        <w:t>1</w:t>
      </w:r>
      <w:r w:rsidRPr="008F524D">
        <w:rPr>
          <w:i/>
          <w:iCs/>
          <w:lang w:val="en-GB"/>
        </w:rPr>
        <w:t xml:space="preserve">1, </w:t>
      </w:r>
      <w:proofErr w:type="spellStart"/>
      <w:r w:rsidRPr="008F524D">
        <w:rPr>
          <w:i/>
          <w:iCs/>
          <w:lang w:val="en-GB"/>
        </w:rPr>
        <w:t>i</w:t>
      </w:r>
      <w:r w:rsidRPr="008F524D">
        <w:rPr>
          <w:i/>
          <w:iCs/>
        </w:rPr>
        <w:t>nsert</w:t>
      </w:r>
      <w:proofErr w:type="spellEnd"/>
      <w:r w:rsidRPr="008F524D">
        <w:rPr>
          <w:i/>
          <w:iCs/>
        </w:rPr>
        <w:t xml:space="preserve"> new </w:t>
      </w:r>
      <w:proofErr w:type="spellStart"/>
      <w:r w:rsidR="005A58EF">
        <w:rPr>
          <w:i/>
          <w:iCs/>
          <w:lang w:val="fr-CH"/>
        </w:rPr>
        <w:t>paragraph</w:t>
      </w:r>
      <w:proofErr w:type="spellEnd"/>
      <w:r w:rsidRPr="008F524D">
        <w:rPr>
          <w:i/>
          <w:iCs/>
        </w:rPr>
        <w:t xml:space="preserve"> </w:t>
      </w:r>
      <w:r w:rsidRPr="008F524D">
        <w:rPr>
          <w:i/>
          <w:iCs/>
          <w:lang w:val="en-GB"/>
        </w:rPr>
        <w:t>2.21.:</w:t>
      </w:r>
    </w:p>
    <w:p w14:paraId="47DDD213" w14:textId="77777777" w:rsidR="00D03544" w:rsidRPr="008F524D" w:rsidRDefault="00D03544" w:rsidP="00D03544">
      <w:pPr>
        <w:pStyle w:val="SingleTxtG"/>
        <w:ind w:hanging="1134"/>
        <w:rPr>
          <w:lang w:val="en-GB"/>
        </w:rPr>
      </w:pPr>
      <w:r w:rsidRPr="008F524D">
        <w:t>“</w:t>
      </w:r>
      <w:r w:rsidRPr="00D710EC">
        <w:rPr>
          <w:b/>
          <w:bCs/>
          <w:lang w:val="en-GB"/>
        </w:rPr>
        <w:t>2.21.</w:t>
      </w:r>
      <w:r w:rsidRPr="00D710EC">
        <w:rPr>
          <w:b/>
          <w:bCs/>
          <w:lang w:val="en-GB"/>
        </w:rPr>
        <w:tab/>
        <w:t xml:space="preserve">"Tampering" means inactivation, adjustment or modification of the emission control system, including any software, other logical control elements, or components of such a system, that has the effect, whether intended or not, of worsening the emissions performance of the </w:t>
      </w:r>
      <w:proofErr w:type="gramStart"/>
      <w:r w:rsidRPr="00D710EC">
        <w:rPr>
          <w:b/>
          <w:bCs/>
          <w:lang w:val="en-GB"/>
        </w:rPr>
        <w:t>engine;</w:t>
      </w:r>
      <w:r w:rsidRPr="008F524D">
        <w:t>“</w:t>
      </w:r>
      <w:proofErr w:type="gramEnd"/>
    </w:p>
    <w:p w14:paraId="042E77C4" w14:textId="77777777" w:rsidR="00503FFE" w:rsidRDefault="00503FFE" w:rsidP="00E72D39">
      <w:pPr>
        <w:pStyle w:val="SingleTxtG"/>
        <w:rPr>
          <w:i/>
          <w:iCs/>
          <w:lang w:val="en-GB"/>
        </w:rPr>
      </w:pPr>
    </w:p>
    <w:p w14:paraId="2614D8D3" w14:textId="662DC013" w:rsidR="00E72D39" w:rsidRPr="008F524D" w:rsidRDefault="00E72D39" w:rsidP="00E72D39">
      <w:pPr>
        <w:pStyle w:val="SingleTxtG"/>
        <w:rPr>
          <w:i/>
          <w:iCs/>
          <w:lang w:val="en-GB"/>
        </w:rPr>
      </w:pPr>
      <w:r w:rsidRPr="008F524D">
        <w:rPr>
          <w:i/>
          <w:iCs/>
          <w:lang w:val="en-GB"/>
        </w:rPr>
        <w:t>Annex 11, paragraph</w:t>
      </w:r>
      <w:r w:rsidRPr="008F524D">
        <w:rPr>
          <w:i/>
          <w:iCs/>
        </w:rPr>
        <w:t xml:space="preserve"> </w:t>
      </w:r>
      <w:r w:rsidRPr="008F524D">
        <w:rPr>
          <w:i/>
          <w:iCs/>
          <w:lang w:val="en-GB"/>
        </w:rPr>
        <w:t>3.1.</w:t>
      </w:r>
      <w:r w:rsidRPr="008F524D">
        <w:rPr>
          <w:i/>
          <w:iCs/>
        </w:rPr>
        <w:t>, amend to read:</w:t>
      </w:r>
    </w:p>
    <w:p w14:paraId="08CED0CD" w14:textId="0E8ED1A2" w:rsidR="00E72D39" w:rsidRPr="008F524D" w:rsidRDefault="00E72D39" w:rsidP="00304E75">
      <w:pPr>
        <w:pStyle w:val="SingleTxtG"/>
        <w:ind w:hanging="1134"/>
        <w:rPr>
          <w:lang w:val="en-GB"/>
        </w:rPr>
      </w:pPr>
      <w:r w:rsidRPr="008F524D">
        <w:t>“</w:t>
      </w:r>
      <w:r w:rsidRPr="008F524D">
        <w:rPr>
          <w:lang w:val="en-GB"/>
        </w:rPr>
        <w:t xml:space="preserve">3.1. </w:t>
      </w:r>
      <w:r w:rsidRPr="008F524D">
        <w:rPr>
          <w:lang w:val="en-GB"/>
        </w:rPr>
        <w:tab/>
      </w:r>
      <w:r w:rsidR="00304E75" w:rsidRPr="008F524D">
        <w:rPr>
          <w:lang w:val="en-GB"/>
        </w:rPr>
        <w:t>All vehicles shall be equipped with an OBD system so designed, constructed and installed in a vehicle as to enable it to identify types of deterioration, malfunction</w:t>
      </w:r>
      <w:r w:rsidR="00304E75" w:rsidRPr="00056389">
        <w:rPr>
          <w:b/>
          <w:lang w:val="en-GB"/>
        </w:rPr>
        <w:t>, or tampering</w:t>
      </w:r>
      <w:r w:rsidR="00304E75" w:rsidRPr="008F524D">
        <w:rPr>
          <w:lang w:val="en-GB"/>
        </w:rPr>
        <w:t xml:space="preserve"> over the entire life of the vehicle. In achieving this objective the Type Approval Authority shall accept that vehicles which have travelled distances in excess of the Type V durability distance (according to Annex 9 to this Regulation) referred to in paragraph 3.3.1. of this annex, may show some deterioration in OBD system performance such that the emission limits given in paragraph 3.3.2. of this annex may be exceeded before the OBD system signals a failure to the driver of the </w:t>
      </w:r>
      <w:proofErr w:type="gramStart"/>
      <w:r w:rsidR="00304E75" w:rsidRPr="008F524D">
        <w:rPr>
          <w:lang w:val="en-GB"/>
        </w:rPr>
        <w:t>vehicle.</w:t>
      </w:r>
      <w:r w:rsidRPr="008F524D">
        <w:t>“</w:t>
      </w:r>
      <w:proofErr w:type="gramEnd"/>
    </w:p>
    <w:p w14:paraId="1732A0BB" w14:textId="77777777" w:rsidR="00503FFE" w:rsidRDefault="00503FFE" w:rsidP="00427A02">
      <w:pPr>
        <w:pStyle w:val="SingleTxtG"/>
        <w:rPr>
          <w:i/>
          <w:iCs/>
          <w:lang w:val="en-GB"/>
        </w:rPr>
      </w:pPr>
    </w:p>
    <w:p w14:paraId="35856E0E" w14:textId="05B54C09" w:rsidR="00427A02" w:rsidRPr="008F524D" w:rsidRDefault="00427A02" w:rsidP="00427A02">
      <w:pPr>
        <w:pStyle w:val="SingleTxtG"/>
        <w:rPr>
          <w:i/>
          <w:iCs/>
          <w:lang w:val="en-GB"/>
        </w:rPr>
      </w:pPr>
      <w:r w:rsidRPr="008F524D">
        <w:rPr>
          <w:i/>
          <w:iCs/>
          <w:lang w:val="en-GB"/>
        </w:rPr>
        <w:t>Annex 11, paragraph</w:t>
      </w:r>
      <w:r w:rsidRPr="008F524D">
        <w:rPr>
          <w:i/>
          <w:iCs/>
        </w:rPr>
        <w:t xml:space="preserve"> </w:t>
      </w:r>
      <w:r w:rsidRPr="008F524D">
        <w:rPr>
          <w:i/>
          <w:iCs/>
          <w:lang w:val="en-GB"/>
        </w:rPr>
        <w:t>3.1.1.</w:t>
      </w:r>
      <w:r w:rsidRPr="008F524D">
        <w:rPr>
          <w:i/>
          <w:iCs/>
        </w:rPr>
        <w:t>, amend to read:</w:t>
      </w:r>
    </w:p>
    <w:p w14:paraId="5ADBD84A" w14:textId="77777777" w:rsidR="00427A02" w:rsidRPr="008F524D" w:rsidRDefault="00427A02" w:rsidP="00427A02">
      <w:pPr>
        <w:pStyle w:val="SingleTxtG"/>
        <w:ind w:hanging="1134"/>
        <w:rPr>
          <w:lang w:val="en-GB"/>
        </w:rPr>
      </w:pPr>
      <w:r w:rsidRPr="008F524D">
        <w:t>“</w:t>
      </w:r>
      <w:r w:rsidRPr="008F524D">
        <w:rPr>
          <w:lang w:val="en-GB"/>
        </w:rPr>
        <w:t xml:space="preserve">3.1.1. </w:t>
      </w:r>
      <w:r w:rsidRPr="008F524D">
        <w:rPr>
          <w:lang w:val="en-GB"/>
        </w:rPr>
        <w:tab/>
        <w:t xml:space="preserve">Access to the OBD system required for the inspection </w:t>
      </w:r>
      <w:r w:rsidRPr="00056389">
        <w:rPr>
          <w:b/>
          <w:lang w:val="en-GB"/>
        </w:rPr>
        <w:t>(including roadworthiness testing)</w:t>
      </w:r>
      <w:r w:rsidRPr="008F524D">
        <w:rPr>
          <w:lang w:val="en-GB"/>
        </w:rPr>
        <w:t>, diagnosis, servicing or repair of the vehicle shall be unrestricted and standardised. All emission</w:t>
      </w:r>
      <w:r w:rsidR="00426B1F" w:rsidRPr="008F524D">
        <w:rPr>
          <w:lang w:val="en-GB"/>
        </w:rPr>
        <w:t xml:space="preserve"> </w:t>
      </w:r>
      <w:r w:rsidRPr="008F524D">
        <w:rPr>
          <w:lang w:val="en-GB"/>
        </w:rPr>
        <w:t xml:space="preserve">related fault codes shall be consistent with paragraph 6.5.3.4. of Appendix 1 to this </w:t>
      </w:r>
      <w:proofErr w:type="gramStart"/>
      <w:r w:rsidRPr="008F524D">
        <w:rPr>
          <w:lang w:val="en-GB"/>
        </w:rPr>
        <w:t>annex.</w:t>
      </w:r>
      <w:r w:rsidRPr="008F524D">
        <w:t>“</w:t>
      </w:r>
      <w:proofErr w:type="gramEnd"/>
    </w:p>
    <w:p w14:paraId="7D42CB89" w14:textId="77777777" w:rsidR="00503FFE" w:rsidRDefault="00503FFE" w:rsidP="00427A02">
      <w:pPr>
        <w:pStyle w:val="SingleTxtG"/>
        <w:rPr>
          <w:i/>
          <w:iCs/>
          <w:lang w:val="en-GB"/>
        </w:rPr>
      </w:pPr>
    </w:p>
    <w:p w14:paraId="51F06071" w14:textId="79205562" w:rsidR="00427A02" w:rsidRPr="008F524D" w:rsidRDefault="00427A02" w:rsidP="00427A02">
      <w:pPr>
        <w:pStyle w:val="SingleTxtG"/>
        <w:rPr>
          <w:i/>
          <w:iCs/>
          <w:lang w:val="en-GB"/>
        </w:rPr>
      </w:pPr>
      <w:r w:rsidRPr="008F524D">
        <w:rPr>
          <w:i/>
          <w:iCs/>
          <w:lang w:val="en-GB"/>
        </w:rPr>
        <w:t xml:space="preserve">Annex 11, </w:t>
      </w:r>
      <w:proofErr w:type="spellStart"/>
      <w:r w:rsidRPr="008F524D">
        <w:rPr>
          <w:i/>
          <w:iCs/>
          <w:lang w:val="en-GB"/>
        </w:rPr>
        <w:t>i</w:t>
      </w:r>
      <w:r w:rsidRPr="008F524D">
        <w:rPr>
          <w:i/>
          <w:iCs/>
        </w:rPr>
        <w:t>nsert</w:t>
      </w:r>
      <w:proofErr w:type="spellEnd"/>
      <w:r w:rsidRPr="008F524D">
        <w:rPr>
          <w:i/>
          <w:iCs/>
        </w:rPr>
        <w:t xml:space="preserve"> new </w:t>
      </w:r>
      <w:r w:rsidR="005A58EF">
        <w:rPr>
          <w:i/>
          <w:iCs/>
          <w:lang w:val="fr-CH"/>
        </w:rPr>
        <w:t>paragraph</w:t>
      </w:r>
      <w:r w:rsidRPr="008F524D">
        <w:rPr>
          <w:i/>
          <w:iCs/>
        </w:rPr>
        <w:t xml:space="preserve"> </w:t>
      </w:r>
      <w:r w:rsidRPr="008F524D">
        <w:rPr>
          <w:i/>
          <w:iCs/>
          <w:lang w:val="en-GB"/>
        </w:rPr>
        <w:t>5.3.:</w:t>
      </w:r>
    </w:p>
    <w:p w14:paraId="0DB0AC7D" w14:textId="77777777" w:rsidR="00427A02" w:rsidRPr="00D710EC" w:rsidRDefault="00427A02" w:rsidP="00427A02">
      <w:pPr>
        <w:pStyle w:val="SingleTxtG"/>
        <w:ind w:hanging="1134"/>
        <w:rPr>
          <w:b/>
          <w:bCs/>
        </w:rPr>
      </w:pPr>
      <w:r w:rsidRPr="008F524D">
        <w:lastRenderedPageBreak/>
        <w:t>“</w:t>
      </w:r>
      <w:r w:rsidRPr="00D710EC">
        <w:rPr>
          <w:b/>
          <w:bCs/>
        </w:rPr>
        <w:t>5.3.</w:t>
      </w:r>
      <w:r w:rsidRPr="00D710EC">
        <w:rPr>
          <w:b/>
          <w:bCs/>
        </w:rPr>
        <w:tab/>
        <w:t>In order to inspect the vehicle in roadworthiness test or to design roadworthiness test methods, OBD information shall also be made available to Roadworthiness Authorities</w:t>
      </w:r>
      <w:r w:rsidRPr="00D710EC">
        <w:rPr>
          <w:b/>
          <w:bCs/>
          <w:lang w:val="en-GB"/>
        </w:rPr>
        <w:t xml:space="preserve"> </w:t>
      </w:r>
      <w:r w:rsidRPr="00D710EC">
        <w:rPr>
          <w:b/>
          <w:bCs/>
        </w:rPr>
        <w:t>or related bodies on a non-discriminatory basis.</w:t>
      </w:r>
    </w:p>
    <w:p w14:paraId="4DD5FE4B" w14:textId="77777777" w:rsidR="00427A02" w:rsidRPr="008F524D" w:rsidRDefault="00427A02" w:rsidP="00427A02">
      <w:pPr>
        <w:pStyle w:val="SingleTxtG"/>
        <w:ind w:hanging="1134"/>
      </w:pPr>
      <w:r w:rsidRPr="00D710EC">
        <w:rPr>
          <w:b/>
          <w:bCs/>
        </w:rPr>
        <w:tab/>
        <w:t>This information shall e.g. contain</w:t>
      </w:r>
    </w:p>
    <w:p w14:paraId="258956A5" w14:textId="77777777" w:rsidR="00427A02" w:rsidRPr="00D710EC" w:rsidRDefault="00427A02" w:rsidP="00427A02">
      <w:pPr>
        <w:pStyle w:val="SingleTxtG"/>
        <w:ind w:hanging="1134"/>
        <w:rPr>
          <w:b/>
          <w:bCs/>
        </w:rPr>
      </w:pPr>
      <w:r w:rsidRPr="008F524D">
        <w:tab/>
      </w:r>
      <w:r w:rsidRPr="00D710EC">
        <w:rPr>
          <w:b/>
          <w:bCs/>
        </w:rPr>
        <w:t>- a list of approved software versions of emission related controllers and their related</w:t>
      </w:r>
      <w:r w:rsidRPr="008F524D">
        <w:t xml:space="preserve"> </w:t>
      </w:r>
      <w:r w:rsidRPr="00D710EC">
        <w:rPr>
          <w:b/>
          <w:bCs/>
        </w:rPr>
        <w:t>integrity information, including necessary access information,</w:t>
      </w:r>
    </w:p>
    <w:p w14:paraId="20CDB1CA" w14:textId="77777777" w:rsidR="00427A02" w:rsidRPr="00D710EC" w:rsidRDefault="00427A02" w:rsidP="00427A02">
      <w:pPr>
        <w:pStyle w:val="SingleTxtG"/>
        <w:ind w:hanging="1134"/>
        <w:rPr>
          <w:b/>
          <w:bCs/>
        </w:rPr>
      </w:pPr>
      <w:r w:rsidRPr="00D710EC">
        <w:rPr>
          <w:b/>
          <w:bCs/>
        </w:rPr>
        <w:tab/>
        <w:t>- access and judgement information for emission related sensor signals,</w:t>
      </w:r>
    </w:p>
    <w:p w14:paraId="0E2A4E8E" w14:textId="77777777" w:rsidR="00427A02" w:rsidRPr="00D710EC" w:rsidRDefault="00427A02" w:rsidP="00427A02">
      <w:pPr>
        <w:pStyle w:val="SingleTxtG"/>
        <w:ind w:hanging="1134"/>
        <w:rPr>
          <w:b/>
          <w:bCs/>
        </w:rPr>
      </w:pPr>
      <w:r w:rsidRPr="00D710EC">
        <w:rPr>
          <w:b/>
          <w:bCs/>
        </w:rPr>
        <w:tab/>
        <w:t>- access and judgement information for parameters calculated by emission related controllers</w:t>
      </w:r>
    </w:p>
    <w:p w14:paraId="08144B98" w14:textId="77777777" w:rsidR="00CA6C10" w:rsidRPr="00D710EC" w:rsidRDefault="00427A02" w:rsidP="00427A02">
      <w:pPr>
        <w:pStyle w:val="SingleTxtG"/>
        <w:ind w:hanging="1134"/>
        <w:rPr>
          <w:b/>
          <w:bCs/>
        </w:rPr>
      </w:pPr>
      <w:r w:rsidRPr="00D710EC">
        <w:rPr>
          <w:b/>
          <w:bCs/>
        </w:rPr>
        <w:tab/>
        <w:t>- information on how to start the combustion engine on hybrid electric vehicles</w:t>
      </w:r>
    </w:p>
    <w:p w14:paraId="0DA4CDEE" w14:textId="59A62B82" w:rsidR="00427A02" w:rsidRDefault="00CA6C10" w:rsidP="00427A02">
      <w:pPr>
        <w:pStyle w:val="SingleTxtG"/>
        <w:ind w:hanging="1134"/>
      </w:pPr>
      <w:r w:rsidRPr="00D710EC">
        <w:rPr>
          <w:b/>
          <w:bCs/>
        </w:rPr>
        <w:tab/>
      </w:r>
      <w:r w:rsidRPr="00D710EC">
        <w:rPr>
          <w:b/>
          <w:bCs/>
          <w:lang w:val="en-GB"/>
        </w:rPr>
        <w:t xml:space="preserve">- information on the </w:t>
      </w:r>
      <w:proofErr w:type="spellStart"/>
      <w:r w:rsidRPr="00D710EC">
        <w:rPr>
          <w:b/>
          <w:bCs/>
          <w:lang w:val="ca-ES"/>
        </w:rPr>
        <w:t>sequence</w:t>
      </w:r>
      <w:proofErr w:type="spellEnd"/>
      <w:r w:rsidRPr="00D710EC">
        <w:rPr>
          <w:b/>
          <w:bCs/>
          <w:lang w:val="ca-ES"/>
        </w:rPr>
        <w:t xml:space="preserve"> of </w:t>
      </w:r>
      <w:proofErr w:type="spellStart"/>
      <w:r w:rsidRPr="00D710EC">
        <w:rPr>
          <w:b/>
          <w:bCs/>
          <w:lang w:val="ca-ES"/>
        </w:rPr>
        <w:t>commands</w:t>
      </w:r>
      <w:proofErr w:type="spellEnd"/>
      <w:r w:rsidRPr="00D710EC">
        <w:rPr>
          <w:b/>
          <w:bCs/>
          <w:lang w:val="ca-ES"/>
        </w:rPr>
        <w:t xml:space="preserve"> </w:t>
      </w:r>
      <w:proofErr w:type="spellStart"/>
      <w:r w:rsidRPr="00D710EC">
        <w:rPr>
          <w:b/>
          <w:bCs/>
          <w:lang w:val="ca-ES"/>
        </w:rPr>
        <w:t>necessary</w:t>
      </w:r>
      <w:proofErr w:type="spellEnd"/>
      <w:r w:rsidRPr="00D710EC">
        <w:rPr>
          <w:b/>
          <w:bCs/>
          <w:lang w:val="ca-ES"/>
        </w:rPr>
        <w:t xml:space="preserve"> to </w:t>
      </w:r>
      <w:proofErr w:type="spellStart"/>
      <w:r w:rsidRPr="00D710EC">
        <w:rPr>
          <w:b/>
          <w:bCs/>
          <w:lang w:val="ca-ES"/>
        </w:rPr>
        <w:t>bring</w:t>
      </w:r>
      <w:proofErr w:type="spellEnd"/>
      <w:r w:rsidRPr="00D710EC">
        <w:rPr>
          <w:b/>
          <w:bCs/>
          <w:lang w:val="ca-ES"/>
        </w:rPr>
        <w:t xml:space="preserve"> </w:t>
      </w:r>
      <w:proofErr w:type="spellStart"/>
      <w:r w:rsidRPr="00D710EC">
        <w:rPr>
          <w:b/>
          <w:bCs/>
          <w:lang w:val="ca-ES"/>
        </w:rPr>
        <w:t>the</w:t>
      </w:r>
      <w:proofErr w:type="spellEnd"/>
      <w:r w:rsidRPr="00D710EC">
        <w:rPr>
          <w:b/>
          <w:bCs/>
          <w:lang w:val="ca-ES"/>
        </w:rPr>
        <w:t xml:space="preserve"> </w:t>
      </w:r>
      <w:proofErr w:type="spellStart"/>
      <w:r w:rsidRPr="00D710EC">
        <w:rPr>
          <w:b/>
          <w:bCs/>
          <w:lang w:val="ca-ES"/>
        </w:rPr>
        <w:t>engine</w:t>
      </w:r>
      <w:proofErr w:type="spellEnd"/>
      <w:r w:rsidRPr="00D710EC">
        <w:rPr>
          <w:b/>
          <w:bCs/>
          <w:lang w:val="ca-ES"/>
        </w:rPr>
        <w:t xml:space="preserve"> to </w:t>
      </w:r>
      <w:proofErr w:type="spellStart"/>
      <w:r w:rsidRPr="00D710EC">
        <w:rPr>
          <w:b/>
          <w:bCs/>
          <w:lang w:val="ca-ES"/>
        </w:rPr>
        <w:t>its</w:t>
      </w:r>
      <w:proofErr w:type="spellEnd"/>
      <w:r w:rsidRPr="00D710EC">
        <w:rPr>
          <w:b/>
          <w:bCs/>
          <w:lang w:val="ca-ES"/>
        </w:rPr>
        <w:t xml:space="preserve"> </w:t>
      </w:r>
      <w:proofErr w:type="spellStart"/>
      <w:r w:rsidRPr="00D710EC">
        <w:rPr>
          <w:b/>
          <w:bCs/>
          <w:lang w:val="ca-ES"/>
        </w:rPr>
        <w:t>maximum</w:t>
      </w:r>
      <w:proofErr w:type="spellEnd"/>
      <w:r w:rsidRPr="00D710EC">
        <w:rPr>
          <w:b/>
          <w:bCs/>
          <w:lang w:val="ca-ES"/>
        </w:rPr>
        <w:t xml:space="preserve"> </w:t>
      </w:r>
      <w:proofErr w:type="spellStart"/>
      <w:proofErr w:type="gramStart"/>
      <w:r w:rsidRPr="00D710EC">
        <w:rPr>
          <w:b/>
          <w:bCs/>
          <w:lang w:val="ca-ES"/>
        </w:rPr>
        <w:t>speed</w:t>
      </w:r>
      <w:proofErr w:type="spellEnd"/>
      <w:r w:rsidR="00427A02" w:rsidRPr="008F524D">
        <w:t>“</w:t>
      </w:r>
      <w:proofErr w:type="gramEnd"/>
    </w:p>
    <w:p w14:paraId="56E00346" w14:textId="77777777" w:rsidR="002519C9" w:rsidRPr="008F524D" w:rsidRDefault="002519C9" w:rsidP="00427A02">
      <w:pPr>
        <w:pStyle w:val="SingleTxtG"/>
        <w:ind w:hanging="1134"/>
        <w:rPr>
          <w:lang w:val="en-GB"/>
        </w:rPr>
      </w:pPr>
    </w:p>
    <w:p w14:paraId="3C16E746" w14:textId="77777777" w:rsidR="00FF4DA9" w:rsidRPr="008F524D" w:rsidRDefault="00FF4DA9" w:rsidP="00FF4DA9">
      <w:pPr>
        <w:pStyle w:val="SingleTxtG"/>
        <w:rPr>
          <w:i/>
          <w:iCs/>
          <w:lang w:val="en-GB"/>
        </w:rPr>
      </w:pPr>
      <w:r w:rsidRPr="008F524D">
        <w:rPr>
          <w:i/>
          <w:iCs/>
          <w:lang w:val="en-GB"/>
        </w:rPr>
        <w:t xml:space="preserve">Annex 11 - Appendix 1, </w:t>
      </w:r>
      <w:proofErr w:type="spellStart"/>
      <w:r w:rsidR="00F11DCD" w:rsidRPr="008F524D">
        <w:rPr>
          <w:i/>
          <w:iCs/>
          <w:lang w:val="en-GB"/>
        </w:rPr>
        <w:t>i</w:t>
      </w:r>
      <w:r w:rsidR="00F11DCD" w:rsidRPr="008F524D">
        <w:rPr>
          <w:i/>
          <w:iCs/>
        </w:rPr>
        <w:t>nsert</w:t>
      </w:r>
      <w:proofErr w:type="spellEnd"/>
      <w:r w:rsidR="00F11DCD" w:rsidRPr="008F524D">
        <w:rPr>
          <w:i/>
          <w:iCs/>
        </w:rPr>
        <w:t xml:space="preserve"> new paragraph</w:t>
      </w:r>
      <w:r w:rsidR="00F11DCD" w:rsidRPr="008F524D">
        <w:rPr>
          <w:i/>
          <w:iCs/>
          <w:lang w:val="en-GB"/>
        </w:rPr>
        <w:t>s</w:t>
      </w:r>
      <w:r w:rsidR="00F11DCD" w:rsidRPr="008F524D">
        <w:rPr>
          <w:i/>
          <w:iCs/>
        </w:rPr>
        <w:t xml:space="preserve"> </w:t>
      </w:r>
      <w:r w:rsidR="00F11DCD" w:rsidRPr="008F524D">
        <w:rPr>
          <w:i/>
          <w:iCs/>
          <w:lang w:val="en-GB"/>
        </w:rPr>
        <w:t>2.1.5 to 2.1.8.</w:t>
      </w:r>
      <w:r w:rsidRPr="008F524D">
        <w:rPr>
          <w:i/>
          <w:iCs/>
        </w:rPr>
        <w:t>:</w:t>
      </w:r>
    </w:p>
    <w:p w14:paraId="55B3481D" w14:textId="77777777" w:rsidR="00F11DCD" w:rsidRPr="00D710EC" w:rsidRDefault="00FF4DA9" w:rsidP="00F11DCD">
      <w:pPr>
        <w:pStyle w:val="SingleTxtG"/>
        <w:ind w:hanging="1134"/>
        <w:rPr>
          <w:b/>
          <w:bCs/>
          <w:lang w:val="en-GB"/>
        </w:rPr>
      </w:pPr>
      <w:r w:rsidRPr="008F524D">
        <w:t>“</w:t>
      </w:r>
      <w:r w:rsidR="00F11DCD" w:rsidRPr="00D710EC">
        <w:rPr>
          <w:b/>
          <w:bCs/>
          <w:lang w:val="en-GB"/>
        </w:rPr>
        <w:t>2.1.5</w:t>
      </w:r>
      <w:r w:rsidRPr="00D710EC">
        <w:rPr>
          <w:b/>
          <w:bCs/>
          <w:lang w:val="en-GB"/>
        </w:rPr>
        <w:t>.</w:t>
      </w:r>
      <w:r w:rsidRPr="00D710EC">
        <w:rPr>
          <w:b/>
          <w:bCs/>
        </w:rPr>
        <w:t xml:space="preserve"> </w:t>
      </w:r>
      <w:r w:rsidRPr="00D710EC">
        <w:rPr>
          <w:b/>
          <w:bCs/>
        </w:rPr>
        <w:tab/>
      </w:r>
      <w:r w:rsidR="00F11DCD" w:rsidRPr="00D710EC">
        <w:rPr>
          <w:b/>
          <w:bCs/>
          <w:lang w:val="en-GB"/>
        </w:rPr>
        <w:t>Simulation of tampering of a component of the engine management or emission control system</w:t>
      </w:r>
    </w:p>
    <w:p w14:paraId="59E258A6" w14:textId="77777777" w:rsidR="00F11DCD" w:rsidRPr="00D710EC" w:rsidRDefault="00F11DCD" w:rsidP="00F11DCD">
      <w:pPr>
        <w:pStyle w:val="SingleTxtG"/>
        <w:ind w:hanging="1134"/>
        <w:rPr>
          <w:b/>
          <w:bCs/>
        </w:rPr>
      </w:pPr>
      <w:r w:rsidRPr="00D710EC">
        <w:rPr>
          <w:b/>
          <w:bCs/>
        </w:rPr>
        <w:t xml:space="preserve">2.1.6. </w:t>
      </w:r>
      <w:r w:rsidRPr="00D710EC">
        <w:rPr>
          <w:b/>
          <w:bCs/>
        </w:rPr>
        <w:tab/>
        <w:t xml:space="preserve">Preconditioning of the vehicle with a </w:t>
      </w:r>
      <w:r w:rsidRPr="00D710EC">
        <w:rPr>
          <w:b/>
          <w:bCs/>
          <w:lang w:val="en-GB"/>
        </w:rPr>
        <w:t xml:space="preserve">simulated tampering </w:t>
      </w:r>
      <w:r w:rsidRPr="00D710EC">
        <w:rPr>
          <w:b/>
          <w:bCs/>
        </w:rPr>
        <w:t>over preconditioning specified in paragraphs 6.2.1. or 6.2.2. of this appendix;</w:t>
      </w:r>
    </w:p>
    <w:p w14:paraId="5B6FC985" w14:textId="77777777" w:rsidR="00F11DCD" w:rsidRPr="00D710EC" w:rsidRDefault="00F11DCD" w:rsidP="00F11DCD">
      <w:pPr>
        <w:pStyle w:val="SingleTxtG"/>
        <w:ind w:hanging="1134"/>
        <w:rPr>
          <w:b/>
          <w:bCs/>
        </w:rPr>
      </w:pPr>
      <w:r w:rsidRPr="00D710EC">
        <w:rPr>
          <w:b/>
          <w:bCs/>
        </w:rPr>
        <w:t>2.1.7.</w:t>
      </w:r>
      <w:r w:rsidRPr="00D710EC">
        <w:rPr>
          <w:b/>
          <w:bCs/>
        </w:rPr>
        <w:tab/>
        <w:t xml:space="preserve">Driving the vehicle with a </w:t>
      </w:r>
      <w:r w:rsidRPr="00D710EC">
        <w:rPr>
          <w:b/>
          <w:bCs/>
          <w:lang w:val="en-GB"/>
        </w:rPr>
        <w:t xml:space="preserve">simulated tampering </w:t>
      </w:r>
      <w:r w:rsidRPr="00D710EC">
        <w:rPr>
          <w:b/>
          <w:bCs/>
        </w:rPr>
        <w:t>over the Type I test cycle and measuring the emissions of the vehicle;</w:t>
      </w:r>
    </w:p>
    <w:p w14:paraId="6A92DEC3" w14:textId="1050F312" w:rsidR="003731B0" w:rsidRDefault="00F11DCD" w:rsidP="00F11DCD">
      <w:pPr>
        <w:pStyle w:val="SingleTxtG"/>
        <w:ind w:hanging="1134"/>
      </w:pPr>
      <w:r w:rsidRPr="00D710EC">
        <w:rPr>
          <w:b/>
          <w:bCs/>
        </w:rPr>
        <w:t xml:space="preserve">2.1.8. </w:t>
      </w:r>
      <w:r w:rsidRPr="00D710EC">
        <w:rPr>
          <w:b/>
          <w:bCs/>
        </w:rPr>
        <w:tab/>
        <w:t xml:space="preserve">Determining whether the OBD system reacts to the </w:t>
      </w:r>
      <w:r w:rsidRPr="00D710EC">
        <w:rPr>
          <w:b/>
          <w:bCs/>
          <w:lang w:val="en-GB"/>
        </w:rPr>
        <w:t xml:space="preserve">simulated tampering </w:t>
      </w:r>
      <w:r w:rsidRPr="00D710EC">
        <w:rPr>
          <w:b/>
          <w:bCs/>
        </w:rPr>
        <w:t>and indicates malfunction in an appropriate manner to the vehicle driver.</w:t>
      </w:r>
      <w:r w:rsidR="00FF4DA9" w:rsidRPr="008F524D">
        <w:t>“</w:t>
      </w:r>
    </w:p>
    <w:p w14:paraId="667EB77E" w14:textId="77777777" w:rsidR="00503FFE" w:rsidRDefault="00503FFE" w:rsidP="00A32CD3">
      <w:pPr>
        <w:pStyle w:val="SingleTxtG"/>
        <w:rPr>
          <w:i/>
          <w:iCs/>
          <w:lang w:val="en-GB"/>
        </w:rPr>
      </w:pPr>
    </w:p>
    <w:p w14:paraId="1F78CAD0" w14:textId="7D69FF93" w:rsidR="00A32CD3" w:rsidRPr="008F524D" w:rsidRDefault="00A32CD3" w:rsidP="00A32CD3">
      <w:pPr>
        <w:pStyle w:val="SingleTxtG"/>
        <w:rPr>
          <w:i/>
          <w:iCs/>
          <w:lang w:val="en-GB"/>
        </w:rPr>
      </w:pPr>
      <w:r w:rsidRPr="008F524D">
        <w:rPr>
          <w:i/>
          <w:iCs/>
          <w:lang w:val="en-GB"/>
        </w:rPr>
        <w:t>Annex 11 - Appendix 1, paragraph</w:t>
      </w:r>
      <w:r w:rsidRPr="008F524D">
        <w:rPr>
          <w:i/>
          <w:iCs/>
        </w:rPr>
        <w:t xml:space="preserve"> </w:t>
      </w:r>
      <w:r w:rsidRPr="008F524D">
        <w:rPr>
          <w:i/>
          <w:iCs/>
          <w:lang w:val="en-GB"/>
        </w:rPr>
        <w:t>6.5.1.1.</w:t>
      </w:r>
      <w:r w:rsidRPr="008F524D">
        <w:rPr>
          <w:i/>
          <w:iCs/>
        </w:rPr>
        <w:t>, amend to read:</w:t>
      </w:r>
    </w:p>
    <w:p w14:paraId="78095D95" w14:textId="77777777" w:rsidR="00A32CD3" w:rsidRPr="008F524D" w:rsidRDefault="00A32CD3" w:rsidP="00A32CD3">
      <w:pPr>
        <w:pStyle w:val="SingleTxtG"/>
        <w:ind w:hanging="1134"/>
      </w:pPr>
      <w:r w:rsidRPr="008F524D">
        <w:t>“</w:t>
      </w:r>
      <w:r w:rsidRPr="008F524D">
        <w:rPr>
          <w:lang w:val="en-GB"/>
        </w:rPr>
        <w:t>6.5.1.1.</w:t>
      </w:r>
      <w:r w:rsidRPr="008F524D">
        <w:t xml:space="preserve"> </w:t>
      </w:r>
      <w:r w:rsidRPr="008F524D">
        <w:tab/>
        <w:t>Upon determination of the first malfunction</w:t>
      </w:r>
      <w:r w:rsidRPr="008F524D">
        <w:rPr>
          <w:lang w:val="en-GB"/>
        </w:rPr>
        <w:t xml:space="preserve"> </w:t>
      </w:r>
      <w:r w:rsidRPr="00056389">
        <w:rPr>
          <w:b/>
          <w:lang w:val="en-GB"/>
        </w:rPr>
        <w:t>or first detected tampering</w:t>
      </w:r>
      <w:r w:rsidRPr="008F524D">
        <w:t xml:space="preserve"> of any component or system,</w:t>
      </w:r>
      <w:r w:rsidRPr="008F524D">
        <w:rPr>
          <w:lang w:val="en-GB"/>
        </w:rPr>
        <w:t xml:space="preserve"> </w:t>
      </w:r>
      <w:r w:rsidRPr="008F524D">
        <w:t>"freeze-frame" engine conditions present at the time shall be stored in</w:t>
      </w:r>
      <w:r w:rsidRPr="008F524D">
        <w:rPr>
          <w:lang w:val="en-GB"/>
        </w:rPr>
        <w:t xml:space="preserve"> </w:t>
      </w:r>
      <w:r w:rsidRPr="008F524D">
        <w:t>computer memory. Should a subsequent fuel system or misfire malfunction</w:t>
      </w:r>
      <w:r w:rsidRPr="008F524D">
        <w:rPr>
          <w:lang w:val="en-GB"/>
        </w:rPr>
        <w:t xml:space="preserve"> </w:t>
      </w:r>
      <w:r w:rsidRPr="008F524D">
        <w:t>occur, any previously stored freeze-frame conditions shall be replaced by the</w:t>
      </w:r>
      <w:r w:rsidRPr="008F524D">
        <w:rPr>
          <w:lang w:val="en-GB"/>
        </w:rPr>
        <w:t xml:space="preserve"> </w:t>
      </w:r>
      <w:r w:rsidRPr="008F524D">
        <w:t>fuel system or misfire conditions (whichever occurs first). Stored engine</w:t>
      </w:r>
      <w:r w:rsidRPr="008F524D">
        <w:rPr>
          <w:lang w:val="en-GB"/>
        </w:rPr>
        <w:t xml:space="preserve"> </w:t>
      </w:r>
      <w:r w:rsidRPr="008F524D">
        <w:t>conditions shall include, but are not limited to calculated load value, engine</w:t>
      </w:r>
      <w:r w:rsidRPr="008F524D">
        <w:rPr>
          <w:lang w:val="en-GB"/>
        </w:rPr>
        <w:t xml:space="preserve"> </w:t>
      </w:r>
      <w:r w:rsidRPr="008F524D">
        <w:t>speed, fuel trim value(s) (if available), fuel pressure (if available), vehicle</w:t>
      </w:r>
      <w:r w:rsidRPr="008F524D">
        <w:rPr>
          <w:lang w:val="en-GB"/>
        </w:rPr>
        <w:t xml:space="preserve"> </w:t>
      </w:r>
      <w:r w:rsidRPr="008F524D">
        <w:t>speed (if available), coolant temperature, intake manifold pressure (if</w:t>
      </w:r>
      <w:r w:rsidRPr="008F524D">
        <w:rPr>
          <w:lang w:val="en-GB"/>
        </w:rPr>
        <w:t xml:space="preserve"> </w:t>
      </w:r>
      <w:r w:rsidRPr="008F524D">
        <w:t>available), closed- or open-loop operation (if available) and the fault code</w:t>
      </w:r>
      <w:r w:rsidRPr="008F524D">
        <w:rPr>
          <w:lang w:val="en-GB"/>
        </w:rPr>
        <w:t xml:space="preserve"> </w:t>
      </w:r>
      <w:r w:rsidRPr="008F524D">
        <w:t>which caused the data to be stored. The manufacturer shall choose the most</w:t>
      </w:r>
      <w:r w:rsidRPr="008F524D">
        <w:rPr>
          <w:lang w:val="en-GB"/>
        </w:rPr>
        <w:t xml:space="preserve"> </w:t>
      </w:r>
      <w:r w:rsidRPr="008F524D">
        <w:t>appropriate set of conditions facilitating effective repairs for freeze-frame</w:t>
      </w:r>
      <w:r w:rsidRPr="008F524D">
        <w:rPr>
          <w:lang w:val="en-GB"/>
        </w:rPr>
        <w:t xml:space="preserve"> </w:t>
      </w:r>
      <w:r w:rsidRPr="008F524D">
        <w:t>storage. Only one frame of data is required. Manufacturers may choose to</w:t>
      </w:r>
      <w:r w:rsidRPr="008F524D">
        <w:rPr>
          <w:lang w:val="en-GB"/>
        </w:rPr>
        <w:t xml:space="preserve"> </w:t>
      </w:r>
      <w:r w:rsidRPr="008F524D">
        <w:t>store additional frames provided that at least the required frame can be read</w:t>
      </w:r>
      <w:r w:rsidRPr="008F524D">
        <w:rPr>
          <w:lang w:val="en-GB"/>
        </w:rPr>
        <w:t xml:space="preserve"> </w:t>
      </w:r>
      <w:r w:rsidRPr="008F524D">
        <w:t>by a generic scan tool meeting the specifications of paragraphs 6.5.3.2. and</w:t>
      </w:r>
      <w:r w:rsidRPr="008F524D">
        <w:rPr>
          <w:lang w:val="en-GB"/>
        </w:rPr>
        <w:t xml:space="preserve"> </w:t>
      </w:r>
      <w:r w:rsidRPr="008F524D">
        <w:t>6.5.3.3. of this appendix. If the fault code causing the conditions to be stored</w:t>
      </w:r>
      <w:r w:rsidRPr="008F524D">
        <w:rPr>
          <w:lang w:val="en-GB"/>
        </w:rPr>
        <w:t xml:space="preserve"> </w:t>
      </w:r>
      <w:r w:rsidRPr="008F524D">
        <w:t>is erased in accordance with paragraph 3.8. of this annex, the stored engine</w:t>
      </w:r>
      <w:r w:rsidRPr="008F524D">
        <w:rPr>
          <w:lang w:val="en-GB"/>
        </w:rPr>
        <w:t xml:space="preserve"> </w:t>
      </w:r>
      <w:r w:rsidRPr="008F524D">
        <w:t>conditions may also be erased.“</w:t>
      </w:r>
    </w:p>
    <w:p w14:paraId="3B33F4A3" w14:textId="77777777" w:rsidR="00503FFE" w:rsidRDefault="00503FFE" w:rsidP="00A32CD3">
      <w:pPr>
        <w:pStyle w:val="SingleTxtG"/>
        <w:rPr>
          <w:i/>
          <w:iCs/>
          <w:lang w:val="en-GB"/>
        </w:rPr>
      </w:pPr>
    </w:p>
    <w:p w14:paraId="415E9825" w14:textId="265237D0" w:rsidR="00A32CD3" w:rsidRPr="008F524D" w:rsidRDefault="00A32CD3" w:rsidP="00A32CD3">
      <w:pPr>
        <w:pStyle w:val="SingleTxtG"/>
        <w:rPr>
          <w:i/>
          <w:iCs/>
          <w:lang w:val="en-GB"/>
        </w:rPr>
      </w:pPr>
      <w:r w:rsidRPr="008F524D">
        <w:rPr>
          <w:i/>
          <w:iCs/>
          <w:lang w:val="en-GB"/>
        </w:rPr>
        <w:t>Annex 11 - Appendix 1, paragraph</w:t>
      </w:r>
      <w:r w:rsidRPr="008F524D">
        <w:rPr>
          <w:i/>
          <w:iCs/>
        </w:rPr>
        <w:t xml:space="preserve"> </w:t>
      </w:r>
      <w:r w:rsidRPr="008F524D">
        <w:rPr>
          <w:i/>
          <w:iCs/>
          <w:lang w:val="en-GB"/>
        </w:rPr>
        <w:t>6.5.1.5.</w:t>
      </w:r>
      <w:r w:rsidRPr="008F524D">
        <w:rPr>
          <w:i/>
          <w:iCs/>
        </w:rPr>
        <w:t>, amend to read:</w:t>
      </w:r>
    </w:p>
    <w:p w14:paraId="64FF8DEB" w14:textId="77777777" w:rsidR="00A32CD3" w:rsidRPr="008F524D" w:rsidRDefault="00A32CD3" w:rsidP="00A32CD3">
      <w:pPr>
        <w:pStyle w:val="SingleTxtG"/>
        <w:ind w:hanging="1134"/>
      </w:pPr>
      <w:r w:rsidRPr="008F524D">
        <w:t>“</w:t>
      </w:r>
      <w:r w:rsidRPr="008F524D">
        <w:rPr>
          <w:lang w:val="en-GB"/>
        </w:rPr>
        <w:t>6.5.1.5.</w:t>
      </w:r>
      <w:r w:rsidRPr="008F524D">
        <w:t xml:space="preserve"> </w:t>
      </w:r>
      <w:r w:rsidRPr="008F524D">
        <w:tab/>
        <w:t>For all types of vehicles entering into service, the software calibration</w:t>
      </w:r>
      <w:r w:rsidRPr="008F524D">
        <w:rPr>
          <w:lang w:val="en-GB"/>
        </w:rPr>
        <w:t xml:space="preserve"> </w:t>
      </w:r>
      <w:r w:rsidRPr="008F524D">
        <w:t>identification number</w:t>
      </w:r>
      <w:r w:rsidRPr="008F524D">
        <w:rPr>
          <w:lang w:val="en-GB"/>
        </w:rPr>
        <w:t xml:space="preserve"> </w:t>
      </w:r>
      <w:r w:rsidRPr="00BC209B">
        <w:rPr>
          <w:b/>
          <w:lang w:val="en-GB"/>
        </w:rPr>
        <w:t>and its integrity information</w:t>
      </w:r>
      <w:r w:rsidRPr="008F524D">
        <w:t xml:space="preserve"> shall be made available through the serial port on the</w:t>
      </w:r>
      <w:r w:rsidRPr="008F524D">
        <w:rPr>
          <w:lang w:val="en-GB"/>
        </w:rPr>
        <w:t xml:space="preserve"> </w:t>
      </w:r>
      <w:r w:rsidRPr="008F524D">
        <w:t>standardised data link connector. The software calibration identification</w:t>
      </w:r>
      <w:r w:rsidRPr="008F524D">
        <w:rPr>
          <w:lang w:val="en-GB"/>
        </w:rPr>
        <w:t xml:space="preserve"> </w:t>
      </w:r>
      <w:r w:rsidRPr="008F524D">
        <w:t xml:space="preserve">number </w:t>
      </w:r>
      <w:r w:rsidRPr="00BC209B">
        <w:rPr>
          <w:b/>
          <w:lang w:val="en-GB"/>
        </w:rPr>
        <w:t>and its integrity information</w:t>
      </w:r>
      <w:r w:rsidRPr="008F524D">
        <w:rPr>
          <w:lang w:val="en-GB"/>
        </w:rPr>
        <w:t xml:space="preserve"> </w:t>
      </w:r>
      <w:r w:rsidRPr="008F524D">
        <w:t>shall be provided in a standardised format.“</w:t>
      </w:r>
    </w:p>
    <w:p w14:paraId="649EF7E9" w14:textId="77777777" w:rsidR="00503FFE" w:rsidRDefault="00503FFE" w:rsidP="00A8647E">
      <w:pPr>
        <w:pStyle w:val="SingleTxtG"/>
        <w:rPr>
          <w:i/>
          <w:iCs/>
          <w:lang w:val="en-GB"/>
        </w:rPr>
      </w:pPr>
    </w:p>
    <w:p w14:paraId="4BFA66D2" w14:textId="533CF565" w:rsidR="00A8647E" w:rsidRPr="008F524D" w:rsidRDefault="00A8647E" w:rsidP="00A8647E">
      <w:pPr>
        <w:pStyle w:val="SingleTxtG"/>
        <w:rPr>
          <w:i/>
          <w:iCs/>
          <w:lang w:val="en-GB"/>
        </w:rPr>
      </w:pPr>
      <w:r w:rsidRPr="008F524D">
        <w:rPr>
          <w:i/>
          <w:iCs/>
          <w:lang w:val="en-GB"/>
        </w:rPr>
        <w:t>Annex 11 - Appendix 1, insert new paragraph</w:t>
      </w:r>
      <w:r w:rsidRPr="008F524D">
        <w:rPr>
          <w:i/>
          <w:iCs/>
        </w:rPr>
        <w:t xml:space="preserve"> </w:t>
      </w:r>
      <w:r w:rsidRPr="008F524D">
        <w:rPr>
          <w:i/>
          <w:iCs/>
          <w:lang w:val="en-GB"/>
        </w:rPr>
        <w:t>6.6.</w:t>
      </w:r>
      <w:r w:rsidRPr="008F524D">
        <w:rPr>
          <w:i/>
          <w:iCs/>
        </w:rPr>
        <w:t>:</w:t>
      </w:r>
    </w:p>
    <w:p w14:paraId="60475470" w14:textId="77777777" w:rsidR="00A8647E" w:rsidRPr="008F524D" w:rsidRDefault="00A8647E" w:rsidP="00A8647E">
      <w:pPr>
        <w:pStyle w:val="SingleTxtG"/>
        <w:ind w:hanging="1134"/>
      </w:pPr>
      <w:r w:rsidRPr="008F524D">
        <w:t>“</w:t>
      </w:r>
      <w:r w:rsidRPr="00D710EC">
        <w:rPr>
          <w:b/>
          <w:bCs/>
          <w:lang w:val="en-GB"/>
        </w:rPr>
        <w:t>6.6.</w:t>
      </w:r>
      <w:r w:rsidRPr="00D710EC">
        <w:rPr>
          <w:b/>
          <w:bCs/>
        </w:rPr>
        <w:t xml:space="preserve"> </w:t>
      </w:r>
      <w:r w:rsidRPr="00D710EC">
        <w:rPr>
          <w:b/>
          <w:bCs/>
        </w:rPr>
        <w:tab/>
      </w:r>
      <w:r w:rsidRPr="00D710EC">
        <w:rPr>
          <w:b/>
          <w:bCs/>
          <w:lang w:val="en-GB"/>
        </w:rPr>
        <w:t xml:space="preserve">The manufacturer shall hold and provide on request a complete list of approved emission control </w:t>
      </w:r>
      <w:r w:rsidRPr="00D710EC">
        <w:rPr>
          <w:b/>
          <w:bCs/>
        </w:rPr>
        <w:t xml:space="preserve">software </w:t>
      </w:r>
      <w:r w:rsidRPr="00D710EC">
        <w:rPr>
          <w:b/>
          <w:bCs/>
          <w:lang w:val="en-GB"/>
        </w:rPr>
        <w:t>versions with integrity information</w:t>
      </w:r>
      <w:r w:rsidRPr="00D710EC">
        <w:rPr>
          <w:b/>
          <w:bCs/>
        </w:rPr>
        <w:t xml:space="preserve"> </w:t>
      </w:r>
      <w:r w:rsidRPr="00D710EC">
        <w:rPr>
          <w:b/>
          <w:bCs/>
          <w:lang w:val="en-GB"/>
        </w:rPr>
        <w:t xml:space="preserve">for </w:t>
      </w:r>
      <w:proofErr w:type="gramStart"/>
      <w:r w:rsidRPr="00D710EC">
        <w:rPr>
          <w:b/>
          <w:bCs/>
          <w:lang w:val="en-GB"/>
        </w:rPr>
        <w:t>each.</w:t>
      </w:r>
      <w:r w:rsidRPr="008F524D">
        <w:t>“</w:t>
      </w:r>
      <w:proofErr w:type="gramEnd"/>
    </w:p>
    <w:p w14:paraId="39ADFEDB" w14:textId="77777777" w:rsidR="00503FFE" w:rsidRDefault="00503FFE" w:rsidP="00561519">
      <w:pPr>
        <w:pStyle w:val="SingleTxtG"/>
        <w:rPr>
          <w:i/>
          <w:iCs/>
          <w:lang w:val="en-GB"/>
        </w:rPr>
      </w:pPr>
    </w:p>
    <w:p w14:paraId="4A8DDCD7" w14:textId="419985C7" w:rsidR="00561519" w:rsidRPr="008F524D" w:rsidRDefault="00561519" w:rsidP="00561519">
      <w:pPr>
        <w:pStyle w:val="SingleTxtG"/>
        <w:rPr>
          <w:i/>
          <w:iCs/>
          <w:lang w:val="en-GB"/>
        </w:rPr>
      </w:pPr>
      <w:r w:rsidRPr="008F524D">
        <w:rPr>
          <w:i/>
          <w:iCs/>
          <w:lang w:val="en-GB"/>
        </w:rPr>
        <w:t>Annex 11 - Appendix 1, paragraph</w:t>
      </w:r>
      <w:r w:rsidRPr="008F524D">
        <w:rPr>
          <w:i/>
          <w:iCs/>
        </w:rPr>
        <w:t xml:space="preserve"> </w:t>
      </w:r>
      <w:r w:rsidRPr="008F524D">
        <w:rPr>
          <w:i/>
          <w:iCs/>
          <w:lang w:val="en-GB"/>
        </w:rPr>
        <w:t>7.7.1.</w:t>
      </w:r>
      <w:r w:rsidRPr="008F524D">
        <w:rPr>
          <w:i/>
          <w:iCs/>
        </w:rPr>
        <w:t>, amend to read:</w:t>
      </w:r>
    </w:p>
    <w:p w14:paraId="3F5E049D" w14:textId="5289E3C4" w:rsidR="00561519" w:rsidRDefault="00561519" w:rsidP="00561519">
      <w:pPr>
        <w:pStyle w:val="SingleTxtG"/>
        <w:ind w:hanging="1134"/>
      </w:pPr>
      <w:r w:rsidRPr="008F524D">
        <w:t>“</w:t>
      </w:r>
      <w:r w:rsidRPr="008F524D">
        <w:rPr>
          <w:lang w:val="en-GB"/>
        </w:rPr>
        <w:t>7.7.1.</w:t>
      </w:r>
      <w:r w:rsidRPr="008F524D">
        <w:t xml:space="preserve"> </w:t>
      </w:r>
      <w:r w:rsidRPr="008F524D">
        <w:tab/>
        <w:t xml:space="preserve">Within 10 seconds of a malfunction </w:t>
      </w:r>
      <w:r w:rsidRPr="00C4585C">
        <w:rPr>
          <w:b/>
          <w:lang w:val="en-GB"/>
        </w:rPr>
        <w:t xml:space="preserve">or tampering </w:t>
      </w:r>
      <w:r w:rsidRPr="008F524D">
        <w:t>being detected, which disables a monitor</w:t>
      </w:r>
      <w:r w:rsidRPr="008F524D">
        <w:rPr>
          <w:lang w:val="en-GB"/>
        </w:rPr>
        <w:t xml:space="preserve"> </w:t>
      </w:r>
      <w:r w:rsidRPr="008F524D">
        <w:t>required to meet the monitoring conditions of this annex (i.e. a pending or</w:t>
      </w:r>
      <w:r w:rsidRPr="008F524D">
        <w:rPr>
          <w:lang w:val="en-GB"/>
        </w:rPr>
        <w:t xml:space="preserve"> </w:t>
      </w:r>
      <w:r w:rsidRPr="008F524D">
        <w:t>confirmed code is stored), the OBD system shall disable further incrementing</w:t>
      </w:r>
      <w:r w:rsidRPr="008F524D">
        <w:rPr>
          <w:lang w:val="en-GB"/>
        </w:rPr>
        <w:t xml:space="preserve"> </w:t>
      </w:r>
      <w:r w:rsidRPr="008F524D">
        <w:t>of the corresponding numerator and denominator for each monitor that is</w:t>
      </w:r>
      <w:r w:rsidRPr="008F524D">
        <w:rPr>
          <w:lang w:val="en-GB"/>
        </w:rPr>
        <w:t xml:space="preserve"> </w:t>
      </w:r>
      <w:r w:rsidRPr="008F524D">
        <w:t xml:space="preserve">disabled. When the malfunction </w:t>
      </w:r>
      <w:r w:rsidR="00C4585C" w:rsidRPr="00C4585C">
        <w:rPr>
          <w:b/>
          <w:lang w:val="en-GB"/>
        </w:rPr>
        <w:t xml:space="preserve">or tampering </w:t>
      </w:r>
      <w:r w:rsidRPr="008F524D">
        <w:t>is no longer detected (i.e., the pending code</w:t>
      </w:r>
      <w:r w:rsidRPr="008F524D">
        <w:rPr>
          <w:lang w:val="en-GB"/>
        </w:rPr>
        <w:t xml:space="preserve"> </w:t>
      </w:r>
      <w:r w:rsidRPr="008F524D">
        <w:t>is erased through self-clearing or through a scan tool command),</w:t>
      </w:r>
      <w:r w:rsidRPr="008F524D">
        <w:rPr>
          <w:lang w:val="en-GB"/>
        </w:rPr>
        <w:t xml:space="preserve"> </w:t>
      </w:r>
      <w:r w:rsidRPr="008F524D">
        <w:t>incrementing of all corresponding numerators and denominators shall resume</w:t>
      </w:r>
      <w:r w:rsidRPr="008F524D">
        <w:rPr>
          <w:lang w:val="en-GB"/>
        </w:rPr>
        <w:t xml:space="preserve"> </w:t>
      </w:r>
      <w:r w:rsidRPr="008F524D">
        <w:t>within 10 seconds.“</w:t>
      </w:r>
    </w:p>
    <w:p w14:paraId="299AF98E" w14:textId="77777777" w:rsidR="004D23B6" w:rsidRPr="008F524D" w:rsidRDefault="004D23B6" w:rsidP="00561519">
      <w:pPr>
        <w:pStyle w:val="SingleTxtG"/>
        <w:ind w:hanging="1134"/>
      </w:pPr>
    </w:p>
    <w:p w14:paraId="233851FC" w14:textId="77777777" w:rsidR="0076431C" w:rsidRPr="008F524D" w:rsidRDefault="0076431C" w:rsidP="0076431C">
      <w:pPr>
        <w:pStyle w:val="HChG"/>
        <w:tabs>
          <w:tab w:val="clear" w:pos="851"/>
        </w:tabs>
        <w:ind w:hanging="567"/>
      </w:pPr>
      <w:r w:rsidRPr="008F524D">
        <w:rPr>
          <w:lang w:val="en-US"/>
        </w:rPr>
        <w:t>II.</w:t>
      </w:r>
      <w:r w:rsidRPr="008F524D">
        <w:rPr>
          <w:lang w:val="en-US"/>
        </w:rPr>
        <w:tab/>
        <w:t>Justification</w:t>
      </w:r>
    </w:p>
    <w:p w14:paraId="42ADF781" w14:textId="77777777" w:rsidR="009B50ED" w:rsidRPr="008F524D" w:rsidRDefault="00FF6237" w:rsidP="0076431C">
      <w:pPr>
        <w:pStyle w:val="SingleTxtG"/>
        <w:rPr>
          <w:lang w:val="en-GB"/>
        </w:rPr>
      </w:pPr>
      <w:r w:rsidRPr="008F524D">
        <w:rPr>
          <w:lang w:val="en-GB"/>
        </w:rPr>
        <w:t>T</w:t>
      </w:r>
      <w:r w:rsidR="00041ADD" w:rsidRPr="008F524D">
        <w:rPr>
          <w:lang w:val="en-GB"/>
        </w:rPr>
        <w:t xml:space="preserve">o avoid tampering, it is necessary to have additional requirements for </w:t>
      </w:r>
      <w:r w:rsidRPr="008F524D">
        <w:rPr>
          <w:lang w:val="en-GB"/>
        </w:rPr>
        <w:t xml:space="preserve">design </w:t>
      </w:r>
      <w:r w:rsidR="00041ADD" w:rsidRPr="008F524D">
        <w:rPr>
          <w:lang w:val="en-GB"/>
        </w:rPr>
        <w:t>and behaviour of the systems.</w:t>
      </w:r>
    </w:p>
    <w:p w14:paraId="26FCEA3B" w14:textId="5EF0ED2F" w:rsidR="00041ADD" w:rsidRPr="008F524D" w:rsidRDefault="00041ADD" w:rsidP="0076431C">
      <w:pPr>
        <w:pStyle w:val="SingleTxtG"/>
        <w:rPr>
          <w:lang w:val="en-GB"/>
        </w:rPr>
      </w:pPr>
      <w:r w:rsidRPr="008F524D">
        <w:rPr>
          <w:lang w:val="en-GB"/>
        </w:rPr>
        <w:t xml:space="preserve">To ensure that </w:t>
      </w:r>
      <w:r w:rsidR="00131107" w:rsidRPr="008F524D">
        <w:rPr>
          <w:lang w:val="en-GB"/>
        </w:rPr>
        <w:t>tampering at</w:t>
      </w:r>
      <w:r w:rsidR="00FF6237" w:rsidRPr="008F524D">
        <w:rPr>
          <w:lang w:val="en-GB"/>
        </w:rPr>
        <w:t xml:space="preserve"> </w:t>
      </w:r>
      <w:r w:rsidR="00346355" w:rsidRPr="008F524D">
        <w:rPr>
          <w:lang w:val="en-GB"/>
        </w:rPr>
        <w:t>engines</w:t>
      </w:r>
      <w:r w:rsidRPr="008F524D">
        <w:rPr>
          <w:lang w:val="en-GB"/>
        </w:rPr>
        <w:t xml:space="preserve"> </w:t>
      </w:r>
      <w:r w:rsidR="00426B1F" w:rsidRPr="008F524D">
        <w:rPr>
          <w:lang w:val="en-GB"/>
        </w:rPr>
        <w:t>is</w:t>
      </w:r>
      <w:r w:rsidRPr="008F524D">
        <w:rPr>
          <w:lang w:val="en-GB"/>
        </w:rPr>
        <w:t xml:space="preserve"> </w:t>
      </w:r>
      <w:r w:rsidR="00FF6237" w:rsidRPr="008F524D">
        <w:rPr>
          <w:lang w:val="en-GB"/>
        </w:rPr>
        <w:t xml:space="preserve">detected </w:t>
      </w:r>
      <w:r w:rsidR="00346355" w:rsidRPr="008F524D">
        <w:rPr>
          <w:lang w:val="en-GB"/>
        </w:rPr>
        <w:t>during</w:t>
      </w:r>
      <w:r w:rsidR="000B61F4" w:rsidRPr="008F524D">
        <w:rPr>
          <w:lang w:val="en-GB"/>
        </w:rPr>
        <w:t xml:space="preserve"> lifetime</w:t>
      </w:r>
      <w:r w:rsidR="00346355" w:rsidRPr="008F524D">
        <w:rPr>
          <w:lang w:val="en-GB"/>
        </w:rPr>
        <w:t xml:space="preserve">, e.g. </w:t>
      </w:r>
      <w:r w:rsidRPr="008F524D">
        <w:rPr>
          <w:lang w:val="en-GB"/>
        </w:rPr>
        <w:t xml:space="preserve">in roadworthiness testing, it is necessary to provide additional requirements </w:t>
      </w:r>
      <w:r w:rsidR="00FF6237" w:rsidRPr="008F524D">
        <w:rPr>
          <w:lang w:val="en-GB"/>
        </w:rPr>
        <w:t xml:space="preserve">for </w:t>
      </w:r>
      <w:r w:rsidRPr="008F524D">
        <w:rPr>
          <w:lang w:val="en-GB"/>
        </w:rPr>
        <w:t>access to and information about the systems and its components.</w:t>
      </w:r>
    </w:p>
    <w:p w14:paraId="4FB28F28" w14:textId="77777777" w:rsidR="00041ADD" w:rsidRPr="008F524D" w:rsidRDefault="00041ADD" w:rsidP="0076431C">
      <w:pPr>
        <w:pStyle w:val="SingleTxtG"/>
        <w:rPr>
          <w:lang w:val="en-GB"/>
        </w:rPr>
      </w:pPr>
    </w:p>
    <w:p w14:paraId="102AD471" w14:textId="77777777" w:rsidR="00E92463" w:rsidRPr="008F524D" w:rsidRDefault="00E92463" w:rsidP="00E92463">
      <w:pPr>
        <w:pStyle w:val="HChG"/>
        <w:tabs>
          <w:tab w:val="clear" w:pos="851"/>
        </w:tabs>
        <w:ind w:hanging="567"/>
      </w:pPr>
      <w:r w:rsidRPr="008F524D">
        <w:rPr>
          <w:lang w:val="en-US"/>
        </w:rPr>
        <w:t>III.</w:t>
      </w:r>
      <w:r w:rsidRPr="008F524D">
        <w:rPr>
          <w:lang w:val="en-US"/>
        </w:rPr>
        <w:tab/>
        <w:t>Additional expert review needed</w:t>
      </w:r>
    </w:p>
    <w:p w14:paraId="56249D89" w14:textId="77777777" w:rsidR="00E92463" w:rsidRPr="008F524D" w:rsidRDefault="00E92463" w:rsidP="00E92463">
      <w:pPr>
        <w:pStyle w:val="SingleTxtG"/>
        <w:rPr>
          <w:i/>
          <w:iCs/>
        </w:rPr>
      </w:pPr>
      <w:r w:rsidRPr="008F524D">
        <w:rPr>
          <w:i/>
          <w:iCs/>
          <w:lang w:val="en-GB"/>
        </w:rPr>
        <w:t>Appendix 1, Table App1/1</w:t>
      </w:r>
      <w:r w:rsidRPr="008F524D">
        <w:rPr>
          <w:i/>
          <w:iCs/>
        </w:rPr>
        <w:t>:</w:t>
      </w:r>
    </w:p>
    <w:p w14:paraId="55BC6A3C" w14:textId="77777777" w:rsidR="00E92463" w:rsidRPr="008F524D" w:rsidRDefault="00E92463" w:rsidP="00E92463">
      <w:pPr>
        <w:pStyle w:val="SingleTxtG"/>
        <w:ind w:hanging="1134"/>
        <w:rPr>
          <w:lang w:val="en-GB"/>
        </w:rPr>
      </w:pPr>
      <w:r w:rsidRPr="008F524D">
        <w:tab/>
      </w:r>
      <w:r w:rsidRPr="008F524D">
        <w:rPr>
          <w:lang w:val="en-GB"/>
        </w:rPr>
        <w:t xml:space="preserve">The values in the last line are implausible. </w:t>
      </w:r>
    </w:p>
    <w:p w14:paraId="384454FE" w14:textId="77777777" w:rsidR="00B714E6" w:rsidRPr="00041ADD" w:rsidRDefault="00B714E6" w:rsidP="00B714E6">
      <w:pPr>
        <w:pStyle w:val="SingleTxtG"/>
        <w:rPr>
          <w:lang w:val="en-GB"/>
        </w:rPr>
      </w:pPr>
      <w:r w:rsidRPr="008F524D">
        <w:rPr>
          <w:lang w:val="en-GB"/>
        </w:rPr>
        <w:t>A proposal of reference values regarding opacity, particle number and nitrogen oxides will be submitted in a later stage.</w:t>
      </w:r>
    </w:p>
    <w:p w14:paraId="307D5BE8" w14:textId="77777777" w:rsidR="00B714E6" w:rsidRPr="00E92463" w:rsidRDefault="00B714E6" w:rsidP="00E92463">
      <w:pPr>
        <w:pStyle w:val="SingleTxtG"/>
        <w:ind w:hanging="1134"/>
        <w:rPr>
          <w:lang w:val="en-GB"/>
        </w:rPr>
      </w:pPr>
    </w:p>
    <w:p w14:paraId="543B9FA2" w14:textId="77777777" w:rsidR="00E92463" w:rsidRPr="00D10EF5" w:rsidRDefault="00E92463" w:rsidP="00E92463">
      <w:pPr>
        <w:pStyle w:val="SingleTxtG"/>
        <w:ind w:hanging="1134"/>
        <w:rPr>
          <w:lang w:val="en-GB"/>
        </w:rPr>
      </w:pPr>
    </w:p>
    <w:p w14:paraId="431DE8E5" w14:textId="5C4F0565" w:rsidR="000E6538" w:rsidRPr="002E116F" w:rsidRDefault="00216B60" w:rsidP="00216B60">
      <w:pPr>
        <w:pStyle w:val="SingleTxtG"/>
        <w:tabs>
          <w:tab w:val="left" w:pos="709"/>
        </w:tabs>
        <w:spacing w:after="0"/>
        <w:ind w:left="0"/>
        <w:jc w:val="center"/>
        <w:rPr>
          <w:sz w:val="24"/>
          <w:szCs w:val="24"/>
          <w:lang w:val="en-GB"/>
        </w:rPr>
      </w:pPr>
      <w:r w:rsidRPr="002E116F">
        <w:rPr>
          <w:sz w:val="24"/>
          <w:szCs w:val="24"/>
          <w:lang w:val="en-GB"/>
        </w:rPr>
        <w:t>________</w:t>
      </w:r>
    </w:p>
    <w:sectPr w:rsidR="000E6538" w:rsidRPr="002E116F" w:rsidSect="00E71A31">
      <w:footerReference w:type="default" r:id="rId7"/>
      <w:headerReference w:type="first" r:id="rId8"/>
      <w:footerReference w:type="first" r:id="rId9"/>
      <w:pgSz w:w="12240" w:h="15840"/>
      <w:pgMar w:top="1276" w:right="1440" w:bottom="1440" w:left="1440" w:header="720" w:footer="4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AC22" w14:textId="77777777" w:rsidR="00877C05" w:rsidRDefault="00877C05" w:rsidP="00F03B82">
      <w:pPr>
        <w:spacing w:after="0" w:line="240" w:lineRule="auto"/>
      </w:pPr>
      <w:r>
        <w:separator/>
      </w:r>
    </w:p>
  </w:endnote>
  <w:endnote w:type="continuationSeparator" w:id="0">
    <w:p w14:paraId="1DFF6B2C" w14:textId="77777777" w:rsidR="00877C05" w:rsidRDefault="00877C05" w:rsidP="00F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FE81" w14:textId="22B85114" w:rsidR="003D5775" w:rsidRDefault="003D5775">
    <w:pPr>
      <w:pStyle w:val="Footer"/>
      <w:jc w:val="center"/>
    </w:pPr>
    <w:r>
      <w:fldChar w:fldCharType="begin"/>
    </w:r>
    <w:r>
      <w:instrText xml:space="preserve"> PAGE   \* MERGEFORMAT </w:instrText>
    </w:r>
    <w:r>
      <w:fldChar w:fldCharType="separate"/>
    </w:r>
    <w:r w:rsidR="002976C5">
      <w:rPr>
        <w:noProof/>
      </w:rPr>
      <w:t>7</w:t>
    </w:r>
    <w:r>
      <w:rPr>
        <w:noProof/>
      </w:rPr>
      <w:fldChar w:fldCharType="end"/>
    </w:r>
    <w:r>
      <w:rPr>
        <w:noProof/>
      </w:rPr>
      <w:t>/</w:t>
    </w:r>
    <w:r w:rsidR="00600034">
      <w:rPr>
        <w:noProof/>
      </w:rPr>
      <w:fldChar w:fldCharType="begin"/>
    </w:r>
    <w:r w:rsidR="00600034">
      <w:rPr>
        <w:noProof/>
      </w:rPr>
      <w:instrText xml:space="preserve"> NUMPAGES   \* MERGEFORMAT </w:instrText>
    </w:r>
    <w:r w:rsidR="00600034">
      <w:rPr>
        <w:noProof/>
      </w:rPr>
      <w:fldChar w:fldCharType="separate"/>
    </w:r>
    <w:r w:rsidR="002976C5">
      <w:rPr>
        <w:noProof/>
      </w:rPr>
      <w:t>7</w:t>
    </w:r>
    <w:r w:rsidR="00600034">
      <w:rPr>
        <w:noProof/>
      </w:rPr>
      <w:fldChar w:fldCharType="end"/>
    </w:r>
  </w:p>
  <w:p w14:paraId="6AE396DE" w14:textId="77777777" w:rsidR="003D5775" w:rsidRDefault="003D5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FC26" w14:textId="39E68E38" w:rsidR="003D5775" w:rsidRDefault="003D5775" w:rsidP="00E71A31">
    <w:pPr>
      <w:pStyle w:val="Footer"/>
      <w:jc w:val="center"/>
    </w:pPr>
    <w:r>
      <w:fldChar w:fldCharType="begin"/>
    </w:r>
    <w:r>
      <w:instrText xml:space="preserve"> PAGE   \* MERGEFORMAT </w:instrText>
    </w:r>
    <w:r>
      <w:fldChar w:fldCharType="separate"/>
    </w:r>
    <w:r w:rsidR="004D7E15">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4D7E15">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1799" w14:textId="77777777" w:rsidR="00877C05" w:rsidRDefault="00877C05" w:rsidP="00F03B82">
      <w:pPr>
        <w:spacing w:after="0" w:line="240" w:lineRule="auto"/>
      </w:pPr>
      <w:r>
        <w:separator/>
      </w:r>
    </w:p>
  </w:footnote>
  <w:footnote w:type="continuationSeparator" w:id="0">
    <w:p w14:paraId="787E155C" w14:textId="77777777" w:rsidR="00877C05" w:rsidRDefault="00877C05" w:rsidP="00F0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8" w:type="dxa"/>
      <w:tblLook w:val="04A0" w:firstRow="1" w:lastRow="0" w:firstColumn="1" w:lastColumn="0" w:noHBand="0" w:noVBand="1"/>
    </w:tblPr>
    <w:tblGrid>
      <w:gridCol w:w="5670"/>
      <w:gridCol w:w="3118"/>
    </w:tblGrid>
    <w:tr w:rsidR="0076431C" w:rsidRPr="0076431C" w14:paraId="085D0E89" w14:textId="77777777" w:rsidTr="0076431C">
      <w:tc>
        <w:tcPr>
          <w:tcW w:w="5670" w:type="dxa"/>
          <w:tcBorders>
            <w:top w:val="nil"/>
            <w:left w:val="nil"/>
            <w:bottom w:val="nil"/>
            <w:right w:val="nil"/>
          </w:tcBorders>
        </w:tcPr>
        <w:p w14:paraId="334F904B" w14:textId="77777777" w:rsidR="0076431C" w:rsidRPr="008F524D" w:rsidRDefault="0076431C" w:rsidP="0076431C">
          <w:pPr>
            <w:pStyle w:val="Header"/>
            <w:suppressAutoHyphens w:val="0"/>
            <w:rPr>
              <w:sz w:val="18"/>
              <w:szCs w:val="18"/>
              <w:lang w:val="en-GB"/>
            </w:rPr>
          </w:pPr>
          <w:r w:rsidRPr="008F524D">
            <w:rPr>
              <w:sz w:val="18"/>
              <w:szCs w:val="18"/>
              <w:lang w:val="en-GB"/>
            </w:rPr>
            <w:t>Note by the expert from CITA</w:t>
          </w:r>
        </w:p>
      </w:tc>
      <w:tc>
        <w:tcPr>
          <w:tcW w:w="3118" w:type="dxa"/>
          <w:tcBorders>
            <w:top w:val="nil"/>
            <w:left w:val="nil"/>
            <w:bottom w:val="nil"/>
            <w:right w:val="nil"/>
          </w:tcBorders>
        </w:tcPr>
        <w:p w14:paraId="0E5F4958" w14:textId="671CE21B" w:rsidR="0076431C" w:rsidRPr="008F524D" w:rsidRDefault="0076431C" w:rsidP="0076431C">
          <w:pPr>
            <w:pStyle w:val="Header"/>
            <w:suppressAutoHyphens w:val="0"/>
            <w:rPr>
              <w:b/>
              <w:sz w:val="18"/>
              <w:szCs w:val="18"/>
              <w:lang w:val="en-GB"/>
            </w:rPr>
          </w:pPr>
          <w:r w:rsidRPr="008F524D">
            <w:rPr>
              <w:sz w:val="18"/>
              <w:szCs w:val="18"/>
              <w:u w:val="single"/>
              <w:lang w:val="en-GB"/>
            </w:rPr>
            <w:t>Informal document</w:t>
          </w:r>
          <w:r w:rsidRPr="008F524D">
            <w:rPr>
              <w:sz w:val="18"/>
              <w:szCs w:val="18"/>
              <w:lang w:val="en-GB"/>
            </w:rPr>
            <w:t xml:space="preserve"> </w:t>
          </w:r>
          <w:r w:rsidRPr="008F524D">
            <w:rPr>
              <w:b/>
              <w:sz w:val="18"/>
              <w:szCs w:val="18"/>
              <w:lang w:val="en-GB"/>
            </w:rPr>
            <w:t>GRPE-</w:t>
          </w:r>
          <w:r w:rsidR="00B714E6" w:rsidRPr="008F524D">
            <w:rPr>
              <w:b/>
              <w:sz w:val="18"/>
              <w:szCs w:val="18"/>
              <w:lang w:val="en-GB"/>
            </w:rPr>
            <w:t>80-</w:t>
          </w:r>
          <w:r w:rsidR="00503FFE">
            <w:rPr>
              <w:b/>
              <w:sz w:val="18"/>
              <w:szCs w:val="18"/>
              <w:lang w:val="en-GB"/>
            </w:rPr>
            <w:t>10</w:t>
          </w:r>
        </w:p>
        <w:p w14:paraId="788D5C01" w14:textId="0E61FA11" w:rsidR="0076431C" w:rsidRPr="008F524D" w:rsidRDefault="00B714E6" w:rsidP="0076431C">
          <w:pPr>
            <w:pStyle w:val="Header"/>
            <w:suppressAutoHyphens w:val="0"/>
            <w:rPr>
              <w:sz w:val="18"/>
              <w:szCs w:val="18"/>
              <w:lang w:val="en-GB"/>
            </w:rPr>
          </w:pPr>
          <w:r w:rsidRPr="008F524D">
            <w:rPr>
              <w:sz w:val="18"/>
              <w:szCs w:val="18"/>
              <w:lang w:val="en-GB"/>
            </w:rPr>
            <w:t>80</w:t>
          </w:r>
          <w:r w:rsidRPr="008F524D">
            <w:rPr>
              <w:sz w:val="18"/>
              <w:szCs w:val="18"/>
              <w:vertAlign w:val="superscript"/>
              <w:lang w:val="en-GB"/>
            </w:rPr>
            <w:t>th</w:t>
          </w:r>
          <w:r w:rsidRPr="008F524D">
            <w:rPr>
              <w:sz w:val="18"/>
              <w:szCs w:val="18"/>
              <w:lang w:val="en-GB"/>
            </w:rPr>
            <w:t xml:space="preserve"> </w:t>
          </w:r>
          <w:r w:rsidR="0076431C" w:rsidRPr="008F524D">
            <w:rPr>
              <w:sz w:val="18"/>
              <w:szCs w:val="18"/>
              <w:lang w:val="en-GB"/>
            </w:rPr>
            <w:t xml:space="preserve">GRPE, </w:t>
          </w:r>
          <w:r w:rsidRPr="008F524D">
            <w:rPr>
              <w:sz w:val="18"/>
              <w:szCs w:val="18"/>
              <w:lang w:val="en-GB"/>
            </w:rPr>
            <w:t>14-17 January 2020</w:t>
          </w:r>
        </w:p>
        <w:p w14:paraId="620F848D" w14:textId="00133F61" w:rsidR="0076431C" w:rsidRPr="0076431C" w:rsidRDefault="0076431C" w:rsidP="0076431C">
          <w:pPr>
            <w:pStyle w:val="Header"/>
            <w:suppressAutoHyphens w:val="0"/>
            <w:rPr>
              <w:sz w:val="18"/>
              <w:szCs w:val="18"/>
              <w:lang w:val="en-GB"/>
            </w:rPr>
          </w:pPr>
          <w:r w:rsidRPr="008F524D">
            <w:rPr>
              <w:sz w:val="18"/>
              <w:szCs w:val="18"/>
              <w:lang w:val="en-GB"/>
            </w:rPr>
            <w:t xml:space="preserve">Agenda item </w:t>
          </w:r>
          <w:r w:rsidR="00503FFE">
            <w:rPr>
              <w:sz w:val="18"/>
              <w:szCs w:val="18"/>
              <w:lang w:val="en-GB"/>
            </w:rPr>
            <w:t>3(a)</w:t>
          </w:r>
        </w:p>
      </w:tc>
    </w:tr>
  </w:tbl>
  <w:p w14:paraId="7503542A" w14:textId="77777777" w:rsidR="003D5775" w:rsidRPr="0076431C" w:rsidRDefault="003D5775">
    <w:pPr>
      <w:pStyle w:val="Head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0D04"/>
    <w:multiLevelType w:val="hybridMultilevel"/>
    <w:tmpl w:val="1688AA1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1A1319"/>
    <w:multiLevelType w:val="hybridMultilevel"/>
    <w:tmpl w:val="CC883A72"/>
    <w:lvl w:ilvl="0" w:tplc="351CE0B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43914FD"/>
    <w:multiLevelType w:val="hybridMultilevel"/>
    <w:tmpl w:val="B82619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229E42E6"/>
    <w:multiLevelType w:val="hybridMultilevel"/>
    <w:tmpl w:val="C752078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57C43C3"/>
    <w:multiLevelType w:val="hybridMultilevel"/>
    <w:tmpl w:val="C13C9A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8672593"/>
    <w:multiLevelType w:val="multilevel"/>
    <w:tmpl w:val="4AA8A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E14D80"/>
    <w:multiLevelType w:val="hybridMultilevel"/>
    <w:tmpl w:val="D002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53538"/>
    <w:multiLevelType w:val="hybridMultilevel"/>
    <w:tmpl w:val="92C403D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5AB1ABA"/>
    <w:multiLevelType w:val="hybridMultilevel"/>
    <w:tmpl w:val="19B69990"/>
    <w:lvl w:ilvl="0" w:tplc="08090001">
      <w:numFmt w:val="bullet"/>
      <w:lvlText w:val=""/>
      <w:lvlJc w:val="left"/>
      <w:pPr>
        <w:ind w:left="720" w:hanging="360"/>
      </w:pPr>
      <w:rPr>
        <w:rFonts w:ascii="Symbol" w:eastAsia="Times New Roman" w:hAnsi="Symbol" w:cs="Times New Roman"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14438"/>
    <w:multiLevelType w:val="hybridMultilevel"/>
    <w:tmpl w:val="C9B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E3BCC"/>
    <w:multiLevelType w:val="hybridMultilevel"/>
    <w:tmpl w:val="8590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E608B"/>
    <w:multiLevelType w:val="hybridMultilevel"/>
    <w:tmpl w:val="E4D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6757D"/>
    <w:multiLevelType w:val="multilevel"/>
    <w:tmpl w:val="18F6F38C"/>
    <w:lvl w:ilvl="0">
      <w:start w:val="6"/>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3" w15:restartNumberingAfterBreak="0">
    <w:nsid w:val="439F7973"/>
    <w:multiLevelType w:val="multilevel"/>
    <w:tmpl w:val="0E041434"/>
    <w:lvl w:ilvl="0">
      <w:start w:val="5"/>
      <w:numFmt w:val="decimal"/>
      <w:lvlText w:val="%1."/>
      <w:lvlJc w:val="left"/>
      <w:pPr>
        <w:ind w:left="408" w:hanging="408"/>
      </w:pPr>
      <w:rPr>
        <w:rFonts w:hint="default"/>
        <w:color w:val="4C4845"/>
      </w:rPr>
    </w:lvl>
    <w:lvl w:ilvl="1">
      <w:start w:val="1"/>
      <w:numFmt w:val="decimal"/>
      <w:lvlText w:val="%1.%2."/>
      <w:lvlJc w:val="left"/>
      <w:pPr>
        <w:ind w:left="1854" w:hanging="720"/>
      </w:pPr>
      <w:rPr>
        <w:rFonts w:hint="default"/>
        <w:color w:val="4C4845"/>
      </w:rPr>
    </w:lvl>
    <w:lvl w:ilvl="2">
      <w:start w:val="1"/>
      <w:numFmt w:val="decimal"/>
      <w:lvlText w:val="%1.%2.%3."/>
      <w:lvlJc w:val="left"/>
      <w:pPr>
        <w:ind w:left="2988" w:hanging="720"/>
      </w:pPr>
      <w:rPr>
        <w:rFonts w:hint="default"/>
        <w:color w:val="4C4845"/>
      </w:rPr>
    </w:lvl>
    <w:lvl w:ilvl="3">
      <w:start w:val="1"/>
      <w:numFmt w:val="decimal"/>
      <w:lvlText w:val="%1.%2.%3.%4."/>
      <w:lvlJc w:val="left"/>
      <w:pPr>
        <w:ind w:left="4482" w:hanging="1080"/>
      </w:pPr>
      <w:rPr>
        <w:rFonts w:hint="default"/>
        <w:color w:val="4C4845"/>
      </w:rPr>
    </w:lvl>
    <w:lvl w:ilvl="4">
      <w:start w:val="1"/>
      <w:numFmt w:val="decimal"/>
      <w:lvlText w:val="%1.%2.%3.%4.%5."/>
      <w:lvlJc w:val="left"/>
      <w:pPr>
        <w:ind w:left="5616" w:hanging="1080"/>
      </w:pPr>
      <w:rPr>
        <w:rFonts w:hint="default"/>
        <w:color w:val="4C4845"/>
      </w:rPr>
    </w:lvl>
    <w:lvl w:ilvl="5">
      <w:start w:val="1"/>
      <w:numFmt w:val="decimal"/>
      <w:lvlText w:val="%1.%2.%3.%4.%5.%6."/>
      <w:lvlJc w:val="left"/>
      <w:pPr>
        <w:ind w:left="7110" w:hanging="1440"/>
      </w:pPr>
      <w:rPr>
        <w:rFonts w:hint="default"/>
        <w:color w:val="4C4845"/>
      </w:rPr>
    </w:lvl>
    <w:lvl w:ilvl="6">
      <w:start w:val="1"/>
      <w:numFmt w:val="decimal"/>
      <w:lvlText w:val="%1.%2.%3.%4.%5.%6.%7."/>
      <w:lvlJc w:val="left"/>
      <w:pPr>
        <w:ind w:left="8604" w:hanging="1800"/>
      </w:pPr>
      <w:rPr>
        <w:rFonts w:hint="default"/>
        <w:color w:val="4C4845"/>
      </w:rPr>
    </w:lvl>
    <w:lvl w:ilvl="7">
      <w:start w:val="1"/>
      <w:numFmt w:val="decimal"/>
      <w:lvlText w:val="%1.%2.%3.%4.%5.%6.%7.%8."/>
      <w:lvlJc w:val="left"/>
      <w:pPr>
        <w:ind w:left="9738" w:hanging="1800"/>
      </w:pPr>
      <w:rPr>
        <w:rFonts w:hint="default"/>
        <w:color w:val="4C4845"/>
      </w:rPr>
    </w:lvl>
    <w:lvl w:ilvl="8">
      <w:start w:val="1"/>
      <w:numFmt w:val="decimal"/>
      <w:lvlText w:val="%1.%2.%3.%4.%5.%6.%7.%8.%9."/>
      <w:lvlJc w:val="left"/>
      <w:pPr>
        <w:ind w:left="11232" w:hanging="2160"/>
      </w:pPr>
      <w:rPr>
        <w:rFonts w:hint="default"/>
        <w:color w:val="4C4845"/>
      </w:rPr>
    </w:lvl>
  </w:abstractNum>
  <w:abstractNum w:abstractNumId="14" w15:restartNumberingAfterBreak="0">
    <w:nsid w:val="5D4C09D8"/>
    <w:multiLevelType w:val="hybridMultilevel"/>
    <w:tmpl w:val="A1BAD5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5E7E622B"/>
    <w:multiLevelType w:val="multilevel"/>
    <w:tmpl w:val="B9B8759A"/>
    <w:lvl w:ilvl="0">
      <w:start w:val="6"/>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6" w15:restartNumberingAfterBreak="0">
    <w:nsid w:val="689B6039"/>
    <w:multiLevelType w:val="multilevel"/>
    <w:tmpl w:val="4BC6420E"/>
    <w:lvl w:ilvl="0">
      <w:start w:val="7"/>
      <w:numFmt w:val="decimal"/>
      <w:lvlText w:val="%1."/>
      <w:lvlJc w:val="left"/>
      <w:pPr>
        <w:ind w:left="408" w:hanging="40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15:restartNumberingAfterBreak="0">
    <w:nsid w:val="72FC0A83"/>
    <w:multiLevelType w:val="hybridMultilevel"/>
    <w:tmpl w:val="E734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
  </w:num>
  <w:num w:numId="5">
    <w:abstractNumId w:val="0"/>
  </w:num>
  <w:num w:numId="6">
    <w:abstractNumId w:val="7"/>
  </w:num>
  <w:num w:numId="7">
    <w:abstractNumId w:val="4"/>
  </w:num>
  <w:num w:numId="8">
    <w:abstractNumId w:val="13"/>
  </w:num>
  <w:num w:numId="9">
    <w:abstractNumId w:val="12"/>
  </w:num>
  <w:num w:numId="10">
    <w:abstractNumId w:val="15"/>
  </w:num>
  <w:num w:numId="11">
    <w:abstractNumId w:val="16"/>
  </w:num>
  <w:num w:numId="12">
    <w:abstractNumId w:val="5"/>
  </w:num>
  <w:num w:numId="13">
    <w:abstractNumId w:val="10"/>
  </w:num>
  <w:num w:numId="14">
    <w:abstractNumId w:val="9"/>
  </w:num>
  <w:num w:numId="15">
    <w:abstractNumId w:val="17"/>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sDCyNDeyNDI2NTNQ0lEKTi0uzszPAymwqAUAtSTXcSwAAAA="/>
  </w:docVars>
  <w:rsids>
    <w:rsidRoot w:val="00A677DC"/>
    <w:rsid w:val="00000FAA"/>
    <w:rsid w:val="000028B3"/>
    <w:rsid w:val="00005A2F"/>
    <w:rsid w:val="00016BEA"/>
    <w:rsid w:val="00024B1C"/>
    <w:rsid w:val="00041ADD"/>
    <w:rsid w:val="00050E21"/>
    <w:rsid w:val="00051324"/>
    <w:rsid w:val="000525A4"/>
    <w:rsid w:val="00053BB4"/>
    <w:rsid w:val="00056389"/>
    <w:rsid w:val="000734E7"/>
    <w:rsid w:val="000824A3"/>
    <w:rsid w:val="000961D1"/>
    <w:rsid w:val="00096565"/>
    <w:rsid w:val="000973E6"/>
    <w:rsid w:val="000B61F4"/>
    <w:rsid w:val="000C1FFC"/>
    <w:rsid w:val="000D0D62"/>
    <w:rsid w:val="000E6407"/>
    <w:rsid w:val="000E6538"/>
    <w:rsid w:val="000F60C2"/>
    <w:rsid w:val="00107131"/>
    <w:rsid w:val="00124F35"/>
    <w:rsid w:val="0013021B"/>
    <w:rsid w:val="00131107"/>
    <w:rsid w:val="001342D7"/>
    <w:rsid w:val="00141787"/>
    <w:rsid w:val="00141F40"/>
    <w:rsid w:val="00145F82"/>
    <w:rsid w:val="00161C46"/>
    <w:rsid w:val="001702CE"/>
    <w:rsid w:val="001772AC"/>
    <w:rsid w:val="001840AC"/>
    <w:rsid w:val="001A2DF7"/>
    <w:rsid w:val="001A4200"/>
    <w:rsid w:val="001A56B8"/>
    <w:rsid w:val="001B40E1"/>
    <w:rsid w:val="001B5A30"/>
    <w:rsid w:val="001B5C5D"/>
    <w:rsid w:val="001C2E41"/>
    <w:rsid w:val="001C3B64"/>
    <w:rsid w:val="001E53F4"/>
    <w:rsid w:val="0020440F"/>
    <w:rsid w:val="00204E2F"/>
    <w:rsid w:val="0021613F"/>
    <w:rsid w:val="00216B60"/>
    <w:rsid w:val="0022091B"/>
    <w:rsid w:val="002467E7"/>
    <w:rsid w:val="002519C9"/>
    <w:rsid w:val="00254BA5"/>
    <w:rsid w:val="002839CA"/>
    <w:rsid w:val="00292154"/>
    <w:rsid w:val="00292EA0"/>
    <w:rsid w:val="002930A4"/>
    <w:rsid w:val="002976C5"/>
    <w:rsid w:val="002A1A77"/>
    <w:rsid w:val="002A465D"/>
    <w:rsid w:val="002A77B0"/>
    <w:rsid w:val="002C3499"/>
    <w:rsid w:val="002C7923"/>
    <w:rsid w:val="002D794F"/>
    <w:rsid w:val="002E116F"/>
    <w:rsid w:val="002E6C13"/>
    <w:rsid w:val="00304E75"/>
    <w:rsid w:val="003210BA"/>
    <w:rsid w:val="00324EF2"/>
    <w:rsid w:val="0033110F"/>
    <w:rsid w:val="00337D12"/>
    <w:rsid w:val="003424B1"/>
    <w:rsid w:val="0034322B"/>
    <w:rsid w:val="00346355"/>
    <w:rsid w:val="00346A22"/>
    <w:rsid w:val="00347502"/>
    <w:rsid w:val="003568EB"/>
    <w:rsid w:val="00357870"/>
    <w:rsid w:val="00367F01"/>
    <w:rsid w:val="00371BBC"/>
    <w:rsid w:val="003731B0"/>
    <w:rsid w:val="003808AA"/>
    <w:rsid w:val="003A29E5"/>
    <w:rsid w:val="003B1FC9"/>
    <w:rsid w:val="003B2AAF"/>
    <w:rsid w:val="003D271D"/>
    <w:rsid w:val="003D3278"/>
    <w:rsid w:val="003D5775"/>
    <w:rsid w:val="003D786F"/>
    <w:rsid w:val="003E13CE"/>
    <w:rsid w:val="003E5F4F"/>
    <w:rsid w:val="003E6093"/>
    <w:rsid w:val="003F07F3"/>
    <w:rsid w:val="003F2FF1"/>
    <w:rsid w:val="00402B0A"/>
    <w:rsid w:val="00406DD6"/>
    <w:rsid w:val="00417695"/>
    <w:rsid w:val="00426B1F"/>
    <w:rsid w:val="00427A02"/>
    <w:rsid w:val="00434D8F"/>
    <w:rsid w:val="004450CA"/>
    <w:rsid w:val="004543E4"/>
    <w:rsid w:val="00457B3E"/>
    <w:rsid w:val="004632DE"/>
    <w:rsid w:val="00466A8A"/>
    <w:rsid w:val="00470CDA"/>
    <w:rsid w:val="00475286"/>
    <w:rsid w:val="0047640E"/>
    <w:rsid w:val="0048087A"/>
    <w:rsid w:val="004829FA"/>
    <w:rsid w:val="004831F2"/>
    <w:rsid w:val="00486174"/>
    <w:rsid w:val="004A00C8"/>
    <w:rsid w:val="004C5746"/>
    <w:rsid w:val="004C6440"/>
    <w:rsid w:val="004D23B6"/>
    <w:rsid w:val="004D3F6C"/>
    <w:rsid w:val="004D7E15"/>
    <w:rsid w:val="004E09EF"/>
    <w:rsid w:val="004E5982"/>
    <w:rsid w:val="00503FFE"/>
    <w:rsid w:val="0050464F"/>
    <w:rsid w:val="005301A0"/>
    <w:rsid w:val="00544E91"/>
    <w:rsid w:val="00547F19"/>
    <w:rsid w:val="00552696"/>
    <w:rsid w:val="00553153"/>
    <w:rsid w:val="00561519"/>
    <w:rsid w:val="005753B7"/>
    <w:rsid w:val="00592C37"/>
    <w:rsid w:val="005A0E04"/>
    <w:rsid w:val="005A3ACB"/>
    <w:rsid w:val="005A58EF"/>
    <w:rsid w:val="005B1F7B"/>
    <w:rsid w:val="005B2B97"/>
    <w:rsid w:val="005B5120"/>
    <w:rsid w:val="005C4C11"/>
    <w:rsid w:val="005C6D9F"/>
    <w:rsid w:val="005D52C6"/>
    <w:rsid w:val="005D5952"/>
    <w:rsid w:val="005D7F9C"/>
    <w:rsid w:val="005F49E5"/>
    <w:rsid w:val="00600034"/>
    <w:rsid w:val="00604269"/>
    <w:rsid w:val="00606C31"/>
    <w:rsid w:val="00620E46"/>
    <w:rsid w:val="0062260E"/>
    <w:rsid w:val="00644CC0"/>
    <w:rsid w:val="00647C62"/>
    <w:rsid w:val="006508EC"/>
    <w:rsid w:val="00666841"/>
    <w:rsid w:val="006700C4"/>
    <w:rsid w:val="00677236"/>
    <w:rsid w:val="00692FA8"/>
    <w:rsid w:val="006A2C31"/>
    <w:rsid w:val="006B00C7"/>
    <w:rsid w:val="006C2573"/>
    <w:rsid w:val="006C36C2"/>
    <w:rsid w:val="006D4839"/>
    <w:rsid w:val="006F0DAA"/>
    <w:rsid w:val="006F0E8B"/>
    <w:rsid w:val="006F0F28"/>
    <w:rsid w:val="00703528"/>
    <w:rsid w:val="00704562"/>
    <w:rsid w:val="0071190C"/>
    <w:rsid w:val="00713294"/>
    <w:rsid w:val="00724A61"/>
    <w:rsid w:val="0072641D"/>
    <w:rsid w:val="007359E2"/>
    <w:rsid w:val="0074063A"/>
    <w:rsid w:val="00740CA8"/>
    <w:rsid w:val="00742323"/>
    <w:rsid w:val="007429EE"/>
    <w:rsid w:val="00745314"/>
    <w:rsid w:val="00747994"/>
    <w:rsid w:val="0075701F"/>
    <w:rsid w:val="0076431C"/>
    <w:rsid w:val="00783FAE"/>
    <w:rsid w:val="00796D04"/>
    <w:rsid w:val="007B63F1"/>
    <w:rsid w:val="007C3F99"/>
    <w:rsid w:val="007C498D"/>
    <w:rsid w:val="008021B6"/>
    <w:rsid w:val="00811859"/>
    <w:rsid w:val="00813F7A"/>
    <w:rsid w:val="0081759E"/>
    <w:rsid w:val="008219F0"/>
    <w:rsid w:val="008271DB"/>
    <w:rsid w:val="008276E5"/>
    <w:rsid w:val="00840262"/>
    <w:rsid w:val="0084059C"/>
    <w:rsid w:val="0085003D"/>
    <w:rsid w:val="008509C8"/>
    <w:rsid w:val="00850D97"/>
    <w:rsid w:val="008659CA"/>
    <w:rsid w:val="00870A3B"/>
    <w:rsid w:val="00877A07"/>
    <w:rsid w:val="00877C05"/>
    <w:rsid w:val="008838E9"/>
    <w:rsid w:val="00890F0E"/>
    <w:rsid w:val="008B531D"/>
    <w:rsid w:val="008C2FFA"/>
    <w:rsid w:val="008C6BD9"/>
    <w:rsid w:val="008D1AA3"/>
    <w:rsid w:val="008D4164"/>
    <w:rsid w:val="008F524D"/>
    <w:rsid w:val="008F7670"/>
    <w:rsid w:val="00910B80"/>
    <w:rsid w:val="00911439"/>
    <w:rsid w:val="009117F2"/>
    <w:rsid w:val="00913783"/>
    <w:rsid w:val="00923225"/>
    <w:rsid w:val="00931FDA"/>
    <w:rsid w:val="00937714"/>
    <w:rsid w:val="0095032B"/>
    <w:rsid w:val="009634A1"/>
    <w:rsid w:val="00970660"/>
    <w:rsid w:val="009745A9"/>
    <w:rsid w:val="00985430"/>
    <w:rsid w:val="0098728D"/>
    <w:rsid w:val="009956E8"/>
    <w:rsid w:val="009A0F52"/>
    <w:rsid w:val="009A52D0"/>
    <w:rsid w:val="009A5DDD"/>
    <w:rsid w:val="009B50ED"/>
    <w:rsid w:val="009B62FD"/>
    <w:rsid w:val="009D2EB4"/>
    <w:rsid w:val="009D504E"/>
    <w:rsid w:val="009E1611"/>
    <w:rsid w:val="009F1270"/>
    <w:rsid w:val="009F51FD"/>
    <w:rsid w:val="00A05958"/>
    <w:rsid w:val="00A17E0A"/>
    <w:rsid w:val="00A23575"/>
    <w:rsid w:val="00A23824"/>
    <w:rsid w:val="00A26A1B"/>
    <w:rsid w:val="00A32CD3"/>
    <w:rsid w:val="00A41DEF"/>
    <w:rsid w:val="00A46362"/>
    <w:rsid w:val="00A60474"/>
    <w:rsid w:val="00A677DC"/>
    <w:rsid w:val="00A749E7"/>
    <w:rsid w:val="00A75BA1"/>
    <w:rsid w:val="00A8647E"/>
    <w:rsid w:val="00A91C09"/>
    <w:rsid w:val="00AA29B3"/>
    <w:rsid w:val="00AB189D"/>
    <w:rsid w:val="00AB303A"/>
    <w:rsid w:val="00AB4847"/>
    <w:rsid w:val="00AB4BD7"/>
    <w:rsid w:val="00AE0B63"/>
    <w:rsid w:val="00AF3D7D"/>
    <w:rsid w:val="00B00D51"/>
    <w:rsid w:val="00B046A4"/>
    <w:rsid w:val="00B10923"/>
    <w:rsid w:val="00B26183"/>
    <w:rsid w:val="00B36E09"/>
    <w:rsid w:val="00B418E8"/>
    <w:rsid w:val="00B54748"/>
    <w:rsid w:val="00B621F5"/>
    <w:rsid w:val="00B7040D"/>
    <w:rsid w:val="00B714E6"/>
    <w:rsid w:val="00B81EE9"/>
    <w:rsid w:val="00B919B4"/>
    <w:rsid w:val="00BA3CDF"/>
    <w:rsid w:val="00BA4394"/>
    <w:rsid w:val="00BB0A99"/>
    <w:rsid w:val="00BB4626"/>
    <w:rsid w:val="00BC209B"/>
    <w:rsid w:val="00BD348B"/>
    <w:rsid w:val="00C317E8"/>
    <w:rsid w:val="00C36D74"/>
    <w:rsid w:val="00C4585C"/>
    <w:rsid w:val="00C47C51"/>
    <w:rsid w:val="00C51CD4"/>
    <w:rsid w:val="00C53D0D"/>
    <w:rsid w:val="00C73EFF"/>
    <w:rsid w:val="00C83548"/>
    <w:rsid w:val="00C92976"/>
    <w:rsid w:val="00CA6C10"/>
    <w:rsid w:val="00CB3043"/>
    <w:rsid w:val="00CC2A76"/>
    <w:rsid w:val="00CC387F"/>
    <w:rsid w:val="00CD4850"/>
    <w:rsid w:val="00CD6A0F"/>
    <w:rsid w:val="00CE373B"/>
    <w:rsid w:val="00CE3B1D"/>
    <w:rsid w:val="00CE4D42"/>
    <w:rsid w:val="00CE616A"/>
    <w:rsid w:val="00CF15FA"/>
    <w:rsid w:val="00CF2634"/>
    <w:rsid w:val="00CF5B54"/>
    <w:rsid w:val="00D02123"/>
    <w:rsid w:val="00D03544"/>
    <w:rsid w:val="00D10EF5"/>
    <w:rsid w:val="00D13F91"/>
    <w:rsid w:val="00D42992"/>
    <w:rsid w:val="00D44916"/>
    <w:rsid w:val="00D63674"/>
    <w:rsid w:val="00D710EC"/>
    <w:rsid w:val="00D74702"/>
    <w:rsid w:val="00D8022B"/>
    <w:rsid w:val="00D86C2E"/>
    <w:rsid w:val="00D90D59"/>
    <w:rsid w:val="00D95D8C"/>
    <w:rsid w:val="00DA0FF8"/>
    <w:rsid w:val="00DA6D8A"/>
    <w:rsid w:val="00DB40E1"/>
    <w:rsid w:val="00DC0977"/>
    <w:rsid w:val="00DC21B1"/>
    <w:rsid w:val="00DC32E2"/>
    <w:rsid w:val="00DC551C"/>
    <w:rsid w:val="00DD53FA"/>
    <w:rsid w:val="00DD5AA8"/>
    <w:rsid w:val="00DD5D50"/>
    <w:rsid w:val="00DD6759"/>
    <w:rsid w:val="00DF141E"/>
    <w:rsid w:val="00DF1BB3"/>
    <w:rsid w:val="00DF7DAF"/>
    <w:rsid w:val="00E25118"/>
    <w:rsid w:val="00E3100C"/>
    <w:rsid w:val="00E34382"/>
    <w:rsid w:val="00E351D0"/>
    <w:rsid w:val="00E36D2B"/>
    <w:rsid w:val="00E40234"/>
    <w:rsid w:val="00E42FB3"/>
    <w:rsid w:val="00E5024D"/>
    <w:rsid w:val="00E5056A"/>
    <w:rsid w:val="00E522C4"/>
    <w:rsid w:val="00E571BA"/>
    <w:rsid w:val="00E574F6"/>
    <w:rsid w:val="00E71A31"/>
    <w:rsid w:val="00E71EB0"/>
    <w:rsid w:val="00E72D39"/>
    <w:rsid w:val="00E75EB4"/>
    <w:rsid w:val="00E8629A"/>
    <w:rsid w:val="00E92463"/>
    <w:rsid w:val="00EA5637"/>
    <w:rsid w:val="00EA7856"/>
    <w:rsid w:val="00EB795B"/>
    <w:rsid w:val="00EB7C4E"/>
    <w:rsid w:val="00EC07A4"/>
    <w:rsid w:val="00EF0DCF"/>
    <w:rsid w:val="00EF3920"/>
    <w:rsid w:val="00EF6510"/>
    <w:rsid w:val="00F00EF0"/>
    <w:rsid w:val="00F03B82"/>
    <w:rsid w:val="00F07858"/>
    <w:rsid w:val="00F07A3B"/>
    <w:rsid w:val="00F10E0A"/>
    <w:rsid w:val="00F11DCD"/>
    <w:rsid w:val="00F16644"/>
    <w:rsid w:val="00F36641"/>
    <w:rsid w:val="00F36D81"/>
    <w:rsid w:val="00F400DF"/>
    <w:rsid w:val="00F42BFE"/>
    <w:rsid w:val="00F45516"/>
    <w:rsid w:val="00F54A31"/>
    <w:rsid w:val="00F64BE8"/>
    <w:rsid w:val="00F7197B"/>
    <w:rsid w:val="00F763C5"/>
    <w:rsid w:val="00F93F04"/>
    <w:rsid w:val="00FA6701"/>
    <w:rsid w:val="00FA6DD0"/>
    <w:rsid w:val="00FD1C8B"/>
    <w:rsid w:val="00FF4997"/>
    <w:rsid w:val="00FF4DA9"/>
    <w:rsid w:val="00FF6237"/>
    <w:rsid w:val="00FF70A8"/>
    <w:rsid w:val="00FF71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E44CA"/>
  <w15:chartTrackingRefBased/>
  <w15:docId w15:val="{39F8C86B-61A8-45BB-8254-E6B7B705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paragraph" w:styleId="ListParagraph">
    <w:name w:val="List Paragraph"/>
    <w:basedOn w:val="Normal"/>
    <w:uiPriority w:val="34"/>
    <w:qFormat/>
    <w:rsid w:val="00913783"/>
    <w:pPr>
      <w:ind w:left="720"/>
      <w:contextualSpacing/>
    </w:pPr>
  </w:style>
  <w:style w:type="paragraph" w:styleId="BalloonText">
    <w:name w:val="Balloon Text"/>
    <w:basedOn w:val="Normal"/>
    <w:link w:val="BalloonTextChar"/>
    <w:uiPriority w:val="99"/>
    <w:semiHidden/>
    <w:unhideWhenUsed/>
    <w:rsid w:val="00DC551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551C"/>
    <w:rPr>
      <w:rFonts w:ascii="Segoe UI" w:hAnsi="Segoe UI" w:cs="Segoe UI"/>
      <w:sz w:val="18"/>
      <w:szCs w:val="18"/>
    </w:rPr>
  </w:style>
  <w:style w:type="character" w:customStyle="1" w:styleId="SingleTxtGCharChar">
    <w:name w:val="_ Single Txt_G Char Char"/>
    <w:rsid w:val="0071190C"/>
    <w:rPr>
      <w:lang w:val="en-US" w:eastAsia="en-US"/>
    </w:rPr>
  </w:style>
  <w:style w:type="paragraph" w:customStyle="1" w:styleId="Default">
    <w:name w:val="Default"/>
    <w:rsid w:val="0071190C"/>
    <w:pPr>
      <w:autoSpaceDE w:val="0"/>
      <w:autoSpaceDN w:val="0"/>
      <w:adjustRightInd w:val="0"/>
    </w:pPr>
    <w:rPr>
      <w:rFonts w:ascii="Times New Roman" w:hAnsi="Times New Roman"/>
      <w:color w:val="000000"/>
      <w:sz w:val="24"/>
      <w:szCs w:val="24"/>
      <w:lang w:val="ru-RU" w:eastAsia="ru-RU"/>
    </w:rPr>
  </w:style>
  <w:style w:type="paragraph" w:styleId="BodyText2">
    <w:name w:val="Body Text 2"/>
    <w:basedOn w:val="Normal"/>
    <w:link w:val="BodyText2Char"/>
    <w:semiHidden/>
    <w:rsid w:val="00A05958"/>
    <w:pPr>
      <w:spacing w:after="0" w:line="240" w:lineRule="auto"/>
      <w:jc w:val="center"/>
    </w:pPr>
    <w:rPr>
      <w:rFonts w:ascii="Univers" w:eastAsia="Times New Roman" w:hAnsi="Univers"/>
      <w:b/>
      <w:caps/>
      <w:sz w:val="20"/>
      <w:szCs w:val="20"/>
      <w:lang w:val="en-GB"/>
    </w:rPr>
  </w:style>
  <w:style w:type="character" w:customStyle="1" w:styleId="BodyText2Char">
    <w:name w:val="Body Text 2 Char"/>
    <w:link w:val="BodyText2"/>
    <w:semiHidden/>
    <w:rsid w:val="00A05958"/>
    <w:rPr>
      <w:rFonts w:ascii="Univers" w:eastAsia="Times New Roman" w:hAnsi="Univers"/>
      <w:b/>
      <w:caps/>
      <w:lang w:val="en-GB" w:eastAsia="en-US"/>
    </w:rPr>
  </w:style>
  <w:style w:type="paragraph" w:customStyle="1" w:styleId="H1G">
    <w:name w:val="_ H_1_G"/>
    <w:basedOn w:val="Normal"/>
    <w:next w:val="Normal"/>
    <w:link w:val="H1GChar"/>
    <w:rsid w:val="00A0595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A05958"/>
    <w:rPr>
      <w:rFonts w:ascii="Times New Roman" w:eastAsia="Times New Roman" w:hAnsi="Times New Roman"/>
      <w:b/>
      <w:sz w:val="24"/>
      <w:lang w:val="en-GB" w:eastAsia="en-US"/>
    </w:rPr>
  </w:style>
  <w:style w:type="character" w:customStyle="1" w:styleId="h-block">
    <w:name w:val="h-block"/>
    <w:rsid w:val="001B5C5D"/>
  </w:style>
  <w:style w:type="character" w:styleId="CommentReference">
    <w:name w:val="annotation reference"/>
    <w:uiPriority w:val="99"/>
    <w:semiHidden/>
    <w:unhideWhenUsed/>
    <w:rsid w:val="00EC07A4"/>
    <w:rPr>
      <w:sz w:val="16"/>
      <w:szCs w:val="16"/>
    </w:rPr>
  </w:style>
  <w:style w:type="paragraph" w:styleId="CommentText">
    <w:name w:val="annotation text"/>
    <w:basedOn w:val="Normal"/>
    <w:link w:val="CommentTextChar"/>
    <w:uiPriority w:val="99"/>
    <w:semiHidden/>
    <w:unhideWhenUsed/>
    <w:rsid w:val="00EC07A4"/>
    <w:rPr>
      <w:sz w:val="20"/>
      <w:szCs w:val="20"/>
    </w:rPr>
  </w:style>
  <w:style w:type="character" w:customStyle="1" w:styleId="CommentTextChar">
    <w:name w:val="Comment Text Char"/>
    <w:link w:val="CommentText"/>
    <w:uiPriority w:val="99"/>
    <w:semiHidden/>
    <w:rsid w:val="00EC07A4"/>
    <w:rPr>
      <w:lang w:val="en-US" w:eastAsia="en-US"/>
    </w:rPr>
  </w:style>
  <w:style w:type="paragraph" w:styleId="CommentSubject">
    <w:name w:val="annotation subject"/>
    <w:basedOn w:val="CommentText"/>
    <w:next w:val="CommentText"/>
    <w:link w:val="CommentSubjectChar"/>
    <w:uiPriority w:val="99"/>
    <w:semiHidden/>
    <w:unhideWhenUsed/>
    <w:rsid w:val="00EC07A4"/>
    <w:rPr>
      <w:b/>
      <w:bCs/>
    </w:rPr>
  </w:style>
  <w:style w:type="character" w:customStyle="1" w:styleId="CommentSubjectChar">
    <w:name w:val="Comment Subject Char"/>
    <w:link w:val="CommentSubject"/>
    <w:uiPriority w:val="99"/>
    <w:semiHidden/>
    <w:rsid w:val="00EC07A4"/>
    <w:rPr>
      <w:b/>
      <w:bCs/>
      <w:lang w:val="en-US" w:eastAsia="en-US"/>
    </w:rPr>
  </w:style>
  <w:style w:type="table" w:styleId="TableGrid">
    <w:name w:val="Table Grid"/>
    <w:basedOn w:val="TableNormal"/>
    <w:rsid w:val="0076431C"/>
    <w:pPr>
      <w:suppressAutoHyphens/>
      <w:spacing w:line="240" w:lineRule="atLeast"/>
    </w:pPr>
    <w:rPr>
      <w:rFonts w:ascii="Times New Roman" w:eastAsiaTheme="minorEastAsia"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80796">
      <w:bodyDiv w:val="1"/>
      <w:marLeft w:val="0"/>
      <w:marRight w:val="0"/>
      <w:marTop w:val="0"/>
      <w:marBottom w:val="0"/>
      <w:divBdr>
        <w:top w:val="none" w:sz="0" w:space="0" w:color="auto"/>
        <w:left w:val="none" w:sz="0" w:space="0" w:color="auto"/>
        <w:bottom w:val="none" w:sz="0" w:space="0" w:color="auto"/>
        <w:right w:val="none" w:sz="0" w:space="0" w:color="auto"/>
      </w:divBdr>
    </w:div>
    <w:div w:id="685979413">
      <w:bodyDiv w:val="1"/>
      <w:marLeft w:val="0"/>
      <w:marRight w:val="0"/>
      <w:marTop w:val="0"/>
      <w:marBottom w:val="0"/>
      <w:divBdr>
        <w:top w:val="none" w:sz="0" w:space="0" w:color="auto"/>
        <w:left w:val="none" w:sz="0" w:space="0" w:color="auto"/>
        <w:bottom w:val="none" w:sz="0" w:space="0" w:color="auto"/>
        <w:right w:val="none" w:sz="0" w:space="0" w:color="auto"/>
      </w:divBdr>
    </w:div>
    <w:div w:id="1044452362">
      <w:bodyDiv w:val="1"/>
      <w:marLeft w:val="0"/>
      <w:marRight w:val="0"/>
      <w:marTop w:val="0"/>
      <w:marBottom w:val="0"/>
      <w:divBdr>
        <w:top w:val="none" w:sz="0" w:space="0" w:color="auto"/>
        <w:left w:val="none" w:sz="0" w:space="0" w:color="auto"/>
        <w:bottom w:val="none" w:sz="0" w:space="0" w:color="auto"/>
        <w:right w:val="none" w:sz="0" w:space="0" w:color="auto"/>
      </w:divBdr>
    </w:div>
    <w:div w:id="1430151906">
      <w:bodyDiv w:val="1"/>
      <w:marLeft w:val="0"/>
      <w:marRight w:val="0"/>
      <w:marTop w:val="0"/>
      <w:marBottom w:val="0"/>
      <w:divBdr>
        <w:top w:val="none" w:sz="0" w:space="0" w:color="auto"/>
        <w:left w:val="none" w:sz="0" w:space="0" w:color="auto"/>
        <w:bottom w:val="none" w:sz="0" w:space="0" w:color="auto"/>
        <w:right w:val="none" w:sz="0" w:space="0" w:color="auto"/>
      </w:divBdr>
    </w:div>
    <w:div w:id="1476988192">
      <w:bodyDiv w:val="1"/>
      <w:marLeft w:val="0"/>
      <w:marRight w:val="0"/>
      <w:marTop w:val="0"/>
      <w:marBottom w:val="0"/>
      <w:divBdr>
        <w:top w:val="none" w:sz="0" w:space="0" w:color="auto"/>
        <w:left w:val="none" w:sz="0" w:space="0" w:color="auto"/>
        <w:bottom w:val="none" w:sz="0" w:space="0" w:color="auto"/>
        <w:right w:val="none" w:sz="0" w:space="0" w:color="auto"/>
      </w:divBdr>
    </w:div>
    <w:div w:id="1557427778">
      <w:bodyDiv w:val="1"/>
      <w:marLeft w:val="0"/>
      <w:marRight w:val="0"/>
      <w:marTop w:val="0"/>
      <w:marBottom w:val="0"/>
      <w:divBdr>
        <w:top w:val="none" w:sz="0" w:space="0" w:color="auto"/>
        <w:left w:val="none" w:sz="0" w:space="0" w:color="auto"/>
        <w:bottom w:val="none" w:sz="0" w:space="0" w:color="auto"/>
        <w:right w:val="none" w:sz="0" w:space="0" w:color="auto"/>
      </w:divBdr>
    </w:div>
    <w:div w:id="1680235790">
      <w:bodyDiv w:val="1"/>
      <w:marLeft w:val="0"/>
      <w:marRight w:val="0"/>
      <w:marTop w:val="0"/>
      <w:marBottom w:val="0"/>
      <w:divBdr>
        <w:top w:val="none" w:sz="0" w:space="0" w:color="auto"/>
        <w:left w:val="none" w:sz="0" w:space="0" w:color="auto"/>
        <w:bottom w:val="none" w:sz="0" w:space="0" w:color="auto"/>
        <w:right w:val="none" w:sz="0" w:space="0" w:color="auto"/>
      </w:divBdr>
    </w:div>
    <w:div w:id="1705206049">
      <w:bodyDiv w:val="1"/>
      <w:marLeft w:val="0"/>
      <w:marRight w:val="0"/>
      <w:marTop w:val="0"/>
      <w:marBottom w:val="0"/>
      <w:divBdr>
        <w:top w:val="none" w:sz="0" w:space="0" w:color="auto"/>
        <w:left w:val="none" w:sz="0" w:space="0" w:color="auto"/>
        <w:bottom w:val="none" w:sz="0" w:space="0" w:color="auto"/>
        <w:right w:val="none" w:sz="0" w:space="0" w:color="auto"/>
      </w:divBdr>
    </w:div>
    <w:div w:id="21202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2388</Words>
  <Characters>13614</Characters>
  <Application>Microsoft Office Word</Application>
  <DocSecurity>0</DocSecurity>
  <Lines>113</Lines>
  <Paragraphs>31</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ECE-ISU</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cp:lastModifiedBy>Francois Cuenot</cp:lastModifiedBy>
  <cp:revision>17</cp:revision>
  <cp:lastPrinted>2019-05-07T12:51:00Z</cp:lastPrinted>
  <dcterms:created xsi:type="dcterms:W3CDTF">2020-01-02T08:08:00Z</dcterms:created>
  <dcterms:modified xsi:type="dcterms:W3CDTF">2020-01-06T13:06:00Z</dcterms:modified>
</cp:coreProperties>
</file>