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17F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17F4D" w:rsidP="00817F4D">
            <w:pPr>
              <w:jc w:val="right"/>
            </w:pPr>
            <w:r w:rsidRPr="00817F4D">
              <w:rPr>
                <w:sz w:val="40"/>
              </w:rPr>
              <w:t>ECE</w:t>
            </w:r>
            <w:r>
              <w:t>/TRANS/WP.29/GRBP/2020/3</w:t>
            </w:r>
          </w:p>
        </w:tc>
      </w:tr>
      <w:tr w:rsidR="002D5AAC" w:rsidRPr="00545240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17F4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17F4D" w:rsidRDefault="00817F4D" w:rsidP="00817F4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November 2019</w:t>
            </w:r>
          </w:p>
          <w:p w:rsidR="00817F4D" w:rsidRDefault="00817F4D" w:rsidP="00817F4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17F4D" w:rsidRPr="008D53B6" w:rsidRDefault="00817F4D" w:rsidP="00817F4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17F4D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17F4D" w:rsidRPr="00817F4D" w:rsidRDefault="00817F4D" w:rsidP="00817F4D">
      <w:pPr>
        <w:spacing w:before="120"/>
        <w:rPr>
          <w:sz w:val="28"/>
          <w:szCs w:val="28"/>
        </w:rPr>
      </w:pPr>
      <w:r w:rsidRPr="00817F4D">
        <w:rPr>
          <w:sz w:val="28"/>
          <w:szCs w:val="28"/>
        </w:rPr>
        <w:t>Комитет по внутреннему транспорту</w:t>
      </w:r>
    </w:p>
    <w:p w:rsidR="00817F4D" w:rsidRPr="00817F4D" w:rsidRDefault="00817F4D" w:rsidP="00817F4D">
      <w:pPr>
        <w:spacing w:before="120"/>
        <w:rPr>
          <w:b/>
          <w:sz w:val="24"/>
          <w:szCs w:val="24"/>
        </w:rPr>
      </w:pPr>
      <w:r w:rsidRPr="00817F4D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817F4D">
        <w:rPr>
          <w:b/>
          <w:bCs/>
          <w:sz w:val="24"/>
          <w:szCs w:val="24"/>
        </w:rPr>
        <w:t>в области транспортных средств</w:t>
      </w:r>
    </w:p>
    <w:p w:rsidR="00817F4D" w:rsidRPr="00ED0F55" w:rsidRDefault="00817F4D" w:rsidP="00817F4D">
      <w:pPr>
        <w:spacing w:before="120"/>
        <w:rPr>
          <w:b/>
        </w:rPr>
      </w:pPr>
      <w:r>
        <w:rPr>
          <w:b/>
          <w:bCs/>
        </w:rPr>
        <w:t>Рабочая группа по вопросам шума и шин</w:t>
      </w:r>
    </w:p>
    <w:p w:rsidR="00817F4D" w:rsidRPr="00ED0F55" w:rsidRDefault="00817F4D" w:rsidP="00817F4D">
      <w:pPr>
        <w:spacing w:before="120"/>
        <w:rPr>
          <w:rFonts w:eastAsia="Times New Roman"/>
          <w:b/>
        </w:rPr>
      </w:pPr>
      <w:r>
        <w:rPr>
          <w:b/>
          <w:bCs/>
        </w:rPr>
        <w:t>Семьдесят первая сессия</w:t>
      </w:r>
    </w:p>
    <w:p w:rsidR="00817F4D" w:rsidRPr="00ED0F55" w:rsidRDefault="00817F4D" w:rsidP="00817F4D">
      <w:pPr>
        <w:rPr>
          <w:bCs/>
        </w:rPr>
      </w:pPr>
      <w:r>
        <w:t>Женева, 28</w:t>
      </w:r>
      <w:r w:rsidRPr="00FE4446">
        <w:t>–</w:t>
      </w:r>
      <w:r>
        <w:t xml:space="preserve">31 января 2020 года </w:t>
      </w:r>
    </w:p>
    <w:p w:rsidR="00817F4D" w:rsidRPr="00ED0F55" w:rsidRDefault="00817F4D" w:rsidP="00817F4D">
      <w:pPr>
        <w:ind w:right="1134"/>
        <w:rPr>
          <w:bCs/>
        </w:rPr>
      </w:pPr>
      <w:r>
        <w:t>Пункт 5 а) предварительной повестки дня</w:t>
      </w:r>
    </w:p>
    <w:p w:rsidR="00817F4D" w:rsidRPr="00ED0F55" w:rsidRDefault="00817F4D" w:rsidP="00817F4D">
      <w:r>
        <w:rPr>
          <w:b/>
          <w:bCs/>
        </w:rPr>
        <w:t xml:space="preserve">Шины: Правила № 30 ООН (шины для легковых </w:t>
      </w:r>
      <w:r>
        <w:rPr>
          <w:b/>
          <w:bCs/>
        </w:rPr>
        <w:br/>
        <w:t>автомобилей и их прицепов)</w:t>
      </w:r>
    </w:p>
    <w:p w:rsidR="00817F4D" w:rsidRPr="00ED0F55" w:rsidRDefault="00817F4D" w:rsidP="00817F4D">
      <w:pPr>
        <w:pStyle w:val="HChG"/>
      </w:pPr>
      <w:r>
        <w:tab/>
      </w:r>
      <w:r>
        <w:tab/>
      </w:r>
      <w:r>
        <w:rPr>
          <w:bCs/>
        </w:rPr>
        <w:t>Предложение по поправкам к Правилам № 30 ООН</w:t>
      </w:r>
    </w:p>
    <w:p w:rsidR="00817F4D" w:rsidRPr="00ED0F55" w:rsidRDefault="00817F4D" w:rsidP="00817F4D">
      <w:pPr>
        <w:pStyle w:val="H1G"/>
      </w:pPr>
      <w:r>
        <w:tab/>
      </w:r>
      <w:r>
        <w:tab/>
        <w:t>Представлено экспертами от Европейской технической организации по вопросам пневматических шин и ободьев колес</w:t>
      </w:r>
      <w:r w:rsidRPr="00817F4D">
        <w:rPr>
          <w:rFonts w:ascii="Times New Roman Bold" w:hAnsi="Times New Roman Bold"/>
          <w:b w:val="0"/>
          <w:sz w:val="20"/>
        </w:rPr>
        <w:footnoteReference w:customMarkFollows="1" w:id="1"/>
        <w:t>*</w:t>
      </w:r>
    </w:p>
    <w:p w:rsidR="00817F4D" w:rsidRDefault="00817F4D" w:rsidP="00817F4D">
      <w:pPr>
        <w:pStyle w:val="SingleTxtG"/>
      </w:pPr>
      <w:r>
        <w:tab/>
      </w:r>
      <w:r>
        <w:tab/>
        <w:t xml:space="preserve">Воспроизведенный ниже текст был подготовлен экспертами от Европейской технической организации по вопросам пневматических шин и ободьев колес (ЕТОПОК). Изменения к действующему тексту Правил ООН выделены жирным шрифтом в случае новых положений или зачеркиванием в случае исключенных элементов. </w:t>
      </w:r>
    </w:p>
    <w:p w:rsidR="00817F4D" w:rsidRDefault="00817F4D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817F4D" w:rsidRPr="00ED0F55" w:rsidRDefault="00817F4D" w:rsidP="00817F4D">
      <w:pPr>
        <w:pStyle w:val="HChG"/>
      </w:pPr>
      <w:r>
        <w:lastRenderedPageBreak/>
        <w:tab/>
        <w:t>I.</w:t>
      </w:r>
      <w:r>
        <w:tab/>
        <w:t>Предложение</w:t>
      </w:r>
    </w:p>
    <w:p w:rsidR="00817F4D" w:rsidRPr="00ED0F55" w:rsidRDefault="00817F4D" w:rsidP="00817F4D">
      <w:pPr>
        <w:spacing w:after="120"/>
        <w:ind w:left="1134" w:right="1134"/>
        <w:jc w:val="both"/>
      </w:pPr>
      <w:r>
        <w:rPr>
          <w:i/>
          <w:iCs/>
        </w:rPr>
        <w:t>Пункт 2.9.2</w:t>
      </w:r>
      <w:r>
        <w:t xml:space="preserve"> изменить следующим образом:</w:t>
      </w:r>
    </w:p>
    <w:p w:rsidR="00817F4D" w:rsidRPr="00EE6BBA" w:rsidRDefault="00545240" w:rsidP="00817F4D">
      <w:pPr>
        <w:spacing w:after="120"/>
        <w:ind w:left="2268" w:right="1134" w:hanging="1134"/>
        <w:jc w:val="both"/>
      </w:pPr>
      <w:r>
        <w:t>«2.9.2</w:t>
      </w:r>
      <w:r w:rsidR="00817F4D">
        <w:tab/>
      </w:r>
      <w:r w:rsidR="00FE4446">
        <w:rPr>
          <w:rFonts w:cs="Times New Roman"/>
        </w:rPr>
        <w:t>"</w:t>
      </w:r>
      <w:r w:rsidR="00817F4D">
        <w:rPr>
          <w:u w:val="single"/>
        </w:rPr>
        <w:t>диагонально-опоясанная</w:t>
      </w:r>
      <w:r w:rsidR="00FE4446">
        <w:rPr>
          <w:rFonts w:cs="Times New Roman"/>
        </w:rPr>
        <w:t>"</w:t>
      </w:r>
      <w:r w:rsidR="00817F4D">
        <w:t xml:space="preserve"> − конструкция шины </w:t>
      </w:r>
      <w:r w:rsidR="00817F4D">
        <w:rPr>
          <w:strike/>
        </w:rPr>
        <w:t>диагонального типа (с</w:t>
      </w:r>
      <w:r w:rsidR="00817F4D">
        <w:rPr>
          <w:strike/>
          <w:lang w:val="en-US"/>
        </w:rPr>
        <w:t> </w:t>
      </w:r>
      <w:r w:rsidR="00817F4D">
        <w:rPr>
          <w:strike/>
        </w:rPr>
        <w:t>перекрещивающимися слоями корда)</w:t>
      </w:r>
      <w:r w:rsidR="00817F4D">
        <w:t xml:space="preserve">, в которой </w:t>
      </w:r>
      <w:r w:rsidR="00817F4D">
        <w:rPr>
          <w:strike/>
        </w:rPr>
        <w:t>каркас</w:t>
      </w:r>
      <w:r w:rsidR="00817F4D">
        <w:t xml:space="preserve"> </w:t>
      </w:r>
      <w:r w:rsidR="00817F4D">
        <w:rPr>
          <w:b/>
          <w:bCs/>
        </w:rPr>
        <w:t xml:space="preserve">нити корда достигают бортов и ориентированы таким образом, что они образуют чередующиеся углы, величина которых значительно меньше 90° по отношению к осевой линии протектора, </w:t>
      </w:r>
      <w:proofErr w:type="gramStart"/>
      <w:r w:rsidR="00817F4D">
        <w:rPr>
          <w:b/>
          <w:bCs/>
        </w:rPr>
        <w:t>притом</w:t>
      </w:r>
      <w:proofErr w:type="gramEnd"/>
      <w:r w:rsidR="00817F4D">
        <w:rPr>
          <w:b/>
          <w:bCs/>
        </w:rPr>
        <w:t xml:space="preserve"> что вся конструкция</w:t>
      </w:r>
      <w:r w:rsidR="00817F4D">
        <w:t xml:space="preserve"> стягивается поясом, состоящим из </w:t>
      </w:r>
      <w:r w:rsidR="00817F4D">
        <w:rPr>
          <w:strike/>
        </w:rPr>
        <w:t>двух</w:t>
      </w:r>
      <w:r w:rsidR="00817F4D">
        <w:t xml:space="preserve"> </w:t>
      </w:r>
      <w:r w:rsidR="00817F4D">
        <w:rPr>
          <w:b/>
          <w:bCs/>
        </w:rPr>
        <w:t xml:space="preserve">одного </w:t>
      </w:r>
      <w:r w:rsidR="00817F4D">
        <w:t>или более слоев практически нерастяжимого корда</w:t>
      </w:r>
      <w:r w:rsidR="00817F4D">
        <w:rPr>
          <w:strike/>
        </w:rPr>
        <w:t>, образующего почти такие же чередующиеся углы, что и в каркасе</w:t>
      </w:r>
      <w:r w:rsidR="00817F4D">
        <w:t>;»</w:t>
      </w:r>
      <w:r w:rsidR="00EE6BBA">
        <w:t>.</w:t>
      </w:r>
    </w:p>
    <w:p w:rsidR="00817F4D" w:rsidRPr="00ED0F55" w:rsidRDefault="00817F4D" w:rsidP="00817F4D">
      <w:pPr>
        <w:spacing w:after="120"/>
        <w:ind w:left="1134" w:right="1134"/>
        <w:jc w:val="both"/>
        <w:rPr>
          <w:i/>
        </w:rPr>
      </w:pPr>
      <w:r w:rsidRPr="00E372B5">
        <w:rPr>
          <w:i/>
          <w:iCs/>
        </w:rPr>
        <w:t>Пункт 3.1.</w:t>
      </w:r>
      <w:r w:rsidRPr="00817F4D">
        <w:rPr>
          <w:i/>
          <w:iCs/>
        </w:rPr>
        <w:t>15</w:t>
      </w:r>
      <w:r>
        <w:t>, изменить нумерацию на 3.1.</w:t>
      </w:r>
      <w:r w:rsidRPr="00817F4D">
        <w:t>1</w:t>
      </w:r>
      <w:r>
        <w:t>4.</w:t>
      </w:r>
    </w:p>
    <w:p w:rsidR="00817F4D" w:rsidRPr="00ED0F55" w:rsidRDefault="00817F4D" w:rsidP="00817F4D">
      <w:pPr>
        <w:pStyle w:val="SingleTxtG"/>
        <w:rPr>
          <w:rFonts w:eastAsia="MS Mincho"/>
        </w:rPr>
      </w:pPr>
      <w:r w:rsidRPr="00E372B5">
        <w:rPr>
          <w:i/>
          <w:iCs/>
        </w:rPr>
        <w:t>Пункт 4.1.10</w:t>
      </w:r>
      <w:r>
        <w:t xml:space="preserve"> изменить следующим образом:</w:t>
      </w:r>
    </w:p>
    <w:p w:rsidR="00817F4D" w:rsidRPr="00EE6BBA" w:rsidRDefault="00817F4D" w:rsidP="00817F4D">
      <w:pPr>
        <w:spacing w:after="120"/>
        <w:ind w:left="2268" w:right="1134" w:hanging="1134"/>
        <w:jc w:val="both"/>
        <w:rPr>
          <w:rFonts w:eastAsia="MS Mincho"/>
        </w:rPr>
      </w:pPr>
      <w:r>
        <w:t>«4.1.10</w:t>
      </w:r>
      <w:r>
        <w:tab/>
        <w:t>Норма слойности диагональных (с перекрещивающимися слоями корда) шин</w:t>
      </w:r>
      <w:r>
        <w:rPr>
          <w:b/>
          <w:bCs/>
        </w:rPr>
        <w:t>, за исключением запасных или шин для временного пользования типа Т</w:t>
      </w:r>
      <w:r w:rsidRPr="00B618C1">
        <w:rPr>
          <w:bCs/>
        </w:rPr>
        <w:t>;</w:t>
      </w:r>
      <w:r>
        <w:t>»</w:t>
      </w:r>
      <w:r w:rsidR="00EE6BBA" w:rsidRPr="00EE6BBA">
        <w:t>.</w:t>
      </w:r>
    </w:p>
    <w:p w:rsidR="00817F4D" w:rsidRPr="00E372B5" w:rsidRDefault="00817F4D" w:rsidP="00817F4D">
      <w:pPr>
        <w:spacing w:after="120"/>
        <w:ind w:left="1134" w:right="1134"/>
        <w:jc w:val="both"/>
        <w:rPr>
          <w:rFonts w:eastAsia="MS Mincho"/>
        </w:rPr>
      </w:pPr>
      <w:r>
        <w:rPr>
          <w:i/>
          <w:iCs/>
        </w:rPr>
        <w:t>Пункт 6.2.3</w:t>
      </w:r>
      <w:r>
        <w:t xml:space="preserve"> изменить следующим образом:</w:t>
      </w:r>
    </w:p>
    <w:p w:rsidR="00817F4D" w:rsidRPr="00EE6BBA" w:rsidRDefault="00817F4D" w:rsidP="00817F4D">
      <w:pPr>
        <w:spacing w:after="120"/>
        <w:ind w:left="2268" w:right="1134" w:hanging="1134"/>
        <w:jc w:val="both"/>
        <w:rPr>
          <w:rFonts w:eastAsia="MS Mincho"/>
        </w:rPr>
      </w:pPr>
      <w:r>
        <w:t>«6.2.3</w:t>
      </w:r>
      <w:r>
        <w:tab/>
      </w:r>
      <w:r>
        <w:tab/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случае диагональной (с перекрещивающимися слоями корда) и диагонально-опоясанной конструкции</w:t>
      </w:r>
      <w:r>
        <w:t>, наружный диаметр шины, измеренный через шесть часов после испытания на нагрузку/скорость, указанного в пункте 2 приложения 7, не должен отличаться более чем на ±3,5% от наружного диаметра, измеренного до испытания.»</w:t>
      </w:r>
      <w:r w:rsidR="00EE6BBA" w:rsidRPr="00EE6BBA">
        <w:t>.</w:t>
      </w:r>
    </w:p>
    <w:p w:rsidR="00817F4D" w:rsidRPr="00ED0F55" w:rsidRDefault="00817F4D" w:rsidP="00817F4D">
      <w:pPr>
        <w:spacing w:after="120"/>
        <w:ind w:left="1134" w:right="1134"/>
        <w:jc w:val="both"/>
      </w:pPr>
      <w:r>
        <w:rPr>
          <w:i/>
          <w:iCs/>
        </w:rPr>
        <w:t>Пункт 6.1.4.2.1</w:t>
      </w:r>
      <w:r>
        <w:t xml:space="preserve"> изменить следующим образом:</w:t>
      </w:r>
    </w:p>
    <w:p w:rsidR="00817F4D" w:rsidRPr="00EE6BBA" w:rsidRDefault="00545240" w:rsidP="0071652A">
      <w:pPr>
        <w:spacing w:after="120"/>
        <w:ind w:left="2268" w:right="1134" w:hanging="1134"/>
        <w:jc w:val="both"/>
      </w:pPr>
      <w:r>
        <w:t>«6.1.4.2.1</w:t>
      </w:r>
      <w:r w:rsidR="00817F4D">
        <w:tab/>
        <w:t xml:space="preserve">в случае диагональных (с перекрещивающимися слоями корда) </w:t>
      </w:r>
      <w:r w:rsidR="00817F4D">
        <w:rPr>
          <w:b/>
          <w:bCs/>
        </w:rPr>
        <w:t>и диагонально-опоясанных</w:t>
      </w:r>
      <w:r w:rsidR="00817F4D">
        <w:t xml:space="preserve"> шин: 6</w:t>
      </w:r>
      <w:r w:rsidR="003D6A5B">
        <w:t>%</w:t>
      </w:r>
      <w:r w:rsidR="00817F4D">
        <w:t>;»</w:t>
      </w:r>
      <w:r w:rsidR="00EE6BBA" w:rsidRPr="00EE6BBA">
        <w:t>.</w:t>
      </w:r>
      <w:bookmarkStart w:id="0" w:name="_GoBack"/>
      <w:bookmarkEnd w:id="0"/>
    </w:p>
    <w:p w:rsidR="00817F4D" w:rsidRPr="00ED0F55" w:rsidRDefault="00817F4D" w:rsidP="00817F4D">
      <w:pPr>
        <w:spacing w:after="120"/>
        <w:ind w:left="1134" w:right="1134"/>
        <w:rPr>
          <w:i/>
          <w:iCs/>
        </w:rPr>
      </w:pPr>
      <w:bookmarkStart w:id="1" w:name="_Hlk22638202"/>
      <w:r>
        <w:rPr>
          <w:i/>
          <w:iCs/>
        </w:rPr>
        <w:t>Включить новый пункт 11</w:t>
      </w:r>
      <w:r w:rsidR="00706FCF" w:rsidRPr="00706FCF">
        <w:rPr>
          <w:i/>
          <w:iCs/>
        </w:rPr>
        <w:t>.</w:t>
      </w:r>
      <w:r>
        <w:rPr>
          <w:i/>
          <w:iCs/>
        </w:rPr>
        <w:t>4</w:t>
      </w:r>
      <w:r>
        <w:t xml:space="preserve"> следующего содержания:</w:t>
      </w:r>
    </w:p>
    <w:p w:rsidR="00817F4D" w:rsidRPr="00FB2DC2" w:rsidRDefault="00817F4D" w:rsidP="00817F4D">
      <w:pPr>
        <w:pStyle w:val="SingleTxtG"/>
        <w:ind w:left="2268" w:hanging="1134"/>
        <w:rPr>
          <w:b/>
          <w:bCs/>
        </w:rPr>
      </w:pPr>
      <w:r w:rsidRPr="00817F4D">
        <w:rPr>
          <w:bCs/>
        </w:rPr>
        <w:t>«</w:t>
      </w:r>
      <w:r>
        <w:rPr>
          <w:b/>
          <w:bCs/>
        </w:rPr>
        <w:t>11.4</w:t>
      </w:r>
      <w:r>
        <w:tab/>
      </w:r>
      <w:r>
        <w:tab/>
      </w:r>
      <w:r>
        <w:rPr>
          <w:b/>
          <w:bCs/>
        </w:rPr>
        <w:t>Если не указано иное, до истечения трех месяцев после даты вступления в силу нового дополнения к поправкам серии 02 к настоящим Правилам Договаривающиеся стороны, применяющие настоящие Правила, могут продолжать предоставлять и/или распространять официальные утверждения типа на основании поправок серии 02 к настоящим Правилам без учета положений этого нового дополнения</w:t>
      </w:r>
      <w:r w:rsidRPr="00817F4D">
        <w:rPr>
          <w:bCs/>
        </w:rPr>
        <w:t>».</w:t>
      </w:r>
    </w:p>
    <w:bookmarkEnd w:id="1"/>
    <w:p w:rsidR="00817F4D" w:rsidRPr="00ED0F55" w:rsidRDefault="00817F4D" w:rsidP="00817F4D">
      <w:pPr>
        <w:pStyle w:val="para"/>
        <w:ind w:left="1134" w:firstLine="0"/>
        <w:rPr>
          <w:lang w:val="ru-RU"/>
        </w:rPr>
      </w:pPr>
      <w:r>
        <w:rPr>
          <w:i/>
          <w:iCs/>
          <w:lang w:val="ru-RU"/>
        </w:rPr>
        <w:t>Пункт 3.2 приложения 7</w:t>
      </w:r>
      <w:r>
        <w:rPr>
          <w:lang w:val="ru-RU"/>
        </w:rPr>
        <w:t xml:space="preserve"> изменить следующим образом:</w:t>
      </w:r>
    </w:p>
    <w:p w:rsidR="00817F4D" w:rsidRPr="00ED0F55" w:rsidRDefault="00817F4D" w:rsidP="00817F4D">
      <w:pPr>
        <w:pStyle w:val="para"/>
        <w:rPr>
          <w:i/>
          <w:color w:val="000000" w:themeColor="text1"/>
          <w:lang w:val="ru-RU"/>
        </w:rPr>
      </w:pPr>
      <w:r>
        <w:rPr>
          <w:lang w:val="ru-RU"/>
        </w:rPr>
        <w:t>«3.2</w:t>
      </w:r>
      <w:r>
        <w:rPr>
          <w:lang w:val="ru-RU"/>
        </w:rPr>
        <w:tab/>
      </w:r>
      <w:r>
        <w:rPr>
          <w:lang w:val="ru-RU"/>
        </w:rPr>
        <w:tab/>
        <w:t xml:space="preserve">Осуществляют процедуру, подробно описанную в пунктах 1.2–1.5 выше, при температуре </w:t>
      </w:r>
      <w:r>
        <w:rPr>
          <w:strike/>
          <w:lang w:val="ru-RU"/>
        </w:rPr>
        <w:t>38 ºС + 3 ºС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38 ± 3 ºC</w:t>
      </w:r>
      <w:r>
        <w:rPr>
          <w:lang w:val="ru-RU"/>
        </w:rPr>
        <w:t xml:space="preserve"> в помещении, где проводится испытание, для выдерживания надетой на колесо шины в соответствии с требованиями, подробно описанными в пункте 1.4. Датчик температуры должен находиться на расстоянии не менее 0,15 м и не более 1 м от боковины шины».</w:t>
      </w:r>
    </w:p>
    <w:p w:rsidR="00817F4D" w:rsidRPr="00ED0F55" w:rsidRDefault="00817F4D" w:rsidP="00817F4D">
      <w:pPr>
        <w:pStyle w:val="HChG"/>
        <w:rPr>
          <w:i/>
          <w:color w:val="0D0D0D" w:themeColor="text1" w:themeTint="F2"/>
        </w:rPr>
      </w:pPr>
      <w:r>
        <w:tab/>
        <w:t>II.</w:t>
      </w:r>
      <w:r>
        <w:tab/>
        <w:t>Обоснование</w:t>
      </w:r>
    </w:p>
    <w:p w:rsidR="00817F4D" w:rsidRPr="00ED0F55" w:rsidRDefault="00817F4D" w:rsidP="00076154">
      <w:pPr>
        <w:pStyle w:val="SingleTxtG"/>
      </w:pPr>
      <w:r>
        <w:t>1.</w:t>
      </w:r>
      <w:r>
        <w:tab/>
        <w:t xml:space="preserve">Цель данного изменения </w:t>
      </w:r>
      <w:r w:rsidR="00076154">
        <w:t>–</w:t>
      </w:r>
      <w:r>
        <w:t xml:space="preserve"> приблизиться к согласованным определениям шины во всех правилах ООН, как указано в неофициальном документе № GRRF-82-21, который следует изменить, с тем чтобы не препятствовать техническому прогрессу. Это согласуется с предложенной поправкой к Правилам № 75 ООН.</w:t>
      </w:r>
    </w:p>
    <w:p w:rsidR="00817F4D" w:rsidRPr="00ED0F55" w:rsidRDefault="00817F4D" w:rsidP="00076154">
      <w:pPr>
        <w:pStyle w:val="SingleTxtG"/>
      </w:pPr>
      <w:r>
        <w:t>2.</w:t>
      </w:r>
      <w:r>
        <w:tab/>
        <w:t>Данное предложение имеет целью исправить редакционную ошибку, допущенную в процессе сведения воедино документов ECE/TRANS/WP.29/</w:t>
      </w:r>
      <w:r>
        <w:br/>
        <w:t>GRVA/2018/6, ECE/TRANS/WP.29/GRB/2019/5 и приложения III к докладу.</w:t>
      </w:r>
    </w:p>
    <w:p w:rsidR="00817F4D" w:rsidRPr="00ED0F55" w:rsidRDefault="00817F4D" w:rsidP="00076154">
      <w:pPr>
        <w:pStyle w:val="SingleTxtG"/>
      </w:pPr>
      <w:r>
        <w:lastRenderedPageBreak/>
        <w:t>3.</w:t>
      </w:r>
      <w:r>
        <w:tab/>
        <w:t>Норма слойности не относится к запасным шинам типа Т для временного использования, поскольку все эти шины проходят испытания при одинаковом давлении накачки независимо от их конструкции.</w:t>
      </w:r>
    </w:p>
    <w:p w:rsidR="00817F4D" w:rsidRPr="00ED0F55" w:rsidRDefault="00817F4D" w:rsidP="00076154">
      <w:pPr>
        <w:pStyle w:val="SingleTxtG"/>
      </w:pPr>
      <w:r>
        <w:t>4.</w:t>
      </w:r>
      <w:r>
        <w:tab/>
      </w:r>
      <w:proofErr w:type="gramStart"/>
      <w:r>
        <w:t>В</w:t>
      </w:r>
      <w:proofErr w:type="gramEnd"/>
      <w:r>
        <w:t xml:space="preserve"> случае радиальных шин и шин, пригодных для использования в спущенном состоянии, изменение наружного диаметра шины, измеренное через шесть часов после испытания на устойчивость к нагрузке/скорости в соответствии с пунктом</w:t>
      </w:r>
      <w:r w:rsidR="00076154">
        <w:t> </w:t>
      </w:r>
      <w:r>
        <w:t>2 приложения 7, намного ниже ±3,5% от наружного диаметра, измеренного до проведения испытания.</w:t>
      </w:r>
    </w:p>
    <w:p w:rsidR="00817F4D" w:rsidRPr="00ED0F55" w:rsidRDefault="00817F4D" w:rsidP="00076154">
      <w:pPr>
        <w:pStyle w:val="SingleTxtG"/>
      </w:pPr>
      <w:r>
        <w:t>5.</w:t>
      </w:r>
      <w:r>
        <w:tab/>
        <w:t>Ссылка на диагонально-опоясанные шины добавлена в порядке уточнения.</w:t>
      </w:r>
    </w:p>
    <w:p w:rsidR="00817F4D" w:rsidRPr="00ED0F55" w:rsidRDefault="00817F4D" w:rsidP="00076154">
      <w:pPr>
        <w:pStyle w:val="SingleTxtG"/>
      </w:pPr>
      <w:r>
        <w:t>6.</w:t>
      </w:r>
      <w:r>
        <w:tab/>
        <w:t>Эта поправка имеет целью исправить типографскую ошибку, допущенную вследствие неправильного форматирования знака «±».</w:t>
      </w:r>
    </w:p>
    <w:p w:rsidR="00E12C5F" w:rsidRDefault="00817F4D" w:rsidP="00817F4D">
      <w:pPr>
        <w:pStyle w:val="SingleTxtG"/>
      </w:pPr>
      <w:r>
        <w:t>7.</w:t>
      </w:r>
      <w:r>
        <w:tab/>
        <w:t>Предлагается включить общее положение с целью устранить нестыковку между датой вступления в силу и датой уведомления Договаривающихся сторон о принятии данного дополнения. В настоящее время в течение этого периода официальное утверждение типа на основании нового дополнения предоставить невозможно, хотя оно является обязательным. Даже после уведомления о принятии данного дополнения органам по официальному утверждению типа и техническим службам может потребоваться дополнительное время для того, чтобы выполнить требования этого нового дополнения. Предлагаемые здесь положения будут распространяться и на этот период.</w:t>
      </w:r>
    </w:p>
    <w:p w:rsidR="00817F4D" w:rsidRPr="00817F4D" w:rsidRDefault="00817F4D" w:rsidP="00817F4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17F4D" w:rsidRPr="00817F4D" w:rsidSect="00817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017" w:rsidRPr="00A312BC" w:rsidRDefault="00811017" w:rsidP="00A312BC"/>
  </w:endnote>
  <w:endnote w:type="continuationSeparator" w:id="0">
    <w:p w:rsidR="00811017" w:rsidRPr="00A312BC" w:rsidRDefault="0081101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F4D" w:rsidRPr="00817F4D" w:rsidRDefault="00817F4D">
    <w:pPr>
      <w:pStyle w:val="a8"/>
    </w:pPr>
    <w:r w:rsidRPr="00817F4D">
      <w:rPr>
        <w:b/>
        <w:sz w:val="18"/>
      </w:rPr>
      <w:fldChar w:fldCharType="begin"/>
    </w:r>
    <w:r w:rsidRPr="00817F4D">
      <w:rPr>
        <w:b/>
        <w:sz w:val="18"/>
      </w:rPr>
      <w:instrText xml:space="preserve"> PAGE  \* MERGEFORMAT </w:instrText>
    </w:r>
    <w:r w:rsidRPr="00817F4D">
      <w:rPr>
        <w:b/>
        <w:sz w:val="18"/>
      </w:rPr>
      <w:fldChar w:fldCharType="separate"/>
    </w:r>
    <w:r w:rsidR="007772B8">
      <w:rPr>
        <w:b/>
        <w:noProof/>
        <w:sz w:val="18"/>
      </w:rPr>
      <w:t>2</w:t>
    </w:r>
    <w:r w:rsidRPr="00817F4D">
      <w:rPr>
        <w:b/>
        <w:sz w:val="18"/>
      </w:rPr>
      <w:fldChar w:fldCharType="end"/>
    </w:r>
    <w:r>
      <w:rPr>
        <w:b/>
        <w:sz w:val="18"/>
      </w:rPr>
      <w:tab/>
    </w:r>
    <w:r>
      <w:t>GE.19-19439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F4D" w:rsidRPr="00817F4D" w:rsidRDefault="00817F4D" w:rsidP="00817F4D">
    <w:pPr>
      <w:pStyle w:val="a8"/>
      <w:tabs>
        <w:tab w:val="clear" w:pos="9639"/>
        <w:tab w:val="right" w:pos="9638"/>
      </w:tabs>
      <w:rPr>
        <w:b/>
        <w:sz w:val="18"/>
      </w:rPr>
    </w:pPr>
    <w:r>
      <w:t>GE.19-19439</w:t>
    </w:r>
    <w:r>
      <w:tab/>
    </w:r>
    <w:r w:rsidRPr="00817F4D">
      <w:rPr>
        <w:b/>
        <w:sz w:val="18"/>
      </w:rPr>
      <w:fldChar w:fldCharType="begin"/>
    </w:r>
    <w:r w:rsidRPr="00817F4D">
      <w:rPr>
        <w:b/>
        <w:sz w:val="18"/>
      </w:rPr>
      <w:instrText xml:space="preserve"> PAGE  \* MERGEFORMAT </w:instrText>
    </w:r>
    <w:r w:rsidRPr="00817F4D">
      <w:rPr>
        <w:b/>
        <w:sz w:val="18"/>
      </w:rPr>
      <w:fldChar w:fldCharType="separate"/>
    </w:r>
    <w:r w:rsidR="007772B8">
      <w:rPr>
        <w:b/>
        <w:noProof/>
        <w:sz w:val="18"/>
      </w:rPr>
      <w:t>3</w:t>
    </w:r>
    <w:r w:rsidRPr="00817F4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817F4D" w:rsidRDefault="00817F4D" w:rsidP="00817F4D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19-19439  (R)</w:t>
    </w:r>
    <w:r>
      <w:rPr>
        <w:lang w:val="en-US"/>
      </w:rPr>
      <w:t xml:space="preserve">  121119  121119</w:t>
    </w:r>
    <w:r>
      <w:br/>
    </w:r>
    <w:r w:rsidRPr="00817F4D">
      <w:rPr>
        <w:rFonts w:ascii="C39T30Lfz" w:hAnsi="C39T30Lfz"/>
        <w:kern w:val="14"/>
        <w:sz w:val="56"/>
      </w:rPr>
      <w:t></w:t>
    </w:r>
    <w:r w:rsidRPr="00817F4D">
      <w:rPr>
        <w:rFonts w:ascii="C39T30Lfz" w:hAnsi="C39T30Lfz"/>
        <w:kern w:val="14"/>
        <w:sz w:val="56"/>
      </w:rPr>
      <w:t></w:t>
    </w:r>
    <w:r w:rsidRPr="00817F4D">
      <w:rPr>
        <w:rFonts w:ascii="C39T30Lfz" w:hAnsi="C39T30Lfz"/>
        <w:kern w:val="14"/>
        <w:sz w:val="56"/>
      </w:rPr>
      <w:t></w:t>
    </w:r>
    <w:r w:rsidRPr="00817F4D">
      <w:rPr>
        <w:rFonts w:ascii="C39T30Lfz" w:hAnsi="C39T30Lfz"/>
        <w:kern w:val="14"/>
        <w:sz w:val="56"/>
      </w:rPr>
      <w:t></w:t>
    </w:r>
    <w:r w:rsidRPr="00817F4D">
      <w:rPr>
        <w:rFonts w:ascii="C39T30Lfz" w:hAnsi="C39T30Lfz"/>
        <w:kern w:val="14"/>
        <w:sz w:val="56"/>
      </w:rPr>
      <w:t></w:t>
    </w:r>
    <w:r w:rsidRPr="00817F4D">
      <w:rPr>
        <w:rFonts w:ascii="C39T30Lfz" w:hAnsi="C39T30Lfz"/>
        <w:kern w:val="14"/>
        <w:sz w:val="56"/>
      </w:rPr>
      <w:t></w:t>
    </w:r>
    <w:r w:rsidRPr="00817F4D">
      <w:rPr>
        <w:rFonts w:ascii="C39T30Lfz" w:hAnsi="C39T30Lfz"/>
        <w:kern w:val="14"/>
        <w:sz w:val="56"/>
      </w:rPr>
      <w:t></w:t>
    </w:r>
    <w:r w:rsidRPr="00817F4D">
      <w:rPr>
        <w:rFonts w:ascii="C39T30Lfz" w:hAnsi="C39T30Lfz"/>
        <w:kern w:val="14"/>
        <w:sz w:val="56"/>
      </w:rPr>
      <w:t></w:t>
    </w:r>
    <w:r w:rsidRPr="00817F4D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BP/2020/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P/2020/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017" w:rsidRPr="001075E9" w:rsidRDefault="0081101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11017" w:rsidRDefault="0081101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17F4D" w:rsidRPr="00C477C8" w:rsidRDefault="00817F4D" w:rsidP="00817F4D">
      <w:pPr>
        <w:pStyle w:val="ad"/>
        <w:rPr>
          <w:szCs w:val="18"/>
        </w:rPr>
      </w:pPr>
      <w:r>
        <w:tab/>
      </w:r>
      <w:r w:rsidRPr="00817F4D">
        <w:rPr>
          <w:sz w:val="20"/>
        </w:rPr>
        <w:t>*</w:t>
      </w:r>
      <w:r>
        <w:tab/>
        <w:t xml:space="preserve"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Организации Объединенных Наций в целях повышения эффективности автотранспортных средств. Настоящий документ представлен в соответствии с этим мандатом.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F4D" w:rsidRPr="00817F4D" w:rsidRDefault="007772B8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ECE/TRANS/WP.29/GRBP/2020/3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F4D" w:rsidRPr="00817F4D" w:rsidRDefault="007772B8" w:rsidP="00817F4D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ECE/TRANS/WP.29/GRBP/2020/3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F4D" w:rsidRDefault="00817F4D" w:rsidP="00817F4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887D0C"/>
    <w:multiLevelType w:val="hybridMultilevel"/>
    <w:tmpl w:val="20B28CC4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17"/>
    <w:rsid w:val="00033EE1"/>
    <w:rsid w:val="00042B72"/>
    <w:rsid w:val="000558BD"/>
    <w:rsid w:val="00076154"/>
    <w:rsid w:val="000B57E7"/>
    <w:rsid w:val="000B6373"/>
    <w:rsid w:val="000E4E5B"/>
    <w:rsid w:val="000F09DF"/>
    <w:rsid w:val="000F61B2"/>
    <w:rsid w:val="001075E9"/>
    <w:rsid w:val="00116B82"/>
    <w:rsid w:val="0014152F"/>
    <w:rsid w:val="00180183"/>
    <w:rsid w:val="0018024D"/>
    <w:rsid w:val="0018649F"/>
    <w:rsid w:val="00196389"/>
    <w:rsid w:val="001B3EF6"/>
    <w:rsid w:val="001C7A89"/>
    <w:rsid w:val="001F53AF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4586"/>
    <w:rsid w:val="00381C24"/>
    <w:rsid w:val="00387CD4"/>
    <w:rsid w:val="003958D0"/>
    <w:rsid w:val="003A0D43"/>
    <w:rsid w:val="003A48CE"/>
    <w:rsid w:val="003B00E5"/>
    <w:rsid w:val="003D6A5B"/>
    <w:rsid w:val="003E0B46"/>
    <w:rsid w:val="00407B78"/>
    <w:rsid w:val="00424203"/>
    <w:rsid w:val="00452493"/>
    <w:rsid w:val="00453318"/>
    <w:rsid w:val="00454AF2"/>
    <w:rsid w:val="00454E07"/>
    <w:rsid w:val="00467957"/>
    <w:rsid w:val="00472C5C"/>
    <w:rsid w:val="004E05B7"/>
    <w:rsid w:val="0050108D"/>
    <w:rsid w:val="00513081"/>
    <w:rsid w:val="00517901"/>
    <w:rsid w:val="00526683"/>
    <w:rsid w:val="00545240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223B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06FCF"/>
    <w:rsid w:val="00712895"/>
    <w:rsid w:val="0071652A"/>
    <w:rsid w:val="00734ACB"/>
    <w:rsid w:val="00757357"/>
    <w:rsid w:val="007772B8"/>
    <w:rsid w:val="00792497"/>
    <w:rsid w:val="00806737"/>
    <w:rsid w:val="00811017"/>
    <w:rsid w:val="00817F4D"/>
    <w:rsid w:val="00825F8D"/>
    <w:rsid w:val="00834B71"/>
    <w:rsid w:val="0086445C"/>
    <w:rsid w:val="00894693"/>
    <w:rsid w:val="008A08D7"/>
    <w:rsid w:val="008A37C8"/>
    <w:rsid w:val="008B1C6F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B6AD5"/>
    <w:rsid w:val="00B10CC7"/>
    <w:rsid w:val="00B36DF7"/>
    <w:rsid w:val="00B539E7"/>
    <w:rsid w:val="00B618C1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30B8F"/>
    <w:rsid w:val="00E73F76"/>
    <w:rsid w:val="00EA2C9F"/>
    <w:rsid w:val="00EA420E"/>
    <w:rsid w:val="00ED0BDA"/>
    <w:rsid w:val="00EE142A"/>
    <w:rsid w:val="00EE6BBA"/>
    <w:rsid w:val="00EF1360"/>
    <w:rsid w:val="00EF3220"/>
    <w:rsid w:val="00F2523A"/>
    <w:rsid w:val="00F43903"/>
    <w:rsid w:val="00F94155"/>
    <w:rsid w:val="00F9783F"/>
    <w:rsid w:val="00FD2EF7"/>
    <w:rsid w:val="00FE4446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7275D5"/>
  <w15:docId w15:val="{910B98A3-1FC3-4736-BE03-C0F017D4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817F4D"/>
    <w:rPr>
      <w:lang w:val="ru-RU" w:eastAsia="en-US"/>
    </w:rPr>
  </w:style>
  <w:style w:type="paragraph" w:styleId="af3">
    <w:name w:val="Block Text"/>
    <w:basedOn w:val="a"/>
    <w:semiHidden/>
    <w:rsid w:val="00817F4D"/>
    <w:pPr>
      <w:ind w:left="1440" w:right="1440"/>
    </w:pPr>
    <w:rPr>
      <w:rFonts w:eastAsiaTheme="minorEastAsia" w:cs="Times New Roman"/>
      <w:szCs w:val="20"/>
      <w:lang w:val="en-GB"/>
    </w:rPr>
  </w:style>
  <w:style w:type="character" w:customStyle="1" w:styleId="HChGChar">
    <w:name w:val="_ H _Ch_G Char"/>
    <w:link w:val="HChG"/>
    <w:rsid w:val="00817F4D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817F4D"/>
    <w:rPr>
      <w:b/>
      <w:sz w:val="24"/>
      <w:lang w:val="ru-RU" w:eastAsia="ru-RU"/>
    </w:rPr>
  </w:style>
  <w:style w:type="paragraph" w:customStyle="1" w:styleId="para">
    <w:name w:val="para"/>
    <w:basedOn w:val="a"/>
    <w:link w:val="paraChar"/>
    <w:qFormat/>
    <w:rsid w:val="00817F4D"/>
    <w:pPr>
      <w:spacing w:after="120"/>
      <w:ind w:left="2268" w:right="1134" w:hanging="1134"/>
      <w:jc w:val="both"/>
    </w:pPr>
    <w:rPr>
      <w:rFonts w:eastAsia="MS Mincho" w:cs="Times New Roman"/>
      <w:szCs w:val="20"/>
      <w:lang w:val="en-GB"/>
    </w:rPr>
  </w:style>
  <w:style w:type="character" w:customStyle="1" w:styleId="paraChar">
    <w:name w:val="para Char"/>
    <w:link w:val="para"/>
    <w:rsid w:val="00817F4D"/>
    <w:rPr>
      <w:rFonts w:eastAsia="MS Minch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3</Pages>
  <Words>605</Words>
  <Characters>4315</Characters>
  <Application>Microsoft Office Word</Application>
  <DocSecurity>0</DocSecurity>
  <Lines>143</Lines>
  <Paragraphs>83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ECE/TRANS/WP.29/GRBP/2020/3</vt:lpstr>
      <vt:lpstr>A/</vt:lpstr>
      <vt:lpstr>A/</vt:lpstr>
    </vt:vector>
  </TitlesOfParts>
  <Company>DCM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ECE/TRANS/WP.29/GRBP/2020/3</dc:title>
  <dc:subject/>
  <dc:creator>Olga OVTCHINNIKOVA</dc:creator>
  <cp:keywords/>
  <cp:lastModifiedBy>Ekaterina Salynskaya</cp:lastModifiedBy>
  <cp:revision>3</cp:revision>
  <cp:lastPrinted>2019-11-12T13:32:00Z</cp:lastPrinted>
  <dcterms:created xsi:type="dcterms:W3CDTF">2019-11-12T13:32:00Z</dcterms:created>
  <dcterms:modified xsi:type="dcterms:W3CDTF">2019-11-12T13:34:00Z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