
<file path=[Content_Types].xml><?xml version="1.0" encoding="utf-8"?>
<Types xmlns="http://schemas.openxmlformats.org/package/2006/content-types">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1C5711E6" w14:textId="77777777" w:rsidTr="00B20551">
        <w:trPr>
          <w:cantSplit/>
          <w:trHeight w:hRule="exact" w:val="851"/>
        </w:trPr>
        <w:tc>
          <w:tcPr>
            <w:tcW w:w="1276" w:type="dxa"/>
            <w:tcBorders>
              <w:bottom w:val="single" w:sz="4" w:space="0" w:color="auto"/>
            </w:tcBorders>
            <w:vAlign w:val="bottom"/>
          </w:tcPr>
          <w:p w14:paraId="1B4054AE" w14:textId="77777777" w:rsidR="009E6CB7" w:rsidRPr="00FF02F5" w:rsidRDefault="009E6CB7" w:rsidP="00B20551">
            <w:pPr>
              <w:spacing w:after="80"/>
            </w:pPr>
          </w:p>
        </w:tc>
        <w:tc>
          <w:tcPr>
            <w:tcW w:w="2268" w:type="dxa"/>
            <w:tcBorders>
              <w:bottom w:val="single" w:sz="4" w:space="0" w:color="auto"/>
            </w:tcBorders>
            <w:vAlign w:val="bottom"/>
          </w:tcPr>
          <w:p w14:paraId="0DFD567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4AEA5F4E" w14:textId="77777777" w:rsidR="009E6CB7" w:rsidRPr="00FF02F5" w:rsidRDefault="006153A8" w:rsidP="00954785">
            <w:pPr>
              <w:jc w:val="right"/>
            </w:pPr>
            <w:r w:rsidRPr="006153A8">
              <w:rPr>
                <w:sz w:val="40"/>
              </w:rPr>
              <w:t>ECE</w:t>
            </w:r>
            <w:r>
              <w:t>/TRANS/2020/21</w:t>
            </w:r>
          </w:p>
        </w:tc>
      </w:tr>
      <w:tr w:rsidR="00FF02F5" w:rsidRPr="00FF02F5" w14:paraId="4E80B341" w14:textId="77777777" w:rsidTr="00B20551">
        <w:trPr>
          <w:cantSplit/>
          <w:trHeight w:hRule="exact" w:val="2835"/>
        </w:trPr>
        <w:tc>
          <w:tcPr>
            <w:tcW w:w="1276" w:type="dxa"/>
            <w:tcBorders>
              <w:top w:val="single" w:sz="4" w:space="0" w:color="auto"/>
              <w:bottom w:val="single" w:sz="12" w:space="0" w:color="auto"/>
            </w:tcBorders>
          </w:tcPr>
          <w:p w14:paraId="535660DF" w14:textId="77777777" w:rsidR="009E6CB7" w:rsidRPr="00FF02F5" w:rsidRDefault="00686A48" w:rsidP="00B20551">
            <w:pPr>
              <w:spacing w:before="120"/>
            </w:pPr>
            <w:r w:rsidRPr="00FF02F5">
              <w:rPr>
                <w:noProof/>
                <w:lang w:val="fr-CH" w:eastAsia="fr-CH"/>
              </w:rPr>
              <w:drawing>
                <wp:inline distT="0" distB="0" distL="0" distR="0" wp14:anchorId="517B5AC4" wp14:editId="0455E04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CF2D52"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2E0A6241" w14:textId="77777777" w:rsidR="009E6CB7" w:rsidRPr="00FF02F5" w:rsidRDefault="00954785" w:rsidP="00954785">
            <w:pPr>
              <w:spacing w:before="240" w:line="240" w:lineRule="exact"/>
            </w:pPr>
            <w:r w:rsidRPr="00FF02F5">
              <w:t>Distr.: General</w:t>
            </w:r>
          </w:p>
          <w:p w14:paraId="5F682BAE" w14:textId="72CA677F" w:rsidR="00954785" w:rsidRPr="00FF02F5" w:rsidRDefault="009E53BF" w:rsidP="00954785">
            <w:pPr>
              <w:spacing w:line="240" w:lineRule="exact"/>
            </w:pPr>
            <w:r>
              <w:t>1</w:t>
            </w:r>
            <w:r w:rsidR="008746B9">
              <w:t>6</w:t>
            </w:r>
            <w:r w:rsidR="00867412">
              <w:t xml:space="preserve"> December</w:t>
            </w:r>
            <w:r w:rsidR="00CD3488">
              <w:t xml:space="preserve"> </w:t>
            </w:r>
            <w:r w:rsidR="00954785" w:rsidRPr="00FF02F5">
              <w:t>2019</w:t>
            </w:r>
          </w:p>
          <w:p w14:paraId="3A60AAC5" w14:textId="77777777" w:rsidR="00954785" w:rsidRPr="00FF02F5" w:rsidRDefault="00954785" w:rsidP="00954785">
            <w:pPr>
              <w:spacing w:line="240" w:lineRule="exact"/>
            </w:pPr>
          </w:p>
          <w:p w14:paraId="29842B5F" w14:textId="77777777" w:rsidR="00954785" w:rsidRPr="00FF02F5" w:rsidRDefault="00954785" w:rsidP="00954785">
            <w:pPr>
              <w:spacing w:line="240" w:lineRule="exact"/>
            </w:pPr>
            <w:r w:rsidRPr="00FF02F5">
              <w:t>Original: English</w:t>
            </w:r>
          </w:p>
        </w:tc>
      </w:tr>
    </w:tbl>
    <w:p w14:paraId="3A6992FD" w14:textId="77777777" w:rsidR="00250503" w:rsidRPr="00FF02F5" w:rsidRDefault="00250503" w:rsidP="00250503">
      <w:pPr>
        <w:spacing w:before="120"/>
        <w:rPr>
          <w:b/>
          <w:bCs/>
          <w:sz w:val="28"/>
          <w:szCs w:val="28"/>
        </w:rPr>
      </w:pPr>
      <w:r w:rsidRPr="00FF02F5">
        <w:rPr>
          <w:b/>
          <w:bCs/>
          <w:sz w:val="28"/>
          <w:szCs w:val="28"/>
        </w:rPr>
        <w:t>Economic Commission for Europe</w:t>
      </w:r>
    </w:p>
    <w:p w14:paraId="7F38CD99" w14:textId="77777777" w:rsidR="00250503" w:rsidRPr="00FF02F5" w:rsidRDefault="00250503" w:rsidP="00250503">
      <w:pPr>
        <w:spacing w:before="120"/>
        <w:rPr>
          <w:sz w:val="28"/>
          <w:szCs w:val="28"/>
        </w:rPr>
      </w:pPr>
      <w:r w:rsidRPr="00FF02F5">
        <w:rPr>
          <w:sz w:val="28"/>
          <w:szCs w:val="28"/>
        </w:rPr>
        <w:t>Inland Transport Committee</w:t>
      </w:r>
    </w:p>
    <w:p w14:paraId="413450AE" w14:textId="77777777" w:rsidR="00250503" w:rsidRPr="00FF02F5" w:rsidRDefault="00250503" w:rsidP="00250503">
      <w:pPr>
        <w:spacing w:before="120"/>
        <w:rPr>
          <w:b/>
          <w:bCs/>
        </w:rPr>
      </w:pPr>
      <w:r w:rsidRPr="00FF02F5">
        <w:rPr>
          <w:b/>
          <w:bCs/>
        </w:rPr>
        <w:t>Eighty-second session</w:t>
      </w:r>
    </w:p>
    <w:p w14:paraId="0F0804D9" w14:textId="4B1D96BF" w:rsidR="00F8643E" w:rsidRPr="000B4087" w:rsidRDefault="00250503" w:rsidP="0023510C">
      <w:pPr>
        <w:rPr>
          <w:b/>
          <w:lang w:val="en-US"/>
        </w:rPr>
      </w:pPr>
      <w:r w:rsidRPr="00FF02F5">
        <w:t>Geneva, 25</w:t>
      </w:r>
      <w:r w:rsidR="007B54D4">
        <w:t>–</w:t>
      </w:r>
      <w:r w:rsidRPr="00FF02F5">
        <w:t>28 February 2020</w:t>
      </w:r>
      <w:r w:rsidRPr="00FF02F5">
        <w:br/>
        <w:t xml:space="preserve">Item </w:t>
      </w:r>
      <w:r w:rsidR="000B4087" w:rsidRPr="00ED246D">
        <w:rPr>
          <w:lang w:val="en-US"/>
        </w:rPr>
        <w:t>11</w:t>
      </w:r>
      <w:r w:rsidRPr="00FF02F5">
        <w:t xml:space="preserve"> of the provisional agenda</w:t>
      </w:r>
      <w:r w:rsidRPr="00FF02F5">
        <w:br/>
      </w:r>
      <w:proofErr w:type="spellStart"/>
      <w:r w:rsidR="000B4087">
        <w:rPr>
          <w:b/>
          <w:lang w:val="en-US"/>
        </w:rPr>
        <w:t>Programme</w:t>
      </w:r>
      <w:proofErr w:type="spellEnd"/>
      <w:r w:rsidR="000B4087">
        <w:rPr>
          <w:b/>
          <w:lang w:val="en-US"/>
        </w:rPr>
        <w:t xml:space="preserve"> of work for 2020</w:t>
      </w:r>
    </w:p>
    <w:p w14:paraId="41AE9FF2" w14:textId="27F6947E" w:rsidR="00F8643E" w:rsidRDefault="00F8643E" w:rsidP="00F8643E">
      <w:pPr>
        <w:pStyle w:val="HChG"/>
      </w:pPr>
      <w:r>
        <w:tab/>
      </w:r>
      <w:r>
        <w:tab/>
        <w:t xml:space="preserve">Draft programme of work of the </w:t>
      </w:r>
      <w:r w:rsidR="0022005B">
        <w:t>Transport</w:t>
      </w:r>
      <w:r>
        <w:t xml:space="preserve"> subprogramme for </w:t>
      </w:r>
      <w:r w:rsidR="00603F0B" w:rsidRPr="008524FB">
        <w:rPr>
          <w:lang w:val="en-US"/>
        </w:rPr>
        <w:t>2020</w:t>
      </w:r>
    </w:p>
    <w:p w14:paraId="633AD9B5" w14:textId="77777777" w:rsidR="00F8643E" w:rsidRDefault="00F8643E" w:rsidP="00F8643E">
      <w:pPr>
        <w:pStyle w:val="H1G"/>
      </w:pPr>
      <w:r>
        <w:tab/>
      </w:r>
      <w:r>
        <w:tab/>
        <w:t xml:space="preserve">Note by the </w:t>
      </w:r>
      <w:r w:rsidR="001B1A40">
        <w:t>s</w:t>
      </w:r>
      <w:r>
        <w:t>ecretariat</w:t>
      </w:r>
    </w:p>
    <w:p w14:paraId="63BEE9F1" w14:textId="77777777" w:rsidR="00F8643E" w:rsidRPr="005B5DE1" w:rsidRDefault="00F8643E" w:rsidP="0023510C">
      <w:pPr>
        <w:pStyle w:val="HChG"/>
      </w:pPr>
      <w:r>
        <w:tab/>
      </w:r>
      <w:r>
        <w:tab/>
      </w:r>
      <w:r w:rsidRPr="0023510C">
        <w:t>Introduction</w:t>
      </w:r>
    </w:p>
    <w:p w14:paraId="2E219FB0" w14:textId="769CEABB" w:rsidR="00F8643E" w:rsidRDefault="00F8643E" w:rsidP="0023510C">
      <w:pPr>
        <w:pStyle w:val="SingleTxtG"/>
      </w:pPr>
      <w:r>
        <w:t>1.</w:t>
      </w:r>
      <w:r>
        <w:tab/>
        <w:t xml:space="preserve">The present document sets </w:t>
      </w:r>
      <w:r w:rsidRPr="00123787">
        <w:t xml:space="preserve">out the draft programme of work of the </w:t>
      </w:r>
      <w:r w:rsidR="0022005B">
        <w:t xml:space="preserve">Transport </w:t>
      </w:r>
      <w:r w:rsidRPr="0023510C">
        <w:t>subprogramme</w:t>
      </w:r>
      <w:r w:rsidRPr="00123787">
        <w:t xml:space="preserve"> (“the subprogramme”) for</w:t>
      </w:r>
      <w:r w:rsidR="005D74CF">
        <w:t xml:space="preserve"> 2020</w:t>
      </w:r>
      <w:r w:rsidRPr="00123787">
        <w:t xml:space="preserve">. The </w:t>
      </w:r>
      <w:r w:rsidR="0022005B">
        <w:t xml:space="preserve">Inland Transport </w:t>
      </w:r>
      <w:r w:rsidRPr="00123787">
        <w:t>Committee (“the Com</w:t>
      </w:r>
      <w:r>
        <w:t xml:space="preserve">mittee”) is invited to </w:t>
      </w:r>
      <w:r w:rsidRPr="00ED246D">
        <w:rPr>
          <w:b/>
          <w:bCs/>
        </w:rPr>
        <w:t xml:space="preserve">adopt and recommend </w:t>
      </w:r>
      <w:r w:rsidR="00ED246D" w:rsidRPr="00ED246D">
        <w:rPr>
          <w:b/>
          <w:bCs/>
        </w:rPr>
        <w:t>it for approval</w:t>
      </w:r>
      <w:r w:rsidR="00ED246D">
        <w:t xml:space="preserve"> </w:t>
      </w:r>
      <w:r>
        <w:t>to the Executive Committee (</w:t>
      </w:r>
      <w:r w:rsidR="005D74CF">
        <w:t>EXCOM</w:t>
      </w:r>
      <w:r>
        <w:t xml:space="preserve">). Any subsequent </w:t>
      </w:r>
      <w:r w:rsidRPr="00FD1FB7">
        <w:t>additional, discontinued or carried over outputs</w:t>
      </w:r>
      <w:r>
        <w:t xml:space="preserve"> will be reflected </w:t>
      </w:r>
      <w:r w:rsidR="009E53BF" w:rsidRPr="00D856E3">
        <w:t>in United Nations</w:t>
      </w:r>
      <w:r w:rsidR="009E53BF" w:rsidRPr="00E93AA4">
        <w:t xml:space="preserve"> </w:t>
      </w:r>
      <w:r w:rsidR="009E53BF" w:rsidRPr="00D856E3">
        <w:rPr>
          <w:lang w:val="en-US"/>
        </w:rPr>
        <w:t xml:space="preserve">Umoja system </w:t>
      </w:r>
      <w:r w:rsidR="009E53BF" w:rsidRPr="00E93AA4">
        <w:t xml:space="preserve">used by the </w:t>
      </w:r>
      <w:r w:rsidR="009E53BF">
        <w:t>s</w:t>
      </w:r>
      <w:r w:rsidR="009E53BF" w:rsidRPr="00E93AA4">
        <w:t xml:space="preserve">ecretariat </w:t>
      </w:r>
      <w:r>
        <w:t xml:space="preserve">for planning, monitoring and reporting on the implementation of the programme. </w:t>
      </w:r>
    </w:p>
    <w:p w14:paraId="5AF7F44F" w14:textId="77777777" w:rsidR="00F8643E" w:rsidRDefault="00F8643E" w:rsidP="0023510C">
      <w:pPr>
        <w:pStyle w:val="SingleTxtG"/>
      </w:pPr>
      <w:r>
        <w:t>2.</w:t>
      </w:r>
      <w:r>
        <w:tab/>
      </w:r>
      <w:r w:rsidRPr="00643D43">
        <w:t xml:space="preserve">The draft programme of work applies a results-based </w:t>
      </w:r>
      <w:r>
        <w:t xml:space="preserve">management (RBM) </w:t>
      </w:r>
      <w:r w:rsidRPr="00643D43">
        <w:t>approach</w:t>
      </w:r>
      <w:r>
        <w:t xml:space="preserve">, a broad management approach which establishes logical relationship between the hierarchical results (deliverables – objectives – impact) known as ‘results chain’, the resources (human and financial) known as ‘inputs’ and the external factors (strategic, governance, operational, financial) which can prevent from achieving the objective. </w:t>
      </w:r>
    </w:p>
    <w:p w14:paraId="75645E93" w14:textId="1F7F9C4A" w:rsidR="00F8643E" w:rsidRDefault="00F8643E" w:rsidP="0023510C">
      <w:pPr>
        <w:pStyle w:val="SingleTxtG"/>
      </w:pPr>
      <w:r>
        <w:t>3.</w:t>
      </w:r>
      <w:r>
        <w:tab/>
        <w:t>The objective, the most significant planned result and the deliverables in the draft programme of work correspond to those contained in the ECE proposed programme budget for</w:t>
      </w:r>
      <w:r w:rsidR="005A3499">
        <w:t xml:space="preserve"> 2020</w:t>
      </w:r>
      <w:r>
        <w:t xml:space="preserve">. The objective of the subprogramme is aligned with the </w:t>
      </w:r>
      <w:r w:rsidR="009E53BF" w:rsidRPr="00E93AA4">
        <w:t>Sustainable Development Goals</w:t>
      </w:r>
      <w:r>
        <w:t xml:space="preserve">. In attaining its objective, the subprogramme builds on </w:t>
      </w:r>
      <w:r w:rsidRPr="00B9390E">
        <w:t xml:space="preserve">cross-sectoral collaboration </w:t>
      </w:r>
      <w:r>
        <w:t>with other s</w:t>
      </w:r>
      <w:r w:rsidRPr="00B9390E">
        <w:t xml:space="preserve">ubprogrammes in </w:t>
      </w:r>
      <w:r>
        <w:t xml:space="preserve">relevant ECE </w:t>
      </w:r>
      <w:r w:rsidRPr="00B9390E">
        <w:t>nexus areas where multiple SDGs converge</w:t>
      </w:r>
      <w:r w:rsidR="009157BC">
        <w:t>.</w:t>
      </w:r>
      <w:r w:rsidR="009157BC">
        <w:rPr>
          <w:rStyle w:val="FootnoteReference"/>
        </w:rPr>
        <w:footnoteReference w:id="2"/>
      </w:r>
      <w:r w:rsidRPr="00B9390E">
        <w:t xml:space="preserve"> This type of collaboration enable</w:t>
      </w:r>
      <w:r>
        <w:t>s</w:t>
      </w:r>
      <w:r w:rsidRPr="00B9390E">
        <w:t xml:space="preserve"> the </w:t>
      </w:r>
      <w:r>
        <w:t>subprogramme</w:t>
      </w:r>
      <w:r w:rsidRPr="00B9390E">
        <w:t xml:space="preserve"> to maximize existing synergies, increase the efficiency of its work and have a multiplying effect on </w:t>
      </w:r>
      <w:r>
        <w:t xml:space="preserve">the impact of </w:t>
      </w:r>
      <w:r w:rsidRPr="00B9390E">
        <w:t>its actions to support countries to implement SDGs.</w:t>
      </w:r>
      <w:r>
        <w:t xml:space="preserve"> The deliverables of the subprogramme fall into the following main categories: (a) facilitation of the intergovernmental process and expert bodies; (b) generation and transfer of knowledge,</w:t>
      </w:r>
      <w:r w:rsidRPr="003533EB">
        <w:t xml:space="preserve"> </w:t>
      </w:r>
      <w:r>
        <w:t>including technical cooperation projects, training events, seminars, workshops, and publications; (c) other substantive deliverables, and (d) communication deliverables.</w:t>
      </w:r>
    </w:p>
    <w:p w14:paraId="268D327A" w14:textId="77777777" w:rsidR="00F8643E" w:rsidRDefault="00F8643E" w:rsidP="0023510C">
      <w:pPr>
        <w:pStyle w:val="SingleTxtG"/>
      </w:pPr>
      <w:r>
        <w:lastRenderedPageBreak/>
        <w:t>4.</w:t>
      </w:r>
      <w:r>
        <w:tab/>
      </w:r>
      <w:bookmarkStart w:id="0" w:name="_Hlk5788519"/>
      <w:r>
        <w:t>The details of the proposed publications are provided in Annex I. The overall ECE legislative mandates and those specific for the subprogramme are listed in Annex II.</w:t>
      </w:r>
      <w:bookmarkEnd w:id="0"/>
    </w:p>
    <w:p w14:paraId="11D63C94" w14:textId="77777777" w:rsidR="00F8643E" w:rsidRDefault="00F8643E" w:rsidP="0023510C">
      <w:pPr>
        <w:pStyle w:val="HChG"/>
      </w:pPr>
      <w:r>
        <w:tab/>
        <w:t>I.</w:t>
      </w:r>
      <w:r>
        <w:tab/>
      </w:r>
      <w:r w:rsidRPr="0023510C">
        <w:t>Objective</w:t>
      </w:r>
      <w:r>
        <w:t xml:space="preserve"> and alignment with SDGs </w:t>
      </w:r>
    </w:p>
    <w:p w14:paraId="62DEAD77" w14:textId="6BE1FD69" w:rsidR="00F8643E" w:rsidRDefault="00F8643E" w:rsidP="00F8643E">
      <w:pPr>
        <w:pStyle w:val="SingleTxtG"/>
      </w:pPr>
      <w:r>
        <w:t>5.</w:t>
      </w:r>
      <w:r>
        <w:tab/>
      </w:r>
      <w:r w:rsidRPr="00E1042E">
        <w:rPr>
          <w:color w:val="000000"/>
        </w:rPr>
        <w:t>The</w:t>
      </w:r>
      <w:r w:rsidRPr="00CF2774">
        <w:rPr>
          <w:lang w:val="en-US"/>
        </w:rPr>
        <w:t xml:space="preserve"> objective</w:t>
      </w:r>
      <w:r>
        <w:rPr>
          <w:lang w:val="en-US"/>
        </w:rPr>
        <w:t>, to which</w:t>
      </w:r>
      <w:r w:rsidRPr="00CF2774">
        <w:rPr>
          <w:lang w:val="en-US"/>
        </w:rPr>
        <w:t xml:space="preserve"> the subprogramme </w:t>
      </w:r>
      <w:r>
        <w:rPr>
          <w:lang w:val="en-US"/>
        </w:rPr>
        <w:t xml:space="preserve">contributes, </w:t>
      </w:r>
      <w:r w:rsidRPr="00CF2774">
        <w:rPr>
          <w:lang w:val="en-US"/>
        </w:rPr>
        <w:t xml:space="preserve">is </w:t>
      </w:r>
      <w:r w:rsidRPr="00CF2774">
        <w:t>to</w:t>
      </w:r>
      <w:r>
        <w:t xml:space="preserve"> </w:t>
      </w:r>
      <w:r w:rsidR="00B22CF2" w:rsidRPr="00213AE7">
        <w:t>improve sustainable inland transport by making it safer, cleaner, more efficient and more affordable, for both freight transport and personal mobility.</w:t>
      </w:r>
      <w:r>
        <w:t xml:space="preserve"> </w:t>
      </w:r>
    </w:p>
    <w:p w14:paraId="13B194CF" w14:textId="604EB517" w:rsidR="00F8643E" w:rsidRDefault="00F8643E" w:rsidP="00F8643E">
      <w:pPr>
        <w:pStyle w:val="SingleTxtG"/>
        <w:rPr>
          <w:lang w:val="en-US"/>
        </w:rPr>
      </w:pPr>
      <w:r>
        <w:rPr>
          <w:lang w:val="en-US"/>
        </w:rPr>
        <w:t>6</w:t>
      </w:r>
      <w:r w:rsidRPr="00E97E6E">
        <w:rPr>
          <w:lang w:val="en-US"/>
        </w:rPr>
        <w:t>.</w:t>
      </w:r>
      <w:r w:rsidRPr="00E97E6E">
        <w:rPr>
          <w:lang w:val="en-US"/>
        </w:rPr>
        <w:tab/>
        <w:t>The responsibility for the subprogramme is vested in the</w:t>
      </w:r>
      <w:r w:rsidR="00ED4E16">
        <w:rPr>
          <w:lang w:val="en-US"/>
        </w:rPr>
        <w:t xml:space="preserve"> Sustainable Transport</w:t>
      </w:r>
      <w:r w:rsidRPr="00E97E6E">
        <w:rPr>
          <w:lang w:val="en-US"/>
        </w:rPr>
        <w:t xml:space="preserve"> Division. </w:t>
      </w:r>
    </w:p>
    <w:p w14:paraId="1EA6963A" w14:textId="23E2FD20" w:rsidR="00F8643E" w:rsidRDefault="00F8643E" w:rsidP="008524FB">
      <w:pPr>
        <w:pStyle w:val="SingleTxtG"/>
        <w:rPr>
          <w:lang w:val="en-US"/>
        </w:rPr>
      </w:pPr>
      <w:r>
        <w:rPr>
          <w:lang w:val="en-US"/>
        </w:rPr>
        <w:t>7.</w:t>
      </w:r>
      <w:r w:rsidR="00BE1F7E">
        <w:rPr>
          <w:lang w:val="en-US"/>
        </w:rPr>
        <w:tab/>
      </w:r>
      <w:r w:rsidRPr="00E97E6E">
        <w:rPr>
          <w:lang w:val="en-US"/>
        </w:rPr>
        <w:t xml:space="preserve">The </w:t>
      </w:r>
      <w:r>
        <w:rPr>
          <w:lang w:val="en-US"/>
        </w:rPr>
        <w:t>objective</w:t>
      </w:r>
      <w:r w:rsidRPr="00E97E6E">
        <w:rPr>
          <w:lang w:val="en-US"/>
        </w:rPr>
        <w:t xml:space="preserve"> </w:t>
      </w:r>
      <w:r>
        <w:rPr>
          <w:lang w:val="en-US"/>
        </w:rPr>
        <w:t xml:space="preserve">is aligned with Sustainable Development Goal </w:t>
      </w:r>
      <w:r w:rsidR="00104F72" w:rsidRPr="00352244">
        <w:t xml:space="preserve">3 (ensure healthy lives and promote well-being for all at all ages), Goal 6 (ensure availability and sustainable management of water and sanitation for all), Goal 7 (ensure access to affordable, reliable, sustainable and modern energy for all), Goal 8 (promote sustained, inclusive and sustainable economic growth, full and productive employment and decent work for all), Goal 9 (build resilient infrastructure, promote inclusive and sustainable industrialization and foster innovation), Goal 11 (make cities and human settlements inclusive, safe, resilient and sustainable), Goal 12 (ensure sustainable consumption and production patterns) and Goal 13 (take urgent action to combat climate change and its impacts). </w:t>
      </w:r>
    </w:p>
    <w:p w14:paraId="2B70C318" w14:textId="7C17246F" w:rsidR="00BE5764" w:rsidRPr="00E97E6E" w:rsidRDefault="00BE5764" w:rsidP="0086671A">
      <w:pPr>
        <w:pStyle w:val="SingleTxtG"/>
        <w:rPr>
          <w:lang w:val="en-US"/>
        </w:rPr>
      </w:pPr>
      <w:r>
        <w:tab/>
      </w:r>
      <w:r w:rsidR="004563F2">
        <w:t>8.</w:t>
      </w:r>
      <w:r w:rsidRPr="00352244">
        <w:tab/>
      </w:r>
      <w:r w:rsidRPr="00213AE7">
        <w:t xml:space="preserve">Alignment with the Sustainable Development Goals serves as a framework for contributing to the objective of the subprogramme. Within this framework, the subprogramme will develop cross-sectoral activities with other ECE subprogrammes where there is complementarity between the respective Sustainable Development Goals and targets in line with the nexus areas described in paragraph </w:t>
      </w:r>
      <w:r w:rsidR="004563F2">
        <w:t>3</w:t>
      </w:r>
      <w:r w:rsidRPr="00213AE7">
        <w:t xml:space="preserve"> above.</w:t>
      </w:r>
    </w:p>
    <w:p w14:paraId="1A76366D" w14:textId="67589E1F" w:rsidR="00F8643E" w:rsidRDefault="0023510C" w:rsidP="008524FB">
      <w:pPr>
        <w:pStyle w:val="HChG"/>
      </w:pPr>
      <w:r>
        <w:tab/>
      </w:r>
      <w:r w:rsidR="00F8643E" w:rsidRPr="00EB6464">
        <w:t>II.</w:t>
      </w:r>
      <w:r>
        <w:tab/>
      </w:r>
      <w:r w:rsidR="00F8643E">
        <w:t>Highlighted</w:t>
      </w:r>
      <w:r w:rsidR="00F8643E" w:rsidRPr="00EB6464">
        <w:t xml:space="preserve"> planned </w:t>
      </w:r>
      <w:r w:rsidR="00F8643E" w:rsidRPr="00867412">
        <w:t>result for 2020</w:t>
      </w:r>
      <w:bookmarkStart w:id="1" w:name="_Hlk532372812"/>
    </w:p>
    <w:p w14:paraId="4412A846" w14:textId="3D1A4D63" w:rsidR="00C75F8C" w:rsidRPr="00352244" w:rsidRDefault="0086671A" w:rsidP="008524FB">
      <w:pPr>
        <w:pStyle w:val="H1G"/>
      </w:pPr>
      <w:r>
        <w:tab/>
      </w:r>
      <w:r>
        <w:tab/>
      </w:r>
      <w:r w:rsidR="00C75F8C" w:rsidRPr="00352244">
        <w:t>Enhanced regulatory framework for sustainable inland transport systems</w:t>
      </w:r>
    </w:p>
    <w:p w14:paraId="7866600A" w14:textId="1D818CC7" w:rsidR="00C75F8C" w:rsidRDefault="0086671A" w:rsidP="008524FB">
      <w:pPr>
        <w:pStyle w:val="SingleTxtG"/>
      </w:pPr>
      <w:r>
        <w:t>9.</w:t>
      </w:r>
      <w:r>
        <w:tab/>
      </w:r>
      <w:r w:rsidR="00C75F8C" w:rsidRPr="00352244">
        <w:t xml:space="preserve">The </w:t>
      </w:r>
      <w:r w:rsidR="00C75F8C" w:rsidRPr="00D17DCA">
        <w:rPr>
          <w:i/>
          <w:iCs/>
        </w:rPr>
        <w:t>Sustainable Development Goals Report 2017</w:t>
      </w:r>
      <w:r w:rsidR="00C75F8C" w:rsidRPr="00352244">
        <w:t xml:space="preserve"> concluded that, while considerable progress had been made over the past decade across all areas of development, advancements had been uneven across regions and the pace of progress had been insufficient to fully meet the Sustainable Development Goal targets by 2030. For example, in 2018, the General Assembly, in its resolution </w:t>
      </w:r>
      <w:hyperlink r:id="rId9" w:history="1">
        <w:r w:rsidR="00C75F8C" w:rsidRPr="00352244">
          <w:rPr>
            <w:rStyle w:val="Hyperlink"/>
          </w:rPr>
          <w:t>72/271</w:t>
        </w:r>
      </w:hyperlink>
      <w:r w:rsidR="00C75F8C" w:rsidRPr="00352244">
        <w:t xml:space="preserve">, concluded that target 3.6, halving global deaths and injuries from road traffic accidents by 2020, would not be met. </w:t>
      </w:r>
    </w:p>
    <w:p w14:paraId="7DA0C418" w14:textId="6F2AFAED" w:rsidR="00C75F8C" w:rsidRPr="00706C53" w:rsidRDefault="00C75F8C" w:rsidP="00CA703E">
      <w:pPr>
        <w:pStyle w:val="H4G"/>
        <w:rPr>
          <w:sz w:val="10"/>
        </w:rPr>
      </w:pPr>
      <w:r>
        <w:tab/>
      </w:r>
      <w:r w:rsidR="0086671A">
        <w:tab/>
      </w:r>
      <w:r w:rsidR="0086671A">
        <w:tab/>
      </w:r>
      <w:r w:rsidRPr="00CA703E">
        <w:t>Challen</w:t>
      </w:r>
      <w:bookmarkStart w:id="2" w:name="_GoBack"/>
      <w:bookmarkEnd w:id="2"/>
      <w:r w:rsidRPr="00CA703E">
        <w:t>ge</w:t>
      </w:r>
      <w:r>
        <w:t xml:space="preserve"> and response</w:t>
      </w:r>
    </w:p>
    <w:p w14:paraId="1B8FCB93" w14:textId="473DD161" w:rsidR="00C75F8C" w:rsidRPr="00352244" w:rsidRDefault="0086671A" w:rsidP="008524FB">
      <w:pPr>
        <w:pStyle w:val="SingleTxtG"/>
      </w:pPr>
      <w:r>
        <w:t>10.</w:t>
      </w:r>
      <w:r>
        <w:tab/>
      </w:r>
      <w:r w:rsidR="00C75F8C" w:rsidRPr="00352244">
        <w:t xml:space="preserve">The challenge was that despite the global efforts and overall improvements in the ECE region, the global trend appeared to go in the opposite direction. </w:t>
      </w:r>
    </w:p>
    <w:p w14:paraId="76818DCE" w14:textId="79B94554" w:rsidR="00C75F8C" w:rsidRPr="00352244" w:rsidRDefault="00FA7C30" w:rsidP="008524FB">
      <w:pPr>
        <w:pStyle w:val="SingleTxtG"/>
      </w:pPr>
      <w:r>
        <w:t>11.</w:t>
      </w:r>
      <w:r>
        <w:tab/>
      </w:r>
      <w:r w:rsidR="00C75F8C" w:rsidRPr="00352244">
        <w:t xml:space="preserve">Evidence indicates that countries with a greater number of accessions to conventions and agreements under the purview of the subprogramme have better results in terms of improving the sustainability of their transport systems. </w:t>
      </w:r>
    </w:p>
    <w:p w14:paraId="61816273" w14:textId="0ABA72FB" w:rsidR="00C75F8C" w:rsidRPr="000A3D63" w:rsidRDefault="0086671A" w:rsidP="000A3D63">
      <w:pPr>
        <w:pStyle w:val="SingleTxtG"/>
      </w:pPr>
      <w:r>
        <w:t>1</w:t>
      </w:r>
      <w:r w:rsidR="00FA7C30">
        <w:t>2</w:t>
      </w:r>
      <w:r>
        <w:t>.</w:t>
      </w:r>
      <w:r>
        <w:tab/>
      </w:r>
      <w:r w:rsidR="00C75F8C" w:rsidRPr="00352244">
        <w:t xml:space="preserve">In response, for 2020, the subprogramme plans to scale up its efforts to support the development of sustainable inland transport systems internationally and ensure that its activities further benefit other regions in their own efforts to curb the number of road traffic deaths and injuries; improve the environmental performance of the inland transport systems, including regarding the transport of perishable foodstuffs; and enhance efficiency and connectivity, including through digitalization and electronic documents in transport. The subprogramme plans to do so through the implementation of the Inland Transport Committee’s strategy by, among other things, encouraging the participation of countries from outside the ECE region in the activities of the Committee and its subsidiary bodies and scaling up outreach and capacity-building activities, including through partnerships with the </w:t>
      </w:r>
      <w:r w:rsidR="00C75F8C" w:rsidRPr="00352244">
        <w:lastRenderedPageBreak/>
        <w:t xml:space="preserve">United Nations system and external stakeholders and participation in regional and global initiatives. </w:t>
      </w:r>
    </w:p>
    <w:p w14:paraId="3BAABAEE" w14:textId="553A33D6" w:rsidR="00C75F8C" w:rsidRPr="00352244" w:rsidRDefault="00C75F8C" w:rsidP="0086671A">
      <w:pPr>
        <w:pStyle w:val="H4G"/>
      </w:pPr>
      <w:r>
        <w:tab/>
      </w:r>
      <w:r w:rsidR="0086671A">
        <w:tab/>
      </w:r>
      <w:r w:rsidRPr="0086671A">
        <w:t>Result</w:t>
      </w:r>
      <w:r>
        <w:t xml:space="preserve"> and evidence</w:t>
      </w:r>
    </w:p>
    <w:p w14:paraId="5AEA8B6B" w14:textId="719F87BC" w:rsidR="00C75F8C" w:rsidRPr="00352244" w:rsidRDefault="0086671A" w:rsidP="0086671A">
      <w:pPr>
        <w:pStyle w:val="SingleTxtG"/>
      </w:pPr>
      <w:r>
        <w:t>1</w:t>
      </w:r>
      <w:r w:rsidR="00FA7C30">
        <w:t>3</w:t>
      </w:r>
      <w:r>
        <w:t>.</w:t>
      </w:r>
      <w:r>
        <w:tab/>
      </w:r>
      <w:r w:rsidR="00C75F8C" w:rsidRPr="00352244">
        <w:t xml:space="preserve">The planned deliverables are expected to contribute to the result, which is the strengthened legal and regulatory framework for sustainable inland transport systems. </w:t>
      </w:r>
    </w:p>
    <w:p w14:paraId="72F3684D" w14:textId="7A7EE02D" w:rsidR="00C75F8C" w:rsidRPr="00352244" w:rsidRDefault="0086671A" w:rsidP="0086671A">
      <w:pPr>
        <w:pStyle w:val="SingleTxtG"/>
      </w:pPr>
      <w:r>
        <w:t>1</w:t>
      </w:r>
      <w:r w:rsidR="00FA7C30">
        <w:t>4</w:t>
      </w:r>
      <w:r>
        <w:t>.</w:t>
      </w:r>
      <w:r>
        <w:tab/>
      </w:r>
      <w:r w:rsidR="00C75F8C" w:rsidRPr="00352244">
        <w:t xml:space="preserve">Evidence of the result, if achieved, will include increased accessions worldwide to conventions and agreements under the purview of the subprogramme, as shown in the figure. </w:t>
      </w:r>
    </w:p>
    <w:p w14:paraId="7EF54968" w14:textId="6165D733" w:rsidR="00C75F8C" w:rsidRPr="00352244" w:rsidRDefault="0086671A" w:rsidP="0086671A">
      <w:pPr>
        <w:pStyle w:val="SingleTxtG"/>
      </w:pPr>
      <w:r>
        <w:t>1</w:t>
      </w:r>
      <w:r w:rsidR="00FA7C30">
        <w:t>5</w:t>
      </w:r>
      <w:r>
        <w:t>.</w:t>
      </w:r>
      <w:r>
        <w:tab/>
      </w:r>
      <w:r w:rsidR="00C75F8C" w:rsidRPr="00352244">
        <w:t>The result, if achieved, will demonstrate progress made in 2020 towards the collective attainment of the objective. It will contribute to the nexus areas on sustainable use of natural resources; sustainable and smart cities; sustainable mobility and smart connectivity; and measuring and monitoring the implementation of the Sustainable Development Goals.</w:t>
      </w:r>
    </w:p>
    <w:p w14:paraId="230E094D" w14:textId="66F15223" w:rsidR="00C75F8C" w:rsidRDefault="0086671A" w:rsidP="0086671A">
      <w:pPr>
        <w:pStyle w:val="H4G"/>
      </w:pPr>
      <w:r>
        <w:tab/>
      </w:r>
      <w:r>
        <w:tab/>
      </w:r>
      <w:r w:rsidR="00C75F8C" w:rsidRPr="006F3A4F">
        <w:t>Performance measures: increased number of contracting parties to United Nations legal instruments on transport administered by the Economic Commission for Europe</w:t>
      </w:r>
    </w:p>
    <w:p w14:paraId="6C87A5D0" w14:textId="77777777" w:rsidR="00C75F8C" w:rsidRDefault="00C75F8C" w:rsidP="00C75F8C">
      <w:pPr>
        <w:spacing w:line="120" w:lineRule="exact"/>
        <w:rPr>
          <w:spacing w:val="5"/>
          <w:sz w:val="10"/>
        </w:rPr>
      </w:pPr>
      <w:r w:rsidRPr="00352244">
        <w:rPr>
          <w:i/>
          <w:iCs/>
          <w:noProof/>
          <w:sz w:val="24"/>
          <w:szCs w:val="24"/>
        </w:rPr>
        <w:drawing>
          <wp:anchor distT="0" distB="0" distL="114300" distR="114300" simplePos="0" relativeHeight="251659264" behindDoc="0" locked="0" layoutInCell="1" allowOverlap="1" wp14:anchorId="366AA74B" wp14:editId="34A0BC51">
            <wp:simplePos x="0" y="0"/>
            <wp:positionH relativeFrom="margin">
              <wp:posOffset>0</wp:posOffset>
            </wp:positionH>
            <wp:positionV relativeFrom="paragraph">
              <wp:posOffset>151130</wp:posOffset>
            </wp:positionV>
            <wp:extent cx="6234430" cy="1661795"/>
            <wp:effectExtent l="0" t="0" r="13970" b="14605"/>
            <wp:wrapTopAndBottom/>
            <wp:docPr id="198" name="Chart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2AF10A69" w14:textId="77777777" w:rsidR="00C75F8C" w:rsidRPr="00352244" w:rsidRDefault="00C75F8C" w:rsidP="00C75F8C">
      <w:pPr>
        <w:spacing w:line="120" w:lineRule="exact"/>
        <w:rPr>
          <w:spacing w:val="5"/>
          <w:sz w:val="10"/>
        </w:rPr>
      </w:pPr>
    </w:p>
    <w:p w14:paraId="7C291CB5" w14:textId="77777777" w:rsidR="00C75F8C" w:rsidRDefault="00C75F8C" w:rsidP="00C75F8C">
      <w:pPr>
        <w:pBdr>
          <w:bottom w:val="single" w:sz="4" w:space="1" w:color="auto"/>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jc w:val="both"/>
        <w:rPr>
          <w:sz w:val="10"/>
        </w:rPr>
      </w:pPr>
    </w:p>
    <w:p w14:paraId="503F3F4B" w14:textId="75B0B089" w:rsidR="00C75F8C" w:rsidRPr="00352244" w:rsidRDefault="0086671A" w:rsidP="0086671A">
      <w:pPr>
        <w:pStyle w:val="SingleTxtG"/>
        <w:spacing w:before="240"/>
      </w:pPr>
      <w:r>
        <w:t>1</w:t>
      </w:r>
      <w:r w:rsidR="00FA7C30">
        <w:t>6</w:t>
      </w:r>
      <w:r>
        <w:t>.</w:t>
      </w:r>
      <w:r>
        <w:tab/>
      </w:r>
      <w:r w:rsidR="00C75F8C" w:rsidRPr="00352244">
        <w:t xml:space="preserve">The following General Assembly resolutions comprise the main mandates entrusted to the subprogramme: </w:t>
      </w:r>
      <w:hyperlink r:id="rId11" w:history="1">
        <w:r w:rsidR="00C75F8C" w:rsidRPr="00352244">
          <w:rPr>
            <w:rStyle w:val="Hyperlink"/>
          </w:rPr>
          <w:t>58/9</w:t>
        </w:r>
      </w:hyperlink>
      <w:r w:rsidR="00C75F8C" w:rsidRPr="00352244">
        <w:t xml:space="preserve"> on the global road safety crisis, </w:t>
      </w:r>
      <w:hyperlink r:id="rId12" w:history="1">
        <w:r w:rsidR="00C75F8C" w:rsidRPr="00352244">
          <w:rPr>
            <w:rStyle w:val="Hyperlink"/>
          </w:rPr>
          <w:t>68/269</w:t>
        </w:r>
      </w:hyperlink>
      <w:r w:rsidR="00C75F8C" w:rsidRPr="00352244">
        <w:t xml:space="preserve"> on improving global road safety, </w:t>
      </w:r>
      <w:hyperlink r:id="rId13" w:history="1">
        <w:r w:rsidR="00C75F8C" w:rsidRPr="00352244">
          <w:rPr>
            <w:rStyle w:val="Hyperlink"/>
          </w:rPr>
          <w:t>69/137</w:t>
        </w:r>
      </w:hyperlink>
      <w:r w:rsidR="00C75F8C" w:rsidRPr="00352244">
        <w:t xml:space="preserve"> on the Programme of Action for Landlocked Developing Countries for the Decade 2014–2024, </w:t>
      </w:r>
      <w:hyperlink r:id="rId14" w:history="1">
        <w:r w:rsidR="00C75F8C" w:rsidRPr="00352244">
          <w:rPr>
            <w:rStyle w:val="Hyperlink"/>
          </w:rPr>
          <w:t>69/213</w:t>
        </w:r>
      </w:hyperlink>
      <w:r w:rsidR="00C75F8C" w:rsidRPr="00352244">
        <w:t xml:space="preserve"> on the role of transport and transit corridors in ensuring international cooperation for sustainable development, </w:t>
      </w:r>
      <w:hyperlink r:id="rId15" w:history="1">
        <w:r w:rsidR="00C75F8C" w:rsidRPr="00352244">
          <w:rPr>
            <w:rStyle w:val="Hyperlink"/>
          </w:rPr>
          <w:t>70/197</w:t>
        </w:r>
      </w:hyperlink>
      <w:r w:rsidR="00C75F8C" w:rsidRPr="00352244">
        <w:t xml:space="preserve"> entitled “Towards comprehensive cooperation among all modes of transport for promoting sustainable multimodal transit corridors”, </w:t>
      </w:r>
      <w:hyperlink r:id="rId16" w:history="1">
        <w:r w:rsidR="00C75F8C" w:rsidRPr="00352244">
          <w:rPr>
            <w:rStyle w:val="Hyperlink"/>
          </w:rPr>
          <w:t>70/217</w:t>
        </w:r>
      </w:hyperlink>
      <w:r w:rsidR="00C75F8C" w:rsidRPr="00352244">
        <w:t xml:space="preserve"> on follow-up to the second United Nations Conference on Landlocked Developing Countries, </w:t>
      </w:r>
      <w:hyperlink r:id="rId17" w:history="1">
        <w:r w:rsidR="00C75F8C" w:rsidRPr="00352244">
          <w:rPr>
            <w:rStyle w:val="Hyperlink"/>
          </w:rPr>
          <w:t>72/212</w:t>
        </w:r>
      </w:hyperlink>
      <w:r w:rsidR="00C75F8C" w:rsidRPr="00352244">
        <w:t xml:space="preserve"> on strengthening the links between all modes of transport to achieve the Sustainable Development Goals and </w:t>
      </w:r>
      <w:hyperlink r:id="rId18" w:history="1">
        <w:r w:rsidR="00C75F8C" w:rsidRPr="00352244">
          <w:rPr>
            <w:rStyle w:val="Hyperlink"/>
          </w:rPr>
          <w:t>72/232</w:t>
        </w:r>
      </w:hyperlink>
      <w:r w:rsidR="00C75F8C" w:rsidRPr="00352244">
        <w:t xml:space="preserve"> on the follow-up to the second United Nations Conference on Landlocked Developing Countries. </w:t>
      </w:r>
    </w:p>
    <w:p w14:paraId="256BFDAF" w14:textId="09BB322E" w:rsidR="00C75F8C" w:rsidRPr="00352244" w:rsidRDefault="0086671A" w:rsidP="0086671A">
      <w:pPr>
        <w:pStyle w:val="SingleTxtG"/>
        <w:rPr>
          <w:spacing w:val="5"/>
          <w:sz w:val="17"/>
        </w:rPr>
      </w:pPr>
      <w:r>
        <w:t>1</w:t>
      </w:r>
      <w:r w:rsidR="00FA7C30">
        <w:t>7</w:t>
      </w:r>
      <w:r>
        <w:t>.</w:t>
      </w:r>
      <w:r>
        <w:tab/>
      </w:r>
      <w:r w:rsidR="00C75F8C" w:rsidRPr="00352244">
        <w:t xml:space="preserve">In its resolution </w:t>
      </w:r>
      <w:hyperlink r:id="rId19" w:history="1">
        <w:r w:rsidR="00C75F8C" w:rsidRPr="00352244">
          <w:rPr>
            <w:rStyle w:val="Hyperlink"/>
          </w:rPr>
          <w:t>72/271</w:t>
        </w:r>
      </w:hyperlink>
      <w:r w:rsidR="00C75F8C" w:rsidRPr="00352244">
        <w:t xml:space="preserve"> on improving global road safety, the General Assembly in 2018 entrusted the subprogramme with a new mandate.</w:t>
      </w:r>
      <w:r w:rsidR="00C75F8C" w:rsidRPr="00352244">
        <w:rPr>
          <w:spacing w:val="5"/>
          <w:sz w:val="17"/>
        </w:rPr>
        <w:t xml:space="preserve"> </w:t>
      </w:r>
    </w:p>
    <w:p w14:paraId="3B02B65F" w14:textId="41F0831C" w:rsidR="00C75F8C" w:rsidRDefault="0086671A" w:rsidP="0086671A">
      <w:pPr>
        <w:pStyle w:val="SingleTxtG"/>
      </w:pPr>
      <w:r>
        <w:t>1</w:t>
      </w:r>
      <w:r w:rsidR="00FA7C30">
        <w:t>8</w:t>
      </w:r>
      <w:r>
        <w:t>.</w:t>
      </w:r>
      <w:r>
        <w:tab/>
      </w:r>
      <w:r w:rsidR="00C75F8C" w:rsidRPr="00352244">
        <w:t>The subprogramme will continue to be guided by all mandates entrusted to it, which provide the legislative framework for its deliverables.</w:t>
      </w:r>
    </w:p>
    <w:bookmarkEnd w:id="1"/>
    <w:p w14:paraId="721B2EE1" w14:textId="77777777" w:rsidR="00F8643E" w:rsidRDefault="00F8643E" w:rsidP="0023510C">
      <w:pPr>
        <w:pStyle w:val="HChG"/>
        <w:rPr>
          <w:lang w:val="en-US"/>
        </w:rPr>
      </w:pPr>
      <w:r>
        <w:rPr>
          <w:lang w:val="en-US"/>
        </w:rPr>
        <w:tab/>
      </w:r>
      <w:r w:rsidRPr="00B438B6">
        <w:rPr>
          <w:lang w:val="en-US"/>
        </w:rPr>
        <w:t>II</w:t>
      </w:r>
      <w:r>
        <w:rPr>
          <w:lang w:val="en-US"/>
        </w:rPr>
        <w:t>I</w:t>
      </w:r>
      <w:r w:rsidRPr="00B438B6">
        <w:rPr>
          <w:lang w:val="en-US"/>
        </w:rPr>
        <w:t>.</w:t>
      </w:r>
      <w:r w:rsidRPr="00B438B6">
        <w:rPr>
          <w:lang w:val="en-US"/>
        </w:rPr>
        <w:tab/>
      </w:r>
      <w:r w:rsidRPr="0023510C">
        <w:t>External</w:t>
      </w:r>
      <w:r>
        <w:rPr>
          <w:lang w:val="en-US"/>
        </w:rPr>
        <w:t xml:space="preserve"> factors</w:t>
      </w:r>
    </w:p>
    <w:p w14:paraId="3F09926D" w14:textId="2DAE1AC0" w:rsidR="00E238B8" w:rsidRPr="008524FB" w:rsidRDefault="00E238B8" w:rsidP="0086671A">
      <w:pPr>
        <w:pStyle w:val="SingleTxtG"/>
        <w:rPr>
          <w:highlight w:val="yellow"/>
          <w:lang w:val="en-US"/>
        </w:rPr>
      </w:pPr>
      <w:r w:rsidRPr="00916C75">
        <w:t>1</w:t>
      </w:r>
      <w:r w:rsidR="00FA7C30">
        <w:t>9</w:t>
      </w:r>
      <w:r w:rsidRPr="00916C75">
        <w:t>.</w:t>
      </w:r>
      <w:r w:rsidRPr="00916C75">
        <w:tab/>
        <w:t>The subprogramme is expected to achieve its objective and expected accomplishments on the assumption of the following external factors: (a) interested parties reach consensus on the updating of existing legal instruments and the development of new ones; (b) the environment is conducive to the accession to the United Nations transport conventions and their implementation and enforcement nationally; (c) there is a stable political climate internationally that supports the extension of transport infrastructure and networks, and border crossing facilitation; (d) there is political will to promote sustainable mobility.</w:t>
      </w:r>
    </w:p>
    <w:p w14:paraId="6D434220" w14:textId="4ADC7C4A" w:rsidR="00F8643E" w:rsidRDefault="0023510C" w:rsidP="0023510C">
      <w:pPr>
        <w:pStyle w:val="HChG"/>
        <w:rPr>
          <w:highlight w:val="yellow"/>
        </w:rPr>
      </w:pPr>
      <w:r>
        <w:rPr>
          <w:szCs w:val="28"/>
          <w:lang w:val="en-US"/>
        </w:rPr>
        <w:lastRenderedPageBreak/>
        <w:tab/>
      </w:r>
      <w:r w:rsidR="00D421B2">
        <w:rPr>
          <w:szCs w:val="28"/>
          <w:lang w:val="en-US"/>
        </w:rPr>
        <w:t>I</w:t>
      </w:r>
      <w:r w:rsidR="00F8643E">
        <w:rPr>
          <w:szCs w:val="28"/>
          <w:lang w:val="en-US"/>
        </w:rPr>
        <w:t>V.</w:t>
      </w:r>
      <w:r>
        <w:rPr>
          <w:szCs w:val="28"/>
          <w:lang w:val="en-US"/>
        </w:rPr>
        <w:tab/>
      </w:r>
      <w:r w:rsidR="00F8643E">
        <w:rPr>
          <w:szCs w:val="28"/>
          <w:lang w:val="en-US"/>
        </w:rPr>
        <w:t>Deliverables</w:t>
      </w:r>
      <w:r w:rsidR="00F8643E" w:rsidRPr="00B438B6">
        <w:rPr>
          <w:szCs w:val="28"/>
          <w:lang w:val="en-US"/>
        </w:rPr>
        <w:t xml:space="preserve"> to be </w:t>
      </w:r>
      <w:r w:rsidR="00F8643E">
        <w:rPr>
          <w:szCs w:val="28"/>
          <w:lang w:val="en-US"/>
        </w:rPr>
        <w:t>implement</w:t>
      </w:r>
      <w:r w:rsidR="00F8643E" w:rsidRPr="00B438B6">
        <w:rPr>
          <w:szCs w:val="28"/>
          <w:lang w:val="en-US"/>
        </w:rPr>
        <w:t xml:space="preserve">ed </w:t>
      </w:r>
      <w:r w:rsidR="00F8643E">
        <w:rPr>
          <w:szCs w:val="28"/>
          <w:lang w:val="en-US"/>
        </w:rPr>
        <w:t>in</w:t>
      </w:r>
      <w:r w:rsidR="00F8643E" w:rsidRPr="00B438B6">
        <w:rPr>
          <w:szCs w:val="28"/>
          <w:lang w:val="en-US"/>
        </w:rPr>
        <w:t xml:space="preserve"> </w:t>
      </w:r>
      <w:r w:rsidR="00F8643E" w:rsidRPr="00702EE1">
        <w:rPr>
          <w:szCs w:val="28"/>
        </w:rPr>
        <w:t>2020</w:t>
      </w:r>
      <w:r w:rsidR="00F8643E" w:rsidRPr="00B438B6">
        <w:rPr>
          <w:szCs w:val="28"/>
        </w:rPr>
        <w:t xml:space="preserve"> </w:t>
      </w:r>
    </w:p>
    <w:p w14:paraId="68652AB0" w14:textId="5CB85BE0" w:rsidR="000C3B3E" w:rsidRDefault="003B4186" w:rsidP="008524FB">
      <w:pPr>
        <w:pStyle w:val="SingleTxtG"/>
      </w:pPr>
      <w:r>
        <w:rPr>
          <w:lang w:val="en-US"/>
        </w:rPr>
        <w:t>20</w:t>
      </w:r>
      <w:r w:rsidR="00F8643E" w:rsidRPr="0081129B">
        <w:rPr>
          <w:lang w:val="en-US"/>
        </w:rPr>
        <w:t>.</w:t>
      </w:r>
      <w:r w:rsidR="00BE1F7E">
        <w:rPr>
          <w:lang w:val="en-US"/>
        </w:rPr>
        <w:tab/>
      </w:r>
      <w:r w:rsidR="00F8643E" w:rsidRPr="000772F2">
        <w:rPr>
          <w:lang w:val="en-US"/>
        </w:rPr>
        <w:t>The below table lists all deliverables, by category and subcategory, that would contribute to the attainment of the objective stated above</w:t>
      </w:r>
      <w:r w:rsidR="00F8643E">
        <w:rPr>
          <w:lang w:val="en-US"/>
        </w:rPr>
        <w:t>.</w:t>
      </w:r>
      <w:r w:rsidR="003214BB" w:rsidRPr="0081129B" w:rsidDel="003214BB">
        <w:rPr>
          <w:lang w:val="en-US"/>
        </w:rPr>
        <w:t xml:space="preserve"> </w:t>
      </w:r>
    </w:p>
    <w:tbl>
      <w:tblPr>
        <w:tblW w:w="9639" w:type="dxa"/>
        <w:tblLayout w:type="fixed"/>
        <w:tblCellMar>
          <w:left w:w="43" w:type="dxa"/>
          <w:right w:w="43" w:type="dxa"/>
        </w:tblCellMar>
        <w:tblLook w:val="04A0" w:firstRow="1" w:lastRow="0" w:firstColumn="1" w:lastColumn="0" w:noHBand="0" w:noVBand="1"/>
      </w:tblPr>
      <w:tblGrid>
        <w:gridCol w:w="8647"/>
        <w:gridCol w:w="992"/>
      </w:tblGrid>
      <w:tr w:rsidR="000C3B3E" w:rsidRPr="008E0C5E" w14:paraId="2070BA1F" w14:textId="77777777" w:rsidTr="00702EE1">
        <w:trPr>
          <w:trHeight w:val="20"/>
          <w:tblHeader/>
        </w:trPr>
        <w:tc>
          <w:tcPr>
            <w:tcW w:w="8647" w:type="dxa"/>
            <w:tcBorders>
              <w:top w:val="single" w:sz="4" w:space="0" w:color="auto"/>
              <w:left w:val="nil"/>
              <w:right w:val="nil"/>
            </w:tcBorders>
            <w:shd w:val="clear" w:color="auto" w:fill="auto"/>
            <w:tcMar>
              <w:left w:w="0" w:type="dxa"/>
              <w:right w:w="0" w:type="dxa"/>
            </w:tcMar>
          </w:tcPr>
          <w:p w14:paraId="6440B773" w14:textId="485A3157" w:rsidR="000C3B3E" w:rsidRPr="008E0C5E" w:rsidRDefault="003214BB" w:rsidP="00664126">
            <w:pPr>
              <w:keepNext/>
              <w:keepLines/>
              <w:tabs>
                <w:tab w:val="left" w:pos="288"/>
                <w:tab w:val="left" w:pos="576"/>
                <w:tab w:val="left" w:pos="864"/>
                <w:tab w:val="left" w:pos="1152"/>
              </w:tabs>
              <w:spacing w:before="82" w:line="160" w:lineRule="exact"/>
              <w:ind w:right="43"/>
              <w:rPr>
                <w:i/>
                <w:sz w:val="14"/>
              </w:rPr>
            </w:pPr>
            <w:r>
              <w:rPr>
                <w:i/>
                <w:sz w:val="14"/>
              </w:rPr>
              <w:t>Deliverables</w:t>
            </w:r>
          </w:p>
        </w:tc>
        <w:tc>
          <w:tcPr>
            <w:tcW w:w="992" w:type="dxa"/>
            <w:tcBorders>
              <w:top w:val="single" w:sz="4" w:space="0" w:color="auto"/>
              <w:left w:val="nil"/>
              <w:right w:val="nil"/>
            </w:tcBorders>
            <w:shd w:val="clear" w:color="auto" w:fill="auto"/>
          </w:tcPr>
          <w:p w14:paraId="71E2AF6C" w14:textId="77777777" w:rsidR="000C3B3E" w:rsidRPr="008E0C5E" w:rsidRDefault="000C3B3E" w:rsidP="00664126">
            <w:pPr>
              <w:keepNext/>
              <w:keepLines/>
              <w:tabs>
                <w:tab w:val="left" w:pos="288"/>
                <w:tab w:val="left" w:pos="576"/>
                <w:tab w:val="left" w:pos="864"/>
                <w:tab w:val="left" w:pos="1152"/>
              </w:tabs>
              <w:spacing w:before="82" w:line="160" w:lineRule="exact"/>
              <w:ind w:right="43"/>
              <w:jc w:val="right"/>
              <w:rPr>
                <w:i/>
                <w:sz w:val="14"/>
              </w:rPr>
            </w:pPr>
            <w:r w:rsidRPr="008E0C5E">
              <w:rPr>
                <w:i/>
                <w:sz w:val="14"/>
              </w:rPr>
              <w:t>2020</w:t>
            </w:r>
          </w:p>
        </w:tc>
      </w:tr>
      <w:tr w:rsidR="000C3B3E" w:rsidRPr="008E0C5E" w14:paraId="49481DEE" w14:textId="77777777" w:rsidTr="00702EE1">
        <w:trPr>
          <w:trHeight w:val="20"/>
          <w:tblHeader/>
        </w:trPr>
        <w:tc>
          <w:tcPr>
            <w:tcW w:w="8647" w:type="dxa"/>
            <w:tcBorders>
              <w:left w:val="nil"/>
              <w:bottom w:val="single" w:sz="12" w:space="0" w:color="auto"/>
              <w:right w:val="nil"/>
            </w:tcBorders>
            <w:shd w:val="clear" w:color="auto" w:fill="auto"/>
            <w:tcMar>
              <w:left w:w="0" w:type="dxa"/>
              <w:right w:w="0" w:type="dxa"/>
            </w:tcMar>
            <w:hideMark/>
          </w:tcPr>
          <w:p w14:paraId="1FA102B8" w14:textId="77777777" w:rsidR="000C3B3E" w:rsidRPr="008E0C5E" w:rsidRDefault="000C3B3E" w:rsidP="00664126">
            <w:pPr>
              <w:keepNext/>
              <w:keepLines/>
              <w:tabs>
                <w:tab w:val="left" w:pos="288"/>
                <w:tab w:val="left" w:pos="576"/>
                <w:tab w:val="left" w:pos="864"/>
                <w:tab w:val="left" w:pos="1152"/>
              </w:tabs>
              <w:spacing w:after="82" w:line="160" w:lineRule="exact"/>
              <w:ind w:right="43"/>
              <w:rPr>
                <w:i/>
                <w:sz w:val="14"/>
              </w:rPr>
            </w:pPr>
          </w:p>
        </w:tc>
        <w:tc>
          <w:tcPr>
            <w:tcW w:w="992" w:type="dxa"/>
            <w:tcBorders>
              <w:left w:val="nil"/>
              <w:bottom w:val="single" w:sz="12" w:space="0" w:color="auto"/>
              <w:right w:val="nil"/>
            </w:tcBorders>
            <w:shd w:val="clear" w:color="auto" w:fill="auto"/>
            <w:hideMark/>
          </w:tcPr>
          <w:p w14:paraId="685613F2" w14:textId="77777777" w:rsidR="000C3B3E" w:rsidRPr="008E0C5E" w:rsidRDefault="000C3B3E" w:rsidP="00664126">
            <w:pPr>
              <w:keepNext/>
              <w:keepLines/>
              <w:tabs>
                <w:tab w:val="left" w:pos="288"/>
                <w:tab w:val="left" w:pos="576"/>
                <w:tab w:val="left" w:pos="864"/>
                <w:tab w:val="left" w:pos="1152"/>
              </w:tabs>
              <w:spacing w:after="82" w:line="160" w:lineRule="exact"/>
              <w:ind w:right="43"/>
              <w:jc w:val="right"/>
              <w:rPr>
                <w:i/>
                <w:sz w:val="14"/>
              </w:rPr>
            </w:pPr>
            <w:r w:rsidRPr="008E0C5E">
              <w:rPr>
                <w:i/>
                <w:sz w:val="14"/>
              </w:rPr>
              <w:t>planned</w:t>
            </w:r>
          </w:p>
        </w:tc>
      </w:tr>
      <w:tr w:rsidR="000C3B3E" w:rsidRPr="008E0C5E" w14:paraId="2A85D332" w14:textId="77777777" w:rsidTr="00702EE1">
        <w:trPr>
          <w:trHeight w:hRule="exact" w:val="115"/>
          <w:tblHeader/>
        </w:trPr>
        <w:tc>
          <w:tcPr>
            <w:tcW w:w="8647" w:type="dxa"/>
            <w:tcBorders>
              <w:top w:val="nil"/>
              <w:left w:val="nil"/>
              <w:bottom w:val="nil"/>
              <w:right w:val="nil"/>
            </w:tcBorders>
            <w:shd w:val="clear" w:color="auto" w:fill="auto"/>
            <w:tcMar>
              <w:left w:w="0" w:type="dxa"/>
              <w:right w:w="0" w:type="dxa"/>
            </w:tcMar>
          </w:tcPr>
          <w:p w14:paraId="6EB10654" w14:textId="77777777" w:rsidR="000C3B3E" w:rsidRPr="008E0C5E" w:rsidRDefault="000C3B3E" w:rsidP="00664126">
            <w:pPr>
              <w:tabs>
                <w:tab w:val="left" w:pos="288"/>
                <w:tab w:val="left" w:pos="576"/>
              </w:tabs>
              <w:suppressAutoHyphens w:val="0"/>
              <w:spacing w:before="40" w:after="40" w:line="210" w:lineRule="exact"/>
              <w:ind w:right="43"/>
              <w:rPr>
                <w:rFonts w:asciiTheme="majorBidi" w:hAnsiTheme="majorBidi" w:cstheme="majorBidi"/>
                <w:b/>
                <w:sz w:val="17"/>
                <w:szCs w:val="17"/>
                <w:lang w:eastAsia="zh-CN"/>
              </w:rPr>
            </w:pPr>
          </w:p>
        </w:tc>
        <w:tc>
          <w:tcPr>
            <w:tcW w:w="992" w:type="dxa"/>
            <w:tcBorders>
              <w:top w:val="nil"/>
              <w:left w:val="nil"/>
              <w:bottom w:val="nil"/>
              <w:right w:val="nil"/>
            </w:tcBorders>
            <w:shd w:val="clear" w:color="auto" w:fill="auto"/>
          </w:tcPr>
          <w:p w14:paraId="49325223" w14:textId="77777777" w:rsidR="000C3B3E" w:rsidRPr="008E0C5E" w:rsidRDefault="000C3B3E" w:rsidP="00664126">
            <w:pPr>
              <w:suppressAutoHyphens w:val="0"/>
              <w:spacing w:before="40" w:after="40" w:line="210" w:lineRule="exact"/>
              <w:ind w:right="43"/>
              <w:jc w:val="right"/>
              <w:rPr>
                <w:rFonts w:asciiTheme="majorBidi" w:hAnsiTheme="majorBidi" w:cstheme="majorBidi"/>
                <w:sz w:val="17"/>
                <w:szCs w:val="17"/>
                <w:lang w:eastAsia="zh-CN"/>
              </w:rPr>
            </w:pPr>
          </w:p>
        </w:tc>
      </w:tr>
      <w:tr w:rsidR="000C3B3E" w:rsidRPr="008E0C5E" w14:paraId="6721BF73" w14:textId="77777777" w:rsidTr="00702EE1">
        <w:trPr>
          <w:trHeight w:val="288"/>
        </w:trPr>
        <w:tc>
          <w:tcPr>
            <w:tcW w:w="8647" w:type="dxa"/>
            <w:tcBorders>
              <w:top w:val="nil"/>
              <w:left w:val="nil"/>
              <w:bottom w:val="nil"/>
              <w:right w:val="nil"/>
            </w:tcBorders>
            <w:shd w:val="clear" w:color="auto" w:fill="auto"/>
            <w:tcMar>
              <w:left w:w="0" w:type="dxa"/>
              <w:right w:w="0" w:type="dxa"/>
            </w:tcMar>
            <w:hideMark/>
          </w:tcPr>
          <w:p w14:paraId="6B03EDC4" w14:textId="77777777" w:rsidR="000C3B3E" w:rsidRPr="008E0C5E" w:rsidRDefault="000C3B3E" w:rsidP="00664126">
            <w:pPr>
              <w:tabs>
                <w:tab w:val="left" w:pos="288"/>
                <w:tab w:val="left" w:pos="576"/>
              </w:tabs>
              <w:suppressAutoHyphens w:val="0"/>
              <w:spacing w:before="40" w:after="40" w:line="210" w:lineRule="exact"/>
              <w:ind w:right="43"/>
              <w:rPr>
                <w:rFonts w:asciiTheme="majorBidi" w:hAnsiTheme="majorBidi" w:cstheme="majorBidi"/>
                <w:b/>
                <w:sz w:val="17"/>
                <w:szCs w:val="17"/>
                <w:lang w:eastAsia="zh-CN"/>
              </w:rPr>
            </w:pPr>
            <w:r w:rsidRPr="008E0C5E">
              <w:rPr>
                <w:rFonts w:asciiTheme="majorBidi" w:hAnsiTheme="majorBidi" w:cstheme="majorBidi"/>
                <w:b/>
                <w:sz w:val="17"/>
                <w:szCs w:val="17"/>
                <w:lang w:eastAsia="zh-CN"/>
              </w:rPr>
              <w:t>Quantified deliverables</w:t>
            </w:r>
          </w:p>
        </w:tc>
        <w:tc>
          <w:tcPr>
            <w:tcW w:w="992" w:type="dxa"/>
            <w:tcBorders>
              <w:top w:val="nil"/>
              <w:left w:val="nil"/>
              <w:bottom w:val="nil"/>
              <w:right w:val="nil"/>
            </w:tcBorders>
            <w:shd w:val="clear" w:color="auto" w:fill="auto"/>
          </w:tcPr>
          <w:p w14:paraId="1E4F66A6" w14:textId="77777777" w:rsidR="000C3B3E" w:rsidRPr="008E0C5E" w:rsidRDefault="000C3B3E" w:rsidP="00664126">
            <w:pPr>
              <w:suppressAutoHyphens w:val="0"/>
              <w:spacing w:before="40" w:after="40" w:line="210" w:lineRule="exact"/>
              <w:ind w:right="43"/>
              <w:jc w:val="right"/>
              <w:rPr>
                <w:rFonts w:asciiTheme="majorBidi" w:hAnsiTheme="majorBidi" w:cstheme="majorBidi"/>
                <w:sz w:val="17"/>
                <w:szCs w:val="17"/>
                <w:lang w:eastAsia="zh-CN"/>
              </w:rPr>
            </w:pPr>
          </w:p>
        </w:tc>
      </w:tr>
      <w:tr w:rsidR="000C3B3E" w:rsidRPr="008E0C5E" w14:paraId="629271E3" w14:textId="77777777" w:rsidTr="00702EE1">
        <w:trPr>
          <w:trHeight w:val="288"/>
        </w:trPr>
        <w:tc>
          <w:tcPr>
            <w:tcW w:w="8647" w:type="dxa"/>
            <w:tcBorders>
              <w:top w:val="nil"/>
              <w:left w:val="nil"/>
              <w:bottom w:val="nil"/>
              <w:right w:val="nil"/>
            </w:tcBorders>
            <w:shd w:val="clear" w:color="auto" w:fill="auto"/>
            <w:noWrap/>
            <w:tcMar>
              <w:left w:w="0" w:type="dxa"/>
              <w:right w:w="0" w:type="dxa"/>
            </w:tcMar>
            <w:hideMark/>
          </w:tcPr>
          <w:p w14:paraId="14BA941E" w14:textId="77777777" w:rsidR="000C3B3E" w:rsidRPr="008E0C5E" w:rsidRDefault="000C3B3E" w:rsidP="00664126">
            <w:pPr>
              <w:tabs>
                <w:tab w:val="left" w:pos="288"/>
                <w:tab w:val="left" w:pos="576"/>
              </w:tabs>
              <w:suppressAutoHyphens w:val="0"/>
              <w:spacing w:before="40" w:after="40" w:line="210" w:lineRule="exact"/>
              <w:ind w:right="43"/>
              <w:rPr>
                <w:rFonts w:asciiTheme="majorBidi" w:hAnsiTheme="majorBidi" w:cstheme="majorBidi"/>
                <w:b/>
                <w:sz w:val="17"/>
                <w:szCs w:val="17"/>
                <w:lang w:eastAsia="zh-CN"/>
              </w:rPr>
            </w:pPr>
            <w:r w:rsidRPr="008E0C5E">
              <w:rPr>
                <w:rFonts w:asciiTheme="majorBidi" w:hAnsiTheme="majorBidi" w:cstheme="majorBidi"/>
                <w:b/>
                <w:sz w:val="17"/>
                <w:szCs w:val="17"/>
                <w:lang w:eastAsia="zh-CN"/>
              </w:rPr>
              <w:t>A.</w:t>
            </w:r>
            <w:r w:rsidRPr="008E0C5E">
              <w:rPr>
                <w:rFonts w:asciiTheme="majorBidi" w:hAnsiTheme="majorBidi" w:cstheme="majorBidi"/>
                <w:b/>
                <w:sz w:val="17"/>
                <w:szCs w:val="17"/>
                <w:lang w:eastAsia="zh-CN"/>
              </w:rPr>
              <w:tab/>
              <w:t>Facilitation of the intergovernmental process and expert bodies</w:t>
            </w:r>
          </w:p>
        </w:tc>
        <w:tc>
          <w:tcPr>
            <w:tcW w:w="992" w:type="dxa"/>
            <w:tcBorders>
              <w:top w:val="nil"/>
              <w:left w:val="nil"/>
              <w:bottom w:val="nil"/>
              <w:right w:val="nil"/>
            </w:tcBorders>
            <w:shd w:val="clear" w:color="auto" w:fill="auto"/>
            <w:noWrap/>
          </w:tcPr>
          <w:p w14:paraId="466D1A30" w14:textId="77777777" w:rsidR="000C3B3E" w:rsidRPr="008E0C5E" w:rsidRDefault="000C3B3E" w:rsidP="00664126">
            <w:pPr>
              <w:suppressAutoHyphens w:val="0"/>
              <w:spacing w:before="40" w:after="40" w:line="210" w:lineRule="exact"/>
              <w:ind w:right="43"/>
              <w:jc w:val="right"/>
              <w:rPr>
                <w:rFonts w:asciiTheme="majorBidi" w:hAnsiTheme="majorBidi" w:cstheme="majorBidi"/>
                <w:sz w:val="17"/>
                <w:szCs w:val="17"/>
                <w:lang w:eastAsia="zh-CN"/>
              </w:rPr>
            </w:pPr>
          </w:p>
        </w:tc>
      </w:tr>
      <w:tr w:rsidR="000C3B3E" w:rsidRPr="008E0C5E" w14:paraId="677BDCB3" w14:textId="77777777" w:rsidTr="00702EE1">
        <w:trPr>
          <w:trHeight w:val="288"/>
        </w:trPr>
        <w:tc>
          <w:tcPr>
            <w:tcW w:w="8647" w:type="dxa"/>
            <w:tcBorders>
              <w:top w:val="nil"/>
              <w:left w:val="nil"/>
              <w:bottom w:val="nil"/>
              <w:right w:val="nil"/>
            </w:tcBorders>
            <w:shd w:val="clear" w:color="auto" w:fill="auto"/>
            <w:tcMar>
              <w:left w:w="0" w:type="dxa"/>
              <w:right w:w="0" w:type="dxa"/>
            </w:tcMar>
            <w:hideMark/>
          </w:tcPr>
          <w:p w14:paraId="2727F220" w14:textId="63AC623C" w:rsidR="000C3B3E" w:rsidRPr="008524FB" w:rsidRDefault="000C3B3E" w:rsidP="00664126">
            <w:pPr>
              <w:tabs>
                <w:tab w:val="left" w:pos="288"/>
                <w:tab w:val="left" w:pos="576"/>
              </w:tabs>
              <w:suppressAutoHyphens w:val="0"/>
              <w:spacing w:before="40" w:after="40" w:line="210" w:lineRule="exact"/>
              <w:ind w:right="43"/>
              <w:rPr>
                <w:rFonts w:asciiTheme="majorBidi" w:hAnsiTheme="majorBidi" w:cstheme="majorBidi"/>
                <w:b/>
                <w:bCs/>
                <w:sz w:val="17"/>
                <w:szCs w:val="17"/>
                <w:lang w:eastAsia="zh-CN"/>
              </w:rPr>
            </w:pPr>
            <w:r w:rsidRPr="008524FB">
              <w:rPr>
                <w:rFonts w:asciiTheme="majorBidi" w:hAnsiTheme="majorBidi" w:cstheme="majorBidi"/>
                <w:b/>
                <w:bCs/>
                <w:sz w:val="17"/>
                <w:szCs w:val="17"/>
                <w:lang w:eastAsia="zh-CN"/>
              </w:rPr>
              <w:t>Parliamentary documentation (number of documents)</w:t>
            </w:r>
          </w:p>
        </w:tc>
        <w:tc>
          <w:tcPr>
            <w:tcW w:w="992" w:type="dxa"/>
            <w:tcBorders>
              <w:top w:val="nil"/>
              <w:left w:val="nil"/>
              <w:bottom w:val="nil"/>
              <w:right w:val="nil"/>
            </w:tcBorders>
            <w:shd w:val="clear" w:color="auto" w:fill="auto"/>
            <w:vAlign w:val="bottom"/>
          </w:tcPr>
          <w:p w14:paraId="638459F4" w14:textId="77777777" w:rsidR="000C3B3E" w:rsidRPr="008E0C5E" w:rsidRDefault="000C3B3E" w:rsidP="00664126">
            <w:pPr>
              <w:suppressAutoHyphens w:val="0"/>
              <w:spacing w:before="40" w:after="40" w:line="210" w:lineRule="exact"/>
              <w:ind w:right="43"/>
              <w:jc w:val="right"/>
              <w:rPr>
                <w:rFonts w:asciiTheme="majorBidi" w:hAnsiTheme="majorBidi" w:cstheme="majorBidi"/>
                <w:b/>
                <w:color w:val="00B050"/>
                <w:sz w:val="17"/>
                <w:szCs w:val="17"/>
                <w:lang w:eastAsia="zh-CN"/>
              </w:rPr>
            </w:pPr>
            <w:r w:rsidRPr="008E0C5E">
              <w:rPr>
                <w:b/>
                <w:bCs/>
                <w:color w:val="000000"/>
                <w:sz w:val="17"/>
                <w:szCs w:val="17"/>
                <w:lang w:eastAsia="zh-CN"/>
              </w:rPr>
              <w:t>1,660</w:t>
            </w:r>
          </w:p>
        </w:tc>
      </w:tr>
      <w:tr w:rsidR="00BF6201" w:rsidRPr="008E0C5E" w14:paraId="1B58A0B0"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31DF8310" w14:textId="0BC887A2" w:rsidR="00BF6201" w:rsidRPr="008524FB" w:rsidRDefault="00BF6201" w:rsidP="008524FB">
            <w:pPr>
              <w:tabs>
                <w:tab w:val="left" w:pos="288"/>
                <w:tab w:val="left" w:pos="576"/>
              </w:tabs>
              <w:suppressAutoHyphens w:val="0"/>
              <w:spacing w:before="40" w:after="40" w:line="210" w:lineRule="exact"/>
              <w:ind w:right="43" w:firstLine="270"/>
              <w:rPr>
                <w:rFonts w:asciiTheme="majorBidi" w:hAnsiTheme="majorBidi" w:cstheme="majorBidi"/>
                <w:b/>
                <w:bCs/>
                <w:sz w:val="17"/>
                <w:szCs w:val="17"/>
                <w:lang w:eastAsia="zh-CN"/>
              </w:rPr>
            </w:pPr>
            <w:r w:rsidRPr="007F428B">
              <w:rPr>
                <w:rFonts w:eastAsia="Calibri"/>
                <w:b/>
                <w:bCs/>
                <w:spacing w:val="4"/>
                <w:w w:val="103"/>
                <w:kern w:val="14"/>
                <w:sz w:val="17"/>
              </w:rPr>
              <w:t xml:space="preserve">Parliamentary documentation </w:t>
            </w:r>
            <w:r>
              <w:rPr>
                <w:rFonts w:eastAsia="Calibri"/>
                <w:b/>
                <w:bCs/>
                <w:spacing w:val="4"/>
                <w:w w:val="103"/>
                <w:kern w:val="14"/>
                <w:sz w:val="17"/>
              </w:rPr>
              <w:t xml:space="preserve">for </w:t>
            </w:r>
            <w:r w:rsidRPr="008524FB">
              <w:rPr>
                <w:rFonts w:asciiTheme="majorBidi" w:hAnsiTheme="majorBidi" w:cstheme="majorBidi"/>
                <w:b/>
                <w:bCs/>
                <w:sz w:val="17"/>
                <w:szCs w:val="17"/>
                <w:lang w:eastAsia="zh-CN"/>
              </w:rPr>
              <w:t>Inland Transport Committee</w:t>
            </w:r>
            <w:r w:rsidR="00065B36">
              <w:rPr>
                <w:rFonts w:eastAsia="Calibri"/>
                <w:b/>
                <w:bCs/>
                <w:spacing w:val="4"/>
                <w:w w:val="103"/>
                <w:kern w:val="14"/>
                <w:sz w:val="17"/>
              </w:rPr>
              <w:t xml:space="preserve"> and its subsidiary bodies</w:t>
            </w:r>
          </w:p>
        </w:tc>
        <w:tc>
          <w:tcPr>
            <w:tcW w:w="992" w:type="dxa"/>
            <w:tcBorders>
              <w:top w:val="nil"/>
              <w:left w:val="nil"/>
              <w:bottom w:val="nil"/>
              <w:right w:val="nil"/>
            </w:tcBorders>
            <w:shd w:val="clear" w:color="auto" w:fill="auto"/>
            <w:vAlign w:val="bottom"/>
          </w:tcPr>
          <w:p w14:paraId="66B3D0A8" w14:textId="77777777" w:rsidR="00BF6201" w:rsidRPr="008E0C5E" w:rsidRDefault="00BF6201" w:rsidP="00664126">
            <w:pPr>
              <w:suppressAutoHyphens w:val="0"/>
              <w:spacing w:before="40" w:after="40" w:line="210" w:lineRule="exact"/>
              <w:ind w:right="43"/>
              <w:jc w:val="right"/>
              <w:rPr>
                <w:b/>
                <w:bCs/>
                <w:color w:val="000000"/>
                <w:sz w:val="17"/>
                <w:szCs w:val="17"/>
                <w:lang w:eastAsia="zh-CN"/>
              </w:rPr>
            </w:pPr>
          </w:p>
        </w:tc>
      </w:tr>
      <w:tr w:rsidR="000C3B3E" w:rsidRPr="008E0C5E" w14:paraId="5300677F"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15CEB0EC" w14:textId="76BBB667" w:rsidR="000C3B3E" w:rsidRPr="008E0C5E" w:rsidRDefault="000C3B3E" w:rsidP="007B54D4">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sidRPr="008E0C5E">
              <w:rPr>
                <w:rFonts w:asciiTheme="majorBidi" w:hAnsiTheme="majorBidi" w:cstheme="majorBidi"/>
                <w:sz w:val="17"/>
                <w:szCs w:val="17"/>
                <w:lang w:eastAsia="zh-CN"/>
              </w:rPr>
              <w:t>1.</w:t>
            </w:r>
            <w:r w:rsidR="007B54D4">
              <w:rPr>
                <w:rFonts w:asciiTheme="majorBidi" w:hAnsiTheme="majorBidi" w:cstheme="majorBidi"/>
                <w:sz w:val="17"/>
                <w:szCs w:val="17"/>
                <w:lang w:eastAsia="zh-CN"/>
              </w:rPr>
              <w:t xml:space="preserve"> </w:t>
            </w:r>
            <w:r w:rsidRPr="007B54D4">
              <w:rPr>
                <w:sz w:val="17"/>
              </w:rPr>
              <w:t>Documentation</w:t>
            </w:r>
            <w:r w:rsidRPr="008E0C5E">
              <w:rPr>
                <w:rFonts w:asciiTheme="majorBidi" w:hAnsiTheme="majorBidi" w:cstheme="majorBidi"/>
                <w:sz w:val="17"/>
                <w:szCs w:val="17"/>
                <w:lang w:eastAsia="zh-CN"/>
              </w:rPr>
              <w:t xml:space="preserve"> for the Inland Transport Committee </w:t>
            </w:r>
          </w:p>
        </w:tc>
        <w:tc>
          <w:tcPr>
            <w:tcW w:w="992" w:type="dxa"/>
            <w:tcBorders>
              <w:top w:val="nil"/>
              <w:left w:val="nil"/>
              <w:bottom w:val="nil"/>
              <w:right w:val="nil"/>
            </w:tcBorders>
            <w:shd w:val="clear" w:color="auto" w:fill="auto"/>
          </w:tcPr>
          <w:p w14:paraId="37EE7B63" w14:textId="77777777" w:rsidR="000C3B3E" w:rsidRPr="008E0C5E"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1AD8">
              <w:rPr>
                <w:color w:val="000000"/>
                <w:sz w:val="17"/>
                <w:szCs w:val="17"/>
                <w:lang w:val="en-US" w:eastAsia="zh-CN"/>
              </w:rPr>
              <w:t>31</w:t>
            </w:r>
          </w:p>
        </w:tc>
      </w:tr>
      <w:tr w:rsidR="000C3B3E" w:rsidRPr="008E0C5E" w14:paraId="4409F86E"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518F4781" w14:textId="77777777" w:rsidR="000C3B3E" w:rsidRPr="008E0C5E"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sz w:val="17"/>
              </w:rPr>
              <w:t>2. Documentation for</w:t>
            </w:r>
            <w:r w:rsidRPr="00641AD8">
              <w:rPr>
                <w:sz w:val="17"/>
              </w:rPr>
              <w:t xml:space="preserve"> </w:t>
            </w:r>
            <w:r>
              <w:rPr>
                <w:sz w:val="17"/>
              </w:rPr>
              <w:t xml:space="preserve">the </w:t>
            </w:r>
            <w:r w:rsidRPr="00641AD8">
              <w:rPr>
                <w:sz w:val="17"/>
              </w:rPr>
              <w:t>World Forum for Harmonization of Vehicle Regulations</w:t>
            </w:r>
          </w:p>
        </w:tc>
        <w:tc>
          <w:tcPr>
            <w:tcW w:w="992" w:type="dxa"/>
            <w:tcBorders>
              <w:top w:val="nil"/>
              <w:left w:val="nil"/>
              <w:bottom w:val="nil"/>
              <w:right w:val="nil"/>
            </w:tcBorders>
            <w:shd w:val="clear" w:color="auto" w:fill="auto"/>
          </w:tcPr>
          <w:p w14:paraId="06AD5E5E" w14:textId="77777777" w:rsidR="000C3B3E" w:rsidRPr="008E0C5E"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24BA">
              <w:rPr>
                <w:color w:val="000000"/>
                <w:sz w:val="17"/>
                <w:szCs w:val="17"/>
                <w:lang w:val="en-US" w:eastAsia="zh-CN"/>
              </w:rPr>
              <w:t>840</w:t>
            </w:r>
          </w:p>
        </w:tc>
      </w:tr>
      <w:tr w:rsidR="000C3B3E" w:rsidRPr="008E0C5E" w14:paraId="5C533555"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4D8C5F9A" w14:textId="77777777" w:rsidR="000C3B3E" w:rsidRPr="008E0C5E"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sz w:val="17"/>
              </w:rPr>
              <w:t>3. Documentation for</w:t>
            </w:r>
            <w:r w:rsidRPr="00641AD8">
              <w:rPr>
                <w:sz w:val="17"/>
              </w:rPr>
              <w:t xml:space="preserve"> </w:t>
            </w:r>
            <w:r>
              <w:rPr>
                <w:sz w:val="17"/>
              </w:rPr>
              <w:t xml:space="preserve">the </w:t>
            </w:r>
            <w:r w:rsidRPr="00641AD8">
              <w:rPr>
                <w:sz w:val="17"/>
              </w:rPr>
              <w:t>Working Party on the Transport of Perishable Foodstuffs</w:t>
            </w:r>
          </w:p>
        </w:tc>
        <w:tc>
          <w:tcPr>
            <w:tcW w:w="992" w:type="dxa"/>
            <w:tcBorders>
              <w:top w:val="nil"/>
              <w:left w:val="nil"/>
              <w:bottom w:val="nil"/>
              <w:right w:val="nil"/>
            </w:tcBorders>
            <w:shd w:val="clear" w:color="auto" w:fill="auto"/>
          </w:tcPr>
          <w:p w14:paraId="1E91D98A" w14:textId="77777777" w:rsidR="000C3B3E" w:rsidRPr="008E0C5E"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24BA">
              <w:rPr>
                <w:color w:val="000000"/>
                <w:sz w:val="17"/>
                <w:szCs w:val="17"/>
                <w:lang w:val="en-US" w:eastAsia="zh-CN"/>
              </w:rPr>
              <w:t>33</w:t>
            </w:r>
          </w:p>
        </w:tc>
      </w:tr>
      <w:tr w:rsidR="000C3B3E" w:rsidRPr="008E0C5E" w14:paraId="4EFD5ADB"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7F31F28A" w14:textId="77777777" w:rsidR="000C3B3E" w:rsidRPr="008E0C5E"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sz w:val="17"/>
              </w:rPr>
              <w:t>4. Documentation for</w:t>
            </w:r>
            <w:r w:rsidRPr="00641AD8">
              <w:rPr>
                <w:sz w:val="17"/>
              </w:rPr>
              <w:t xml:space="preserve"> </w:t>
            </w:r>
            <w:r>
              <w:rPr>
                <w:sz w:val="17"/>
              </w:rPr>
              <w:t xml:space="preserve">the </w:t>
            </w:r>
            <w:r w:rsidRPr="00641AD8">
              <w:rPr>
                <w:sz w:val="17"/>
              </w:rPr>
              <w:t>Working Party on the Transport of Dangerous Goods</w:t>
            </w:r>
          </w:p>
        </w:tc>
        <w:tc>
          <w:tcPr>
            <w:tcW w:w="992" w:type="dxa"/>
            <w:tcBorders>
              <w:top w:val="nil"/>
              <w:left w:val="nil"/>
              <w:bottom w:val="nil"/>
              <w:right w:val="nil"/>
            </w:tcBorders>
            <w:shd w:val="clear" w:color="auto" w:fill="auto"/>
          </w:tcPr>
          <w:p w14:paraId="5DBDA204" w14:textId="77777777" w:rsidR="000C3B3E" w:rsidRPr="008E0C5E"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24BA">
              <w:rPr>
                <w:color w:val="000000"/>
                <w:sz w:val="17"/>
                <w:szCs w:val="17"/>
                <w:lang w:val="en-US" w:eastAsia="zh-CN"/>
              </w:rPr>
              <w:t>214</w:t>
            </w:r>
          </w:p>
        </w:tc>
      </w:tr>
      <w:tr w:rsidR="000C3B3E" w:rsidRPr="008E0C5E" w14:paraId="1145CA6C"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68935082" w14:textId="77777777" w:rsidR="000C3B3E" w:rsidRPr="008E0C5E"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sz w:val="17"/>
              </w:rPr>
              <w:t>5. Documentation for</w:t>
            </w:r>
            <w:r w:rsidRPr="00641AD8">
              <w:rPr>
                <w:sz w:val="17"/>
              </w:rPr>
              <w:t xml:space="preserve"> </w:t>
            </w:r>
            <w:r>
              <w:rPr>
                <w:sz w:val="17"/>
              </w:rPr>
              <w:t xml:space="preserve">the </w:t>
            </w:r>
            <w:r w:rsidRPr="00641AD8">
              <w:rPr>
                <w:sz w:val="17"/>
              </w:rPr>
              <w:t>Working Party on Transport Trends and Economics</w:t>
            </w:r>
          </w:p>
        </w:tc>
        <w:tc>
          <w:tcPr>
            <w:tcW w:w="992" w:type="dxa"/>
            <w:tcBorders>
              <w:top w:val="nil"/>
              <w:left w:val="nil"/>
              <w:bottom w:val="nil"/>
              <w:right w:val="nil"/>
            </w:tcBorders>
            <w:shd w:val="clear" w:color="auto" w:fill="auto"/>
          </w:tcPr>
          <w:p w14:paraId="46E9C560" w14:textId="77777777" w:rsidR="000C3B3E" w:rsidRPr="008E0C5E"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24BA">
              <w:rPr>
                <w:color w:val="000000"/>
                <w:sz w:val="17"/>
                <w:szCs w:val="17"/>
                <w:lang w:val="en-US" w:eastAsia="zh-CN"/>
              </w:rPr>
              <w:t>32</w:t>
            </w:r>
          </w:p>
        </w:tc>
      </w:tr>
      <w:tr w:rsidR="000C3B3E" w:rsidRPr="008E0C5E" w14:paraId="1F4AC853"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3D733CD8" w14:textId="77777777" w:rsidR="000C3B3E" w:rsidRPr="008E0C5E"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sz w:val="17"/>
              </w:rPr>
              <w:t>6. Documentation for</w:t>
            </w:r>
            <w:r w:rsidRPr="00641AD8">
              <w:rPr>
                <w:sz w:val="17"/>
              </w:rPr>
              <w:t xml:space="preserve"> </w:t>
            </w:r>
            <w:r>
              <w:rPr>
                <w:sz w:val="17"/>
              </w:rPr>
              <w:t xml:space="preserve">the </w:t>
            </w:r>
            <w:r w:rsidRPr="00641AD8">
              <w:rPr>
                <w:sz w:val="17"/>
              </w:rPr>
              <w:t>Working Party on Transport Statistics</w:t>
            </w:r>
          </w:p>
        </w:tc>
        <w:tc>
          <w:tcPr>
            <w:tcW w:w="992" w:type="dxa"/>
            <w:tcBorders>
              <w:top w:val="nil"/>
              <w:left w:val="nil"/>
              <w:bottom w:val="nil"/>
              <w:right w:val="nil"/>
            </w:tcBorders>
            <w:shd w:val="clear" w:color="auto" w:fill="auto"/>
          </w:tcPr>
          <w:p w14:paraId="75DC4B89" w14:textId="77777777" w:rsidR="000C3B3E" w:rsidRPr="008E0C5E"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24BA">
              <w:rPr>
                <w:color w:val="000000"/>
                <w:sz w:val="17"/>
                <w:szCs w:val="17"/>
                <w:lang w:val="en-US" w:eastAsia="zh-CN"/>
              </w:rPr>
              <w:t>14</w:t>
            </w:r>
          </w:p>
        </w:tc>
      </w:tr>
      <w:tr w:rsidR="000C3B3E" w:rsidRPr="008E0C5E" w14:paraId="37038C53"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12F3CDE1" w14:textId="77777777" w:rsidR="000C3B3E" w:rsidRPr="008E0C5E"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sz w:val="17"/>
              </w:rPr>
              <w:t>7. Documentation for</w:t>
            </w:r>
            <w:r w:rsidRPr="00641AD8">
              <w:rPr>
                <w:sz w:val="17"/>
              </w:rPr>
              <w:t xml:space="preserve"> </w:t>
            </w:r>
            <w:r>
              <w:rPr>
                <w:sz w:val="17"/>
              </w:rPr>
              <w:t xml:space="preserve">the </w:t>
            </w:r>
            <w:r w:rsidRPr="00641AD8">
              <w:rPr>
                <w:sz w:val="17"/>
              </w:rPr>
              <w:t>Working Party on Road Transport</w:t>
            </w:r>
          </w:p>
        </w:tc>
        <w:tc>
          <w:tcPr>
            <w:tcW w:w="992" w:type="dxa"/>
            <w:tcBorders>
              <w:top w:val="nil"/>
              <w:left w:val="nil"/>
              <w:bottom w:val="nil"/>
              <w:right w:val="nil"/>
            </w:tcBorders>
            <w:shd w:val="clear" w:color="auto" w:fill="auto"/>
          </w:tcPr>
          <w:p w14:paraId="53C49135" w14:textId="77777777" w:rsidR="000C3B3E" w:rsidRPr="008E0C5E"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24BA">
              <w:rPr>
                <w:color w:val="000000"/>
                <w:sz w:val="17"/>
                <w:szCs w:val="17"/>
                <w:lang w:val="en-US" w:eastAsia="zh-CN"/>
              </w:rPr>
              <w:t>10</w:t>
            </w:r>
          </w:p>
        </w:tc>
      </w:tr>
      <w:tr w:rsidR="000C3B3E" w:rsidRPr="008E0C5E" w14:paraId="0DA4C014"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1E2B1F7A" w14:textId="77777777" w:rsidR="000C3B3E" w:rsidRPr="008E0C5E"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sz w:val="17"/>
              </w:rPr>
              <w:t xml:space="preserve">8. Documentation for the Global Forum for </w:t>
            </w:r>
            <w:r w:rsidRPr="00641AD8">
              <w:rPr>
                <w:sz w:val="17"/>
              </w:rPr>
              <w:t>Road Traffic Safety</w:t>
            </w:r>
          </w:p>
        </w:tc>
        <w:tc>
          <w:tcPr>
            <w:tcW w:w="992" w:type="dxa"/>
            <w:tcBorders>
              <w:top w:val="nil"/>
              <w:left w:val="nil"/>
              <w:bottom w:val="nil"/>
              <w:right w:val="nil"/>
            </w:tcBorders>
            <w:shd w:val="clear" w:color="auto" w:fill="auto"/>
          </w:tcPr>
          <w:p w14:paraId="6BF413B4" w14:textId="77777777" w:rsidR="000C3B3E" w:rsidRPr="008E0C5E"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24BA">
              <w:rPr>
                <w:color w:val="000000"/>
                <w:sz w:val="17"/>
                <w:szCs w:val="17"/>
                <w:lang w:val="en-US" w:eastAsia="zh-CN"/>
              </w:rPr>
              <w:t>16</w:t>
            </w:r>
          </w:p>
        </w:tc>
      </w:tr>
      <w:tr w:rsidR="000C3B3E" w:rsidRPr="008E0C5E" w14:paraId="659EB6C7"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04697119" w14:textId="77777777" w:rsidR="000C3B3E" w:rsidRPr="008E0C5E"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sz w:val="17"/>
              </w:rPr>
              <w:t>9. Documentation for</w:t>
            </w:r>
            <w:r w:rsidRPr="00641AD8">
              <w:rPr>
                <w:sz w:val="17"/>
              </w:rPr>
              <w:t xml:space="preserve"> </w:t>
            </w:r>
            <w:r>
              <w:rPr>
                <w:sz w:val="17"/>
              </w:rPr>
              <w:t xml:space="preserve">the </w:t>
            </w:r>
            <w:r w:rsidRPr="00641AD8">
              <w:rPr>
                <w:sz w:val="17"/>
              </w:rPr>
              <w:t>Working Party on Rail Transport</w:t>
            </w:r>
          </w:p>
        </w:tc>
        <w:tc>
          <w:tcPr>
            <w:tcW w:w="992" w:type="dxa"/>
            <w:tcBorders>
              <w:top w:val="nil"/>
              <w:left w:val="nil"/>
              <w:bottom w:val="nil"/>
              <w:right w:val="nil"/>
            </w:tcBorders>
            <w:shd w:val="clear" w:color="auto" w:fill="auto"/>
          </w:tcPr>
          <w:p w14:paraId="1C82EBD9" w14:textId="77777777" w:rsidR="000C3B3E" w:rsidRPr="008E0C5E"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24BA">
              <w:rPr>
                <w:color w:val="000000"/>
                <w:sz w:val="17"/>
                <w:szCs w:val="17"/>
                <w:lang w:val="en-US" w:eastAsia="zh-CN"/>
              </w:rPr>
              <w:t>12</w:t>
            </w:r>
          </w:p>
        </w:tc>
      </w:tr>
      <w:tr w:rsidR="000C3B3E" w:rsidRPr="008E0C5E" w14:paraId="71563FD4"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14D6CD0F" w14:textId="77777777" w:rsidR="000C3B3E" w:rsidRPr="008E0C5E"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sz w:val="17"/>
              </w:rPr>
              <w:t>10. Documentation for</w:t>
            </w:r>
            <w:r w:rsidRPr="00641AD8">
              <w:rPr>
                <w:sz w:val="17"/>
              </w:rPr>
              <w:t xml:space="preserve"> </w:t>
            </w:r>
            <w:r>
              <w:rPr>
                <w:sz w:val="17"/>
              </w:rPr>
              <w:t xml:space="preserve">the </w:t>
            </w:r>
            <w:r w:rsidRPr="00641AD8">
              <w:rPr>
                <w:sz w:val="17"/>
              </w:rPr>
              <w:t>Working Party on Intermodal Transport and Logistics</w:t>
            </w:r>
          </w:p>
        </w:tc>
        <w:tc>
          <w:tcPr>
            <w:tcW w:w="992" w:type="dxa"/>
            <w:tcBorders>
              <w:top w:val="nil"/>
              <w:left w:val="nil"/>
              <w:bottom w:val="nil"/>
              <w:right w:val="nil"/>
            </w:tcBorders>
            <w:shd w:val="clear" w:color="auto" w:fill="auto"/>
          </w:tcPr>
          <w:p w14:paraId="16C3D1D9" w14:textId="77777777" w:rsidR="000C3B3E" w:rsidRPr="008E0C5E"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24BA">
              <w:rPr>
                <w:color w:val="000000"/>
                <w:sz w:val="17"/>
                <w:szCs w:val="17"/>
                <w:lang w:val="en-US" w:eastAsia="zh-CN"/>
              </w:rPr>
              <w:t>11</w:t>
            </w:r>
          </w:p>
        </w:tc>
      </w:tr>
      <w:tr w:rsidR="000C3B3E" w:rsidRPr="008E0C5E" w14:paraId="444993A3"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14DBAB98" w14:textId="77777777" w:rsidR="000C3B3E" w:rsidRPr="008E0C5E"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sz w:val="17"/>
              </w:rPr>
              <w:t>11. Documentation for</w:t>
            </w:r>
            <w:r w:rsidRPr="00641AD8">
              <w:rPr>
                <w:sz w:val="17"/>
              </w:rPr>
              <w:t xml:space="preserve"> </w:t>
            </w:r>
            <w:r>
              <w:rPr>
                <w:sz w:val="17"/>
              </w:rPr>
              <w:t xml:space="preserve">the </w:t>
            </w:r>
            <w:r w:rsidRPr="00641AD8">
              <w:rPr>
                <w:sz w:val="17"/>
              </w:rPr>
              <w:t>Working Party on Inland Water Transport</w:t>
            </w:r>
          </w:p>
        </w:tc>
        <w:tc>
          <w:tcPr>
            <w:tcW w:w="992" w:type="dxa"/>
            <w:tcBorders>
              <w:top w:val="nil"/>
              <w:left w:val="nil"/>
              <w:bottom w:val="nil"/>
              <w:right w:val="nil"/>
            </w:tcBorders>
            <w:shd w:val="clear" w:color="auto" w:fill="auto"/>
          </w:tcPr>
          <w:p w14:paraId="159D0806" w14:textId="77777777" w:rsidR="000C3B3E" w:rsidRPr="008E0C5E"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24BA">
              <w:rPr>
                <w:color w:val="000000"/>
                <w:sz w:val="17"/>
                <w:szCs w:val="17"/>
                <w:lang w:val="en-US" w:eastAsia="zh-CN"/>
              </w:rPr>
              <w:t>47</w:t>
            </w:r>
          </w:p>
        </w:tc>
      </w:tr>
      <w:tr w:rsidR="000C3B3E" w:rsidRPr="008E0C5E" w14:paraId="301836AB"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55B1BCAA" w14:textId="77777777" w:rsidR="000C3B3E" w:rsidRPr="008E0C5E"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sz w:val="17"/>
              </w:rPr>
              <w:t>12. Documentation for</w:t>
            </w:r>
            <w:r w:rsidRPr="00641AD8">
              <w:rPr>
                <w:sz w:val="17"/>
              </w:rPr>
              <w:t xml:space="preserve"> </w:t>
            </w:r>
            <w:r>
              <w:rPr>
                <w:sz w:val="17"/>
              </w:rPr>
              <w:t xml:space="preserve">the </w:t>
            </w:r>
            <w:r w:rsidRPr="00641AD8">
              <w:rPr>
                <w:sz w:val="17"/>
              </w:rPr>
              <w:t>Working Party on Customs Questions Affecting Transport</w:t>
            </w:r>
          </w:p>
        </w:tc>
        <w:tc>
          <w:tcPr>
            <w:tcW w:w="992" w:type="dxa"/>
            <w:tcBorders>
              <w:top w:val="nil"/>
              <w:left w:val="nil"/>
              <w:bottom w:val="nil"/>
              <w:right w:val="nil"/>
            </w:tcBorders>
            <w:shd w:val="clear" w:color="auto" w:fill="auto"/>
          </w:tcPr>
          <w:p w14:paraId="38AF1728" w14:textId="77777777" w:rsidR="000C3B3E" w:rsidRPr="008E0C5E"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24BA">
              <w:rPr>
                <w:color w:val="000000"/>
                <w:sz w:val="17"/>
                <w:szCs w:val="17"/>
                <w:lang w:val="en-US" w:eastAsia="zh-CN"/>
              </w:rPr>
              <w:t>71</w:t>
            </w:r>
          </w:p>
        </w:tc>
      </w:tr>
      <w:tr w:rsidR="00BF6201" w:rsidRPr="008E0C5E" w14:paraId="02B3C27E"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7EEE3068" w14:textId="195AD72F" w:rsidR="00BF6201" w:rsidRDefault="00BF6201" w:rsidP="00664126">
            <w:pPr>
              <w:tabs>
                <w:tab w:val="left" w:pos="288"/>
                <w:tab w:val="left" w:pos="576"/>
              </w:tabs>
              <w:suppressAutoHyphens w:val="0"/>
              <w:spacing w:before="40" w:after="40" w:line="210" w:lineRule="exact"/>
              <w:ind w:right="43" w:firstLine="270"/>
              <w:rPr>
                <w:sz w:val="17"/>
              </w:rPr>
            </w:pPr>
            <w:r w:rsidRPr="007F428B">
              <w:rPr>
                <w:rFonts w:eastAsia="Calibri"/>
                <w:b/>
                <w:bCs/>
                <w:spacing w:val="4"/>
                <w:w w:val="103"/>
                <w:kern w:val="14"/>
                <w:sz w:val="17"/>
              </w:rPr>
              <w:t xml:space="preserve">Parliamentary documentation </w:t>
            </w:r>
            <w:r>
              <w:rPr>
                <w:rFonts w:eastAsia="Calibri"/>
                <w:b/>
                <w:bCs/>
                <w:spacing w:val="4"/>
                <w:w w:val="103"/>
                <w:kern w:val="14"/>
                <w:sz w:val="17"/>
              </w:rPr>
              <w:t xml:space="preserve">for </w:t>
            </w:r>
            <w:r w:rsidRPr="007F428B">
              <w:rPr>
                <w:rFonts w:eastAsia="Calibri"/>
                <w:b/>
                <w:bCs/>
                <w:spacing w:val="4"/>
                <w:w w:val="103"/>
                <w:kern w:val="14"/>
                <w:sz w:val="17"/>
              </w:rPr>
              <w:t>Economic and Social Council</w:t>
            </w:r>
          </w:p>
        </w:tc>
        <w:tc>
          <w:tcPr>
            <w:tcW w:w="992" w:type="dxa"/>
            <w:tcBorders>
              <w:top w:val="nil"/>
              <w:left w:val="nil"/>
              <w:bottom w:val="nil"/>
              <w:right w:val="nil"/>
            </w:tcBorders>
            <w:shd w:val="clear" w:color="auto" w:fill="auto"/>
          </w:tcPr>
          <w:p w14:paraId="12C3F5A7" w14:textId="77777777" w:rsidR="00BF6201" w:rsidRPr="006424BA" w:rsidRDefault="00BF6201" w:rsidP="00664126">
            <w:pPr>
              <w:suppressAutoHyphens w:val="0"/>
              <w:spacing w:before="40" w:after="40" w:line="210" w:lineRule="exact"/>
              <w:ind w:right="43"/>
              <w:jc w:val="right"/>
              <w:rPr>
                <w:color w:val="000000"/>
                <w:sz w:val="17"/>
                <w:szCs w:val="17"/>
                <w:lang w:val="en-US" w:eastAsia="zh-CN"/>
              </w:rPr>
            </w:pPr>
          </w:p>
        </w:tc>
      </w:tr>
      <w:tr w:rsidR="000C3B3E" w:rsidRPr="008E0C5E" w14:paraId="13D94352"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2BF60F7F" w14:textId="1A517D24" w:rsidR="000C3B3E" w:rsidRPr="008E0C5E" w:rsidRDefault="000C3B3E" w:rsidP="007B54D4">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asciiTheme="majorBidi" w:hAnsiTheme="majorBidi" w:cstheme="majorBidi"/>
                <w:sz w:val="17"/>
                <w:szCs w:val="17"/>
                <w:lang w:eastAsia="zh-CN"/>
              </w:rPr>
              <w:t>13</w:t>
            </w:r>
            <w:r w:rsidRPr="008E0C5E">
              <w:rPr>
                <w:rFonts w:asciiTheme="majorBidi" w:hAnsiTheme="majorBidi" w:cstheme="majorBidi"/>
                <w:sz w:val="17"/>
                <w:szCs w:val="17"/>
                <w:lang w:eastAsia="zh-CN"/>
              </w:rPr>
              <w:t>.</w:t>
            </w:r>
            <w:r w:rsidRPr="008E0C5E">
              <w:rPr>
                <w:rFonts w:asciiTheme="majorBidi" w:hAnsiTheme="majorBidi" w:cstheme="majorBidi"/>
                <w:sz w:val="17"/>
                <w:szCs w:val="17"/>
                <w:lang w:eastAsia="zh-CN"/>
              </w:rPr>
              <w:tab/>
            </w:r>
            <w:r w:rsidRPr="007B54D4">
              <w:rPr>
                <w:sz w:val="17"/>
              </w:rPr>
              <w:t>Documentation</w:t>
            </w:r>
            <w:r w:rsidRPr="008E0C5E">
              <w:rPr>
                <w:rFonts w:asciiTheme="majorBidi" w:hAnsiTheme="majorBidi" w:cstheme="majorBidi"/>
                <w:sz w:val="17"/>
                <w:szCs w:val="17"/>
                <w:lang w:eastAsia="zh-CN"/>
              </w:rPr>
              <w:t xml:space="preserve"> for the Economic and Social Council </w:t>
            </w:r>
            <w:r>
              <w:rPr>
                <w:rFonts w:asciiTheme="majorBidi" w:hAnsiTheme="majorBidi" w:cstheme="majorBidi"/>
                <w:sz w:val="17"/>
                <w:szCs w:val="17"/>
                <w:lang w:eastAsia="zh-CN"/>
              </w:rPr>
              <w:t xml:space="preserve">Committee </w:t>
            </w:r>
            <w:r w:rsidRPr="005343BC">
              <w:rPr>
                <w:rFonts w:asciiTheme="majorBidi" w:hAnsiTheme="majorBidi" w:cstheme="majorBidi"/>
                <w:sz w:val="17"/>
                <w:szCs w:val="17"/>
                <w:lang w:eastAsia="zh-CN"/>
              </w:rPr>
              <w:t>of Experts on the Transport of Dangerous Goods and on the Globally Harmonized System of Classification and Labelling of Chemicals</w:t>
            </w:r>
          </w:p>
        </w:tc>
        <w:tc>
          <w:tcPr>
            <w:tcW w:w="992" w:type="dxa"/>
            <w:tcBorders>
              <w:top w:val="nil"/>
              <w:left w:val="nil"/>
              <w:bottom w:val="nil"/>
              <w:right w:val="nil"/>
            </w:tcBorders>
            <w:shd w:val="clear" w:color="auto" w:fill="auto"/>
          </w:tcPr>
          <w:p w14:paraId="24A2C7D7" w14:textId="77777777" w:rsidR="000C3B3E" w:rsidRPr="008E0C5E"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Pr>
                <w:rFonts w:asciiTheme="majorBidi" w:hAnsiTheme="majorBidi" w:cstheme="majorBidi"/>
                <w:sz w:val="17"/>
                <w:szCs w:val="17"/>
                <w:lang w:eastAsia="zh-CN"/>
              </w:rPr>
              <w:t>5</w:t>
            </w:r>
          </w:p>
        </w:tc>
      </w:tr>
      <w:tr w:rsidR="000C3B3E" w:rsidRPr="008E0C5E" w14:paraId="6B93070D"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10F86DD2" w14:textId="77777777" w:rsidR="000C3B3E" w:rsidRPr="008E0C5E"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asciiTheme="majorBidi" w:hAnsiTheme="majorBidi" w:cstheme="majorBidi"/>
                <w:sz w:val="17"/>
                <w:szCs w:val="17"/>
                <w:lang w:eastAsia="zh-CN"/>
              </w:rPr>
              <w:t>14</w:t>
            </w:r>
            <w:r w:rsidRPr="00F21528">
              <w:rPr>
                <w:rFonts w:asciiTheme="majorBidi" w:hAnsiTheme="majorBidi" w:cstheme="majorBidi"/>
                <w:sz w:val="17"/>
                <w:szCs w:val="17"/>
                <w:lang w:eastAsia="zh-CN"/>
              </w:rPr>
              <w:t xml:space="preserve">. </w:t>
            </w:r>
            <w:r>
              <w:rPr>
                <w:rFonts w:asciiTheme="majorBidi" w:hAnsiTheme="majorBidi" w:cstheme="majorBidi"/>
                <w:sz w:val="17"/>
                <w:szCs w:val="17"/>
                <w:lang w:eastAsia="zh-CN"/>
              </w:rPr>
              <w:t>D</w:t>
            </w:r>
            <w:r w:rsidRPr="00F21528">
              <w:rPr>
                <w:rFonts w:asciiTheme="majorBidi" w:hAnsiTheme="majorBidi" w:cstheme="majorBidi"/>
                <w:sz w:val="17"/>
                <w:szCs w:val="17"/>
                <w:lang w:eastAsia="zh-CN"/>
              </w:rPr>
              <w:t>ocumentation for the Economic and Social Council Subcommittee of Experts on the Transport of Dangerous Goods</w:t>
            </w:r>
          </w:p>
        </w:tc>
        <w:tc>
          <w:tcPr>
            <w:tcW w:w="992" w:type="dxa"/>
            <w:tcBorders>
              <w:top w:val="nil"/>
              <w:left w:val="nil"/>
              <w:bottom w:val="nil"/>
              <w:right w:val="nil"/>
            </w:tcBorders>
            <w:shd w:val="clear" w:color="auto" w:fill="auto"/>
          </w:tcPr>
          <w:p w14:paraId="43B7570B" w14:textId="77777777" w:rsidR="000C3B3E" w:rsidRPr="008E0C5E"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Pr>
                <w:rFonts w:asciiTheme="majorBidi" w:hAnsiTheme="majorBidi" w:cstheme="majorBidi"/>
                <w:sz w:val="17"/>
                <w:szCs w:val="17"/>
                <w:lang w:eastAsia="zh-CN"/>
              </w:rPr>
              <w:t>257</w:t>
            </w:r>
          </w:p>
        </w:tc>
      </w:tr>
      <w:tr w:rsidR="000C3B3E" w:rsidRPr="008E0C5E" w14:paraId="0A79099E"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0282778F" w14:textId="77777777" w:rsidR="000C3B3E" w:rsidRPr="008E0C5E"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asciiTheme="majorBidi" w:hAnsiTheme="majorBidi" w:cstheme="majorBidi"/>
                <w:sz w:val="17"/>
                <w:szCs w:val="17"/>
                <w:lang w:eastAsia="zh-CN"/>
              </w:rPr>
              <w:t>15</w:t>
            </w:r>
            <w:r w:rsidRPr="00F21528">
              <w:rPr>
                <w:rFonts w:asciiTheme="majorBidi" w:hAnsiTheme="majorBidi" w:cstheme="majorBidi"/>
                <w:sz w:val="17"/>
                <w:szCs w:val="17"/>
                <w:lang w:eastAsia="zh-CN"/>
              </w:rPr>
              <w:t xml:space="preserve">. </w:t>
            </w:r>
            <w:r>
              <w:rPr>
                <w:rFonts w:asciiTheme="majorBidi" w:hAnsiTheme="majorBidi" w:cstheme="majorBidi"/>
                <w:sz w:val="17"/>
                <w:szCs w:val="17"/>
                <w:lang w:eastAsia="zh-CN"/>
              </w:rPr>
              <w:t>D</w:t>
            </w:r>
            <w:r w:rsidRPr="00F21528">
              <w:rPr>
                <w:rFonts w:asciiTheme="majorBidi" w:hAnsiTheme="majorBidi" w:cstheme="majorBidi"/>
                <w:sz w:val="17"/>
                <w:szCs w:val="17"/>
                <w:lang w:eastAsia="zh-CN"/>
              </w:rPr>
              <w:t>ocumentation for the Economic and Social Council Subcommittee of Experts on the Globally Harmonized System of Classification and Labelling of Chemicals</w:t>
            </w:r>
          </w:p>
        </w:tc>
        <w:tc>
          <w:tcPr>
            <w:tcW w:w="992" w:type="dxa"/>
            <w:tcBorders>
              <w:top w:val="nil"/>
              <w:left w:val="nil"/>
              <w:bottom w:val="nil"/>
              <w:right w:val="nil"/>
            </w:tcBorders>
            <w:shd w:val="clear" w:color="auto" w:fill="auto"/>
          </w:tcPr>
          <w:p w14:paraId="704B0E85" w14:textId="77777777" w:rsidR="000C3B3E" w:rsidRPr="008E0C5E"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Pr>
                <w:rFonts w:asciiTheme="majorBidi" w:hAnsiTheme="majorBidi" w:cstheme="majorBidi"/>
                <w:sz w:val="17"/>
                <w:szCs w:val="17"/>
                <w:lang w:eastAsia="zh-CN"/>
              </w:rPr>
              <w:t>62</w:t>
            </w:r>
          </w:p>
        </w:tc>
      </w:tr>
      <w:tr w:rsidR="00BF6201" w:rsidRPr="008E0C5E" w14:paraId="22C2E49C"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1584AE49" w14:textId="30680E02" w:rsidR="00BF6201" w:rsidRDefault="00BF6201"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sidRPr="007F428B">
              <w:rPr>
                <w:rFonts w:eastAsia="Calibri"/>
                <w:b/>
                <w:bCs/>
                <w:spacing w:val="4"/>
                <w:w w:val="103"/>
                <w:kern w:val="14"/>
                <w:sz w:val="17"/>
              </w:rPr>
              <w:t>Parliamentary documentation for High-level Meeting on Transport, Health and Environment</w:t>
            </w:r>
          </w:p>
        </w:tc>
        <w:tc>
          <w:tcPr>
            <w:tcW w:w="992" w:type="dxa"/>
            <w:tcBorders>
              <w:top w:val="nil"/>
              <w:left w:val="nil"/>
              <w:bottom w:val="nil"/>
              <w:right w:val="nil"/>
            </w:tcBorders>
            <w:shd w:val="clear" w:color="auto" w:fill="auto"/>
          </w:tcPr>
          <w:p w14:paraId="1E1EE84F" w14:textId="77777777" w:rsidR="00BF6201" w:rsidRDefault="00BF6201" w:rsidP="00664126">
            <w:pPr>
              <w:suppressAutoHyphens w:val="0"/>
              <w:spacing w:before="40" w:after="40" w:line="210" w:lineRule="exact"/>
              <w:ind w:right="43"/>
              <w:jc w:val="right"/>
              <w:rPr>
                <w:rFonts w:asciiTheme="majorBidi" w:hAnsiTheme="majorBidi" w:cstheme="majorBidi"/>
                <w:sz w:val="17"/>
                <w:szCs w:val="17"/>
                <w:lang w:eastAsia="zh-CN"/>
              </w:rPr>
            </w:pPr>
          </w:p>
        </w:tc>
      </w:tr>
      <w:tr w:rsidR="000C3B3E" w:rsidRPr="008E0C5E" w14:paraId="5452D6B8"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6072AB44" w14:textId="63F1A117" w:rsidR="000C3B3E" w:rsidRPr="008E0C5E" w:rsidRDefault="000C3B3E" w:rsidP="007B54D4">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asciiTheme="majorBidi" w:hAnsiTheme="majorBidi" w:cstheme="majorBidi"/>
                <w:sz w:val="17"/>
                <w:szCs w:val="17"/>
                <w:lang w:eastAsia="zh-CN"/>
              </w:rPr>
              <w:t>16</w:t>
            </w:r>
            <w:r w:rsidRPr="008E0C5E">
              <w:rPr>
                <w:rFonts w:asciiTheme="majorBidi" w:hAnsiTheme="majorBidi" w:cstheme="majorBidi"/>
                <w:sz w:val="17"/>
                <w:szCs w:val="17"/>
                <w:lang w:eastAsia="zh-CN"/>
              </w:rPr>
              <w:t>.</w:t>
            </w:r>
            <w:r w:rsidR="007B54D4">
              <w:rPr>
                <w:rFonts w:asciiTheme="majorBidi" w:hAnsiTheme="majorBidi" w:cstheme="majorBidi"/>
                <w:sz w:val="17"/>
                <w:szCs w:val="17"/>
                <w:lang w:eastAsia="zh-CN"/>
              </w:rPr>
              <w:t xml:space="preserve"> </w:t>
            </w:r>
            <w:r w:rsidRPr="007B54D4">
              <w:rPr>
                <w:sz w:val="17"/>
              </w:rPr>
              <w:t>Documentation</w:t>
            </w:r>
            <w:r w:rsidRPr="008E0C5E">
              <w:rPr>
                <w:rFonts w:asciiTheme="majorBidi" w:hAnsiTheme="majorBidi" w:cstheme="majorBidi"/>
                <w:sz w:val="17"/>
                <w:szCs w:val="17"/>
                <w:lang w:eastAsia="zh-CN"/>
              </w:rPr>
              <w:t xml:space="preserve"> for the High-level Meeting on Transport, Health and Environment</w:t>
            </w:r>
          </w:p>
        </w:tc>
        <w:tc>
          <w:tcPr>
            <w:tcW w:w="992" w:type="dxa"/>
            <w:tcBorders>
              <w:top w:val="nil"/>
              <w:left w:val="nil"/>
              <w:bottom w:val="nil"/>
              <w:right w:val="nil"/>
            </w:tcBorders>
            <w:shd w:val="clear" w:color="auto" w:fill="auto"/>
          </w:tcPr>
          <w:p w14:paraId="07E76D25" w14:textId="77777777" w:rsidR="000C3B3E" w:rsidRPr="008E0C5E"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8E0C5E">
              <w:rPr>
                <w:rFonts w:asciiTheme="majorBidi" w:hAnsiTheme="majorBidi" w:cstheme="majorBidi"/>
                <w:sz w:val="17"/>
                <w:szCs w:val="17"/>
                <w:lang w:eastAsia="zh-CN"/>
              </w:rPr>
              <w:t>5</w:t>
            </w:r>
          </w:p>
        </w:tc>
      </w:tr>
      <w:tr w:rsidR="000C3B3E" w:rsidRPr="008E0C5E" w14:paraId="7726EB97" w14:textId="77777777" w:rsidTr="00702EE1">
        <w:trPr>
          <w:trHeight w:val="288"/>
        </w:trPr>
        <w:tc>
          <w:tcPr>
            <w:tcW w:w="8647" w:type="dxa"/>
            <w:tcBorders>
              <w:top w:val="nil"/>
              <w:left w:val="nil"/>
              <w:bottom w:val="nil"/>
              <w:right w:val="nil"/>
            </w:tcBorders>
            <w:shd w:val="clear" w:color="auto" w:fill="auto"/>
            <w:tcMar>
              <w:left w:w="0" w:type="dxa"/>
              <w:right w:w="0" w:type="dxa"/>
            </w:tcMar>
            <w:hideMark/>
          </w:tcPr>
          <w:p w14:paraId="0904261E" w14:textId="674179BA" w:rsidR="000C3B3E" w:rsidRPr="008524FB" w:rsidRDefault="000C3B3E" w:rsidP="00664126">
            <w:pPr>
              <w:tabs>
                <w:tab w:val="left" w:pos="288"/>
                <w:tab w:val="left" w:pos="576"/>
              </w:tabs>
              <w:suppressAutoHyphens w:val="0"/>
              <w:spacing w:before="40" w:after="40" w:line="210" w:lineRule="exact"/>
              <w:ind w:right="43"/>
              <w:rPr>
                <w:rFonts w:asciiTheme="majorBidi" w:hAnsiTheme="majorBidi" w:cstheme="majorBidi"/>
                <w:b/>
                <w:bCs/>
                <w:sz w:val="17"/>
                <w:szCs w:val="17"/>
                <w:lang w:eastAsia="zh-CN"/>
              </w:rPr>
            </w:pPr>
            <w:r w:rsidRPr="008524FB">
              <w:rPr>
                <w:rFonts w:asciiTheme="majorBidi" w:hAnsiTheme="majorBidi" w:cstheme="majorBidi"/>
                <w:b/>
                <w:bCs/>
                <w:sz w:val="17"/>
                <w:szCs w:val="17"/>
                <w:lang w:eastAsia="zh-CN"/>
              </w:rPr>
              <w:t>Substantive services for meetings (number of three-hour meetings)</w:t>
            </w:r>
          </w:p>
        </w:tc>
        <w:tc>
          <w:tcPr>
            <w:tcW w:w="992" w:type="dxa"/>
            <w:tcBorders>
              <w:top w:val="nil"/>
              <w:left w:val="nil"/>
              <w:bottom w:val="nil"/>
              <w:right w:val="nil"/>
            </w:tcBorders>
            <w:shd w:val="clear" w:color="auto" w:fill="auto"/>
            <w:hideMark/>
          </w:tcPr>
          <w:p w14:paraId="2AF43F23" w14:textId="77777777" w:rsidR="000C3B3E" w:rsidRPr="005A1AE2"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5A1AE2">
              <w:rPr>
                <w:rFonts w:asciiTheme="majorBidi" w:hAnsiTheme="majorBidi" w:cstheme="majorBidi"/>
                <w:b/>
                <w:sz w:val="17"/>
                <w:szCs w:val="17"/>
                <w:lang w:eastAsia="zh-CN"/>
              </w:rPr>
              <w:t>369</w:t>
            </w:r>
          </w:p>
        </w:tc>
      </w:tr>
      <w:tr w:rsidR="00BF6201" w:rsidRPr="008E0C5E" w14:paraId="46D2B56E"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450B6D15" w14:textId="5DA3C271" w:rsidR="00BF6201" w:rsidRPr="005A1AE2" w:rsidRDefault="00BF6201" w:rsidP="008524FB">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eastAsia="Calibri"/>
                <w:b/>
                <w:bCs/>
                <w:spacing w:val="4"/>
                <w:w w:val="103"/>
                <w:kern w:val="14"/>
                <w:sz w:val="17"/>
              </w:rPr>
              <w:t xml:space="preserve">Meetings of </w:t>
            </w:r>
            <w:r w:rsidRPr="008524FB">
              <w:rPr>
                <w:rFonts w:eastAsia="Calibri"/>
                <w:b/>
                <w:bCs/>
                <w:spacing w:val="4"/>
                <w:w w:val="103"/>
                <w:kern w:val="14"/>
                <w:sz w:val="17"/>
              </w:rPr>
              <w:t>Inland Transport Committee</w:t>
            </w:r>
            <w:r w:rsidR="00065B36">
              <w:rPr>
                <w:rFonts w:eastAsia="Calibri"/>
                <w:b/>
                <w:bCs/>
                <w:spacing w:val="4"/>
                <w:w w:val="103"/>
                <w:kern w:val="14"/>
                <w:sz w:val="17"/>
              </w:rPr>
              <w:t xml:space="preserve"> and its subsidiary bodies</w:t>
            </w:r>
          </w:p>
        </w:tc>
        <w:tc>
          <w:tcPr>
            <w:tcW w:w="992" w:type="dxa"/>
            <w:tcBorders>
              <w:top w:val="nil"/>
              <w:left w:val="nil"/>
              <w:bottom w:val="nil"/>
              <w:right w:val="nil"/>
            </w:tcBorders>
            <w:shd w:val="clear" w:color="auto" w:fill="auto"/>
          </w:tcPr>
          <w:p w14:paraId="62648F1A" w14:textId="77777777" w:rsidR="00BF6201" w:rsidRPr="005A1AE2" w:rsidRDefault="00BF6201" w:rsidP="00664126">
            <w:pPr>
              <w:suppressAutoHyphens w:val="0"/>
              <w:spacing w:before="40" w:after="40" w:line="210" w:lineRule="exact"/>
              <w:ind w:right="43"/>
              <w:jc w:val="right"/>
              <w:rPr>
                <w:rFonts w:asciiTheme="majorBidi" w:hAnsiTheme="majorBidi" w:cstheme="majorBidi"/>
                <w:b/>
                <w:sz w:val="17"/>
                <w:szCs w:val="17"/>
                <w:lang w:eastAsia="zh-CN"/>
              </w:rPr>
            </w:pPr>
          </w:p>
        </w:tc>
      </w:tr>
      <w:tr w:rsidR="000C3B3E" w:rsidRPr="008E0C5E" w14:paraId="7227EF94"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2B2903CE" w14:textId="358C01A4" w:rsidR="000C3B3E" w:rsidRPr="005A1AE2" w:rsidRDefault="000C3B3E" w:rsidP="007B54D4">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asciiTheme="majorBidi" w:hAnsiTheme="majorBidi" w:cstheme="majorBidi"/>
                <w:sz w:val="17"/>
                <w:szCs w:val="17"/>
                <w:lang w:eastAsia="zh-CN"/>
              </w:rPr>
              <w:t>17</w:t>
            </w:r>
            <w:r w:rsidRPr="005A1AE2">
              <w:rPr>
                <w:rFonts w:asciiTheme="majorBidi" w:hAnsiTheme="majorBidi" w:cstheme="majorBidi"/>
                <w:sz w:val="17"/>
                <w:szCs w:val="17"/>
                <w:lang w:eastAsia="zh-CN"/>
              </w:rPr>
              <w:t>.</w:t>
            </w:r>
            <w:r w:rsidR="007B54D4">
              <w:rPr>
                <w:rFonts w:asciiTheme="majorBidi" w:hAnsiTheme="majorBidi" w:cstheme="majorBidi"/>
                <w:sz w:val="17"/>
                <w:szCs w:val="17"/>
                <w:lang w:eastAsia="zh-CN"/>
              </w:rPr>
              <w:t xml:space="preserve"> </w:t>
            </w:r>
            <w:r w:rsidRPr="007B54D4">
              <w:rPr>
                <w:sz w:val="17"/>
              </w:rPr>
              <w:t>Meetings</w:t>
            </w:r>
            <w:r w:rsidRPr="005A1AE2">
              <w:rPr>
                <w:rFonts w:asciiTheme="majorBidi" w:hAnsiTheme="majorBidi" w:cstheme="majorBidi"/>
                <w:sz w:val="17"/>
                <w:szCs w:val="17"/>
                <w:lang w:eastAsia="zh-CN"/>
              </w:rPr>
              <w:t xml:space="preserve"> </w:t>
            </w:r>
            <w:r w:rsidRPr="007B54D4">
              <w:rPr>
                <w:sz w:val="17"/>
              </w:rPr>
              <w:t>of</w:t>
            </w:r>
            <w:r w:rsidRPr="005A1AE2">
              <w:rPr>
                <w:rFonts w:asciiTheme="majorBidi" w:hAnsiTheme="majorBidi" w:cstheme="majorBidi"/>
                <w:sz w:val="17"/>
                <w:szCs w:val="17"/>
                <w:lang w:eastAsia="zh-CN"/>
              </w:rPr>
              <w:t xml:space="preserve"> the Inland Transport Committee </w:t>
            </w:r>
          </w:p>
        </w:tc>
        <w:tc>
          <w:tcPr>
            <w:tcW w:w="992" w:type="dxa"/>
            <w:tcBorders>
              <w:top w:val="nil"/>
              <w:left w:val="nil"/>
              <w:bottom w:val="nil"/>
              <w:right w:val="nil"/>
            </w:tcBorders>
            <w:shd w:val="clear" w:color="auto" w:fill="auto"/>
          </w:tcPr>
          <w:p w14:paraId="1BE9C499" w14:textId="77777777" w:rsidR="000C3B3E" w:rsidRPr="005A1AE2"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24BA">
              <w:rPr>
                <w:color w:val="000000"/>
                <w:sz w:val="17"/>
                <w:szCs w:val="17"/>
                <w:lang w:val="en-US" w:eastAsia="zh-CN"/>
              </w:rPr>
              <w:t>16</w:t>
            </w:r>
          </w:p>
        </w:tc>
      </w:tr>
      <w:tr w:rsidR="000C3B3E" w:rsidRPr="008E0C5E" w14:paraId="25883B9B"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011F0458" w14:textId="29572188" w:rsidR="000C3B3E" w:rsidRPr="005A1AE2"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sidRPr="001279A4">
              <w:rPr>
                <w:rFonts w:asciiTheme="majorBidi" w:hAnsiTheme="majorBidi" w:cstheme="majorBidi"/>
                <w:sz w:val="17"/>
                <w:szCs w:val="17"/>
                <w:lang w:eastAsia="zh-CN"/>
              </w:rPr>
              <w:t>18.</w:t>
            </w:r>
            <w:r w:rsidR="007B54D4">
              <w:rPr>
                <w:rFonts w:asciiTheme="majorBidi" w:hAnsiTheme="majorBidi" w:cstheme="majorBidi"/>
                <w:sz w:val="17"/>
                <w:szCs w:val="17"/>
                <w:lang w:eastAsia="zh-CN"/>
              </w:rPr>
              <w:t xml:space="preserve"> </w:t>
            </w:r>
            <w:r w:rsidRPr="001279A4">
              <w:rPr>
                <w:rFonts w:asciiTheme="majorBidi" w:hAnsiTheme="majorBidi" w:cstheme="majorBidi"/>
                <w:sz w:val="17"/>
                <w:szCs w:val="17"/>
                <w:lang w:eastAsia="zh-CN"/>
              </w:rPr>
              <w:t>Meeting</w:t>
            </w:r>
            <w:r>
              <w:rPr>
                <w:rFonts w:asciiTheme="majorBidi" w:hAnsiTheme="majorBidi" w:cstheme="majorBidi"/>
                <w:sz w:val="17"/>
                <w:szCs w:val="17"/>
                <w:lang w:eastAsia="zh-CN"/>
              </w:rPr>
              <w:t>s</w:t>
            </w:r>
            <w:r w:rsidRPr="001279A4">
              <w:rPr>
                <w:rFonts w:asciiTheme="majorBidi" w:hAnsiTheme="majorBidi" w:cstheme="majorBidi"/>
                <w:sz w:val="17"/>
                <w:szCs w:val="17"/>
                <w:lang w:eastAsia="zh-CN"/>
              </w:rPr>
              <w:t xml:space="preserve"> of the World Forum for Harmonization of Vehicle Regulations</w:t>
            </w:r>
          </w:p>
        </w:tc>
        <w:tc>
          <w:tcPr>
            <w:tcW w:w="992" w:type="dxa"/>
            <w:tcBorders>
              <w:top w:val="nil"/>
              <w:left w:val="nil"/>
              <w:bottom w:val="nil"/>
              <w:right w:val="nil"/>
            </w:tcBorders>
            <w:shd w:val="clear" w:color="auto" w:fill="auto"/>
          </w:tcPr>
          <w:p w14:paraId="0B06F8EC" w14:textId="77777777" w:rsidR="000C3B3E" w:rsidRPr="005A1AE2"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24BA">
              <w:rPr>
                <w:color w:val="000000"/>
                <w:sz w:val="17"/>
                <w:szCs w:val="17"/>
                <w:lang w:val="en-US" w:eastAsia="zh-CN"/>
              </w:rPr>
              <w:t>111</w:t>
            </w:r>
          </w:p>
        </w:tc>
      </w:tr>
      <w:tr w:rsidR="000C3B3E" w:rsidRPr="008E0C5E" w14:paraId="3601ACBE"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76637E89" w14:textId="77777777" w:rsidR="000C3B3E" w:rsidRPr="005A1AE2"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sidRPr="001279A4">
              <w:rPr>
                <w:rFonts w:asciiTheme="majorBidi" w:hAnsiTheme="majorBidi" w:cstheme="majorBidi"/>
                <w:sz w:val="17"/>
                <w:szCs w:val="17"/>
                <w:lang w:eastAsia="zh-CN"/>
              </w:rPr>
              <w:t>19. Meeting</w:t>
            </w:r>
            <w:r>
              <w:rPr>
                <w:rFonts w:asciiTheme="majorBidi" w:hAnsiTheme="majorBidi" w:cstheme="majorBidi"/>
                <w:sz w:val="17"/>
                <w:szCs w:val="17"/>
                <w:lang w:eastAsia="zh-CN"/>
              </w:rPr>
              <w:t>s</w:t>
            </w:r>
            <w:r w:rsidRPr="001279A4">
              <w:rPr>
                <w:rFonts w:asciiTheme="majorBidi" w:hAnsiTheme="majorBidi" w:cstheme="majorBidi"/>
                <w:sz w:val="17"/>
                <w:szCs w:val="17"/>
                <w:lang w:eastAsia="zh-CN"/>
              </w:rPr>
              <w:t xml:space="preserve"> of the Working Party on the Transport of Perishable Foodstuffs</w:t>
            </w:r>
          </w:p>
        </w:tc>
        <w:tc>
          <w:tcPr>
            <w:tcW w:w="992" w:type="dxa"/>
            <w:tcBorders>
              <w:top w:val="nil"/>
              <w:left w:val="nil"/>
              <w:bottom w:val="nil"/>
              <w:right w:val="nil"/>
            </w:tcBorders>
            <w:shd w:val="clear" w:color="auto" w:fill="auto"/>
          </w:tcPr>
          <w:p w14:paraId="66DC8C5D" w14:textId="77777777" w:rsidR="000C3B3E" w:rsidRPr="005A1AE2"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24BA">
              <w:rPr>
                <w:color w:val="000000"/>
                <w:sz w:val="17"/>
                <w:szCs w:val="17"/>
                <w:lang w:val="en-US" w:eastAsia="zh-CN"/>
              </w:rPr>
              <w:t>8</w:t>
            </w:r>
          </w:p>
        </w:tc>
      </w:tr>
      <w:tr w:rsidR="000C3B3E" w:rsidRPr="008E0C5E" w14:paraId="0161838C"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794CD082" w14:textId="77777777" w:rsidR="000C3B3E" w:rsidRPr="005A1AE2"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sidRPr="001279A4">
              <w:rPr>
                <w:rFonts w:asciiTheme="majorBidi" w:hAnsiTheme="majorBidi" w:cstheme="majorBidi"/>
                <w:sz w:val="17"/>
                <w:szCs w:val="17"/>
                <w:lang w:eastAsia="zh-CN"/>
              </w:rPr>
              <w:t>20. Meeting</w:t>
            </w:r>
            <w:r>
              <w:rPr>
                <w:rFonts w:asciiTheme="majorBidi" w:hAnsiTheme="majorBidi" w:cstheme="majorBidi"/>
                <w:sz w:val="17"/>
                <w:szCs w:val="17"/>
                <w:lang w:eastAsia="zh-CN"/>
              </w:rPr>
              <w:t>s</w:t>
            </w:r>
            <w:r w:rsidRPr="001279A4">
              <w:rPr>
                <w:rFonts w:asciiTheme="majorBidi" w:hAnsiTheme="majorBidi" w:cstheme="majorBidi"/>
                <w:sz w:val="17"/>
                <w:szCs w:val="17"/>
                <w:lang w:eastAsia="zh-CN"/>
              </w:rPr>
              <w:t xml:space="preserve"> of the Working Party on the Transport of Dangerous Goods</w:t>
            </w:r>
          </w:p>
        </w:tc>
        <w:tc>
          <w:tcPr>
            <w:tcW w:w="992" w:type="dxa"/>
            <w:tcBorders>
              <w:top w:val="nil"/>
              <w:left w:val="nil"/>
              <w:bottom w:val="nil"/>
              <w:right w:val="nil"/>
            </w:tcBorders>
            <w:shd w:val="clear" w:color="auto" w:fill="auto"/>
          </w:tcPr>
          <w:p w14:paraId="23369E3E" w14:textId="77777777" w:rsidR="000C3B3E" w:rsidRPr="005A1AE2"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24BA">
              <w:rPr>
                <w:color w:val="000000"/>
                <w:sz w:val="17"/>
                <w:szCs w:val="17"/>
                <w:lang w:val="en-US" w:eastAsia="zh-CN"/>
              </w:rPr>
              <w:t>58</w:t>
            </w:r>
          </w:p>
        </w:tc>
      </w:tr>
      <w:tr w:rsidR="000C3B3E" w:rsidRPr="008E0C5E" w14:paraId="3E1B1958"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15004F3B" w14:textId="77777777" w:rsidR="000C3B3E" w:rsidRPr="005A1AE2"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sidRPr="001279A4">
              <w:rPr>
                <w:rFonts w:asciiTheme="majorBidi" w:hAnsiTheme="majorBidi" w:cstheme="majorBidi"/>
                <w:sz w:val="17"/>
                <w:szCs w:val="17"/>
                <w:lang w:eastAsia="zh-CN"/>
              </w:rPr>
              <w:t>21. Meeting</w:t>
            </w:r>
            <w:r>
              <w:rPr>
                <w:rFonts w:asciiTheme="majorBidi" w:hAnsiTheme="majorBidi" w:cstheme="majorBidi"/>
                <w:sz w:val="17"/>
                <w:szCs w:val="17"/>
                <w:lang w:eastAsia="zh-CN"/>
              </w:rPr>
              <w:t>s</w:t>
            </w:r>
            <w:r w:rsidRPr="001279A4">
              <w:rPr>
                <w:rFonts w:asciiTheme="majorBidi" w:hAnsiTheme="majorBidi" w:cstheme="majorBidi"/>
                <w:sz w:val="17"/>
                <w:szCs w:val="17"/>
                <w:lang w:eastAsia="zh-CN"/>
              </w:rPr>
              <w:t xml:space="preserve"> of the Working Party on Transport Trends and Economics</w:t>
            </w:r>
          </w:p>
        </w:tc>
        <w:tc>
          <w:tcPr>
            <w:tcW w:w="992" w:type="dxa"/>
            <w:tcBorders>
              <w:top w:val="nil"/>
              <w:left w:val="nil"/>
              <w:bottom w:val="nil"/>
              <w:right w:val="nil"/>
            </w:tcBorders>
            <w:shd w:val="clear" w:color="auto" w:fill="auto"/>
          </w:tcPr>
          <w:p w14:paraId="515B7EC5" w14:textId="77777777" w:rsidR="000C3B3E" w:rsidRPr="005A1AE2"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24BA">
              <w:rPr>
                <w:color w:val="000000"/>
                <w:sz w:val="17"/>
                <w:szCs w:val="17"/>
                <w:lang w:val="en-US" w:eastAsia="zh-CN"/>
              </w:rPr>
              <w:t>32</w:t>
            </w:r>
          </w:p>
        </w:tc>
      </w:tr>
      <w:tr w:rsidR="000C3B3E" w:rsidRPr="008E0C5E" w14:paraId="31D95689"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30A80D47" w14:textId="77777777" w:rsidR="000C3B3E" w:rsidRPr="005A1AE2"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asciiTheme="majorBidi" w:hAnsiTheme="majorBidi" w:cstheme="majorBidi"/>
                <w:sz w:val="17"/>
                <w:szCs w:val="17"/>
                <w:lang w:eastAsia="zh-CN"/>
              </w:rPr>
              <w:t xml:space="preserve">22. </w:t>
            </w:r>
            <w:r w:rsidRPr="001279A4">
              <w:rPr>
                <w:rFonts w:asciiTheme="majorBidi" w:hAnsiTheme="majorBidi" w:cstheme="majorBidi"/>
                <w:sz w:val="17"/>
                <w:szCs w:val="17"/>
                <w:lang w:eastAsia="zh-CN"/>
              </w:rPr>
              <w:t>Meeting</w:t>
            </w:r>
            <w:r>
              <w:rPr>
                <w:rFonts w:asciiTheme="majorBidi" w:hAnsiTheme="majorBidi" w:cstheme="majorBidi"/>
                <w:sz w:val="17"/>
                <w:szCs w:val="17"/>
                <w:lang w:eastAsia="zh-CN"/>
              </w:rPr>
              <w:t>s</w:t>
            </w:r>
            <w:r w:rsidRPr="001279A4">
              <w:rPr>
                <w:rFonts w:asciiTheme="majorBidi" w:hAnsiTheme="majorBidi" w:cstheme="majorBidi"/>
                <w:sz w:val="17"/>
                <w:szCs w:val="17"/>
                <w:lang w:eastAsia="zh-CN"/>
              </w:rPr>
              <w:t xml:space="preserve"> of the Working Party on Transport Statistics</w:t>
            </w:r>
          </w:p>
        </w:tc>
        <w:tc>
          <w:tcPr>
            <w:tcW w:w="992" w:type="dxa"/>
            <w:tcBorders>
              <w:top w:val="nil"/>
              <w:left w:val="nil"/>
              <w:bottom w:val="nil"/>
              <w:right w:val="nil"/>
            </w:tcBorders>
            <w:shd w:val="clear" w:color="auto" w:fill="auto"/>
          </w:tcPr>
          <w:p w14:paraId="1855E25A" w14:textId="77777777" w:rsidR="000C3B3E" w:rsidRPr="005A1AE2"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24BA">
              <w:rPr>
                <w:color w:val="000000"/>
                <w:sz w:val="17"/>
                <w:szCs w:val="17"/>
                <w:lang w:val="en-US" w:eastAsia="zh-CN"/>
              </w:rPr>
              <w:t>6</w:t>
            </w:r>
          </w:p>
        </w:tc>
      </w:tr>
      <w:tr w:rsidR="000C3B3E" w:rsidRPr="008E0C5E" w14:paraId="0A238070"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79D99650" w14:textId="77777777" w:rsidR="000C3B3E" w:rsidRPr="005A1AE2"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asciiTheme="majorBidi" w:hAnsiTheme="majorBidi" w:cstheme="majorBidi"/>
                <w:sz w:val="17"/>
                <w:szCs w:val="17"/>
                <w:lang w:eastAsia="zh-CN"/>
              </w:rPr>
              <w:t xml:space="preserve">23. </w:t>
            </w:r>
            <w:r w:rsidRPr="001279A4">
              <w:rPr>
                <w:rFonts w:asciiTheme="majorBidi" w:hAnsiTheme="majorBidi" w:cstheme="majorBidi"/>
                <w:sz w:val="17"/>
                <w:szCs w:val="17"/>
                <w:lang w:eastAsia="zh-CN"/>
              </w:rPr>
              <w:t>Meeting</w:t>
            </w:r>
            <w:r>
              <w:rPr>
                <w:rFonts w:asciiTheme="majorBidi" w:hAnsiTheme="majorBidi" w:cstheme="majorBidi"/>
                <w:sz w:val="17"/>
                <w:szCs w:val="17"/>
                <w:lang w:eastAsia="zh-CN"/>
              </w:rPr>
              <w:t>s</w:t>
            </w:r>
            <w:r w:rsidRPr="001279A4">
              <w:rPr>
                <w:rFonts w:asciiTheme="majorBidi" w:hAnsiTheme="majorBidi" w:cstheme="majorBidi"/>
                <w:sz w:val="17"/>
                <w:szCs w:val="17"/>
                <w:lang w:eastAsia="zh-CN"/>
              </w:rPr>
              <w:t xml:space="preserve"> of the Working Party on Road Transport</w:t>
            </w:r>
          </w:p>
        </w:tc>
        <w:tc>
          <w:tcPr>
            <w:tcW w:w="992" w:type="dxa"/>
            <w:tcBorders>
              <w:top w:val="nil"/>
              <w:left w:val="nil"/>
              <w:bottom w:val="nil"/>
              <w:right w:val="nil"/>
            </w:tcBorders>
            <w:shd w:val="clear" w:color="auto" w:fill="auto"/>
          </w:tcPr>
          <w:p w14:paraId="325BE316" w14:textId="77777777" w:rsidR="000C3B3E" w:rsidRPr="005A1AE2"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24BA">
              <w:rPr>
                <w:color w:val="000000"/>
                <w:sz w:val="17"/>
                <w:szCs w:val="17"/>
                <w:lang w:val="en-US" w:eastAsia="zh-CN"/>
              </w:rPr>
              <w:t>6</w:t>
            </w:r>
          </w:p>
        </w:tc>
      </w:tr>
      <w:tr w:rsidR="000C3B3E" w:rsidRPr="008E0C5E" w14:paraId="046D1503"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0F030592" w14:textId="77777777" w:rsidR="000C3B3E" w:rsidRPr="005A1AE2"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asciiTheme="majorBidi" w:hAnsiTheme="majorBidi" w:cstheme="majorBidi"/>
                <w:sz w:val="17"/>
                <w:szCs w:val="17"/>
                <w:lang w:eastAsia="zh-CN"/>
              </w:rPr>
              <w:t xml:space="preserve">24. </w:t>
            </w:r>
            <w:r w:rsidRPr="001279A4">
              <w:rPr>
                <w:rFonts w:asciiTheme="majorBidi" w:hAnsiTheme="majorBidi" w:cstheme="majorBidi"/>
                <w:sz w:val="17"/>
                <w:szCs w:val="17"/>
                <w:lang w:eastAsia="zh-CN"/>
              </w:rPr>
              <w:t>Meeting</w:t>
            </w:r>
            <w:r>
              <w:rPr>
                <w:rFonts w:asciiTheme="majorBidi" w:hAnsiTheme="majorBidi" w:cstheme="majorBidi"/>
                <w:sz w:val="17"/>
                <w:szCs w:val="17"/>
                <w:lang w:eastAsia="zh-CN"/>
              </w:rPr>
              <w:t>s</w:t>
            </w:r>
            <w:r w:rsidRPr="001279A4">
              <w:rPr>
                <w:rFonts w:asciiTheme="majorBidi" w:hAnsiTheme="majorBidi" w:cstheme="majorBidi"/>
                <w:sz w:val="17"/>
                <w:szCs w:val="17"/>
                <w:lang w:eastAsia="zh-CN"/>
              </w:rPr>
              <w:t xml:space="preserve"> of the Global Forum for Road Traffic Safety</w:t>
            </w:r>
          </w:p>
        </w:tc>
        <w:tc>
          <w:tcPr>
            <w:tcW w:w="992" w:type="dxa"/>
            <w:tcBorders>
              <w:top w:val="nil"/>
              <w:left w:val="nil"/>
              <w:bottom w:val="nil"/>
              <w:right w:val="nil"/>
            </w:tcBorders>
            <w:shd w:val="clear" w:color="auto" w:fill="auto"/>
          </w:tcPr>
          <w:p w14:paraId="5F52BEC3" w14:textId="77777777" w:rsidR="000C3B3E" w:rsidRPr="005A1AE2"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24BA">
              <w:rPr>
                <w:color w:val="000000"/>
                <w:sz w:val="17"/>
                <w:szCs w:val="17"/>
                <w:lang w:val="en-US" w:eastAsia="zh-CN"/>
              </w:rPr>
              <w:t>14</w:t>
            </w:r>
          </w:p>
        </w:tc>
      </w:tr>
      <w:tr w:rsidR="000C3B3E" w:rsidRPr="008E0C5E" w14:paraId="29F509AC"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67CBC338" w14:textId="77777777" w:rsidR="000C3B3E" w:rsidRPr="005A1AE2"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asciiTheme="majorBidi" w:hAnsiTheme="majorBidi" w:cstheme="majorBidi"/>
                <w:sz w:val="17"/>
                <w:szCs w:val="17"/>
                <w:lang w:eastAsia="zh-CN"/>
              </w:rPr>
              <w:t xml:space="preserve">25. </w:t>
            </w:r>
            <w:r w:rsidRPr="001279A4">
              <w:rPr>
                <w:rFonts w:asciiTheme="majorBidi" w:hAnsiTheme="majorBidi" w:cstheme="majorBidi"/>
                <w:sz w:val="17"/>
                <w:szCs w:val="17"/>
                <w:lang w:eastAsia="zh-CN"/>
              </w:rPr>
              <w:t>Meeting</w:t>
            </w:r>
            <w:r>
              <w:rPr>
                <w:rFonts w:asciiTheme="majorBidi" w:hAnsiTheme="majorBidi" w:cstheme="majorBidi"/>
                <w:sz w:val="17"/>
                <w:szCs w:val="17"/>
                <w:lang w:eastAsia="zh-CN"/>
              </w:rPr>
              <w:t>s</w:t>
            </w:r>
            <w:r w:rsidRPr="001279A4">
              <w:rPr>
                <w:rFonts w:asciiTheme="majorBidi" w:hAnsiTheme="majorBidi" w:cstheme="majorBidi"/>
                <w:sz w:val="17"/>
                <w:szCs w:val="17"/>
                <w:lang w:eastAsia="zh-CN"/>
              </w:rPr>
              <w:t xml:space="preserve"> of the Working Party on Rail Transport</w:t>
            </w:r>
          </w:p>
        </w:tc>
        <w:tc>
          <w:tcPr>
            <w:tcW w:w="992" w:type="dxa"/>
            <w:tcBorders>
              <w:top w:val="nil"/>
              <w:left w:val="nil"/>
              <w:bottom w:val="nil"/>
              <w:right w:val="nil"/>
            </w:tcBorders>
            <w:shd w:val="clear" w:color="auto" w:fill="auto"/>
          </w:tcPr>
          <w:p w14:paraId="2D2CC7AD" w14:textId="77777777" w:rsidR="000C3B3E" w:rsidRPr="005A1AE2"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24BA">
              <w:rPr>
                <w:color w:val="000000"/>
                <w:sz w:val="17"/>
                <w:szCs w:val="17"/>
                <w:lang w:val="en-US" w:eastAsia="zh-CN"/>
              </w:rPr>
              <w:t>6</w:t>
            </w:r>
          </w:p>
        </w:tc>
      </w:tr>
      <w:tr w:rsidR="000C3B3E" w:rsidRPr="008E0C5E" w14:paraId="61E471E8"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3880CC73" w14:textId="77777777" w:rsidR="000C3B3E" w:rsidRPr="005A1AE2"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asciiTheme="majorBidi" w:hAnsiTheme="majorBidi" w:cstheme="majorBidi"/>
                <w:sz w:val="17"/>
                <w:szCs w:val="17"/>
                <w:lang w:eastAsia="zh-CN"/>
              </w:rPr>
              <w:t xml:space="preserve">26. </w:t>
            </w:r>
            <w:r w:rsidRPr="001279A4">
              <w:rPr>
                <w:rFonts w:asciiTheme="majorBidi" w:hAnsiTheme="majorBidi" w:cstheme="majorBidi"/>
                <w:sz w:val="17"/>
                <w:szCs w:val="17"/>
                <w:lang w:eastAsia="zh-CN"/>
              </w:rPr>
              <w:t>Meeting</w:t>
            </w:r>
            <w:r>
              <w:rPr>
                <w:rFonts w:asciiTheme="majorBidi" w:hAnsiTheme="majorBidi" w:cstheme="majorBidi"/>
                <w:sz w:val="17"/>
                <w:szCs w:val="17"/>
                <w:lang w:eastAsia="zh-CN"/>
              </w:rPr>
              <w:t>s</w:t>
            </w:r>
            <w:r w:rsidRPr="001279A4">
              <w:rPr>
                <w:rFonts w:asciiTheme="majorBidi" w:hAnsiTheme="majorBidi" w:cstheme="majorBidi"/>
                <w:sz w:val="17"/>
                <w:szCs w:val="17"/>
                <w:lang w:eastAsia="zh-CN"/>
              </w:rPr>
              <w:t xml:space="preserve"> of the Working Party on Intermodal Transport and Logistics</w:t>
            </w:r>
          </w:p>
        </w:tc>
        <w:tc>
          <w:tcPr>
            <w:tcW w:w="992" w:type="dxa"/>
            <w:tcBorders>
              <w:top w:val="nil"/>
              <w:left w:val="nil"/>
              <w:bottom w:val="nil"/>
              <w:right w:val="nil"/>
            </w:tcBorders>
            <w:shd w:val="clear" w:color="auto" w:fill="auto"/>
          </w:tcPr>
          <w:p w14:paraId="211C9DF5" w14:textId="77777777" w:rsidR="000C3B3E" w:rsidRPr="005A1AE2"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24BA">
              <w:rPr>
                <w:color w:val="000000"/>
                <w:sz w:val="17"/>
                <w:szCs w:val="17"/>
                <w:lang w:val="en-US" w:eastAsia="zh-CN"/>
              </w:rPr>
              <w:t>6</w:t>
            </w:r>
          </w:p>
        </w:tc>
      </w:tr>
      <w:tr w:rsidR="000C3B3E" w:rsidRPr="008E0C5E" w14:paraId="43297C04"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13F2AA13" w14:textId="77777777" w:rsidR="000C3B3E" w:rsidRPr="005A1AE2"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asciiTheme="majorBidi" w:hAnsiTheme="majorBidi" w:cstheme="majorBidi"/>
                <w:sz w:val="17"/>
                <w:szCs w:val="17"/>
                <w:lang w:eastAsia="zh-CN"/>
              </w:rPr>
              <w:t xml:space="preserve">27. </w:t>
            </w:r>
            <w:r w:rsidRPr="001279A4">
              <w:rPr>
                <w:rFonts w:asciiTheme="majorBidi" w:hAnsiTheme="majorBidi" w:cstheme="majorBidi"/>
                <w:sz w:val="17"/>
                <w:szCs w:val="17"/>
                <w:lang w:eastAsia="zh-CN"/>
              </w:rPr>
              <w:t>Meeting</w:t>
            </w:r>
            <w:r>
              <w:rPr>
                <w:rFonts w:asciiTheme="majorBidi" w:hAnsiTheme="majorBidi" w:cstheme="majorBidi"/>
                <w:sz w:val="17"/>
                <w:szCs w:val="17"/>
                <w:lang w:eastAsia="zh-CN"/>
              </w:rPr>
              <w:t>s</w:t>
            </w:r>
            <w:r w:rsidRPr="001279A4">
              <w:rPr>
                <w:rFonts w:asciiTheme="majorBidi" w:hAnsiTheme="majorBidi" w:cstheme="majorBidi"/>
                <w:sz w:val="17"/>
                <w:szCs w:val="17"/>
                <w:lang w:eastAsia="zh-CN"/>
              </w:rPr>
              <w:t xml:space="preserve"> of the Working Party on Inland Water Transport</w:t>
            </w:r>
          </w:p>
        </w:tc>
        <w:tc>
          <w:tcPr>
            <w:tcW w:w="992" w:type="dxa"/>
            <w:tcBorders>
              <w:top w:val="nil"/>
              <w:left w:val="nil"/>
              <w:bottom w:val="nil"/>
              <w:right w:val="nil"/>
            </w:tcBorders>
            <w:shd w:val="clear" w:color="auto" w:fill="auto"/>
          </w:tcPr>
          <w:p w14:paraId="0ADFB4D8" w14:textId="77777777" w:rsidR="000C3B3E" w:rsidRPr="005A1AE2"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24BA">
              <w:rPr>
                <w:color w:val="000000"/>
                <w:sz w:val="17"/>
                <w:szCs w:val="17"/>
                <w:lang w:val="en-US" w:eastAsia="zh-CN"/>
              </w:rPr>
              <w:t>18</w:t>
            </w:r>
          </w:p>
        </w:tc>
      </w:tr>
      <w:tr w:rsidR="000C3B3E" w:rsidRPr="008E0C5E" w14:paraId="7AFEF963"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29876C1D" w14:textId="77777777" w:rsidR="000C3B3E" w:rsidRPr="005A1AE2"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asciiTheme="majorBidi" w:hAnsiTheme="majorBidi" w:cstheme="majorBidi"/>
                <w:sz w:val="17"/>
                <w:szCs w:val="17"/>
                <w:lang w:eastAsia="zh-CN"/>
              </w:rPr>
              <w:t xml:space="preserve">28. </w:t>
            </w:r>
            <w:r w:rsidRPr="001279A4">
              <w:rPr>
                <w:rFonts w:asciiTheme="majorBidi" w:hAnsiTheme="majorBidi" w:cstheme="majorBidi"/>
                <w:sz w:val="17"/>
                <w:szCs w:val="17"/>
                <w:lang w:eastAsia="zh-CN"/>
              </w:rPr>
              <w:t>Meeting</w:t>
            </w:r>
            <w:r>
              <w:rPr>
                <w:rFonts w:asciiTheme="majorBidi" w:hAnsiTheme="majorBidi" w:cstheme="majorBidi"/>
                <w:sz w:val="17"/>
                <w:szCs w:val="17"/>
                <w:lang w:eastAsia="zh-CN"/>
              </w:rPr>
              <w:t>s</w:t>
            </w:r>
            <w:r w:rsidRPr="001279A4">
              <w:rPr>
                <w:rFonts w:asciiTheme="majorBidi" w:hAnsiTheme="majorBidi" w:cstheme="majorBidi"/>
                <w:sz w:val="17"/>
                <w:szCs w:val="17"/>
                <w:lang w:eastAsia="zh-CN"/>
              </w:rPr>
              <w:t xml:space="preserve"> of the Working Party on Customs Questions Affecting Transport</w:t>
            </w:r>
          </w:p>
        </w:tc>
        <w:tc>
          <w:tcPr>
            <w:tcW w:w="992" w:type="dxa"/>
            <w:tcBorders>
              <w:top w:val="nil"/>
              <w:left w:val="nil"/>
              <w:bottom w:val="nil"/>
              <w:right w:val="nil"/>
            </w:tcBorders>
            <w:shd w:val="clear" w:color="auto" w:fill="auto"/>
          </w:tcPr>
          <w:p w14:paraId="02330978" w14:textId="77777777" w:rsidR="000C3B3E" w:rsidRPr="005A1AE2"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6424BA">
              <w:rPr>
                <w:color w:val="000000"/>
                <w:sz w:val="17"/>
                <w:szCs w:val="17"/>
                <w:lang w:val="en-US" w:eastAsia="zh-CN"/>
              </w:rPr>
              <w:t>46</w:t>
            </w:r>
          </w:p>
        </w:tc>
      </w:tr>
      <w:tr w:rsidR="00065B36" w:rsidRPr="008E0C5E" w14:paraId="4ACC80EC" w14:textId="77777777" w:rsidTr="00702EE1">
        <w:trPr>
          <w:trHeight w:val="288"/>
        </w:trPr>
        <w:tc>
          <w:tcPr>
            <w:tcW w:w="8647" w:type="dxa"/>
            <w:tcBorders>
              <w:top w:val="nil"/>
              <w:left w:val="nil"/>
              <w:bottom w:val="nil"/>
              <w:right w:val="nil"/>
            </w:tcBorders>
            <w:shd w:val="clear" w:color="auto" w:fill="auto"/>
            <w:tcMar>
              <w:left w:w="0" w:type="dxa"/>
              <w:right w:w="0" w:type="dxa"/>
            </w:tcMar>
            <w:vAlign w:val="bottom"/>
          </w:tcPr>
          <w:p w14:paraId="1BABD984" w14:textId="63FD6CE2" w:rsidR="00065B36" w:rsidRDefault="00065B36"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eastAsia="Calibri"/>
                <w:b/>
                <w:bCs/>
                <w:spacing w:val="4"/>
                <w:w w:val="103"/>
                <w:kern w:val="14"/>
                <w:sz w:val="17"/>
              </w:rPr>
              <w:t xml:space="preserve">Meetings of </w:t>
            </w:r>
            <w:r w:rsidRPr="007F428B">
              <w:rPr>
                <w:rFonts w:eastAsia="Calibri"/>
                <w:b/>
                <w:bCs/>
                <w:spacing w:val="4"/>
                <w:w w:val="103"/>
                <w:kern w:val="14"/>
                <w:sz w:val="17"/>
              </w:rPr>
              <w:t>Economic and Social Council</w:t>
            </w:r>
          </w:p>
        </w:tc>
        <w:tc>
          <w:tcPr>
            <w:tcW w:w="992" w:type="dxa"/>
            <w:tcBorders>
              <w:top w:val="nil"/>
              <w:left w:val="nil"/>
              <w:bottom w:val="nil"/>
              <w:right w:val="nil"/>
            </w:tcBorders>
            <w:shd w:val="clear" w:color="auto" w:fill="auto"/>
          </w:tcPr>
          <w:p w14:paraId="2AC46111" w14:textId="77777777" w:rsidR="00065B36" w:rsidRPr="006424BA" w:rsidRDefault="00065B36" w:rsidP="00664126">
            <w:pPr>
              <w:suppressAutoHyphens w:val="0"/>
              <w:spacing w:before="40" w:after="40" w:line="210" w:lineRule="exact"/>
              <w:ind w:right="43"/>
              <w:jc w:val="right"/>
              <w:rPr>
                <w:color w:val="000000"/>
                <w:sz w:val="17"/>
                <w:szCs w:val="17"/>
                <w:lang w:val="en-US" w:eastAsia="zh-CN"/>
              </w:rPr>
            </w:pPr>
          </w:p>
        </w:tc>
      </w:tr>
      <w:tr w:rsidR="000C3B3E" w:rsidRPr="008E0C5E" w14:paraId="10050F41"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22B23F09" w14:textId="473E12B8" w:rsidR="000C3B3E" w:rsidRPr="00A41D4D" w:rsidRDefault="000C3B3E" w:rsidP="007B54D4">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asciiTheme="majorBidi" w:hAnsiTheme="majorBidi" w:cstheme="majorBidi"/>
                <w:sz w:val="17"/>
                <w:szCs w:val="17"/>
                <w:lang w:eastAsia="zh-CN"/>
              </w:rPr>
              <w:t>29</w:t>
            </w:r>
            <w:r w:rsidRPr="00A41D4D">
              <w:rPr>
                <w:rFonts w:asciiTheme="majorBidi" w:hAnsiTheme="majorBidi" w:cstheme="majorBidi"/>
                <w:sz w:val="17"/>
                <w:szCs w:val="17"/>
                <w:lang w:eastAsia="zh-CN"/>
              </w:rPr>
              <w:t>.</w:t>
            </w:r>
            <w:r w:rsidR="007B54D4">
              <w:rPr>
                <w:rFonts w:asciiTheme="majorBidi" w:hAnsiTheme="majorBidi" w:cstheme="majorBidi"/>
                <w:sz w:val="17"/>
                <w:szCs w:val="17"/>
                <w:lang w:eastAsia="zh-CN"/>
              </w:rPr>
              <w:t xml:space="preserve"> </w:t>
            </w:r>
            <w:r w:rsidRPr="00A41D4D">
              <w:rPr>
                <w:rFonts w:asciiTheme="majorBidi" w:hAnsiTheme="majorBidi" w:cstheme="majorBidi"/>
                <w:sz w:val="17"/>
                <w:szCs w:val="17"/>
                <w:lang w:eastAsia="zh-CN"/>
              </w:rPr>
              <w:t>Meetings of the Economic and Social Council Committee of Experts on the Transport of Dangerous Goods and on the Globally Harmonized System of Classification and Labelling of Chemicals</w:t>
            </w:r>
          </w:p>
        </w:tc>
        <w:tc>
          <w:tcPr>
            <w:tcW w:w="992" w:type="dxa"/>
            <w:tcBorders>
              <w:top w:val="nil"/>
              <w:left w:val="nil"/>
              <w:bottom w:val="nil"/>
              <w:right w:val="nil"/>
            </w:tcBorders>
            <w:shd w:val="clear" w:color="auto" w:fill="auto"/>
          </w:tcPr>
          <w:p w14:paraId="75BDDE46" w14:textId="77777777" w:rsidR="000C3B3E" w:rsidRPr="00A41D4D"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Pr>
                <w:rFonts w:asciiTheme="majorBidi" w:hAnsiTheme="majorBidi" w:cstheme="majorBidi"/>
                <w:sz w:val="17"/>
                <w:szCs w:val="17"/>
                <w:lang w:eastAsia="zh-CN"/>
              </w:rPr>
              <w:t>1</w:t>
            </w:r>
          </w:p>
        </w:tc>
      </w:tr>
      <w:tr w:rsidR="000C3B3E" w:rsidRPr="008E0C5E" w14:paraId="06CB3BF7"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2D26F2C7" w14:textId="77777777" w:rsidR="000C3B3E" w:rsidRPr="00A41D4D"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asciiTheme="majorBidi" w:hAnsiTheme="majorBidi" w:cstheme="majorBidi"/>
                <w:sz w:val="17"/>
                <w:szCs w:val="17"/>
                <w:lang w:eastAsia="zh-CN"/>
              </w:rPr>
              <w:t>30</w:t>
            </w:r>
            <w:r w:rsidRPr="00A41D4D">
              <w:rPr>
                <w:rFonts w:asciiTheme="majorBidi" w:hAnsiTheme="majorBidi" w:cstheme="majorBidi"/>
                <w:sz w:val="17"/>
                <w:szCs w:val="17"/>
                <w:lang w:eastAsia="zh-CN"/>
              </w:rPr>
              <w:t>. Meetings of the Economic and Social Council Subcommittee of Experts on the Transport of Dangerous Goods</w:t>
            </w:r>
          </w:p>
        </w:tc>
        <w:tc>
          <w:tcPr>
            <w:tcW w:w="992" w:type="dxa"/>
            <w:tcBorders>
              <w:top w:val="nil"/>
              <w:left w:val="nil"/>
              <w:bottom w:val="nil"/>
              <w:right w:val="nil"/>
            </w:tcBorders>
            <w:shd w:val="clear" w:color="auto" w:fill="auto"/>
          </w:tcPr>
          <w:p w14:paraId="6C5EAACC" w14:textId="77777777" w:rsidR="000C3B3E" w:rsidRPr="00A41D4D"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Pr>
                <w:rFonts w:asciiTheme="majorBidi" w:hAnsiTheme="majorBidi" w:cstheme="majorBidi"/>
                <w:sz w:val="17"/>
                <w:szCs w:val="17"/>
                <w:lang w:eastAsia="zh-CN"/>
              </w:rPr>
              <w:t>29</w:t>
            </w:r>
          </w:p>
        </w:tc>
      </w:tr>
      <w:tr w:rsidR="000C3B3E" w:rsidRPr="008E0C5E" w14:paraId="6733D7AC"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3DC81CEA" w14:textId="77777777" w:rsidR="000C3B3E" w:rsidRPr="00A41D4D" w:rsidRDefault="000C3B3E"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asciiTheme="majorBidi" w:hAnsiTheme="majorBidi" w:cstheme="majorBidi"/>
                <w:sz w:val="17"/>
                <w:szCs w:val="17"/>
                <w:lang w:eastAsia="zh-CN"/>
              </w:rPr>
              <w:t>31</w:t>
            </w:r>
            <w:r w:rsidRPr="00A41D4D">
              <w:rPr>
                <w:rFonts w:asciiTheme="majorBidi" w:hAnsiTheme="majorBidi" w:cstheme="majorBidi"/>
                <w:sz w:val="17"/>
                <w:szCs w:val="17"/>
                <w:lang w:eastAsia="zh-CN"/>
              </w:rPr>
              <w:t>. Meetings of the Economic and Social Council Subcommittee of Experts on the Globally Harmonized System of Classification and Labelling of Chemicals</w:t>
            </w:r>
          </w:p>
        </w:tc>
        <w:tc>
          <w:tcPr>
            <w:tcW w:w="992" w:type="dxa"/>
            <w:tcBorders>
              <w:top w:val="nil"/>
              <w:left w:val="nil"/>
              <w:bottom w:val="nil"/>
              <w:right w:val="nil"/>
            </w:tcBorders>
            <w:shd w:val="clear" w:color="auto" w:fill="auto"/>
          </w:tcPr>
          <w:p w14:paraId="3B528136" w14:textId="77777777" w:rsidR="000C3B3E" w:rsidRPr="00A41D4D"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Pr>
                <w:rFonts w:asciiTheme="majorBidi" w:hAnsiTheme="majorBidi" w:cstheme="majorBidi"/>
                <w:sz w:val="17"/>
                <w:szCs w:val="17"/>
                <w:lang w:eastAsia="zh-CN"/>
              </w:rPr>
              <w:t>10</w:t>
            </w:r>
          </w:p>
        </w:tc>
      </w:tr>
      <w:tr w:rsidR="00065B36" w:rsidRPr="008E0C5E" w14:paraId="1207DD1C"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4B98C1F9" w14:textId="29B1F578" w:rsidR="00065B36" w:rsidRDefault="00065B36" w:rsidP="00664126">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eastAsia="Calibri"/>
                <w:b/>
                <w:bCs/>
                <w:spacing w:val="4"/>
                <w:w w:val="103"/>
                <w:kern w:val="14"/>
                <w:sz w:val="17"/>
              </w:rPr>
              <w:lastRenderedPageBreak/>
              <w:t xml:space="preserve">Meetings of </w:t>
            </w:r>
            <w:r w:rsidRPr="007F428B">
              <w:rPr>
                <w:rFonts w:eastAsia="Calibri"/>
                <w:b/>
                <w:bCs/>
                <w:spacing w:val="4"/>
                <w:w w:val="103"/>
                <w:kern w:val="14"/>
                <w:sz w:val="17"/>
              </w:rPr>
              <w:t>High-level Meeting on Transport, Health and Environment</w:t>
            </w:r>
          </w:p>
        </w:tc>
        <w:tc>
          <w:tcPr>
            <w:tcW w:w="992" w:type="dxa"/>
            <w:tcBorders>
              <w:top w:val="nil"/>
              <w:left w:val="nil"/>
              <w:bottom w:val="nil"/>
              <w:right w:val="nil"/>
            </w:tcBorders>
            <w:shd w:val="clear" w:color="auto" w:fill="auto"/>
          </w:tcPr>
          <w:p w14:paraId="3E565BAD" w14:textId="77777777" w:rsidR="00065B36" w:rsidRDefault="00065B36" w:rsidP="00664126">
            <w:pPr>
              <w:suppressAutoHyphens w:val="0"/>
              <w:spacing w:before="40" w:after="40" w:line="210" w:lineRule="exact"/>
              <w:ind w:right="43"/>
              <w:jc w:val="right"/>
              <w:rPr>
                <w:rFonts w:asciiTheme="majorBidi" w:hAnsiTheme="majorBidi" w:cstheme="majorBidi"/>
                <w:sz w:val="17"/>
                <w:szCs w:val="17"/>
                <w:lang w:eastAsia="zh-CN"/>
              </w:rPr>
            </w:pPr>
          </w:p>
        </w:tc>
      </w:tr>
      <w:tr w:rsidR="000C3B3E" w:rsidRPr="008E0C5E" w14:paraId="67A8FE8F"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4AE5C045" w14:textId="4B072DB3" w:rsidR="000C3B3E" w:rsidRPr="005A1AE2" w:rsidRDefault="000C3B3E" w:rsidP="007B54D4">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asciiTheme="majorBidi" w:hAnsiTheme="majorBidi" w:cstheme="majorBidi"/>
                <w:sz w:val="17"/>
                <w:szCs w:val="17"/>
                <w:lang w:eastAsia="zh-CN"/>
              </w:rPr>
              <w:t>32</w:t>
            </w:r>
            <w:r w:rsidRPr="005A1AE2">
              <w:rPr>
                <w:rFonts w:asciiTheme="majorBidi" w:hAnsiTheme="majorBidi" w:cstheme="majorBidi"/>
                <w:sz w:val="17"/>
                <w:szCs w:val="17"/>
                <w:lang w:eastAsia="zh-CN"/>
              </w:rPr>
              <w:t>.</w:t>
            </w:r>
            <w:r w:rsidR="007B54D4">
              <w:rPr>
                <w:rFonts w:asciiTheme="majorBidi" w:hAnsiTheme="majorBidi" w:cstheme="majorBidi"/>
                <w:sz w:val="17"/>
                <w:szCs w:val="17"/>
                <w:lang w:eastAsia="zh-CN"/>
              </w:rPr>
              <w:t xml:space="preserve"> </w:t>
            </w:r>
            <w:r w:rsidRPr="005A1AE2">
              <w:rPr>
                <w:rFonts w:asciiTheme="majorBidi" w:hAnsiTheme="majorBidi" w:cstheme="majorBidi"/>
                <w:sz w:val="17"/>
                <w:szCs w:val="17"/>
                <w:lang w:eastAsia="zh-CN"/>
              </w:rPr>
              <w:t>Meetings of the High-level Meeting on Transport, Health and Environment</w:t>
            </w:r>
          </w:p>
        </w:tc>
        <w:tc>
          <w:tcPr>
            <w:tcW w:w="992" w:type="dxa"/>
            <w:tcBorders>
              <w:top w:val="nil"/>
              <w:left w:val="nil"/>
              <w:bottom w:val="nil"/>
              <w:right w:val="nil"/>
            </w:tcBorders>
            <w:shd w:val="clear" w:color="auto" w:fill="auto"/>
          </w:tcPr>
          <w:p w14:paraId="459B08AF" w14:textId="77777777" w:rsidR="000C3B3E" w:rsidRPr="005A1AE2"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5A1AE2">
              <w:rPr>
                <w:rFonts w:asciiTheme="majorBidi" w:hAnsiTheme="majorBidi" w:cstheme="majorBidi"/>
                <w:sz w:val="17"/>
                <w:szCs w:val="17"/>
                <w:lang w:eastAsia="zh-CN"/>
              </w:rPr>
              <w:t>2</w:t>
            </w:r>
          </w:p>
        </w:tc>
      </w:tr>
      <w:tr w:rsidR="000C3B3E" w:rsidRPr="008E0C5E" w14:paraId="5F133C15" w14:textId="77777777" w:rsidTr="00702EE1">
        <w:trPr>
          <w:trHeight w:val="288"/>
        </w:trPr>
        <w:tc>
          <w:tcPr>
            <w:tcW w:w="8647" w:type="dxa"/>
            <w:tcBorders>
              <w:top w:val="nil"/>
              <w:left w:val="nil"/>
              <w:bottom w:val="nil"/>
              <w:right w:val="nil"/>
            </w:tcBorders>
            <w:shd w:val="clear" w:color="auto" w:fill="auto"/>
            <w:tcMar>
              <w:left w:w="0" w:type="dxa"/>
              <w:right w:w="0" w:type="dxa"/>
            </w:tcMar>
            <w:hideMark/>
          </w:tcPr>
          <w:p w14:paraId="593A9DBF" w14:textId="77777777" w:rsidR="000C3B3E" w:rsidRPr="008E0C5E" w:rsidRDefault="000C3B3E" w:rsidP="00664126">
            <w:pPr>
              <w:tabs>
                <w:tab w:val="left" w:pos="288"/>
                <w:tab w:val="left" w:pos="576"/>
              </w:tabs>
              <w:suppressAutoHyphens w:val="0"/>
              <w:spacing w:before="40" w:after="40" w:line="210" w:lineRule="exact"/>
              <w:ind w:right="43"/>
              <w:rPr>
                <w:rFonts w:asciiTheme="majorBidi" w:hAnsiTheme="majorBidi" w:cstheme="majorBidi"/>
                <w:b/>
                <w:sz w:val="17"/>
                <w:szCs w:val="17"/>
                <w:lang w:eastAsia="zh-CN"/>
              </w:rPr>
            </w:pPr>
            <w:r w:rsidRPr="008E0C5E">
              <w:rPr>
                <w:rFonts w:asciiTheme="majorBidi" w:hAnsiTheme="majorBidi" w:cstheme="majorBidi"/>
                <w:b/>
                <w:sz w:val="17"/>
                <w:szCs w:val="17"/>
                <w:lang w:eastAsia="zh-CN"/>
              </w:rPr>
              <w:t>B.</w:t>
            </w:r>
            <w:r w:rsidRPr="008E0C5E">
              <w:rPr>
                <w:rFonts w:asciiTheme="majorBidi" w:hAnsiTheme="majorBidi" w:cstheme="majorBidi"/>
                <w:b/>
                <w:sz w:val="17"/>
                <w:szCs w:val="17"/>
                <w:lang w:eastAsia="zh-CN"/>
              </w:rPr>
              <w:tab/>
              <w:t>Generation and transfer of knowledge</w:t>
            </w:r>
          </w:p>
        </w:tc>
        <w:tc>
          <w:tcPr>
            <w:tcW w:w="992" w:type="dxa"/>
            <w:tcBorders>
              <w:top w:val="nil"/>
              <w:left w:val="nil"/>
              <w:bottom w:val="nil"/>
              <w:right w:val="nil"/>
            </w:tcBorders>
            <w:shd w:val="clear" w:color="auto" w:fill="auto"/>
          </w:tcPr>
          <w:p w14:paraId="1A418836" w14:textId="77777777" w:rsidR="000C3B3E" w:rsidRPr="008E0C5E" w:rsidRDefault="000C3B3E" w:rsidP="00664126">
            <w:pPr>
              <w:suppressAutoHyphens w:val="0"/>
              <w:spacing w:before="40" w:after="40" w:line="210" w:lineRule="exact"/>
              <w:ind w:right="43"/>
              <w:jc w:val="right"/>
              <w:rPr>
                <w:rFonts w:asciiTheme="majorBidi" w:hAnsiTheme="majorBidi" w:cstheme="majorBidi"/>
                <w:sz w:val="17"/>
                <w:szCs w:val="17"/>
                <w:lang w:eastAsia="zh-CN"/>
              </w:rPr>
            </w:pPr>
          </w:p>
        </w:tc>
      </w:tr>
      <w:tr w:rsidR="000C3B3E" w:rsidRPr="008E0C5E" w14:paraId="5CFE3216" w14:textId="77777777" w:rsidTr="00702EE1">
        <w:trPr>
          <w:trHeight w:val="288"/>
        </w:trPr>
        <w:tc>
          <w:tcPr>
            <w:tcW w:w="8647" w:type="dxa"/>
            <w:tcBorders>
              <w:top w:val="nil"/>
              <w:left w:val="nil"/>
              <w:bottom w:val="nil"/>
              <w:right w:val="nil"/>
            </w:tcBorders>
            <w:shd w:val="clear" w:color="auto" w:fill="auto"/>
            <w:tcMar>
              <w:left w:w="0" w:type="dxa"/>
              <w:right w:w="0" w:type="dxa"/>
            </w:tcMar>
            <w:hideMark/>
          </w:tcPr>
          <w:p w14:paraId="7FF4E1DE" w14:textId="5C82BA94" w:rsidR="000C3B3E" w:rsidRPr="00065B36" w:rsidRDefault="000C3B3E" w:rsidP="00664126">
            <w:pPr>
              <w:tabs>
                <w:tab w:val="left" w:pos="288"/>
                <w:tab w:val="left" w:pos="576"/>
              </w:tabs>
              <w:suppressAutoHyphens w:val="0"/>
              <w:spacing w:before="40" w:after="40" w:line="210" w:lineRule="exact"/>
              <w:ind w:right="43"/>
              <w:rPr>
                <w:rFonts w:asciiTheme="majorBidi" w:hAnsiTheme="majorBidi" w:cstheme="majorBidi"/>
                <w:b/>
                <w:bCs/>
                <w:sz w:val="17"/>
                <w:szCs w:val="17"/>
                <w:lang w:eastAsia="zh-CN"/>
              </w:rPr>
            </w:pPr>
            <w:r w:rsidRPr="00065B36">
              <w:rPr>
                <w:rFonts w:eastAsia="Calibri"/>
                <w:b/>
                <w:bCs/>
                <w:sz w:val="17"/>
              </w:rPr>
              <w:t xml:space="preserve">Technical cooperation and field projects </w:t>
            </w:r>
            <w:r w:rsidRPr="00065B36">
              <w:rPr>
                <w:rFonts w:asciiTheme="majorBidi" w:hAnsiTheme="majorBidi" w:cstheme="majorBidi"/>
                <w:b/>
                <w:bCs/>
                <w:sz w:val="17"/>
                <w:szCs w:val="17"/>
                <w:lang w:eastAsia="zh-CN"/>
              </w:rPr>
              <w:t>(number of projects)</w:t>
            </w:r>
          </w:p>
        </w:tc>
        <w:tc>
          <w:tcPr>
            <w:tcW w:w="992" w:type="dxa"/>
            <w:tcBorders>
              <w:top w:val="nil"/>
              <w:left w:val="nil"/>
              <w:bottom w:val="nil"/>
              <w:right w:val="nil"/>
            </w:tcBorders>
            <w:shd w:val="clear" w:color="auto" w:fill="auto"/>
            <w:hideMark/>
          </w:tcPr>
          <w:p w14:paraId="2C3088D6" w14:textId="77777777" w:rsidR="000C3B3E" w:rsidRPr="00B55CFF"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B55CFF">
              <w:rPr>
                <w:rFonts w:asciiTheme="majorBidi" w:hAnsiTheme="majorBidi" w:cstheme="majorBidi"/>
                <w:b/>
                <w:sz w:val="17"/>
                <w:szCs w:val="17"/>
                <w:lang w:eastAsia="zh-CN"/>
              </w:rPr>
              <w:t>2</w:t>
            </w:r>
          </w:p>
        </w:tc>
      </w:tr>
      <w:tr w:rsidR="000C3B3E" w:rsidRPr="008E0C5E" w14:paraId="23BFBCC2"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1ED4669D" w14:textId="23542ED3" w:rsidR="000C3B3E" w:rsidRPr="008E0C5E" w:rsidRDefault="000C3B3E" w:rsidP="007B54D4">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asciiTheme="majorBidi" w:hAnsiTheme="majorBidi" w:cstheme="majorBidi"/>
                <w:sz w:val="17"/>
                <w:szCs w:val="17"/>
                <w:lang w:eastAsia="zh-CN"/>
              </w:rPr>
              <w:t>33</w:t>
            </w:r>
            <w:r w:rsidRPr="008E0C5E">
              <w:rPr>
                <w:rFonts w:asciiTheme="majorBidi" w:hAnsiTheme="majorBidi" w:cstheme="majorBidi"/>
                <w:sz w:val="17"/>
                <w:szCs w:val="17"/>
                <w:lang w:eastAsia="zh-CN"/>
              </w:rPr>
              <w:t>.</w:t>
            </w:r>
            <w:r w:rsidR="007B54D4">
              <w:rPr>
                <w:rFonts w:asciiTheme="majorBidi" w:hAnsiTheme="majorBidi" w:cstheme="majorBidi"/>
                <w:sz w:val="17"/>
                <w:szCs w:val="17"/>
                <w:lang w:eastAsia="zh-CN"/>
              </w:rPr>
              <w:t xml:space="preserve"> </w:t>
            </w:r>
            <w:r w:rsidRPr="00641AD8">
              <w:rPr>
                <w:sz w:val="17"/>
              </w:rPr>
              <w:t>Project on Trans-European North-South Motorway (TEM)</w:t>
            </w:r>
          </w:p>
        </w:tc>
        <w:tc>
          <w:tcPr>
            <w:tcW w:w="992" w:type="dxa"/>
            <w:tcBorders>
              <w:top w:val="nil"/>
              <w:left w:val="nil"/>
              <w:bottom w:val="nil"/>
              <w:right w:val="nil"/>
            </w:tcBorders>
            <w:shd w:val="clear" w:color="auto" w:fill="auto"/>
          </w:tcPr>
          <w:p w14:paraId="73E7EEC4" w14:textId="77777777" w:rsidR="000C3B3E" w:rsidRPr="00B55CFF"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B55CFF">
              <w:rPr>
                <w:rFonts w:asciiTheme="majorBidi" w:hAnsiTheme="majorBidi" w:cstheme="majorBidi"/>
                <w:sz w:val="17"/>
                <w:szCs w:val="17"/>
                <w:lang w:eastAsia="zh-CN"/>
              </w:rPr>
              <w:t>1</w:t>
            </w:r>
          </w:p>
        </w:tc>
      </w:tr>
      <w:tr w:rsidR="000C3B3E" w:rsidRPr="008E0C5E" w14:paraId="3358EBC5"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0DB92A15" w14:textId="44A79D2D" w:rsidR="000C3B3E" w:rsidRPr="008E0C5E" w:rsidRDefault="000C3B3E" w:rsidP="007B54D4">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asciiTheme="majorBidi" w:hAnsiTheme="majorBidi" w:cstheme="majorBidi"/>
                <w:sz w:val="17"/>
                <w:szCs w:val="17"/>
                <w:lang w:eastAsia="zh-CN"/>
              </w:rPr>
              <w:t>34</w:t>
            </w:r>
            <w:r w:rsidRPr="008E0C5E">
              <w:rPr>
                <w:rFonts w:asciiTheme="majorBidi" w:hAnsiTheme="majorBidi" w:cstheme="majorBidi"/>
                <w:sz w:val="17"/>
                <w:szCs w:val="17"/>
                <w:lang w:eastAsia="zh-CN"/>
              </w:rPr>
              <w:t>.</w:t>
            </w:r>
            <w:r w:rsidR="007B54D4">
              <w:rPr>
                <w:rFonts w:asciiTheme="majorBidi" w:hAnsiTheme="majorBidi" w:cstheme="majorBidi"/>
                <w:sz w:val="17"/>
                <w:szCs w:val="17"/>
                <w:lang w:eastAsia="zh-CN"/>
              </w:rPr>
              <w:t xml:space="preserve"> </w:t>
            </w:r>
            <w:r w:rsidRPr="00641AD8">
              <w:rPr>
                <w:sz w:val="17"/>
              </w:rPr>
              <w:t>Project on Trans-European Railway (TER)</w:t>
            </w:r>
          </w:p>
        </w:tc>
        <w:tc>
          <w:tcPr>
            <w:tcW w:w="992" w:type="dxa"/>
            <w:tcBorders>
              <w:top w:val="nil"/>
              <w:left w:val="nil"/>
              <w:bottom w:val="nil"/>
              <w:right w:val="nil"/>
            </w:tcBorders>
            <w:shd w:val="clear" w:color="auto" w:fill="auto"/>
          </w:tcPr>
          <w:p w14:paraId="397407B8" w14:textId="77777777" w:rsidR="000C3B3E" w:rsidRPr="00B55CFF"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B55CFF">
              <w:rPr>
                <w:rFonts w:asciiTheme="majorBidi" w:hAnsiTheme="majorBidi" w:cstheme="majorBidi"/>
                <w:sz w:val="17"/>
                <w:szCs w:val="17"/>
                <w:lang w:eastAsia="zh-CN"/>
              </w:rPr>
              <w:t>1</w:t>
            </w:r>
          </w:p>
        </w:tc>
      </w:tr>
      <w:tr w:rsidR="000C3B3E" w:rsidRPr="008E0C5E" w14:paraId="2F61B042" w14:textId="77777777" w:rsidTr="00702EE1">
        <w:trPr>
          <w:trHeight w:val="288"/>
        </w:trPr>
        <w:tc>
          <w:tcPr>
            <w:tcW w:w="8647" w:type="dxa"/>
            <w:tcBorders>
              <w:top w:val="nil"/>
              <w:left w:val="nil"/>
              <w:bottom w:val="nil"/>
              <w:right w:val="nil"/>
            </w:tcBorders>
            <w:shd w:val="clear" w:color="auto" w:fill="auto"/>
            <w:tcMar>
              <w:left w:w="0" w:type="dxa"/>
              <w:right w:w="0" w:type="dxa"/>
            </w:tcMar>
            <w:hideMark/>
          </w:tcPr>
          <w:p w14:paraId="7559BACE" w14:textId="6CA04BA4" w:rsidR="000C3B3E" w:rsidRPr="008524FB" w:rsidRDefault="000C3B3E" w:rsidP="00664126">
            <w:pPr>
              <w:tabs>
                <w:tab w:val="left" w:pos="288"/>
                <w:tab w:val="left" w:pos="576"/>
              </w:tabs>
              <w:suppressAutoHyphens w:val="0"/>
              <w:spacing w:before="40" w:after="40" w:line="210" w:lineRule="exact"/>
              <w:ind w:right="43"/>
              <w:rPr>
                <w:rFonts w:asciiTheme="majorBidi" w:hAnsiTheme="majorBidi" w:cstheme="majorBidi"/>
                <w:b/>
                <w:bCs/>
                <w:sz w:val="17"/>
                <w:szCs w:val="17"/>
                <w:lang w:eastAsia="zh-CN"/>
              </w:rPr>
            </w:pPr>
            <w:r w:rsidRPr="008524FB">
              <w:rPr>
                <w:rFonts w:asciiTheme="majorBidi" w:hAnsiTheme="majorBidi" w:cstheme="majorBidi"/>
                <w:b/>
                <w:bCs/>
                <w:sz w:val="17"/>
                <w:szCs w:val="17"/>
                <w:lang w:eastAsia="zh-CN"/>
              </w:rPr>
              <w:t>Seminars, workshops and training events (number of days)</w:t>
            </w:r>
          </w:p>
        </w:tc>
        <w:tc>
          <w:tcPr>
            <w:tcW w:w="992" w:type="dxa"/>
            <w:tcBorders>
              <w:top w:val="nil"/>
              <w:left w:val="nil"/>
              <w:bottom w:val="nil"/>
              <w:right w:val="nil"/>
            </w:tcBorders>
            <w:shd w:val="clear" w:color="auto" w:fill="auto"/>
            <w:hideMark/>
          </w:tcPr>
          <w:p w14:paraId="69990BAC" w14:textId="77777777" w:rsidR="000C3B3E" w:rsidRPr="00C2653D"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C2653D">
              <w:rPr>
                <w:rFonts w:asciiTheme="majorBidi" w:hAnsiTheme="majorBidi" w:cstheme="majorBidi"/>
                <w:b/>
                <w:sz w:val="17"/>
                <w:szCs w:val="17"/>
                <w:lang w:eastAsia="zh-CN"/>
              </w:rPr>
              <w:t>13</w:t>
            </w:r>
          </w:p>
        </w:tc>
      </w:tr>
      <w:tr w:rsidR="000C3B3E" w:rsidRPr="008E0C5E" w14:paraId="0CCC7E0B"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51B3A799" w14:textId="230C02B3" w:rsidR="000C3B3E" w:rsidRPr="008E0C5E" w:rsidRDefault="000C3B3E" w:rsidP="007B54D4">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asciiTheme="majorBidi" w:hAnsiTheme="majorBidi" w:cstheme="majorBidi"/>
                <w:sz w:val="17"/>
                <w:szCs w:val="17"/>
                <w:lang w:eastAsia="zh-CN"/>
              </w:rPr>
              <w:t>35</w:t>
            </w:r>
            <w:r w:rsidRPr="008E0C5E">
              <w:rPr>
                <w:rFonts w:asciiTheme="majorBidi" w:hAnsiTheme="majorBidi" w:cstheme="majorBidi"/>
                <w:sz w:val="17"/>
                <w:szCs w:val="17"/>
                <w:lang w:eastAsia="zh-CN"/>
              </w:rPr>
              <w:t>.</w:t>
            </w:r>
            <w:r w:rsidR="007B54D4">
              <w:rPr>
                <w:rFonts w:asciiTheme="majorBidi" w:hAnsiTheme="majorBidi" w:cstheme="majorBidi"/>
                <w:sz w:val="17"/>
                <w:szCs w:val="17"/>
                <w:lang w:eastAsia="zh-CN"/>
              </w:rPr>
              <w:t xml:space="preserve"> </w:t>
            </w:r>
            <w:r w:rsidRPr="00641AD8">
              <w:rPr>
                <w:sz w:val="17"/>
              </w:rPr>
              <w:t>Workshops for Government officials and other stakeholders in the ECE region and in Contracting Parties to legal instruments under the purview of the Inland Transport Committee on: intelligent transport systems; transport statistics and trends; road, rail, inland water, intermodal and intersectoral transport issues; vehicle agreements and regulations</w:t>
            </w:r>
          </w:p>
        </w:tc>
        <w:tc>
          <w:tcPr>
            <w:tcW w:w="992" w:type="dxa"/>
            <w:tcBorders>
              <w:top w:val="nil"/>
              <w:left w:val="nil"/>
              <w:bottom w:val="nil"/>
              <w:right w:val="nil"/>
            </w:tcBorders>
            <w:shd w:val="clear" w:color="auto" w:fill="auto"/>
          </w:tcPr>
          <w:p w14:paraId="33743971" w14:textId="77777777" w:rsidR="000C3B3E" w:rsidRPr="00C2653D"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C2653D">
              <w:rPr>
                <w:rFonts w:asciiTheme="majorBidi" w:hAnsiTheme="majorBidi" w:cstheme="majorBidi"/>
                <w:sz w:val="17"/>
                <w:szCs w:val="17"/>
                <w:lang w:eastAsia="zh-CN"/>
              </w:rPr>
              <w:t>9</w:t>
            </w:r>
          </w:p>
        </w:tc>
      </w:tr>
      <w:tr w:rsidR="000C3B3E" w:rsidRPr="008E0C5E" w14:paraId="1FB213D3"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1C0C253E" w14:textId="37165D39" w:rsidR="000C3B3E" w:rsidRPr="008E0C5E" w:rsidRDefault="000C3B3E" w:rsidP="007B54D4">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asciiTheme="majorBidi" w:hAnsiTheme="majorBidi" w:cstheme="majorBidi"/>
                <w:sz w:val="17"/>
                <w:szCs w:val="17"/>
                <w:lang w:eastAsia="zh-CN"/>
              </w:rPr>
              <w:t>36</w:t>
            </w:r>
            <w:r w:rsidRPr="008E0C5E">
              <w:rPr>
                <w:rFonts w:asciiTheme="majorBidi" w:hAnsiTheme="majorBidi" w:cstheme="majorBidi"/>
                <w:sz w:val="17"/>
                <w:szCs w:val="17"/>
                <w:lang w:eastAsia="zh-CN"/>
              </w:rPr>
              <w:t>.</w:t>
            </w:r>
            <w:r w:rsidR="007B54D4">
              <w:rPr>
                <w:rFonts w:asciiTheme="majorBidi" w:hAnsiTheme="majorBidi" w:cstheme="majorBidi"/>
                <w:sz w:val="17"/>
                <w:szCs w:val="17"/>
                <w:lang w:eastAsia="zh-CN"/>
              </w:rPr>
              <w:t xml:space="preserve"> </w:t>
            </w:r>
            <w:r w:rsidRPr="00641AD8">
              <w:rPr>
                <w:sz w:val="17"/>
              </w:rPr>
              <w:t>Seminars for national coordinators, experts, customs officials and transport industry on the TIR Convention and Trans-European North-South Motorway and Trans-European Railway projects</w:t>
            </w:r>
          </w:p>
        </w:tc>
        <w:tc>
          <w:tcPr>
            <w:tcW w:w="992" w:type="dxa"/>
            <w:tcBorders>
              <w:top w:val="nil"/>
              <w:left w:val="nil"/>
              <w:bottom w:val="nil"/>
              <w:right w:val="nil"/>
            </w:tcBorders>
            <w:shd w:val="clear" w:color="auto" w:fill="auto"/>
          </w:tcPr>
          <w:p w14:paraId="68E476E5" w14:textId="77777777" w:rsidR="000C3B3E" w:rsidRPr="00C2653D"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C2653D">
              <w:rPr>
                <w:rFonts w:asciiTheme="majorBidi" w:hAnsiTheme="majorBidi" w:cstheme="majorBidi"/>
                <w:sz w:val="17"/>
                <w:szCs w:val="17"/>
                <w:lang w:eastAsia="zh-CN"/>
              </w:rPr>
              <w:t>4</w:t>
            </w:r>
          </w:p>
        </w:tc>
      </w:tr>
      <w:tr w:rsidR="000C3B3E" w:rsidRPr="008E0C5E" w14:paraId="38608045" w14:textId="77777777" w:rsidTr="00702EE1">
        <w:trPr>
          <w:trHeight w:val="288"/>
        </w:trPr>
        <w:tc>
          <w:tcPr>
            <w:tcW w:w="8647" w:type="dxa"/>
            <w:tcBorders>
              <w:top w:val="nil"/>
              <w:left w:val="nil"/>
              <w:bottom w:val="nil"/>
              <w:right w:val="nil"/>
            </w:tcBorders>
            <w:shd w:val="clear" w:color="auto" w:fill="auto"/>
            <w:tcMar>
              <w:left w:w="0" w:type="dxa"/>
              <w:right w:w="0" w:type="dxa"/>
            </w:tcMar>
            <w:hideMark/>
          </w:tcPr>
          <w:p w14:paraId="0DAF36F5" w14:textId="1E3C9E1A" w:rsidR="000C3B3E" w:rsidRPr="00065B36" w:rsidRDefault="000C3B3E" w:rsidP="00664126">
            <w:pPr>
              <w:tabs>
                <w:tab w:val="left" w:pos="288"/>
                <w:tab w:val="left" w:pos="576"/>
              </w:tabs>
              <w:suppressAutoHyphens w:val="0"/>
              <w:spacing w:before="40" w:after="40" w:line="210" w:lineRule="exact"/>
              <w:ind w:right="43"/>
              <w:rPr>
                <w:rFonts w:asciiTheme="majorBidi" w:hAnsiTheme="majorBidi" w:cstheme="majorBidi"/>
                <w:b/>
                <w:bCs/>
                <w:sz w:val="17"/>
                <w:szCs w:val="17"/>
                <w:lang w:eastAsia="zh-CN"/>
              </w:rPr>
            </w:pPr>
            <w:r w:rsidRPr="00065B36">
              <w:rPr>
                <w:rFonts w:asciiTheme="majorBidi" w:hAnsiTheme="majorBidi" w:cstheme="majorBidi"/>
                <w:b/>
                <w:bCs/>
                <w:sz w:val="17"/>
                <w:szCs w:val="17"/>
                <w:lang w:eastAsia="zh-CN"/>
              </w:rPr>
              <w:t xml:space="preserve">Publications (number of publications) </w:t>
            </w:r>
          </w:p>
        </w:tc>
        <w:tc>
          <w:tcPr>
            <w:tcW w:w="992" w:type="dxa"/>
            <w:tcBorders>
              <w:top w:val="nil"/>
              <w:left w:val="nil"/>
              <w:bottom w:val="nil"/>
              <w:right w:val="nil"/>
            </w:tcBorders>
            <w:shd w:val="clear" w:color="auto" w:fill="auto"/>
          </w:tcPr>
          <w:p w14:paraId="58C5D3F0" w14:textId="77777777" w:rsidR="000C3B3E" w:rsidRPr="00C93309"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C93309">
              <w:rPr>
                <w:rFonts w:asciiTheme="majorBidi" w:hAnsiTheme="majorBidi" w:cstheme="majorBidi"/>
                <w:b/>
                <w:sz w:val="17"/>
                <w:szCs w:val="17"/>
                <w:lang w:eastAsia="zh-CN"/>
              </w:rPr>
              <w:t>13</w:t>
            </w:r>
          </w:p>
        </w:tc>
      </w:tr>
      <w:tr w:rsidR="000C3B3E" w:rsidRPr="008E0C5E" w14:paraId="6154E1DD"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6925A7FD" w14:textId="466CD4B8" w:rsidR="000C3B3E" w:rsidRPr="008E0C5E" w:rsidRDefault="000C3B3E" w:rsidP="007B54D4">
            <w:pPr>
              <w:tabs>
                <w:tab w:val="left" w:pos="288"/>
                <w:tab w:val="left" w:pos="576"/>
              </w:tabs>
              <w:suppressAutoHyphens w:val="0"/>
              <w:spacing w:before="40" w:after="40" w:line="210" w:lineRule="exact"/>
              <w:ind w:right="43" w:firstLine="270"/>
              <w:rPr>
                <w:rFonts w:asciiTheme="majorBidi" w:hAnsiTheme="majorBidi" w:cstheme="majorBidi"/>
                <w:color w:val="00B050"/>
                <w:sz w:val="17"/>
                <w:szCs w:val="17"/>
                <w:lang w:eastAsia="zh-CN"/>
              </w:rPr>
            </w:pPr>
            <w:r>
              <w:rPr>
                <w:rFonts w:asciiTheme="majorBidi" w:hAnsiTheme="majorBidi" w:cstheme="majorBidi"/>
                <w:sz w:val="17"/>
                <w:szCs w:val="17"/>
                <w:lang w:eastAsia="zh-CN"/>
              </w:rPr>
              <w:t>37</w:t>
            </w:r>
            <w:r w:rsidRPr="008E0C5E">
              <w:rPr>
                <w:rFonts w:asciiTheme="majorBidi" w:hAnsiTheme="majorBidi" w:cstheme="majorBidi"/>
                <w:sz w:val="17"/>
                <w:szCs w:val="17"/>
                <w:lang w:eastAsia="zh-CN"/>
              </w:rPr>
              <w:t>.</w:t>
            </w:r>
            <w:r w:rsidR="007B54D4">
              <w:rPr>
                <w:rFonts w:asciiTheme="majorBidi" w:hAnsiTheme="majorBidi" w:cstheme="majorBidi"/>
                <w:sz w:val="17"/>
                <w:szCs w:val="17"/>
                <w:lang w:eastAsia="zh-CN"/>
              </w:rPr>
              <w:t xml:space="preserve"> </w:t>
            </w:r>
            <w:r w:rsidRPr="007B54D4">
              <w:rPr>
                <w:sz w:val="17"/>
              </w:rPr>
              <w:t>Publications</w:t>
            </w:r>
            <w:r w:rsidRPr="008E0C5E">
              <w:rPr>
                <w:rFonts w:asciiTheme="majorBidi" w:hAnsiTheme="majorBidi" w:cstheme="majorBidi"/>
                <w:sz w:val="17"/>
                <w:szCs w:val="17"/>
                <w:lang w:eastAsia="zh-CN"/>
              </w:rPr>
              <w:t xml:space="preserve"> on </w:t>
            </w:r>
            <w:r w:rsidRPr="00A85F16">
              <w:rPr>
                <w:rFonts w:asciiTheme="majorBidi" w:hAnsiTheme="majorBidi" w:cstheme="majorBidi"/>
                <w:sz w:val="17"/>
                <w:szCs w:val="17"/>
                <w:lang w:eastAsia="zh-CN"/>
              </w:rPr>
              <w:t>Transport of Dangerous Goods and special cargoes</w:t>
            </w:r>
          </w:p>
        </w:tc>
        <w:tc>
          <w:tcPr>
            <w:tcW w:w="992" w:type="dxa"/>
            <w:tcBorders>
              <w:top w:val="nil"/>
              <w:left w:val="nil"/>
              <w:bottom w:val="nil"/>
              <w:right w:val="nil"/>
            </w:tcBorders>
            <w:shd w:val="clear" w:color="auto" w:fill="auto"/>
          </w:tcPr>
          <w:p w14:paraId="5E82F744" w14:textId="77777777" w:rsidR="000C3B3E" w:rsidRPr="00C93309"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C93309">
              <w:rPr>
                <w:rFonts w:asciiTheme="majorBidi" w:hAnsiTheme="majorBidi" w:cstheme="majorBidi"/>
                <w:sz w:val="17"/>
                <w:szCs w:val="17"/>
                <w:lang w:eastAsia="zh-CN"/>
              </w:rPr>
              <w:t>3</w:t>
            </w:r>
          </w:p>
        </w:tc>
      </w:tr>
      <w:tr w:rsidR="000C3B3E" w:rsidRPr="008E0C5E" w14:paraId="5E545EA1"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5C7F9BBD" w14:textId="48F739B2" w:rsidR="000C3B3E" w:rsidRPr="008E0C5E" w:rsidRDefault="000C3B3E" w:rsidP="007B54D4">
            <w:pPr>
              <w:tabs>
                <w:tab w:val="left" w:pos="288"/>
                <w:tab w:val="left" w:pos="576"/>
              </w:tabs>
              <w:suppressAutoHyphens w:val="0"/>
              <w:spacing w:before="40" w:after="40" w:line="210" w:lineRule="exact"/>
              <w:ind w:right="43" w:firstLine="270"/>
              <w:rPr>
                <w:rFonts w:asciiTheme="majorBidi" w:hAnsiTheme="majorBidi" w:cstheme="majorBidi"/>
                <w:color w:val="00B050"/>
                <w:sz w:val="17"/>
                <w:szCs w:val="17"/>
                <w:lang w:eastAsia="zh-CN"/>
              </w:rPr>
            </w:pPr>
            <w:r>
              <w:rPr>
                <w:rFonts w:asciiTheme="majorBidi" w:hAnsiTheme="majorBidi" w:cstheme="majorBidi"/>
                <w:sz w:val="17"/>
                <w:szCs w:val="17"/>
                <w:lang w:eastAsia="zh-CN"/>
              </w:rPr>
              <w:t>3</w:t>
            </w:r>
            <w:r w:rsidR="00531E85">
              <w:rPr>
                <w:rFonts w:asciiTheme="majorBidi" w:hAnsiTheme="majorBidi" w:cstheme="majorBidi"/>
                <w:sz w:val="17"/>
                <w:szCs w:val="17"/>
                <w:lang w:eastAsia="zh-CN"/>
              </w:rPr>
              <w:t>8</w:t>
            </w:r>
            <w:r w:rsidRPr="008E0C5E">
              <w:rPr>
                <w:rFonts w:asciiTheme="majorBidi" w:hAnsiTheme="majorBidi" w:cstheme="majorBidi"/>
                <w:sz w:val="17"/>
                <w:szCs w:val="17"/>
                <w:lang w:eastAsia="zh-CN"/>
              </w:rPr>
              <w:t>.</w:t>
            </w:r>
            <w:r w:rsidR="007B54D4">
              <w:rPr>
                <w:rFonts w:asciiTheme="majorBidi" w:hAnsiTheme="majorBidi" w:cstheme="majorBidi"/>
                <w:sz w:val="17"/>
                <w:szCs w:val="17"/>
                <w:lang w:eastAsia="zh-CN"/>
              </w:rPr>
              <w:t xml:space="preserve"> </w:t>
            </w:r>
            <w:r w:rsidRPr="007B54D4">
              <w:rPr>
                <w:sz w:val="17"/>
              </w:rPr>
              <w:t>Publications</w:t>
            </w:r>
            <w:r w:rsidRPr="008E0C5E">
              <w:rPr>
                <w:rFonts w:asciiTheme="majorBidi" w:hAnsiTheme="majorBidi" w:cstheme="majorBidi"/>
                <w:sz w:val="17"/>
                <w:szCs w:val="17"/>
                <w:lang w:eastAsia="zh-CN"/>
              </w:rPr>
              <w:t xml:space="preserve"> on </w:t>
            </w:r>
            <w:r w:rsidRPr="00641AD8">
              <w:rPr>
                <w:sz w:val="17"/>
              </w:rPr>
              <w:t>Green and Safe Transport and cross-cutting issues</w:t>
            </w:r>
          </w:p>
        </w:tc>
        <w:tc>
          <w:tcPr>
            <w:tcW w:w="992" w:type="dxa"/>
            <w:tcBorders>
              <w:top w:val="nil"/>
              <w:left w:val="nil"/>
              <w:bottom w:val="nil"/>
              <w:right w:val="nil"/>
            </w:tcBorders>
            <w:shd w:val="clear" w:color="auto" w:fill="auto"/>
          </w:tcPr>
          <w:p w14:paraId="6ADA935E" w14:textId="77777777" w:rsidR="000C3B3E" w:rsidRPr="00C93309"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C93309">
              <w:rPr>
                <w:rFonts w:asciiTheme="majorBidi" w:hAnsiTheme="majorBidi" w:cstheme="majorBidi"/>
                <w:sz w:val="17"/>
                <w:szCs w:val="17"/>
                <w:lang w:eastAsia="zh-CN"/>
              </w:rPr>
              <w:t>8</w:t>
            </w:r>
          </w:p>
        </w:tc>
      </w:tr>
      <w:tr w:rsidR="000C3B3E" w:rsidRPr="008E0C5E" w14:paraId="771F5380"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65BF2C77" w14:textId="2AD5E974" w:rsidR="000C3B3E" w:rsidRPr="007B54D4" w:rsidRDefault="00531E85" w:rsidP="007B54D4">
            <w:pPr>
              <w:tabs>
                <w:tab w:val="left" w:pos="288"/>
                <w:tab w:val="left" w:pos="576"/>
              </w:tabs>
              <w:suppressAutoHyphens w:val="0"/>
              <w:spacing w:before="40" w:after="40" w:line="210" w:lineRule="exact"/>
              <w:ind w:right="43" w:firstLine="270"/>
              <w:rPr>
                <w:sz w:val="17"/>
              </w:rPr>
            </w:pPr>
            <w:r w:rsidRPr="007B54D4">
              <w:rPr>
                <w:sz w:val="17"/>
              </w:rPr>
              <w:t>39</w:t>
            </w:r>
            <w:r w:rsidR="000C3B3E" w:rsidRPr="007B54D4">
              <w:rPr>
                <w:sz w:val="17"/>
              </w:rPr>
              <w:t>.</w:t>
            </w:r>
            <w:r w:rsidR="007B54D4">
              <w:rPr>
                <w:sz w:val="17"/>
              </w:rPr>
              <w:t xml:space="preserve"> </w:t>
            </w:r>
            <w:r w:rsidR="000C3B3E" w:rsidRPr="007B54D4">
              <w:rPr>
                <w:sz w:val="17"/>
              </w:rPr>
              <w:t xml:space="preserve">Publications on </w:t>
            </w:r>
            <w:r w:rsidR="000C3B3E" w:rsidRPr="00641AD8">
              <w:rPr>
                <w:sz w:val="17"/>
              </w:rPr>
              <w:t>Vehicles Regulations</w:t>
            </w:r>
          </w:p>
        </w:tc>
        <w:tc>
          <w:tcPr>
            <w:tcW w:w="992" w:type="dxa"/>
            <w:tcBorders>
              <w:top w:val="nil"/>
              <w:left w:val="nil"/>
              <w:bottom w:val="nil"/>
              <w:right w:val="nil"/>
            </w:tcBorders>
            <w:shd w:val="clear" w:color="auto" w:fill="auto"/>
          </w:tcPr>
          <w:p w14:paraId="5DAAA8EC" w14:textId="77777777" w:rsidR="000C3B3E" w:rsidRPr="00C93309"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C93309">
              <w:rPr>
                <w:rFonts w:asciiTheme="majorBidi" w:hAnsiTheme="majorBidi" w:cstheme="majorBidi"/>
                <w:sz w:val="17"/>
                <w:szCs w:val="17"/>
                <w:lang w:eastAsia="zh-CN"/>
              </w:rPr>
              <w:t>1</w:t>
            </w:r>
          </w:p>
        </w:tc>
      </w:tr>
      <w:tr w:rsidR="000C3B3E" w:rsidRPr="008E0C5E" w14:paraId="407656B0"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07D359AD" w14:textId="5536EDE5" w:rsidR="000C3B3E" w:rsidRPr="008E0C5E" w:rsidRDefault="000C3B3E" w:rsidP="007B54D4">
            <w:pPr>
              <w:tabs>
                <w:tab w:val="left" w:pos="288"/>
                <w:tab w:val="left" w:pos="576"/>
              </w:tabs>
              <w:suppressAutoHyphens w:val="0"/>
              <w:spacing w:before="40" w:after="40" w:line="210" w:lineRule="exact"/>
              <w:ind w:right="43" w:firstLine="270"/>
              <w:rPr>
                <w:rFonts w:asciiTheme="majorBidi" w:hAnsiTheme="majorBidi" w:cstheme="majorBidi"/>
                <w:color w:val="00B050"/>
                <w:sz w:val="17"/>
                <w:szCs w:val="17"/>
                <w:lang w:eastAsia="zh-CN"/>
              </w:rPr>
            </w:pPr>
            <w:r>
              <w:rPr>
                <w:rFonts w:asciiTheme="majorBidi" w:hAnsiTheme="majorBidi" w:cstheme="majorBidi"/>
                <w:sz w:val="17"/>
                <w:szCs w:val="17"/>
                <w:lang w:eastAsia="zh-CN"/>
              </w:rPr>
              <w:t>4</w:t>
            </w:r>
            <w:r w:rsidR="00531E85">
              <w:rPr>
                <w:rFonts w:asciiTheme="majorBidi" w:hAnsiTheme="majorBidi" w:cstheme="majorBidi"/>
                <w:sz w:val="17"/>
                <w:szCs w:val="17"/>
                <w:lang w:eastAsia="zh-CN"/>
              </w:rPr>
              <w:t>0</w:t>
            </w:r>
            <w:r w:rsidRPr="008E0C5E">
              <w:rPr>
                <w:rFonts w:asciiTheme="majorBidi" w:hAnsiTheme="majorBidi" w:cstheme="majorBidi"/>
                <w:sz w:val="17"/>
                <w:szCs w:val="17"/>
                <w:lang w:eastAsia="zh-CN"/>
              </w:rPr>
              <w:t>.</w:t>
            </w:r>
            <w:r w:rsidR="007B54D4">
              <w:rPr>
                <w:rFonts w:asciiTheme="majorBidi" w:hAnsiTheme="majorBidi" w:cstheme="majorBidi"/>
                <w:sz w:val="17"/>
                <w:szCs w:val="17"/>
                <w:lang w:eastAsia="zh-CN"/>
              </w:rPr>
              <w:t xml:space="preserve"> </w:t>
            </w:r>
            <w:r w:rsidRPr="007B54D4">
              <w:rPr>
                <w:sz w:val="17"/>
              </w:rPr>
              <w:t>Publications</w:t>
            </w:r>
            <w:r w:rsidRPr="008E0C5E">
              <w:rPr>
                <w:rFonts w:asciiTheme="majorBidi" w:hAnsiTheme="majorBidi" w:cstheme="majorBidi"/>
                <w:sz w:val="17"/>
                <w:szCs w:val="17"/>
                <w:lang w:eastAsia="zh-CN"/>
              </w:rPr>
              <w:t xml:space="preserve"> on </w:t>
            </w:r>
            <w:r w:rsidRPr="00641AD8">
              <w:rPr>
                <w:sz w:val="17"/>
              </w:rPr>
              <w:t>Statistics</w:t>
            </w:r>
          </w:p>
        </w:tc>
        <w:tc>
          <w:tcPr>
            <w:tcW w:w="992" w:type="dxa"/>
            <w:tcBorders>
              <w:top w:val="nil"/>
              <w:left w:val="nil"/>
              <w:bottom w:val="nil"/>
              <w:right w:val="nil"/>
            </w:tcBorders>
            <w:shd w:val="clear" w:color="auto" w:fill="auto"/>
          </w:tcPr>
          <w:p w14:paraId="5B254935" w14:textId="77777777" w:rsidR="000C3B3E" w:rsidRPr="00C93309"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C93309">
              <w:rPr>
                <w:rFonts w:asciiTheme="majorBidi" w:hAnsiTheme="majorBidi" w:cstheme="majorBidi"/>
                <w:sz w:val="17"/>
                <w:szCs w:val="17"/>
                <w:lang w:eastAsia="zh-CN"/>
              </w:rPr>
              <w:t>1</w:t>
            </w:r>
          </w:p>
        </w:tc>
      </w:tr>
      <w:tr w:rsidR="000C3B3E" w:rsidRPr="008E0C5E" w14:paraId="240E6855" w14:textId="77777777" w:rsidTr="00702EE1">
        <w:trPr>
          <w:trHeight w:val="288"/>
        </w:trPr>
        <w:tc>
          <w:tcPr>
            <w:tcW w:w="8647" w:type="dxa"/>
            <w:tcBorders>
              <w:top w:val="nil"/>
              <w:left w:val="nil"/>
              <w:bottom w:val="nil"/>
              <w:right w:val="nil"/>
            </w:tcBorders>
            <w:shd w:val="clear" w:color="auto" w:fill="auto"/>
            <w:tcMar>
              <w:left w:w="0" w:type="dxa"/>
              <w:right w:w="0" w:type="dxa"/>
            </w:tcMar>
            <w:hideMark/>
          </w:tcPr>
          <w:p w14:paraId="16E86F03" w14:textId="168A1939" w:rsidR="000C3B3E" w:rsidRPr="00065B36" w:rsidRDefault="000C3B3E" w:rsidP="00664126">
            <w:pPr>
              <w:tabs>
                <w:tab w:val="left" w:pos="288"/>
                <w:tab w:val="left" w:pos="576"/>
              </w:tabs>
              <w:suppressAutoHyphens w:val="0"/>
              <w:spacing w:before="40" w:after="40" w:line="210" w:lineRule="exact"/>
              <w:ind w:right="43"/>
              <w:rPr>
                <w:rFonts w:asciiTheme="majorBidi" w:hAnsiTheme="majorBidi" w:cstheme="majorBidi"/>
                <w:b/>
                <w:bCs/>
                <w:sz w:val="17"/>
                <w:szCs w:val="17"/>
                <w:lang w:eastAsia="zh-CN"/>
              </w:rPr>
            </w:pPr>
            <w:r w:rsidRPr="00065B36">
              <w:rPr>
                <w:rFonts w:asciiTheme="majorBidi" w:hAnsiTheme="majorBidi" w:cstheme="majorBidi"/>
                <w:b/>
                <w:bCs/>
                <w:sz w:val="17"/>
                <w:szCs w:val="17"/>
                <w:lang w:eastAsia="zh-CN"/>
              </w:rPr>
              <w:t>Technical materials (number of materials)</w:t>
            </w:r>
          </w:p>
        </w:tc>
        <w:tc>
          <w:tcPr>
            <w:tcW w:w="992" w:type="dxa"/>
            <w:tcBorders>
              <w:top w:val="nil"/>
              <w:left w:val="nil"/>
              <w:bottom w:val="nil"/>
              <w:right w:val="nil"/>
            </w:tcBorders>
            <w:shd w:val="clear" w:color="auto" w:fill="auto"/>
            <w:hideMark/>
          </w:tcPr>
          <w:p w14:paraId="592CBAFD" w14:textId="77777777" w:rsidR="000C3B3E" w:rsidRPr="000E7C78"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0E7C78">
              <w:rPr>
                <w:rFonts w:asciiTheme="majorBidi" w:hAnsiTheme="majorBidi" w:cstheme="majorBidi"/>
                <w:b/>
                <w:sz w:val="17"/>
                <w:szCs w:val="17"/>
                <w:lang w:eastAsia="zh-CN"/>
              </w:rPr>
              <w:t>2</w:t>
            </w:r>
          </w:p>
        </w:tc>
      </w:tr>
      <w:tr w:rsidR="000C3B3E" w:rsidRPr="008E0C5E" w14:paraId="1DE2AEE3"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12C2FB2A" w14:textId="425E4794" w:rsidR="000C3B3E" w:rsidRPr="000E7C78" w:rsidRDefault="000C3B3E" w:rsidP="007B54D4">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asciiTheme="majorBidi" w:hAnsiTheme="majorBidi" w:cstheme="majorBidi"/>
                <w:sz w:val="17"/>
                <w:szCs w:val="17"/>
                <w:lang w:eastAsia="zh-CN"/>
              </w:rPr>
              <w:t>4</w:t>
            </w:r>
            <w:r w:rsidR="00D53BC2">
              <w:rPr>
                <w:rFonts w:asciiTheme="majorBidi" w:hAnsiTheme="majorBidi" w:cstheme="majorBidi"/>
                <w:sz w:val="17"/>
                <w:szCs w:val="17"/>
                <w:lang w:eastAsia="zh-CN"/>
              </w:rPr>
              <w:t>1</w:t>
            </w:r>
            <w:r w:rsidRPr="000E7C78">
              <w:rPr>
                <w:rFonts w:asciiTheme="majorBidi" w:hAnsiTheme="majorBidi" w:cstheme="majorBidi"/>
                <w:sz w:val="17"/>
                <w:szCs w:val="17"/>
                <w:lang w:eastAsia="zh-CN"/>
              </w:rPr>
              <w:t>.</w:t>
            </w:r>
            <w:r w:rsidR="007B54D4">
              <w:rPr>
                <w:rFonts w:asciiTheme="majorBidi" w:hAnsiTheme="majorBidi" w:cstheme="majorBidi"/>
                <w:sz w:val="17"/>
                <w:szCs w:val="17"/>
                <w:lang w:eastAsia="zh-CN"/>
              </w:rPr>
              <w:t xml:space="preserve"> </w:t>
            </w:r>
            <w:r w:rsidRPr="000E7C78">
              <w:rPr>
                <w:sz w:val="17"/>
              </w:rPr>
              <w:t>Fact sheet on</w:t>
            </w:r>
            <w:r w:rsidRPr="000E7C78">
              <w:rPr>
                <w:rFonts w:asciiTheme="majorBidi" w:hAnsiTheme="majorBidi" w:cstheme="majorBidi"/>
                <w:sz w:val="17"/>
                <w:szCs w:val="17"/>
                <w:lang w:eastAsia="zh-CN"/>
              </w:rPr>
              <w:t xml:space="preserve"> </w:t>
            </w:r>
            <w:r w:rsidRPr="000E7C78">
              <w:rPr>
                <w:sz w:val="17"/>
              </w:rPr>
              <w:t>what you should know about safety belts</w:t>
            </w:r>
            <w:r w:rsidRPr="000E7C78">
              <w:rPr>
                <w:rFonts w:asciiTheme="majorBidi" w:hAnsiTheme="majorBidi" w:cstheme="majorBidi"/>
                <w:sz w:val="17"/>
                <w:szCs w:val="17"/>
                <w:lang w:eastAsia="zh-CN"/>
              </w:rPr>
              <w:t xml:space="preserve"> </w:t>
            </w:r>
          </w:p>
        </w:tc>
        <w:tc>
          <w:tcPr>
            <w:tcW w:w="992" w:type="dxa"/>
            <w:tcBorders>
              <w:top w:val="nil"/>
              <w:left w:val="nil"/>
              <w:bottom w:val="nil"/>
              <w:right w:val="nil"/>
            </w:tcBorders>
            <w:shd w:val="clear" w:color="auto" w:fill="auto"/>
          </w:tcPr>
          <w:p w14:paraId="7D541626" w14:textId="77777777" w:rsidR="000C3B3E" w:rsidRPr="000E7C78"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0E7C78">
              <w:rPr>
                <w:rFonts w:asciiTheme="majorBidi" w:hAnsiTheme="majorBidi" w:cstheme="majorBidi"/>
                <w:sz w:val="17"/>
                <w:szCs w:val="17"/>
                <w:lang w:eastAsia="zh-CN"/>
              </w:rPr>
              <w:t>1</w:t>
            </w:r>
          </w:p>
        </w:tc>
      </w:tr>
      <w:tr w:rsidR="000C3B3E" w:rsidRPr="008E0C5E" w14:paraId="18CA9620" w14:textId="77777777" w:rsidTr="00702EE1">
        <w:trPr>
          <w:trHeight w:val="288"/>
        </w:trPr>
        <w:tc>
          <w:tcPr>
            <w:tcW w:w="8647" w:type="dxa"/>
            <w:tcBorders>
              <w:top w:val="nil"/>
              <w:left w:val="nil"/>
              <w:bottom w:val="nil"/>
              <w:right w:val="nil"/>
            </w:tcBorders>
            <w:shd w:val="clear" w:color="auto" w:fill="auto"/>
            <w:tcMar>
              <w:left w:w="0" w:type="dxa"/>
              <w:right w:w="0" w:type="dxa"/>
            </w:tcMar>
          </w:tcPr>
          <w:p w14:paraId="1C5BF057" w14:textId="34B31557" w:rsidR="000C3B3E" w:rsidRPr="000E7C78" w:rsidRDefault="000C3B3E" w:rsidP="007B54D4">
            <w:pPr>
              <w:tabs>
                <w:tab w:val="left" w:pos="288"/>
                <w:tab w:val="left" w:pos="576"/>
              </w:tabs>
              <w:suppressAutoHyphens w:val="0"/>
              <w:spacing w:before="40" w:after="40" w:line="210" w:lineRule="exact"/>
              <w:ind w:right="43" w:firstLine="270"/>
              <w:rPr>
                <w:rFonts w:asciiTheme="majorBidi" w:hAnsiTheme="majorBidi" w:cstheme="majorBidi"/>
                <w:sz w:val="17"/>
                <w:szCs w:val="17"/>
                <w:lang w:eastAsia="zh-CN"/>
              </w:rPr>
            </w:pPr>
            <w:r>
              <w:rPr>
                <w:rFonts w:asciiTheme="majorBidi" w:hAnsiTheme="majorBidi" w:cstheme="majorBidi"/>
                <w:sz w:val="17"/>
                <w:szCs w:val="17"/>
                <w:lang w:eastAsia="zh-CN"/>
              </w:rPr>
              <w:t>4</w:t>
            </w:r>
            <w:r w:rsidR="00D53BC2">
              <w:rPr>
                <w:rFonts w:asciiTheme="majorBidi" w:hAnsiTheme="majorBidi" w:cstheme="majorBidi"/>
                <w:sz w:val="17"/>
                <w:szCs w:val="17"/>
                <w:lang w:eastAsia="zh-CN"/>
              </w:rPr>
              <w:t>2</w:t>
            </w:r>
            <w:r w:rsidRPr="000E7C78">
              <w:rPr>
                <w:rFonts w:asciiTheme="majorBidi" w:hAnsiTheme="majorBidi" w:cstheme="majorBidi"/>
                <w:sz w:val="17"/>
                <w:szCs w:val="17"/>
                <w:lang w:eastAsia="zh-CN"/>
              </w:rPr>
              <w:t>.</w:t>
            </w:r>
            <w:r w:rsidRPr="000E7C78">
              <w:rPr>
                <w:sz w:val="17"/>
              </w:rPr>
              <w:t xml:space="preserve"> Transport statistics - country profiles</w:t>
            </w:r>
          </w:p>
        </w:tc>
        <w:tc>
          <w:tcPr>
            <w:tcW w:w="992" w:type="dxa"/>
            <w:tcBorders>
              <w:top w:val="nil"/>
              <w:left w:val="nil"/>
              <w:bottom w:val="nil"/>
              <w:right w:val="nil"/>
            </w:tcBorders>
            <w:shd w:val="clear" w:color="auto" w:fill="auto"/>
          </w:tcPr>
          <w:p w14:paraId="66D87342" w14:textId="77777777" w:rsidR="000C3B3E" w:rsidRPr="000E7C78" w:rsidRDefault="000C3B3E" w:rsidP="00664126">
            <w:pPr>
              <w:suppressAutoHyphens w:val="0"/>
              <w:spacing w:before="40" w:after="40" w:line="210" w:lineRule="exact"/>
              <w:ind w:right="43"/>
              <w:jc w:val="right"/>
              <w:rPr>
                <w:rFonts w:asciiTheme="majorBidi" w:hAnsiTheme="majorBidi" w:cstheme="majorBidi"/>
                <w:sz w:val="17"/>
                <w:szCs w:val="17"/>
                <w:lang w:eastAsia="zh-CN"/>
              </w:rPr>
            </w:pPr>
            <w:r w:rsidRPr="000E7C78">
              <w:rPr>
                <w:rFonts w:asciiTheme="majorBidi" w:hAnsiTheme="majorBidi" w:cstheme="majorBidi"/>
                <w:sz w:val="17"/>
                <w:szCs w:val="17"/>
                <w:lang w:eastAsia="zh-CN"/>
              </w:rPr>
              <w:t>1</w:t>
            </w:r>
          </w:p>
        </w:tc>
      </w:tr>
      <w:tr w:rsidR="000C3B3E" w:rsidRPr="008E0C5E" w14:paraId="7F5DAEB6" w14:textId="77777777" w:rsidTr="00702EE1">
        <w:trPr>
          <w:trHeight w:val="288"/>
        </w:trPr>
        <w:tc>
          <w:tcPr>
            <w:tcW w:w="9639" w:type="dxa"/>
            <w:gridSpan w:val="2"/>
            <w:tcBorders>
              <w:top w:val="nil"/>
              <w:left w:val="nil"/>
              <w:bottom w:val="nil"/>
              <w:right w:val="nil"/>
            </w:tcBorders>
            <w:shd w:val="clear" w:color="auto" w:fill="auto"/>
            <w:tcMar>
              <w:left w:w="0" w:type="dxa"/>
              <w:right w:w="0" w:type="dxa"/>
            </w:tcMar>
            <w:hideMark/>
          </w:tcPr>
          <w:p w14:paraId="2EEE19BA" w14:textId="77777777" w:rsidR="000C3B3E" w:rsidRPr="008E0C5E" w:rsidRDefault="000C3B3E" w:rsidP="00664126">
            <w:pPr>
              <w:suppressAutoHyphens w:val="0"/>
              <w:spacing w:before="40" w:after="40" w:line="210" w:lineRule="exact"/>
              <w:ind w:right="43"/>
              <w:rPr>
                <w:rFonts w:asciiTheme="majorBidi" w:hAnsiTheme="majorBidi" w:cstheme="majorBidi"/>
                <w:sz w:val="17"/>
                <w:szCs w:val="17"/>
                <w:lang w:eastAsia="zh-CN"/>
              </w:rPr>
            </w:pPr>
            <w:r w:rsidRPr="008E0C5E">
              <w:rPr>
                <w:rFonts w:asciiTheme="majorBidi" w:hAnsiTheme="majorBidi" w:cstheme="majorBidi"/>
                <w:b/>
                <w:sz w:val="17"/>
                <w:szCs w:val="17"/>
                <w:lang w:eastAsia="zh-CN"/>
              </w:rPr>
              <w:t>Non-quantified deliverables</w:t>
            </w:r>
          </w:p>
        </w:tc>
      </w:tr>
      <w:tr w:rsidR="000C3B3E" w:rsidRPr="008E0C5E" w14:paraId="6EDD2AA3" w14:textId="77777777" w:rsidTr="00702EE1">
        <w:trPr>
          <w:trHeight w:val="288"/>
        </w:trPr>
        <w:tc>
          <w:tcPr>
            <w:tcW w:w="9639" w:type="dxa"/>
            <w:gridSpan w:val="2"/>
            <w:tcBorders>
              <w:top w:val="nil"/>
              <w:left w:val="nil"/>
              <w:bottom w:val="nil"/>
            </w:tcBorders>
            <w:shd w:val="clear" w:color="auto" w:fill="auto"/>
            <w:tcMar>
              <w:left w:w="0" w:type="dxa"/>
              <w:right w:w="0" w:type="dxa"/>
            </w:tcMar>
            <w:hideMark/>
          </w:tcPr>
          <w:p w14:paraId="48047A85" w14:textId="77777777" w:rsidR="000C3B3E" w:rsidRPr="008E0C5E" w:rsidRDefault="000C3B3E" w:rsidP="00664126">
            <w:pPr>
              <w:tabs>
                <w:tab w:val="left" w:pos="270"/>
              </w:tabs>
              <w:suppressAutoHyphens w:val="0"/>
              <w:spacing w:before="40" w:after="40" w:line="210" w:lineRule="exact"/>
              <w:ind w:right="43"/>
              <w:rPr>
                <w:rFonts w:asciiTheme="majorBidi" w:hAnsiTheme="majorBidi" w:cstheme="majorBidi"/>
                <w:sz w:val="17"/>
                <w:szCs w:val="17"/>
                <w:lang w:eastAsia="zh-CN"/>
              </w:rPr>
            </w:pPr>
            <w:r w:rsidRPr="008E0C5E">
              <w:rPr>
                <w:rFonts w:asciiTheme="majorBidi" w:hAnsiTheme="majorBidi" w:cstheme="majorBidi"/>
                <w:b/>
                <w:sz w:val="17"/>
                <w:szCs w:val="17"/>
                <w:lang w:eastAsia="zh-CN"/>
              </w:rPr>
              <w:t>C.</w:t>
            </w:r>
            <w:r w:rsidRPr="008E0C5E">
              <w:rPr>
                <w:rFonts w:asciiTheme="majorBidi" w:hAnsiTheme="majorBidi" w:cstheme="majorBidi"/>
                <w:b/>
                <w:sz w:val="17"/>
                <w:szCs w:val="17"/>
                <w:lang w:eastAsia="zh-CN"/>
              </w:rPr>
              <w:tab/>
              <w:t>Substantive deliverables</w:t>
            </w:r>
          </w:p>
        </w:tc>
      </w:tr>
      <w:tr w:rsidR="000C3B3E" w:rsidRPr="008E0C5E" w14:paraId="2E189E61" w14:textId="77777777" w:rsidTr="00702EE1">
        <w:trPr>
          <w:trHeight w:val="288"/>
        </w:trPr>
        <w:tc>
          <w:tcPr>
            <w:tcW w:w="9639" w:type="dxa"/>
            <w:gridSpan w:val="2"/>
            <w:tcBorders>
              <w:top w:val="nil"/>
              <w:left w:val="nil"/>
              <w:bottom w:val="nil"/>
              <w:right w:val="nil"/>
            </w:tcBorders>
            <w:shd w:val="clear" w:color="auto" w:fill="auto"/>
            <w:tcMar>
              <w:left w:w="0" w:type="dxa"/>
              <w:right w:w="0" w:type="dxa"/>
            </w:tcMar>
          </w:tcPr>
          <w:p w14:paraId="35B9A5C1" w14:textId="77777777" w:rsidR="000C3B3E" w:rsidRPr="008E0C5E" w:rsidRDefault="000C3B3E" w:rsidP="00664126">
            <w:pPr>
              <w:tabs>
                <w:tab w:val="left" w:pos="270"/>
              </w:tabs>
              <w:suppressAutoHyphens w:val="0"/>
              <w:spacing w:before="40" w:after="40" w:line="210" w:lineRule="exact"/>
              <w:ind w:left="288" w:right="43" w:hanging="288"/>
              <w:rPr>
                <w:rFonts w:asciiTheme="majorBidi" w:hAnsiTheme="majorBidi" w:cstheme="majorBidi"/>
                <w:sz w:val="17"/>
                <w:szCs w:val="17"/>
                <w:lang w:eastAsia="zh-CN"/>
              </w:rPr>
            </w:pPr>
            <w:r w:rsidRPr="008E0C5E">
              <w:rPr>
                <w:rFonts w:asciiTheme="majorBidi" w:hAnsiTheme="majorBidi" w:cstheme="majorBidi"/>
                <w:sz w:val="17"/>
                <w:szCs w:val="17"/>
                <w:lang w:eastAsia="zh-CN"/>
              </w:rPr>
              <w:tab/>
              <w:t xml:space="preserve">Consultation, advice and advocacy: </w:t>
            </w:r>
            <w:r>
              <w:rPr>
                <w:rFonts w:asciiTheme="majorBidi" w:hAnsiTheme="majorBidi" w:cstheme="majorBidi"/>
                <w:sz w:val="17"/>
                <w:szCs w:val="17"/>
                <w:lang w:eastAsia="zh-CN"/>
              </w:rPr>
              <w:t>A</w:t>
            </w:r>
            <w:r w:rsidRPr="00641AD8">
              <w:rPr>
                <w:sz w:val="17"/>
              </w:rPr>
              <w:t>dvisory services for Contracting Parties of United Nations Transport Conventions administered by ECE on legal instruments relating to: inland transport; facilitation of transport; border crossing; road safety; vehicle construction; and transport of dangerous goods and other special cargoes</w:t>
            </w:r>
          </w:p>
        </w:tc>
      </w:tr>
      <w:tr w:rsidR="000C3B3E" w:rsidRPr="008E0C5E" w14:paraId="4022AA51" w14:textId="77777777" w:rsidTr="00702EE1">
        <w:trPr>
          <w:trHeight w:val="288"/>
        </w:trPr>
        <w:tc>
          <w:tcPr>
            <w:tcW w:w="9639" w:type="dxa"/>
            <w:gridSpan w:val="2"/>
            <w:tcBorders>
              <w:top w:val="nil"/>
              <w:left w:val="nil"/>
              <w:bottom w:val="nil"/>
              <w:right w:val="nil"/>
            </w:tcBorders>
            <w:shd w:val="clear" w:color="auto" w:fill="auto"/>
            <w:tcMar>
              <w:left w:w="0" w:type="dxa"/>
              <w:right w:w="0" w:type="dxa"/>
            </w:tcMar>
            <w:hideMark/>
          </w:tcPr>
          <w:p w14:paraId="0180AABC" w14:textId="7E9FC586" w:rsidR="000C3B3E" w:rsidRPr="008E0C5E" w:rsidRDefault="000C3B3E" w:rsidP="00664126">
            <w:pPr>
              <w:tabs>
                <w:tab w:val="left" w:pos="270"/>
              </w:tabs>
              <w:suppressAutoHyphens w:val="0"/>
              <w:spacing w:before="40" w:after="40" w:line="210" w:lineRule="exact"/>
              <w:ind w:left="288" w:right="43" w:hanging="288"/>
              <w:rPr>
                <w:rFonts w:asciiTheme="majorBidi" w:hAnsiTheme="majorBidi" w:cstheme="majorBidi"/>
                <w:sz w:val="17"/>
                <w:szCs w:val="17"/>
                <w:lang w:eastAsia="zh-CN"/>
              </w:rPr>
            </w:pPr>
            <w:r w:rsidRPr="008E0C5E">
              <w:rPr>
                <w:rFonts w:asciiTheme="majorBidi" w:hAnsiTheme="majorBidi" w:cstheme="majorBidi"/>
                <w:sz w:val="17"/>
                <w:szCs w:val="17"/>
                <w:lang w:eastAsia="zh-CN"/>
              </w:rPr>
              <w:tab/>
              <w:t>Databases and substantive digital materials:</w:t>
            </w:r>
            <w:r>
              <w:rPr>
                <w:rFonts w:asciiTheme="majorBidi" w:hAnsiTheme="majorBidi" w:cstheme="majorBidi"/>
                <w:sz w:val="17"/>
                <w:szCs w:val="17"/>
                <w:lang w:eastAsia="zh-CN"/>
              </w:rPr>
              <w:t xml:space="preserve"> </w:t>
            </w:r>
            <w:r w:rsidRPr="00641AD8">
              <w:rPr>
                <w:sz w:val="17"/>
              </w:rPr>
              <w:t>Update and maintenance of the International TIR Databank on transport operators, including its online version; Development and maintenance of the International TIR Databank online project; Online register of customs sealing devices and customs stamps; TIR website; Internet-based inventory of standards on inland water infrastructure; Web-based inventory of existing European Agreement on Main International Railway Lines (AGC) and European Agreement on Important International Combined Transport Lines and Related Installations (AGTC) standards and parameters; Databases on transport statistics, road traffic accidents, transport of dangerous goods, transport of perishable foodstuffs, urban transport and transport and environment; Development and maintenance of the web-based International Rail Security Observatory; Electronic Convention on Road signs and signals (E-</w:t>
            </w:r>
            <w:proofErr w:type="spellStart"/>
            <w:r w:rsidRPr="00641AD8">
              <w:rPr>
                <w:sz w:val="17"/>
              </w:rPr>
              <w:t>CoRSS</w:t>
            </w:r>
            <w:proofErr w:type="spellEnd"/>
            <w:r w:rsidRPr="00641AD8">
              <w:rPr>
                <w:sz w:val="17"/>
              </w:rPr>
              <w:t>)</w:t>
            </w:r>
            <w:r w:rsidRPr="008E0C5E">
              <w:rPr>
                <w:rFonts w:asciiTheme="majorBidi" w:hAnsiTheme="majorBidi" w:cstheme="majorBidi"/>
                <w:sz w:val="17"/>
                <w:szCs w:val="17"/>
                <w:lang w:eastAsia="zh-CN"/>
              </w:rPr>
              <w:t xml:space="preserve"> </w:t>
            </w:r>
          </w:p>
        </w:tc>
      </w:tr>
      <w:tr w:rsidR="000C3B3E" w:rsidRPr="008E0C5E" w14:paraId="6E89F255" w14:textId="77777777" w:rsidTr="00702EE1">
        <w:trPr>
          <w:trHeight w:val="288"/>
        </w:trPr>
        <w:tc>
          <w:tcPr>
            <w:tcW w:w="9639" w:type="dxa"/>
            <w:gridSpan w:val="2"/>
            <w:tcBorders>
              <w:top w:val="nil"/>
              <w:left w:val="nil"/>
              <w:bottom w:val="nil"/>
              <w:right w:val="nil"/>
            </w:tcBorders>
            <w:shd w:val="clear" w:color="auto" w:fill="auto"/>
            <w:tcMar>
              <w:left w:w="0" w:type="dxa"/>
              <w:right w:w="0" w:type="dxa"/>
            </w:tcMar>
          </w:tcPr>
          <w:p w14:paraId="0CECABDD" w14:textId="77777777" w:rsidR="000C3B3E" w:rsidRPr="008E0C5E" w:rsidRDefault="000C3B3E" w:rsidP="00664126">
            <w:pPr>
              <w:tabs>
                <w:tab w:val="left" w:pos="270"/>
              </w:tabs>
              <w:suppressAutoHyphens w:val="0"/>
              <w:spacing w:before="40" w:after="40" w:line="210" w:lineRule="exact"/>
              <w:ind w:left="630" w:right="43" w:hanging="630"/>
              <w:rPr>
                <w:rFonts w:asciiTheme="majorBidi" w:hAnsiTheme="majorBidi" w:cstheme="majorBidi"/>
                <w:sz w:val="17"/>
                <w:szCs w:val="17"/>
                <w:lang w:eastAsia="zh-CN"/>
              </w:rPr>
            </w:pPr>
            <w:r w:rsidRPr="008E0C5E">
              <w:rPr>
                <w:rFonts w:asciiTheme="majorBidi" w:hAnsiTheme="majorBidi" w:cstheme="majorBidi"/>
                <w:b/>
                <w:sz w:val="17"/>
                <w:szCs w:val="17"/>
                <w:lang w:eastAsia="zh-CN"/>
              </w:rPr>
              <w:t>D.</w:t>
            </w:r>
            <w:r w:rsidRPr="008E0C5E">
              <w:rPr>
                <w:rFonts w:asciiTheme="majorBidi" w:hAnsiTheme="majorBidi" w:cstheme="majorBidi"/>
                <w:b/>
                <w:sz w:val="17"/>
                <w:szCs w:val="17"/>
                <w:lang w:eastAsia="zh-CN"/>
              </w:rPr>
              <w:tab/>
              <w:t>Communication deliverables</w:t>
            </w:r>
          </w:p>
        </w:tc>
      </w:tr>
      <w:tr w:rsidR="000C3B3E" w:rsidRPr="008E0C5E" w14:paraId="73263CC1" w14:textId="77777777" w:rsidTr="00702EE1">
        <w:trPr>
          <w:trHeight w:val="288"/>
        </w:trPr>
        <w:tc>
          <w:tcPr>
            <w:tcW w:w="9639" w:type="dxa"/>
            <w:gridSpan w:val="2"/>
            <w:tcBorders>
              <w:top w:val="nil"/>
              <w:left w:val="nil"/>
              <w:bottom w:val="nil"/>
              <w:right w:val="nil"/>
            </w:tcBorders>
            <w:shd w:val="clear" w:color="auto" w:fill="auto"/>
            <w:tcMar>
              <w:left w:w="0" w:type="dxa"/>
              <w:right w:w="0" w:type="dxa"/>
            </w:tcMar>
          </w:tcPr>
          <w:p w14:paraId="3D2297CC" w14:textId="77777777" w:rsidR="000C3B3E" w:rsidRPr="008E0C5E" w:rsidRDefault="000C3B3E" w:rsidP="00664126">
            <w:pPr>
              <w:tabs>
                <w:tab w:val="left" w:pos="270"/>
              </w:tabs>
              <w:suppressAutoHyphens w:val="0"/>
              <w:spacing w:before="40" w:after="40" w:line="210" w:lineRule="exact"/>
              <w:ind w:left="288" w:right="43" w:hanging="288"/>
              <w:rPr>
                <w:rFonts w:asciiTheme="majorBidi" w:hAnsiTheme="majorBidi" w:cstheme="majorBidi"/>
                <w:sz w:val="17"/>
                <w:szCs w:val="17"/>
                <w:lang w:eastAsia="zh-CN"/>
              </w:rPr>
            </w:pPr>
            <w:r w:rsidRPr="008E0C5E">
              <w:rPr>
                <w:rFonts w:asciiTheme="majorBidi" w:hAnsiTheme="majorBidi" w:cstheme="majorBidi"/>
                <w:sz w:val="17"/>
                <w:szCs w:val="17"/>
                <w:lang w:eastAsia="zh-CN"/>
              </w:rPr>
              <w:tab/>
              <w:t xml:space="preserve">Outreach programmes, special events and information materials: </w:t>
            </w:r>
            <w:r>
              <w:rPr>
                <w:sz w:val="17"/>
              </w:rPr>
              <w:t>Information materials on legal instruments and activities of the subprogramme</w:t>
            </w:r>
            <w:r w:rsidRPr="008E0C5E">
              <w:rPr>
                <w:rFonts w:asciiTheme="majorBidi" w:hAnsiTheme="majorBidi" w:cstheme="majorBidi"/>
                <w:color w:val="00B050"/>
                <w:sz w:val="17"/>
                <w:szCs w:val="17"/>
                <w:lang w:eastAsia="zh-CN"/>
              </w:rPr>
              <w:t xml:space="preserve"> </w:t>
            </w:r>
          </w:p>
        </w:tc>
      </w:tr>
      <w:tr w:rsidR="000C3B3E" w:rsidRPr="008E0C5E" w14:paraId="1A2867B0" w14:textId="77777777" w:rsidTr="00702EE1">
        <w:trPr>
          <w:trHeight w:val="288"/>
        </w:trPr>
        <w:tc>
          <w:tcPr>
            <w:tcW w:w="9639" w:type="dxa"/>
            <w:gridSpan w:val="2"/>
            <w:tcBorders>
              <w:top w:val="nil"/>
              <w:left w:val="nil"/>
              <w:bottom w:val="nil"/>
              <w:right w:val="nil"/>
            </w:tcBorders>
            <w:shd w:val="clear" w:color="auto" w:fill="auto"/>
            <w:tcMar>
              <w:left w:w="0" w:type="dxa"/>
              <w:right w:w="0" w:type="dxa"/>
            </w:tcMar>
          </w:tcPr>
          <w:p w14:paraId="1CF5BB8A" w14:textId="77777777" w:rsidR="000C3B3E" w:rsidRPr="008E0C5E" w:rsidRDefault="000C3B3E" w:rsidP="00664126">
            <w:pPr>
              <w:tabs>
                <w:tab w:val="left" w:pos="270"/>
              </w:tabs>
              <w:suppressAutoHyphens w:val="0"/>
              <w:spacing w:before="40" w:after="40" w:line="210" w:lineRule="exact"/>
              <w:ind w:left="288" w:right="43" w:hanging="288"/>
              <w:rPr>
                <w:rFonts w:asciiTheme="majorBidi" w:hAnsiTheme="majorBidi" w:cstheme="majorBidi"/>
                <w:sz w:val="17"/>
                <w:szCs w:val="17"/>
                <w:lang w:eastAsia="zh-CN"/>
              </w:rPr>
            </w:pPr>
            <w:r w:rsidRPr="008E0C5E">
              <w:rPr>
                <w:rFonts w:asciiTheme="majorBidi" w:hAnsiTheme="majorBidi" w:cstheme="majorBidi"/>
                <w:sz w:val="17"/>
                <w:szCs w:val="17"/>
                <w:lang w:eastAsia="zh-CN"/>
              </w:rPr>
              <w:tab/>
              <w:t xml:space="preserve">External and media relations: </w:t>
            </w:r>
            <w:r w:rsidRPr="00641AD8">
              <w:rPr>
                <w:sz w:val="17"/>
              </w:rPr>
              <w:t>Annual set of pres</w:t>
            </w:r>
            <w:r>
              <w:rPr>
                <w:sz w:val="17"/>
              </w:rPr>
              <w:t>s releases for the subprogramme</w:t>
            </w:r>
            <w:r w:rsidRPr="008E0C5E">
              <w:rPr>
                <w:rFonts w:asciiTheme="majorBidi" w:hAnsiTheme="majorBidi" w:cstheme="majorBidi"/>
                <w:color w:val="00B050"/>
                <w:sz w:val="17"/>
                <w:szCs w:val="17"/>
                <w:lang w:eastAsia="zh-CN"/>
              </w:rPr>
              <w:t xml:space="preserve"> </w:t>
            </w:r>
          </w:p>
        </w:tc>
      </w:tr>
      <w:tr w:rsidR="000C3B3E" w:rsidRPr="008E0C5E" w14:paraId="001A69B0" w14:textId="77777777" w:rsidTr="00702EE1">
        <w:trPr>
          <w:trHeight w:val="594"/>
        </w:trPr>
        <w:tc>
          <w:tcPr>
            <w:tcW w:w="9639" w:type="dxa"/>
            <w:gridSpan w:val="2"/>
            <w:tcBorders>
              <w:top w:val="nil"/>
              <w:left w:val="nil"/>
              <w:bottom w:val="nil"/>
              <w:right w:val="nil"/>
            </w:tcBorders>
            <w:shd w:val="clear" w:color="auto" w:fill="auto"/>
            <w:tcMar>
              <w:left w:w="0" w:type="dxa"/>
              <w:right w:w="0" w:type="dxa"/>
            </w:tcMar>
          </w:tcPr>
          <w:p w14:paraId="1B1E9A84" w14:textId="77777777" w:rsidR="000C3B3E" w:rsidRPr="008E0C5E" w:rsidRDefault="000C3B3E" w:rsidP="00664126">
            <w:pPr>
              <w:tabs>
                <w:tab w:val="left" w:pos="270"/>
              </w:tabs>
              <w:suppressAutoHyphens w:val="0"/>
              <w:spacing w:before="40" w:after="40" w:line="210" w:lineRule="exact"/>
              <w:ind w:left="288" w:right="43" w:hanging="288"/>
              <w:rPr>
                <w:rFonts w:asciiTheme="majorBidi" w:hAnsiTheme="majorBidi" w:cstheme="majorBidi"/>
                <w:sz w:val="17"/>
                <w:szCs w:val="17"/>
                <w:lang w:eastAsia="zh-CN"/>
              </w:rPr>
            </w:pPr>
            <w:r w:rsidRPr="008E0C5E">
              <w:rPr>
                <w:rFonts w:asciiTheme="majorBidi" w:hAnsiTheme="majorBidi" w:cstheme="majorBidi"/>
                <w:sz w:val="17"/>
                <w:szCs w:val="17"/>
                <w:lang w:eastAsia="zh-CN"/>
              </w:rPr>
              <w:tab/>
              <w:t xml:space="preserve">Digital platforms and multimedia content: </w:t>
            </w:r>
            <w:r w:rsidRPr="00641AD8">
              <w:rPr>
                <w:sz w:val="17"/>
              </w:rPr>
              <w:t>Digital platforms and multimedia content on sustainable transport and mobility</w:t>
            </w:r>
            <w:r>
              <w:rPr>
                <w:sz w:val="17"/>
              </w:rPr>
              <w:t xml:space="preserve">; </w:t>
            </w:r>
            <w:r w:rsidRPr="00641AD8">
              <w:rPr>
                <w:sz w:val="17"/>
              </w:rPr>
              <w:t>Update and maintenance of the website of the</w:t>
            </w:r>
            <w:r>
              <w:rPr>
                <w:sz w:val="17"/>
              </w:rPr>
              <w:t xml:space="preserve"> subprogramme</w:t>
            </w:r>
            <w:r w:rsidRPr="008E0C5E">
              <w:rPr>
                <w:rFonts w:asciiTheme="majorBidi" w:hAnsiTheme="majorBidi" w:cstheme="majorBidi"/>
                <w:color w:val="00B050"/>
                <w:sz w:val="17"/>
                <w:szCs w:val="17"/>
                <w:lang w:eastAsia="zh-CN"/>
              </w:rPr>
              <w:t xml:space="preserve"> </w:t>
            </w:r>
          </w:p>
        </w:tc>
      </w:tr>
      <w:tr w:rsidR="000C3B3E" w:rsidRPr="008E0C5E" w14:paraId="2EAFFFB6" w14:textId="77777777" w:rsidTr="00702EE1">
        <w:trPr>
          <w:trHeight w:val="288"/>
        </w:trPr>
        <w:tc>
          <w:tcPr>
            <w:tcW w:w="9639" w:type="dxa"/>
            <w:gridSpan w:val="2"/>
            <w:tcBorders>
              <w:top w:val="nil"/>
              <w:left w:val="nil"/>
              <w:bottom w:val="single" w:sz="12" w:space="0" w:color="auto"/>
              <w:right w:val="nil"/>
            </w:tcBorders>
            <w:shd w:val="clear" w:color="auto" w:fill="auto"/>
            <w:tcMar>
              <w:left w:w="0" w:type="dxa"/>
              <w:right w:w="0" w:type="dxa"/>
            </w:tcMar>
          </w:tcPr>
          <w:p w14:paraId="10552D1A" w14:textId="77777777" w:rsidR="000C3B3E" w:rsidRPr="008E0C5E" w:rsidRDefault="000C3B3E" w:rsidP="00664126">
            <w:pPr>
              <w:tabs>
                <w:tab w:val="left" w:pos="270"/>
              </w:tabs>
              <w:suppressAutoHyphens w:val="0"/>
              <w:spacing w:before="40" w:after="40" w:line="210" w:lineRule="exact"/>
              <w:ind w:left="288" w:right="43" w:hanging="288"/>
              <w:rPr>
                <w:rFonts w:asciiTheme="majorBidi" w:hAnsiTheme="majorBidi" w:cstheme="majorBidi"/>
                <w:sz w:val="17"/>
                <w:szCs w:val="17"/>
                <w:lang w:eastAsia="zh-CN"/>
              </w:rPr>
            </w:pPr>
          </w:p>
        </w:tc>
      </w:tr>
    </w:tbl>
    <w:p w14:paraId="1F3C3818" w14:textId="77777777" w:rsidR="000C3B3E" w:rsidRPr="00702EE1" w:rsidRDefault="000C3B3E" w:rsidP="00702EE1"/>
    <w:p w14:paraId="33BC0BF7" w14:textId="6A8E1AA2" w:rsidR="00F8643E" w:rsidRDefault="00F8643E" w:rsidP="0023510C">
      <w:pPr>
        <w:pStyle w:val="HChG"/>
      </w:pPr>
      <w:r>
        <w:rPr>
          <w:szCs w:val="24"/>
        </w:rPr>
        <w:br w:type="page"/>
      </w:r>
      <w:r>
        <w:lastRenderedPageBreak/>
        <w:t>Annex I</w:t>
      </w:r>
    </w:p>
    <w:p w14:paraId="5023DD05" w14:textId="6C232661" w:rsidR="00F8643E" w:rsidRDefault="00F8643E" w:rsidP="0023510C">
      <w:pPr>
        <w:pStyle w:val="HChG"/>
      </w:pPr>
      <w:r>
        <w:tab/>
      </w:r>
      <w:r>
        <w:tab/>
        <w:t>Details of proposed publications and promotional material for</w:t>
      </w:r>
      <w:r w:rsidR="00D30306">
        <w:t xml:space="preserve"> 2020</w:t>
      </w:r>
      <w:r>
        <w:t xml:space="preserve"> </w:t>
      </w:r>
    </w:p>
    <w:p w14:paraId="0AE2DDF0" w14:textId="77777777" w:rsidR="00F8643E" w:rsidRDefault="00F8643E" w:rsidP="0023510C">
      <w:pPr>
        <w:pStyle w:val="H1G"/>
      </w:pPr>
      <w:r>
        <w:tab/>
        <w:t>A.</w:t>
      </w:r>
      <w:r>
        <w:tab/>
      </w:r>
      <w:r w:rsidRPr="0023510C">
        <w:t>Recurrent</w:t>
      </w:r>
      <w:r w:rsidRPr="007226D0">
        <w:t xml:space="preserve"> publications</w:t>
      </w:r>
    </w:p>
    <w:tbl>
      <w:tblPr>
        <w:tblW w:w="8465" w:type="dxa"/>
        <w:tblInd w:w="777"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542"/>
        <w:gridCol w:w="1841"/>
        <w:gridCol w:w="992"/>
        <w:gridCol w:w="851"/>
        <w:gridCol w:w="904"/>
        <w:gridCol w:w="567"/>
        <w:gridCol w:w="783"/>
        <w:gridCol w:w="987"/>
        <w:gridCol w:w="6"/>
        <w:gridCol w:w="986"/>
        <w:gridCol w:w="6"/>
      </w:tblGrid>
      <w:tr w:rsidR="00F8643E" w:rsidRPr="00FC48ED" w14:paraId="2BD3DCA7" w14:textId="77777777" w:rsidTr="00BD272C">
        <w:trPr>
          <w:gridAfter w:val="1"/>
          <w:wAfter w:w="6" w:type="dxa"/>
        </w:trPr>
        <w:tc>
          <w:tcPr>
            <w:tcW w:w="542" w:type="dxa"/>
            <w:shd w:val="clear" w:color="auto" w:fill="auto"/>
          </w:tcPr>
          <w:p w14:paraId="3C6900DA" w14:textId="77777777" w:rsidR="00F8643E" w:rsidRPr="002F167E" w:rsidRDefault="00F8643E" w:rsidP="00664126">
            <w:pPr>
              <w:pStyle w:val="SingleTxt"/>
              <w:keepNext/>
              <w:keepLines/>
              <w:tabs>
                <w:tab w:val="clear" w:pos="4133"/>
                <w:tab w:val="left" w:pos="300"/>
              </w:tabs>
              <w:spacing w:before="80" w:after="80" w:line="200" w:lineRule="exact"/>
              <w:ind w:left="0" w:right="113"/>
              <w:jc w:val="left"/>
              <w:rPr>
                <w:i/>
                <w:iCs/>
                <w:sz w:val="16"/>
                <w:szCs w:val="16"/>
              </w:rPr>
            </w:pPr>
            <w:r>
              <w:rPr>
                <w:i/>
                <w:iCs/>
                <w:sz w:val="16"/>
                <w:szCs w:val="16"/>
              </w:rPr>
              <w:t>Item no.</w:t>
            </w:r>
          </w:p>
        </w:tc>
        <w:tc>
          <w:tcPr>
            <w:tcW w:w="1841" w:type="dxa"/>
          </w:tcPr>
          <w:p w14:paraId="23527BAC" w14:textId="77777777" w:rsidR="00F8643E" w:rsidRPr="002F167E" w:rsidRDefault="00F8643E" w:rsidP="00664126">
            <w:pPr>
              <w:pStyle w:val="SingleTxt"/>
              <w:spacing w:before="80" w:after="80" w:line="200" w:lineRule="exact"/>
              <w:ind w:left="0" w:right="0"/>
              <w:jc w:val="left"/>
              <w:rPr>
                <w:i/>
                <w:iCs/>
                <w:sz w:val="16"/>
                <w:szCs w:val="16"/>
              </w:rPr>
            </w:pPr>
            <w:r>
              <w:rPr>
                <w:i/>
                <w:iCs/>
                <w:sz w:val="16"/>
                <w:szCs w:val="16"/>
              </w:rPr>
              <w:t>Title</w:t>
            </w:r>
          </w:p>
        </w:tc>
        <w:tc>
          <w:tcPr>
            <w:tcW w:w="992" w:type="dxa"/>
          </w:tcPr>
          <w:p w14:paraId="2E5F2C1C" w14:textId="77777777" w:rsidR="00F8643E" w:rsidRDefault="00F8643E" w:rsidP="00664126">
            <w:pPr>
              <w:pStyle w:val="SingleTxt"/>
              <w:spacing w:before="80" w:after="80" w:line="200" w:lineRule="exact"/>
              <w:ind w:left="0" w:right="0"/>
              <w:jc w:val="left"/>
              <w:rPr>
                <w:i/>
                <w:iCs/>
                <w:sz w:val="16"/>
                <w:szCs w:val="16"/>
              </w:rPr>
            </w:pPr>
            <w:r>
              <w:rPr>
                <w:i/>
                <w:iCs/>
                <w:sz w:val="16"/>
                <w:szCs w:val="16"/>
              </w:rPr>
              <w:t>Mandate</w:t>
            </w:r>
          </w:p>
        </w:tc>
        <w:tc>
          <w:tcPr>
            <w:tcW w:w="851" w:type="dxa"/>
          </w:tcPr>
          <w:p w14:paraId="142BF19C" w14:textId="77777777" w:rsidR="00F8643E" w:rsidRPr="002F167E" w:rsidRDefault="00F8643E" w:rsidP="00664126">
            <w:pPr>
              <w:pStyle w:val="SingleTxt"/>
              <w:spacing w:before="80" w:after="80" w:line="200" w:lineRule="exact"/>
              <w:ind w:left="0" w:right="0"/>
              <w:jc w:val="left"/>
              <w:rPr>
                <w:i/>
                <w:iCs/>
                <w:sz w:val="16"/>
                <w:szCs w:val="16"/>
              </w:rPr>
            </w:pPr>
            <w:r>
              <w:rPr>
                <w:i/>
                <w:iCs/>
                <w:sz w:val="16"/>
                <w:szCs w:val="16"/>
              </w:rPr>
              <w:t>Print and/or electronic</w:t>
            </w:r>
          </w:p>
        </w:tc>
        <w:tc>
          <w:tcPr>
            <w:tcW w:w="904" w:type="dxa"/>
          </w:tcPr>
          <w:p w14:paraId="74E0B36D" w14:textId="77777777" w:rsidR="00F8643E" w:rsidRPr="002F167E" w:rsidRDefault="00F8643E" w:rsidP="00664126">
            <w:pPr>
              <w:pStyle w:val="SingleTxt"/>
              <w:spacing w:before="80" w:after="80" w:line="200" w:lineRule="exact"/>
              <w:ind w:left="0" w:right="0"/>
              <w:jc w:val="left"/>
              <w:rPr>
                <w:i/>
                <w:iCs/>
                <w:sz w:val="16"/>
                <w:szCs w:val="16"/>
              </w:rPr>
            </w:pPr>
            <w:r>
              <w:rPr>
                <w:i/>
                <w:iCs/>
                <w:sz w:val="16"/>
                <w:szCs w:val="16"/>
              </w:rPr>
              <w:t>Trim size</w:t>
            </w:r>
          </w:p>
        </w:tc>
        <w:tc>
          <w:tcPr>
            <w:tcW w:w="567" w:type="dxa"/>
          </w:tcPr>
          <w:p w14:paraId="6B5060EB" w14:textId="77777777" w:rsidR="00F8643E" w:rsidRDefault="00F8643E" w:rsidP="00664126">
            <w:pPr>
              <w:pStyle w:val="SingleTxt"/>
              <w:spacing w:before="80" w:after="80" w:line="200" w:lineRule="exact"/>
              <w:ind w:left="0" w:right="0"/>
              <w:jc w:val="left"/>
              <w:rPr>
                <w:i/>
                <w:iCs/>
                <w:sz w:val="16"/>
                <w:szCs w:val="16"/>
              </w:rPr>
            </w:pPr>
            <w:r>
              <w:rPr>
                <w:i/>
                <w:iCs/>
                <w:sz w:val="16"/>
                <w:szCs w:val="16"/>
              </w:rPr>
              <w:t>No. of pages</w:t>
            </w:r>
          </w:p>
        </w:tc>
        <w:tc>
          <w:tcPr>
            <w:tcW w:w="783" w:type="dxa"/>
          </w:tcPr>
          <w:p w14:paraId="05A30F2F" w14:textId="77777777" w:rsidR="00F8643E" w:rsidRPr="002F167E" w:rsidRDefault="00F8643E" w:rsidP="00664126">
            <w:pPr>
              <w:pStyle w:val="SingleTxt"/>
              <w:spacing w:before="80" w:after="80" w:line="200" w:lineRule="exact"/>
              <w:ind w:left="0" w:right="0"/>
              <w:jc w:val="left"/>
              <w:rPr>
                <w:i/>
                <w:iCs/>
                <w:sz w:val="16"/>
                <w:szCs w:val="16"/>
              </w:rPr>
            </w:pPr>
            <w:r>
              <w:rPr>
                <w:i/>
                <w:iCs/>
                <w:sz w:val="16"/>
                <w:szCs w:val="16"/>
              </w:rPr>
              <w:t>Original language(s)</w:t>
            </w:r>
          </w:p>
        </w:tc>
        <w:tc>
          <w:tcPr>
            <w:tcW w:w="987" w:type="dxa"/>
          </w:tcPr>
          <w:p w14:paraId="5B8A42A2" w14:textId="77777777" w:rsidR="00F8643E" w:rsidRPr="002F167E" w:rsidRDefault="00F8643E" w:rsidP="00664126">
            <w:pPr>
              <w:pStyle w:val="SingleTxt"/>
              <w:spacing w:before="80" w:after="80" w:line="200" w:lineRule="exact"/>
              <w:ind w:left="0" w:right="0"/>
              <w:jc w:val="left"/>
              <w:rPr>
                <w:i/>
                <w:iCs/>
                <w:sz w:val="16"/>
                <w:szCs w:val="16"/>
              </w:rPr>
            </w:pPr>
            <w:r>
              <w:rPr>
                <w:i/>
                <w:iCs/>
                <w:sz w:val="16"/>
                <w:szCs w:val="16"/>
              </w:rPr>
              <w:t>Translated language(s)and Source of funding (RB or XB)</w:t>
            </w:r>
          </w:p>
        </w:tc>
        <w:tc>
          <w:tcPr>
            <w:tcW w:w="992" w:type="dxa"/>
            <w:gridSpan w:val="2"/>
          </w:tcPr>
          <w:p w14:paraId="622B2268" w14:textId="77777777" w:rsidR="00F8643E" w:rsidRPr="002F167E" w:rsidRDefault="00F8643E" w:rsidP="00664126">
            <w:pPr>
              <w:pStyle w:val="SingleTxt"/>
              <w:spacing w:before="80" w:after="80" w:line="200" w:lineRule="exact"/>
              <w:ind w:left="0" w:right="0"/>
              <w:jc w:val="left"/>
              <w:rPr>
                <w:i/>
                <w:iCs/>
                <w:sz w:val="16"/>
                <w:szCs w:val="16"/>
              </w:rPr>
            </w:pPr>
            <w:r>
              <w:rPr>
                <w:i/>
                <w:iCs/>
                <w:sz w:val="16"/>
                <w:szCs w:val="16"/>
              </w:rPr>
              <w:t>No. of copies and language(s)</w:t>
            </w:r>
          </w:p>
        </w:tc>
      </w:tr>
      <w:tr w:rsidR="00BD272C" w:rsidRPr="002F167E" w14:paraId="422632D9" w14:textId="77777777" w:rsidTr="00BD272C">
        <w:tc>
          <w:tcPr>
            <w:tcW w:w="542" w:type="dxa"/>
            <w:shd w:val="clear" w:color="auto" w:fill="auto"/>
          </w:tcPr>
          <w:p w14:paraId="06D44A1A" w14:textId="21C8B5C7" w:rsidR="00BD272C" w:rsidRPr="007442AF" w:rsidRDefault="00874EA9" w:rsidP="009E6F29">
            <w:pPr>
              <w:pStyle w:val="SingleTxt"/>
              <w:keepNext/>
              <w:keepLines/>
              <w:spacing w:before="80" w:after="80" w:line="200" w:lineRule="exact"/>
              <w:ind w:left="0" w:right="113"/>
              <w:jc w:val="left"/>
              <w:rPr>
                <w:iCs/>
                <w:sz w:val="16"/>
                <w:szCs w:val="16"/>
              </w:rPr>
            </w:pPr>
            <w:r>
              <w:rPr>
                <w:iCs/>
                <w:sz w:val="16"/>
                <w:szCs w:val="16"/>
              </w:rPr>
              <w:t>1</w:t>
            </w:r>
          </w:p>
        </w:tc>
        <w:tc>
          <w:tcPr>
            <w:tcW w:w="1841" w:type="dxa"/>
          </w:tcPr>
          <w:p w14:paraId="192B7AEC" w14:textId="77777777" w:rsidR="00BD272C" w:rsidRPr="007442AF" w:rsidRDefault="00BD272C" w:rsidP="0046080B">
            <w:pPr>
              <w:pStyle w:val="SingleTxt"/>
              <w:spacing w:before="80" w:after="80" w:line="200" w:lineRule="exact"/>
              <w:ind w:left="0" w:right="0"/>
              <w:jc w:val="left"/>
              <w:rPr>
                <w:iCs/>
                <w:sz w:val="16"/>
                <w:szCs w:val="16"/>
              </w:rPr>
            </w:pPr>
            <w:r w:rsidRPr="00BD272C">
              <w:rPr>
                <w:iCs/>
                <w:sz w:val="16"/>
                <w:szCs w:val="16"/>
              </w:rPr>
              <w:t>European Agreement on Main Railway Lines of International Importance (AGC) 3487</w:t>
            </w:r>
          </w:p>
        </w:tc>
        <w:tc>
          <w:tcPr>
            <w:tcW w:w="992" w:type="dxa"/>
          </w:tcPr>
          <w:p w14:paraId="34178168" w14:textId="1F8E062B" w:rsidR="00BD272C" w:rsidRPr="007442AF" w:rsidRDefault="00701D16" w:rsidP="0046080B">
            <w:pPr>
              <w:pStyle w:val="SingleTxt"/>
              <w:spacing w:before="80" w:after="80" w:line="200" w:lineRule="exact"/>
              <w:ind w:left="0" w:right="0"/>
              <w:jc w:val="left"/>
              <w:rPr>
                <w:iCs/>
                <w:sz w:val="16"/>
                <w:szCs w:val="16"/>
              </w:rPr>
            </w:pPr>
            <w:r w:rsidRPr="00701D16">
              <w:rPr>
                <w:iCs/>
                <w:sz w:val="16"/>
                <w:szCs w:val="16"/>
              </w:rPr>
              <w:t>ECE/TRANS/288, para</w:t>
            </w:r>
            <w:r>
              <w:rPr>
                <w:iCs/>
                <w:sz w:val="16"/>
                <w:szCs w:val="16"/>
                <w:lang w:val="ru-RU"/>
              </w:rPr>
              <w:t>.</w:t>
            </w:r>
            <w:r w:rsidRPr="00701D16">
              <w:rPr>
                <w:iCs/>
                <w:sz w:val="16"/>
                <w:szCs w:val="16"/>
              </w:rPr>
              <w:t xml:space="preserve"> 121</w:t>
            </w:r>
          </w:p>
        </w:tc>
        <w:tc>
          <w:tcPr>
            <w:tcW w:w="851" w:type="dxa"/>
          </w:tcPr>
          <w:p w14:paraId="04CC4C2D" w14:textId="05768614" w:rsidR="00BD272C" w:rsidRPr="007442AF" w:rsidRDefault="00F821D9" w:rsidP="00874EA9">
            <w:pPr>
              <w:pStyle w:val="SingleTxt"/>
              <w:spacing w:before="80" w:after="80" w:line="200" w:lineRule="exact"/>
              <w:ind w:left="0" w:right="0"/>
              <w:jc w:val="left"/>
              <w:rPr>
                <w:iCs/>
                <w:sz w:val="16"/>
                <w:szCs w:val="16"/>
              </w:rPr>
            </w:pPr>
            <w:r w:rsidRPr="00F821D9">
              <w:rPr>
                <w:iCs/>
                <w:sz w:val="16"/>
                <w:szCs w:val="16"/>
              </w:rPr>
              <w:t>Print and digital</w:t>
            </w:r>
          </w:p>
        </w:tc>
        <w:tc>
          <w:tcPr>
            <w:tcW w:w="904" w:type="dxa"/>
          </w:tcPr>
          <w:p w14:paraId="2C930236" w14:textId="04AD33CE" w:rsidR="00BD272C" w:rsidRPr="007442AF" w:rsidRDefault="00B729F6" w:rsidP="0046080B">
            <w:pPr>
              <w:pStyle w:val="SingleTxt"/>
              <w:spacing w:before="80" w:after="80" w:line="200" w:lineRule="exact"/>
              <w:ind w:left="0" w:right="0"/>
              <w:jc w:val="left"/>
              <w:rPr>
                <w:iCs/>
                <w:sz w:val="16"/>
                <w:szCs w:val="16"/>
              </w:rPr>
            </w:pPr>
            <w:r>
              <w:rPr>
                <w:iCs/>
                <w:sz w:val="16"/>
                <w:szCs w:val="16"/>
              </w:rPr>
              <w:t>A4</w:t>
            </w:r>
          </w:p>
        </w:tc>
        <w:tc>
          <w:tcPr>
            <w:tcW w:w="567" w:type="dxa"/>
          </w:tcPr>
          <w:p w14:paraId="1EC89D5F" w14:textId="6A81635B" w:rsidR="00BD272C" w:rsidRPr="007442AF" w:rsidRDefault="0024590C" w:rsidP="0046080B">
            <w:pPr>
              <w:pStyle w:val="SingleTxt"/>
              <w:spacing w:before="80" w:after="80" w:line="200" w:lineRule="exact"/>
              <w:ind w:left="0" w:right="0"/>
              <w:jc w:val="left"/>
              <w:rPr>
                <w:iCs/>
                <w:sz w:val="16"/>
                <w:szCs w:val="16"/>
              </w:rPr>
            </w:pPr>
            <w:r>
              <w:rPr>
                <w:iCs/>
                <w:sz w:val="16"/>
                <w:szCs w:val="16"/>
              </w:rPr>
              <w:t>30</w:t>
            </w:r>
          </w:p>
        </w:tc>
        <w:tc>
          <w:tcPr>
            <w:tcW w:w="783" w:type="dxa"/>
          </w:tcPr>
          <w:p w14:paraId="114A117E" w14:textId="3A4D1326" w:rsidR="00BD272C" w:rsidRPr="007442AF" w:rsidRDefault="00F837CD" w:rsidP="0046080B">
            <w:pPr>
              <w:pStyle w:val="SingleTxt"/>
              <w:spacing w:before="80" w:after="80" w:line="200" w:lineRule="exact"/>
              <w:ind w:left="0" w:right="0"/>
              <w:jc w:val="left"/>
              <w:rPr>
                <w:iCs/>
                <w:sz w:val="16"/>
                <w:szCs w:val="16"/>
              </w:rPr>
            </w:pPr>
            <w:r w:rsidRPr="00F837CD">
              <w:rPr>
                <w:iCs/>
                <w:sz w:val="16"/>
                <w:szCs w:val="16"/>
              </w:rPr>
              <w:t>E</w:t>
            </w:r>
            <w:r w:rsidR="000342E7">
              <w:rPr>
                <w:iCs/>
                <w:sz w:val="16"/>
                <w:szCs w:val="16"/>
              </w:rPr>
              <w:t xml:space="preserve">, </w:t>
            </w:r>
            <w:r w:rsidRPr="00F837CD">
              <w:rPr>
                <w:iCs/>
                <w:sz w:val="16"/>
                <w:szCs w:val="16"/>
              </w:rPr>
              <w:t>F</w:t>
            </w:r>
            <w:r w:rsidR="000342E7">
              <w:rPr>
                <w:iCs/>
                <w:sz w:val="16"/>
                <w:szCs w:val="16"/>
              </w:rPr>
              <w:t xml:space="preserve">, </w:t>
            </w:r>
            <w:r w:rsidRPr="00F837CD">
              <w:rPr>
                <w:iCs/>
                <w:sz w:val="16"/>
                <w:szCs w:val="16"/>
              </w:rPr>
              <w:t>R</w:t>
            </w:r>
          </w:p>
        </w:tc>
        <w:tc>
          <w:tcPr>
            <w:tcW w:w="993" w:type="dxa"/>
            <w:gridSpan w:val="2"/>
          </w:tcPr>
          <w:p w14:paraId="618DC94A" w14:textId="31A237E1" w:rsidR="00BD272C" w:rsidRPr="007442AF" w:rsidRDefault="00BD272C" w:rsidP="0046080B">
            <w:pPr>
              <w:pStyle w:val="SingleTxt"/>
              <w:spacing w:before="80" w:after="80" w:line="200" w:lineRule="exact"/>
              <w:ind w:left="0" w:right="0"/>
              <w:jc w:val="left"/>
              <w:rPr>
                <w:iCs/>
                <w:sz w:val="16"/>
                <w:szCs w:val="16"/>
              </w:rPr>
            </w:pPr>
          </w:p>
        </w:tc>
        <w:tc>
          <w:tcPr>
            <w:tcW w:w="992" w:type="dxa"/>
            <w:gridSpan w:val="2"/>
          </w:tcPr>
          <w:p w14:paraId="177016C5" w14:textId="26818222" w:rsidR="00BD272C" w:rsidRPr="007442AF" w:rsidRDefault="00D90C6C" w:rsidP="0046080B">
            <w:pPr>
              <w:pStyle w:val="SingleTxt"/>
              <w:spacing w:before="80" w:after="80" w:line="200" w:lineRule="exact"/>
              <w:ind w:left="0" w:right="0"/>
              <w:jc w:val="left"/>
              <w:rPr>
                <w:iCs/>
                <w:sz w:val="16"/>
                <w:szCs w:val="16"/>
              </w:rPr>
            </w:pPr>
            <w:r w:rsidRPr="00D90C6C">
              <w:rPr>
                <w:iCs/>
                <w:sz w:val="16"/>
                <w:szCs w:val="16"/>
              </w:rPr>
              <w:t>E/F/R=50</w:t>
            </w:r>
          </w:p>
        </w:tc>
      </w:tr>
      <w:tr w:rsidR="00BD272C" w:rsidRPr="002F167E" w14:paraId="56329538" w14:textId="77777777" w:rsidTr="00BD272C">
        <w:tc>
          <w:tcPr>
            <w:tcW w:w="542" w:type="dxa"/>
            <w:shd w:val="clear" w:color="auto" w:fill="auto"/>
          </w:tcPr>
          <w:p w14:paraId="2546B9A3" w14:textId="569E43E0" w:rsidR="00BD272C" w:rsidRPr="007442AF" w:rsidRDefault="00874EA9" w:rsidP="009E6F29">
            <w:pPr>
              <w:pStyle w:val="SingleTxt"/>
              <w:keepNext/>
              <w:keepLines/>
              <w:spacing w:before="80" w:after="80" w:line="200" w:lineRule="exact"/>
              <w:ind w:left="0" w:right="113"/>
              <w:jc w:val="left"/>
              <w:rPr>
                <w:iCs/>
                <w:sz w:val="16"/>
                <w:szCs w:val="16"/>
              </w:rPr>
            </w:pPr>
            <w:r>
              <w:rPr>
                <w:iCs/>
                <w:sz w:val="16"/>
                <w:szCs w:val="16"/>
              </w:rPr>
              <w:t>2</w:t>
            </w:r>
          </w:p>
        </w:tc>
        <w:tc>
          <w:tcPr>
            <w:tcW w:w="1841" w:type="dxa"/>
          </w:tcPr>
          <w:p w14:paraId="7D5D8F03" w14:textId="5FEF5CE4" w:rsidR="00BD272C" w:rsidRPr="007442AF" w:rsidRDefault="00BD272C" w:rsidP="00CF573B">
            <w:pPr>
              <w:pStyle w:val="SingleTxt"/>
              <w:spacing w:before="80" w:after="80" w:line="200" w:lineRule="exact"/>
              <w:ind w:left="0" w:right="0"/>
              <w:jc w:val="left"/>
              <w:rPr>
                <w:iCs/>
                <w:sz w:val="16"/>
                <w:szCs w:val="16"/>
              </w:rPr>
            </w:pPr>
            <w:r w:rsidRPr="00CF573B">
              <w:rPr>
                <w:iCs/>
                <w:sz w:val="16"/>
                <w:szCs w:val="16"/>
              </w:rPr>
              <w:t>WORLD FORUM FOR HARMONIZATION OF VEHICLE REGULATIONS (WP.29).</w:t>
            </w:r>
            <w:r w:rsidRPr="00CF573B">
              <w:rPr>
                <w:iCs/>
                <w:sz w:val="16"/>
                <w:szCs w:val="16"/>
              </w:rPr>
              <w:br/>
              <w:t>HOW IT WORKS – HOW TO JOIN IT</w:t>
            </w:r>
            <w:r w:rsidR="007B54D4">
              <w:rPr>
                <w:iCs/>
                <w:sz w:val="16"/>
                <w:szCs w:val="16"/>
              </w:rPr>
              <w:t xml:space="preserve"> </w:t>
            </w:r>
            <w:r w:rsidRPr="00CF573B">
              <w:rPr>
                <w:iCs/>
                <w:sz w:val="16"/>
                <w:szCs w:val="16"/>
              </w:rPr>
              <w:t>3488</w:t>
            </w:r>
          </w:p>
        </w:tc>
        <w:tc>
          <w:tcPr>
            <w:tcW w:w="992" w:type="dxa"/>
          </w:tcPr>
          <w:p w14:paraId="09445B6E" w14:textId="7359F4C1" w:rsidR="00BD272C" w:rsidRPr="007442AF" w:rsidRDefault="00701D16" w:rsidP="0046080B">
            <w:pPr>
              <w:pStyle w:val="SingleTxt"/>
              <w:spacing w:before="80" w:after="80" w:line="200" w:lineRule="exact"/>
              <w:ind w:left="0" w:right="0"/>
              <w:jc w:val="left"/>
              <w:rPr>
                <w:iCs/>
                <w:sz w:val="16"/>
                <w:szCs w:val="16"/>
              </w:rPr>
            </w:pPr>
            <w:r w:rsidRPr="00701D16">
              <w:rPr>
                <w:iCs/>
                <w:sz w:val="16"/>
                <w:szCs w:val="16"/>
              </w:rPr>
              <w:t>ECE/TRANS/288, para</w:t>
            </w:r>
            <w:r>
              <w:rPr>
                <w:iCs/>
                <w:sz w:val="16"/>
                <w:szCs w:val="16"/>
                <w:lang w:val="ru-RU"/>
              </w:rPr>
              <w:t>.</w:t>
            </w:r>
            <w:r w:rsidRPr="00701D16">
              <w:rPr>
                <w:iCs/>
                <w:sz w:val="16"/>
                <w:szCs w:val="16"/>
              </w:rPr>
              <w:t xml:space="preserve"> 121</w:t>
            </w:r>
          </w:p>
        </w:tc>
        <w:tc>
          <w:tcPr>
            <w:tcW w:w="851" w:type="dxa"/>
          </w:tcPr>
          <w:p w14:paraId="1E744FD3" w14:textId="5DF6A387" w:rsidR="00BD272C" w:rsidRPr="007442AF" w:rsidRDefault="00F821D9" w:rsidP="0046080B">
            <w:pPr>
              <w:pStyle w:val="SingleTxt"/>
              <w:spacing w:before="80" w:after="80" w:line="200" w:lineRule="exact"/>
              <w:ind w:left="0" w:right="0"/>
              <w:jc w:val="left"/>
              <w:rPr>
                <w:iCs/>
                <w:sz w:val="16"/>
                <w:szCs w:val="16"/>
              </w:rPr>
            </w:pPr>
            <w:r w:rsidRPr="00F821D9">
              <w:rPr>
                <w:iCs/>
                <w:sz w:val="16"/>
                <w:szCs w:val="16"/>
              </w:rPr>
              <w:t>Print and digital</w:t>
            </w:r>
          </w:p>
        </w:tc>
        <w:tc>
          <w:tcPr>
            <w:tcW w:w="904" w:type="dxa"/>
          </w:tcPr>
          <w:p w14:paraId="6F27025A" w14:textId="052999E3" w:rsidR="00BD272C" w:rsidRPr="007442AF" w:rsidRDefault="00B729F6" w:rsidP="0046080B">
            <w:pPr>
              <w:pStyle w:val="SingleTxt"/>
              <w:spacing w:before="80" w:after="80" w:line="200" w:lineRule="exact"/>
              <w:ind w:left="0" w:right="0"/>
              <w:jc w:val="left"/>
              <w:rPr>
                <w:iCs/>
                <w:sz w:val="16"/>
                <w:szCs w:val="16"/>
              </w:rPr>
            </w:pPr>
            <w:r>
              <w:rPr>
                <w:iCs/>
                <w:sz w:val="16"/>
                <w:szCs w:val="16"/>
              </w:rPr>
              <w:t>A4</w:t>
            </w:r>
          </w:p>
        </w:tc>
        <w:tc>
          <w:tcPr>
            <w:tcW w:w="567" w:type="dxa"/>
          </w:tcPr>
          <w:p w14:paraId="46923972" w14:textId="412CF651" w:rsidR="00BD272C" w:rsidRPr="007442AF" w:rsidRDefault="0024590C" w:rsidP="0046080B">
            <w:pPr>
              <w:pStyle w:val="SingleTxt"/>
              <w:spacing w:before="80" w:after="80" w:line="200" w:lineRule="exact"/>
              <w:ind w:left="0" w:right="0"/>
              <w:jc w:val="left"/>
              <w:rPr>
                <w:iCs/>
                <w:sz w:val="16"/>
                <w:szCs w:val="16"/>
              </w:rPr>
            </w:pPr>
            <w:r>
              <w:rPr>
                <w:iCs/>
                <w:sz w:val="16"/>
                <w:szCs w:val="16"/>
              </w:rPr>
              <w:t>100</w:t>
            </w:r>
          </w:p>
        </w:tc>
        <w:tc>
          <w:tcPr>
            <w:tcW w:w="783" w:type="dxa"/>
          </w:tcPr>
          <w:p w14:paraId="72B2A2E7" w14:textId="129E781B" w:rsidR="00BD272C" w:rsidRPr="007442AF" w:rsidRDefault="00D90C6C" w:rsidP="0046080B">
            <w:pPr>
              <w:pStyle w:val="SingleTxt"/>
              <w:spacing w:before="80" w:after="80" w:line="200" w:lineRule="exact"/>
              <w:ind w:left="0" w:right="0"/>
              <w:jc w:val="left"/>
              <w:rPr>
                <w:iCs/>
                <w:sz w:val="16"/>
                <w:szCs w:val="16"/>
              </w:rPr>
            </w:pPr>
            <w:r w:rsidRPr="00D90C6C">
              <w:rPr>
                <w:iCs/>
                <w:sz w:val="16"/>
                <w:szCs w:val="16"/>
              </w:rPr>
              <w:t>E</w:t>
            </w:r>
          </w:p>
        </w:tc>
        <w:tc>
          <w:tcPr>
            <w:tcW w:w="993" w:type="dxa"/>
            <w:gridSpan w:val="2"/>
          </w:tcPr>
          <w:p w14:paraId="4A20659D" w14:textId="41A4B75E" w:rsidR="00BD272C" w:rsidRPr="007442AF" w:rsidRDefault="00D90C6C" w:rsidP="0046080B">
            <w:pPr>
              <w:pStyle w:val="SingleTxt"/>
              <w:spacing w:before="80" w:after="80" w:line="200" w:lineRule="exact"/>
              <w:ind w:left="0" w:right="0"/>
              <w:jc w:val="left"/>
              <w:rPr>
                <w:iCs/>
                <w:sz w:val="16"/>
                <w:szCs w:val="16"/>
              </w:rPr>
            </w:pPr>
            <w:r>
              <w:rPr>
                <w:iCs/>
                <w:sz w:val="16"/>
                <w:szCs w:val="16"/>
              </w:rPr>
              <w:t>A, C, F, R, S</w:t>
            </w:r>
            <w:r w:rsidR="00445905">
              <w:rPr>
                <w:iCs/>
                <w:sz w:val="16"/>
                <w:szCs w:val="16"/>
              </w:rPr>
              <w:t xml:space="preserve"> </w:t>
            </w:r>
            <w:r w:rsidR="00445905" w:rsidRPr="00445905">
              <w:rPr>
                <w:iCs/>
                <w:sz w:val="16"/>
                <w:szCs w:val="16"/>
              </w:rPr>
              <w:t>(</w:t>
            </w:r>
            <w:r w:rsidR="00445905">
              <w:rPr>
                <w:iCs/>
                <w:sz w:val="16"/>
                <w:szCs w:val="16"/>
              </w:rPr>
              <w:t xml:space="preserve">all </w:t>
            </w:r>
            <w:r w:rsidR="00445905" w:rsidRPr="00445905">
              <w:rPr>
                <w:iCs/>
                <w:sz w:val="16"/>
                <w:szCs w:val="16"/>
              </w:rPr>
              <w:t>RB)</w:t>
            </w:r>
          </w:p>
        </w:tc>
        <w:tc>
          <w:tcPr>
            <w:tcW w:w="992" w:type="dxa"/>
            <w:gridSpan w:val="2"/>
          </w:tcPr>
          <w:p w14:paraId="57E70EE0" w14:textId="6768108F" w:rsidR="00BD272C" w:rsidRPr="007442AF" w:rsidRDefault="00D90C6C" w:rsidP="0046080B">
            <w:pPr>
              <w:pStyle w:val="SingleTxt"/>
              <w:spacing w:before="80" w:after="80" w:line="200" w:lineRule="exact"/>
              <w:ind w:left="0" w:right="0"/>
              <w:jc w:val="left"/>
              <w:rPr>
                <w:iCs/>
                <w:sz w:val="16"/>
                <w:szCs w:val="16"/>
              </w:rPr>
            </w:pPr>
            <w:r w:rsidRPr="00D90C6C">
              <w:rPr>
                <w:iCs/>
                <w:sz w:val="16"/>
                <w:szCs w:val="16"/>
              </w:rPr>
              <w:t>1000</w:t>
            </w:r>
            <w:r>
              <w:rPr>
                <w:iCs/>
                <w:sz w:val="16"/>
                <w:szCs w:val="16"/>
              </w:rPr>
              <w:t xml:space="preserve">E, </w:t>
            </w:r>
            <w:r w:rsidR="00AC677F">
              <w:rPr>
                <w:iCs/>
                <w:sz w:val="16"/>
                <w:szCs w:val="16"/>
              </w:rPr>
              <w:t xml:space="preserve">0A, 0C, </w:t>
            </w:r>
            <w:r>
              <w:rPr>
                <w:iCs/>
                <w:sz w:val="16"/>
                <w:szCs w:val="16"/>
              </w:rPr>
              <w:t>500F, 300R, 300S</w:t>
            </w:r>
          </w:p>
        </w:tc>
      </w:tr>
      <w:tr w:rsidR="00445905" w:rsidRPr="002F167E" w14:paraId="0BB033AF" w14:textId="77777777" w:rsidTr="00BD272C">
        <w:tc>
          <w:tcPr>
            <w:tcW w:w="542" w:type="dxa"/>
            <w:shd w:val="clear" w:color="auto" w:fill="auto"/>
          </w:tcPr>
          <w:p w14:paraId="4B5B0CDD" w14:textId="7F5BBCFB" w:rsidR="00445905" w:rsidRPr="00CF573B" w:rsidRDefault="00874EA9" w:rsidP="00445905">
            <w:pPr>
              <w:pStyle w:val="SingleTxt"/>
              <w:keepNext/>
              <w:keepLines/>
              <w:spacing w:before="80" w:after="80" w:line="200" w:lineRule="exact"/>
              <w:ind w:left="0" w:right="113"/>
              <w:jc w:val="left"/>
              <w:rPr>
                <w:iCs/>
                <w:sz w:val="16"/>
                <w:szCs w:val="16"/>
              </w:rPr>
            </w:pPr>
            <w:r>
              <w:rPr>
                <w:iCs/>
                <w:sz w:val="16"/>
                <w:szCs w:val="16"/>
              </w:rPr>
              <w:t>3</w:t>
            </w:r>
          </w:p>
        </w:tc>
        <w:tc>
          <w:tcPr>
            <w:tcW w:w="1841" w:type="dxa"/>
          </w:tcPr>
          <w:p w14:paraId="25AD8D20" w14:textId="27B8F33D" w:rsidR="00445905" w:rsidRPr="00CF573B" w:rsidRDefault="00445905" w:rsidP="00445905">
            <w:pPr>
              <w:pStyle w:val="SingleTxt"/>
              <w:spacing w:before="80" w:after="80" w:line="200" w:lineRule="exact"/>
              <w:ind w:left="0" w:right="0"/>
              <w:jc w:val="left"/>
              <w:rPr>
                <w:iCs/>
                <w:sz w:val="16"/>
                <w:szCs w:val="16"/>
              </w:rPr>
            </w:pPr>
            <w:r w:rsidRPr="00CF573B">
              <w:rPr>
                <w:iCs/>
                <w:sz w:val="16"/>
                <w:szCs w:val="16"/>
              </w:rPr>
              <w:t>Bulletin of Transport Statistics 3498</w:t>
            </w:r>
            <w:r w:rsidR="007B54D4">
              <w:rPr>
                <w:iCs/>
                <w:sz w:val="16"/>
                <w:szCs w:val="16"/>
              </w:rPr>
              <w:t xml:space="preserve"> </w:t>
            </w:r>
          </w:p>
        </w:tc>
        <w:tc>
          <w:tcPr>
            <w:tcW w:w="992" w:type="dxa"/>
          </w:tcPr>
          <w:p w14:paraId="0E0BC118" w14:textId="3620D345" w:rsidR="00445905" w:rsidRPr="007442AF" w:rsidRDefault="00445905" w:rsidP="00445905">
            <w:pPr>
              <w:pStyle w:val="SingleTxt"/>
              <w:spacing w:before="80" w:after="80" w:line="200" w:lineRule="exact"/>
              <w:ind w:left="0" w:right="0"/>
              <w:jc w:val="left"/>
              <w:rPr>
                <w:iCs/>
                <w:sz w:val="16"/>
                <w:szCs w:val="16"/>
              </w:rPr>
            </w:pPr>
            <w:r w:rsidRPr="00701D16">
              <w:rPr>
                <w:iCs/>
                <w:sz w:val="16"/>
                <w:szCs w:val="16"/>
              </w:rPr>
              <w:t>ECE/TRANS/288, para</w:t>
            </w:r>
            <w:r>
              <w:rPr>
                <w:iCs/>
                <w:sz w:val="16"/>
                <w:szCs w:val="16"/>
                <w:lang w:val="ru-RU"/>
              </w:rPr>
              <w:t>.</w:t>
            </w:r>
            <w:r w:rsidRPr="00701D16">
              <w:rPr>
                <w:iCs/>
                <w:sz w:val="16"/>
                <w:szCs w:val="16"/>
              </w:rPr>
              <w:t xml:space="preserve"> 121</w:t>
            </w:r>
          </w:p>
        </w:tc>
        <w:tc>
          <w:tcPr>
            <w:tcW w:w="851" w:type="dxa"/>
          </w:tcPr>
          <w:p w14:paraId="73FB7F98" w14:textId="75685D9D" w:rsidR="00445905" w:rsidRPr="007442AF" w:rsidRDefault="00F821D9" w:rsidP="00445905">
            <w:pPr>
              <w:pStyle w:val="SingleTxt"/>
              <w:spacing w:before="80" w:after="80" w:line="200" w:lineRule="exact"/>
              <w:ind w:left="0" w:right="0"/>
              <w:jc w:val="left"/>
              <w:rPr>
                <w:iCs/>
                <w:sz w:val="16"/>
                <w:szCs w:val="16"/>
              </w:rPr>
            </w:pPr>
            <w:r w:rsidRPr="00F821D9">
              <w:rPr>
                <w:iCs/>
                <w:sz w:val="16"/>
                <w:szCs w:val="16"/>
              </w:rPr>
              <w:t>Print and digital</w:t>
            </w:r>
          </w:p>
        </w:tc>
        <w:tc>
          <w:tcPr>
            <w:tcW w:w="904" w:type="dxa"/>
          </w:tcPr>
          <w:p w14:paraId="125AEE2C" w14:textId="1365D88F" w:rsidR="00445905" w:rsidRPr="007442AF" w:rsidRDefault="00B729F6" w:rsidP="00445905">
            <w:pPr>
              <w:pStyle w:val="SingleTxt"/>
              <w:spacing w:before="80" w:after="80" w:line="200" w:lineRule="exact"/>
              <w:ind w:left="0" w:right="0"/>
              <w:jc w:val="left"/>
              <w:rPr>
                <w:iCs/>
                <w:sz w:val="16"/>
                <w:szCs w:val="16"/>
              </w:rPr>
            </w:pPr>
            <w:r>
              <w:rPr>
                <w:iCs/>
                <w:sz w:val="16"/>
                <w:szCs w:val="16"/>
              </w:rPr>
              <w:t>A4</w:t>
            </w:r>
          </w:p>
        </w:tc>
        <w:tc>
          <w:tcPr>
            <w:tcW w:w="567" w:type="dxa"/>
          </w:tcPr>
          <w:p w14:paraId="456FBC84" w14:textId="368748DA" w:rsidR="00445905" w:rsidRPr="007442AF" w:rsidRDefault="00445905" w:rsidP="00445905">
            <w:pPr>
              <w:pStyle w:val="SingleTxt"/>
              <w:spacing w:before="80" w:after="80" w:line="200" w:lineRule="exact"/>
              <w:ind w:left="0" w:right="0"/>
              <w:jc w:val="left"/>
              <w:rPr>
                <w:iCs/>
                <w:sz w:val="16"/>
                <w:szCs w:val="16"/>
              </w:rPr>
            </w:pPr>
            <w:r>
              <w:rPr>
                <w:iCs/>
                <w:sz w:val="16"/>
                <w:szCs w:val="16"/>
              </w:rPr>
              <w:t>200</w:t>
            </w:r>
          </w:p>
        </w:tc>
        <w:tc>
          <w:tcPr>
            <w:tcW w:w="783" w:type="dxa"/>
          </w:tcPr>
          <w:p w14:paraId="6A9FE612" w14:textId="3C72368D" w:rsidR="00445905" w:rsidRPr="007442AF" w:rsidRDefault="00445905" w:rsidP="00445905">
            <w:pPr>
              <w:pStyle w:val="SingleTxt"/>
              <w:spacing w:before="80" w:after="80" w:line="200" w:lineRule="exact"/>
              <w:ind w:left="0" w:right="0"/>
              <w:jc w:val="left"/>
              <w:rPr>
                <w:iCs/>
                <w:sz w:val="16"/>
                <w:szCs w:val="16"/>
              </w:rPr>
            </w:pPr>
            <w:r>
              <w:rPr>
                <w:iCs/>
                <w:sz w:val="16"/>
                <w:szCs w:val="16"/>
              </w:rPr>
              <w:t>E</w:t>
            </w:r>
          </w:p>
        </w:tc>
        <w:tc>
          <w:tcPr>
            <w:tcW w:w="993" w:type="dxa"/>
            <w:gridSpan w:val="2"/>
          </w:tcPr>
          <w:p w14:paraId="134A43BE" w14:textId="39E47844" w:rsidR="00445905" w:rsidRPr="007442AF" w:rsidRDefault="00445905" w:rsidP="00445905">
            <w:pPr>
              <w:pStyle w:val="SingleTxt"/>
              <w:spacing w:before="80" w:after="80" w:line="200" w:lineRule="exact"/>
              <w:ind w:left="0" w:right="0"/>
              <w:jc w:val="left"/>
              <w:rPr>
                <w:iCs/>
                <w:sz w:val="16"/>
                <w:szCs w:val="16"/>
              </w:rPr>
            </w:pPr>
            <w:r w:rsidRPr="00E570EE">
              <w:rPr>
                <w:iCs/>
                <w:sz w:val="16"/>
                <w:szCs w:val="16"/>
              </w:rPr>
              <w:t>No translation</w:t>
            </w:r>
          </w:p>
        </w:tc>
        <w:tc>
          <w:tcPr>
            <w:tcW w:w="992" w:type="dxa"/>
            <w:gridSpan w:val="2"/>
          </w:tcPr>
          <w:p w14:paraId="23158586" w14:textId="77777777" w:rsidR="00445905" w:rsidRPr="007442AF" w:rsidRDefault="00445905" w:rsidP="00445905">
            <w:pPr>
              <w:pStyle w:val="SingleTxt"/>
              <w:spacing w:before="80" w:after="80" w:line="200" w:lineRule="exact"/>
              <w:ind w:left="0" w:right="0"/>
              <w:jc w:val="left"/>
              <w:rPr>
                <w:iCs/>
                <w:sz w:val="16"/>
                <w:szCs w:val="16"/>
              </w:rPr>
            </w:pPr>
          </w:p>
        </w:tc>
      </w:tr>
      <w:tr w:rsidR="00445905" w:rsidRPr="002F167E" w14:paraId="5B52DF70" w14:textId="77777777" w:rsidTr="00BD272C">
        <w:tc>
          <w:tcPr>
            <w:tcW w:w="542" w:type="dxa"/>
            <w:shd w:val="clear" w:color="auto" w:fill="auto"/>
          </w:tcPr>
          <w:p w14:paraId="0FE14294" w14:textId="12A0EE80" w:rsidR="00445905" w:rsidRPr="007442AF" w:rsidRDefault="00874EA9" w:rsidP="00445905">
            <w:pPr>
              <w:pStyle w:val="SingleTxt"/>
              <w:keepNext/>
              <w:keepLines/>
              <w:spacing w:before="80" w:after="80" w:line="200" w:lineRule="exact"/>
              <w:ind w:left="0" w:right="113"/>
              <w:jc w:val="left"/>
              <w:rPr>
                <w:iCs/>
                <w:sz w:val="16"/>
                <w:szCs w:val="16"/>
              </w:rPr>
            </w:pPr>
            <w:r>
              <w:rPr>
                <w:iCs/>
                <w:sz w:val="16"/>
                <w:szCs w:val="16"/>
              </w:rPr>
              <w:t>4</w:t>
            </w:r>
          </w:p>
        </w:tc>
        <w:tc>
          <w:tcPr>
            <w:tcW w:w="1841" w:type="dxa"/>
          </w:tcPr>
          <w:p w14:paraId="28A1D7FC" w14:textId="7840CC74" w:rsidR="00445905" w:rsidRPr="00CF573B" w:rsidRDefault="00445905" w:rsidP="00445905">
            <w:pPr>
              <w:pStyle w:val="SingleTxt"/>
              <w:spacing w:before="80" w:after="80" w:line="200" w:lineRule="exact"/>
              <w:ind w:left="0" w:right="0"/>
              <w:jc w:val="left"/>
              <w:rPr>
                <w:iCs/>
                <w:sz w:val="16"/>
                <w:szCs w:val="16"/>
              </w:rPr>
            </w:pPr>
            <w:r w:rsidRPr="00CF573B">
              <w:rPr>
                <w:iCs/>
                <w:sz w:val="16"/>
                <w:szCs w:val="16"/>
              </w:rPr>
              <w:t>European Agreement concerning the International Carriage of Dangerous Goods by Road (ADR 2021) (volumes I and II) 3500</w:t>
            </w:r>
          </w:p>
        </w:tc>
        <w:tc>
          <w:tcPr>
            <w:tcW w:w="992" w:type="dxa"/>
          </w:tcPr>
          <w:p w14:paraId="63E79C36" w14:textId="79E0F97B" w:rsidR="00445905" w:rsidRPr="007442AF" w:rsidRDefault="00445905" w:rsidP="00445905">
            <w:pPr>
              <w:pStyle w:val="SingleTxt"/>
              <w:spacing w:before="80" w:after="80" w:line="200" w:lineRule="exact"/>
              <w:ind w:left="0" w:right="0"/>
              <w:jc w:val="left"/>
              <w:rPr>
                <w:iCs/>
                <w:sz w:val="16"/>
                <w:szCs w:val="16"/>
              </w:rPr>
            </w:pPr>
            <w:r w:rsidRPr="00701D16">
              <w:rPr>
                <w:iCs/>
                <w:sz w:val="16"/>
                <w:szCs w:val="16"/>
              </w:rPr>
              <w:t>ECE/TRANS/288, para</w:t>
            </w:r>
            <w:r>
              <w:rPr>
                <w:iCs/>
                <w:sz w:val="16"/>
                <w:szCs w:val="16"/>
                <w:lang w:val="ru-RU"/>
              </w:rPr>
              <w:t>.</w:t>
            </w:r>
            <w:r w:rsidRPr="00701D16">
              <w:rPr>
                <w:iCs/>
                <w:sz w:val="16"/>
                <w:szCs w:val="16"/>
              </w:rPr>
              <w:t xml:space="preserve"> 121</w:t>
            </w:r>
          </w:p>
        </w:tc>
        <w:tc>
          <w:tcPr>
            <w:tcW w:w="851" w:type="dxa"/>
          </w:tcPr>
          <w:p w14:paraId="4760B043" w14:textId="17AE0CD1" w:rsidR="00445905" w:rsidRPr="007442AF" w:rsidRDefault="00F821D9" w:rsidP="00445905">
            <w:pPr>
              <w:pStyle w:val="SingleTxt"/>
              <w:spacing w:before="80" w:after="80" w:line="200" w:lineRule="exact"/>
              <w:ind w:left="0" w:right="0"/>
              <w:jc w:val="left"/>
              <w:rPr>
                <w:iCs/>
                <w:sz w:val="16"/>
                <w:szCs w:val="16"/>
              </w:rPr>
            </w:pPr>
            <w:r w:rsidRPr="00F821D9">
              <w:rPr>
                <w:iCs/>
                <w:sz w:val="16"/>
                <w:szCs w:val="16"/>
              </w:rPr>
              <w:t>Print and digital</w:t>
            </w:r>
          </w:p>
        </w:tc>
        <w:tc>
          <w:tcPr>
            <w:tcW w:w="904" w:type="dxa"/>
          </w:tcPr>
          <w:p w14:paraId="6356E2B7" w14:textId="700CE0F6" w:rsidR="00445905" w:rsidRPr="007442AF" w:rsidRDefault="00B729F6" w:rsidP="00445905">
            <w:pPr>
              <w:pStyle w:val="SingleTxt"/>
              <w:spacing w:before="80" w:after="80" w:line="200" w:lineRule="exact"/>
              <w:ind w:left="0" w:right="0"/>
              <w:jc w:val="left"/>
              <w:rPr>
                <w:iCs/>
                <w:sz w:val="16"/>
                <w:szCs w:val="16"/>
              </w:rPr>
            </w:pPr>
            <w:r>
              <w:rPr>
                <w:iCs/>
                <w:sz w:val="16"/>
                <w:szCs w:val="16"/>
              </w:rPr>
              <w:t>A4</w:t>
            </w:r>
          </w:p>
        </w:tc>
        <w:tc>
          <w:tcPr>
            <w:tcW w:w="567" w:type="dxa"/>
          </w:tcPr>
          <w:p w14:paraId="1744614C" w14:textId="13D19F92" w:rsidR="00445905" w:rsidRPr="007442AF" w:rsidRDefault="00445905" w:rsidP="00445905">
            <w:pPr>
              <w:pStyle w:val="SingleTxt"/>
              <w:spacing w:before="80" w:after="80" w:line="200" w:lineRule="exact"/>
              <w:ind w:left="0" w:right="0"/>
              <w:jc w:val="left"/>
              <w:rPr>
                <w:iCs/>
                <w:sz w:val="16"/>
                <w:szCs w:val="16"/>
              </w:rPr>
            </w:pPr>
            <w:r w:rsidRPr="00CF573B">
              <w:rPr>
                <w:iCs/>
                <w:sz w:val="16"/>
                <w:szCs w:val="16"/>
              </w:rPr>
              <w:t>Vol I: 720</w:t>
            </w:r>
            <w:r w:rsidRPr="00CF573B">
              <w:rPr>
                <w:iCs/>
                <w:sz w:val="16"/>
                <w:szCs w:val="16"/>
              </w:rPr>
              <w:br/>
              <w:t>Vol II:760</w:t>
            </w:r>
          </w:p>
        </w:tc>
        <w:tc>
          <w:tcPr>
            <w:tcW w:w="783" w:type="dxa"/>
          </w:tcPr>
          <w:p w14:paraId="355559C8" w14:textId="0CE68BEB" w:rsidR="00445905" w:rsidRPr="007442AF" w:rsidRDefault="00445905" w:rsidP="00445905">
            <w:pPr>
              <w:pStyle w:val="SingleTxt"/>
              <w:spacing w:before="80" w:after="80" w:line="200" w:lineRule="exact"/>
              <w:ind w:left="0" w:right="0"/>
              <w:jc w:val="left"/>
              <w:rPr>
                <w:iCs/>
                <w:sz w:val="16"/>
                <w:szCs w:val="16"/>
              </w:rPr>
            </w:pPr>
            <w:r w:rsidRPr="00E570EE">
              <w:rPr>
                <w:iCs/>
                <w:sz w:val="16"/>
                <w:szCs w:val="16"/>
              </w:rPr>
              <w:t>E</w:t>
            </w:r>
            <w:r>
              <w:rPr>
                <w:iCs/>
                <w:sz w:val="16"/>
                <w:szCs w:val="16"/>
              </w:rPr>
              <w:t>,</w:t>
            </w:r>
            <w:r w:rsidRPr="00E570EE">
              <w:rPr>
                <w:iCs/>
                <w:sz w:val="16"/>
                <w:szCs w:val="16"/>
              </w:rPr>
              <w:t xml:space="preserve"> F</w:t>
            </w:r>
          </w:p>
        </w:tc>
        <w:tc>
          <w:tcPr>
            <w:tcW w:w="993" w:type="dxa"/>
            <w:gridSpan w:val="2"/>
          </w:tcPr>
          <w:p w14:paraId="266217D6" w14:textId="689D513C" w:rsidR="00445905" w:rsidRPr="007442AF" w:rsidRDefault="00445905" w:rsidP="00445905">
            <w:pPr>
              <w:pStyle w:val="SingleTxt"/>
              <w:spacing w:before="80" w:after="80" w:line="200" w:lineRule="exact"/>
              <w:ind w:left="0" w:right="0"/>
              <w:jc w:val="left"/>
              <w:rPr>
                <w:iCs/>
                <w:sz w:val="16"/>
                <w:szCs w:val="16"/>
              </w:rPr>
            </w:pPr>
            <w:r>
              <w:rPr>
                <w:iCs/>
                <w:sz w:val="16"/>
                <w:szCs w:val="16"/>
              </w:rPr>
              <w:t xml:space="preserve">R </w:t>
            </w:r>
            <w:r w:rsidRPr="00445905">
              <w:rPr>
                <w:iCs/>
                <w:sz w:val="16"/>
                <w:szCs w:val="16"/>
              </w:rPr>
              <w:t>(RB)</w:t>
            </w:r>
          </w:p>
        </w:tc>
        <w:tc>
          <w:tcPr>
            <w:tcW w:w="992" w:type="dxa"/>
            <w:gridSpan w:val="2"/>
          </w:tcPr>
          <w:p w14:paraId="1C393FD7" w14:textId="73EFF2EC" w:rsidR="00445905" w:rsidRPr="007442AF" w:rsidRDefault="00445905" w:rsidP="00445905">
            <w:pPr>
              <w:pStyle w:val="SingleTxt"/>
              <w:spacing w:before="80" w:after="80" w:line="200" w:lineRule="exact"/>
              <w:ind w:left="0" w:right="0"/>
              <w:jc w:val="left"/>
              <w:rPr>
                <w:iCs/>
                <w:sz w:val="16"/>
                <w:szCs w:val="16"/>
              </w:rPr>
            </w:pPr>
            <w:r>
              <w:rPr>
                <w:iCs/>
                <w:sz w:val="16"/>
                <w:szCs w:val="16"/>
              </w:rPr>
              <w:t>200</w:t>
            </w:r>
            <w:r w:rsidRPr="00E570EE">
              <w:rPr>
                <w:iCs/>
                <w:sz w:val="16"/>
                <w:szCs w:val="16"/>
              </w:rPr>
              <w:t>E</w:t>
            </w:r>
            <w:r>
              <w:rPr>
                <w:iCs/>
                <w:sz w:val="16"/>
                <w:szCs w:val="16"/>
              </w:rPr>
              <w:t>,</w:t>
            </w:r>
            <w:r w:rsidRPr="00E570EE">
              <w:rPr>
                <w:iCs/>
                <w:sz w:val="16"/>
                <w:szCs w:val="16"/>
              </w:rPr>
              <w:t xml:space="preserve"> </w:t>
            </w:r>
            <w:r>
              <w:rPr>
                <w:iCs/>
                <w:sz w:val="16"/>
                <w:szCs w:val="16"/>
              </w:rPr>
              <w:t>80</w:t>
            </w:r>
            <w:r w:rsidRPr="00E570EE">
              <w:rPr>
                <w:iCs/>
                <w:sz w:val="16"/>
                <w:szCs w:val="16"/>
              </w:rPr>
              <w:t>F</w:t>
            </w:r>
            <w:r>
              <w:rPr>
                <w:iCs/>
                <w:sz w:val="16"/>
                <w:szCs w:val="16"/>
              </w:rPr>
              <w:t>, 40R</w:t>
            </w:r>
          </w:p>
        </w:tc>
      </w:tr>
      <w:tr w:rsidR="00445905" w:rsidRPr="002F167E" w14:paraId="547F67A2" w14:textId="77777777" w:rsidTr="00BD272C">
        <w:tc>
          <w:tcPr>
            <w:tcW w:w="542" w:type="dxa"/>
            <w:shd w:val="clear" w:color="auto" w:fill="auto"/>
          </w:tcPr>
          <w:p w14:paraId="226AD243" w14:textId="7A7F7966" w:rsidR="00445905" w:rsidRPr="007442AF" w:rsidRDefault="00874EA9" w:rsidP="00445905">
            <w:pPr>
              <w:pStyle w:val="SingleTxt"/>
              <w:keepNext/>
              <w:keepLines/>
              <w:spacing w:before="80" w:after="80" w:line="200" w:lineRule="exact"/>
              <w:ind w:left="0" w:right="113"/>
              <w:jc w:val="left"/>
              <w:rPr>
                <w:iCs/>
                <w:sz w:val="16"/>
                <w:szCs w:val="16"/>
              </w:rPr>
            </w:pPr>
            <w:r>
              <w:rPr>
                <w:iCs/>
                <w:sz w:val="16"/>
                <w:szCs w:val="16"/>
              </w:rPr>
              <w:t>5</w:t>
            </w:r>
          </w:p>
        </w:tc>
        <w:tc>
          <w:tcPr>
            <w:tcW w:w="1841" w:type="dxa"/>
          </w:tcPr>
          <w:p w14:paraId="688A335D" w14:textId="22174DC8" w:rsidR="00445905" w:rsidRPr="007442AF" w:rsidRDefault="00445905" w:rsidP="00445905">
            <w:pPr>
              <w:pStyle w:val="SingleTxt"/>
              <w:spacing w:before="80" w:after="80" w:line="200" w:lineRule="exact"/>
              <w:ind w:left="0" w:right="0"/>
              <w:jc w:val="left"/>
              <w:rPr>
                <w:iCs/>
                <w:sz w:val="16"/>
                <w:szCs w:val="16"/>
              </w:rPr>
            </w:pPr>
            <w:r w:rsidRPr="00CF573B">
              <w:rPr>
                <w:iCs/>
                <w:sz w:val="16"/>
                <w:szCs w:val="16"/>
              </w:rPr>
              <w:t>European Agreement concerning the International Carriage of Dangerous Goods by Inland waterways (ADN 2021) (volumes I and II</w:t>
            </w:r>
            <w:proofErr w:type="gramStart"/>
            <w:r w:rsidRPr="00CF573B">
              <w:rPr>
                <w:iCs/>
                <w:sz w:val="16"/>
                <w:szCs w:val="16"/>
              </w:rPr>
              <w:t>)</w:t>
            </w:r>
            <w:r w:rsidR="007B54D4">
              <w:rPr>
                <w:iCs/>
                <w:sz w:val="16"/>
                <w:szCs w:val="16"/>
              </w:rPr>
              <w:t xml:space="preserve">  </w:t>
            </w:r>
            <w:r w:rsidRPr="00CF573B">
              <w:rPr>
                <w:iCs/>
                <w:sz w:val="16"/>
                <w:szCs w:val="16"/>
              </w:rPr>
              <w:t>3501</w:t>
            </w:r>
            <w:proofErr w:type="gramEnd"/>
          </w:p>
        </w:tc>
        <w:tc>
          <w:tcPr>
            <w:tcW w:w="992" w:type="dxa"/>
          </w:tcPr>
          <w:p w14:paraId="18E16EE6" w14:textId="23FBC034" w:rsidR="00445905" w:rsidRPr="007442AF" w:rsidRDefault="00445905" w:rsidP="00445905">
            <w:pPr>
              <w:pStyle w:val="SingleTxt"/>
              <w:spacing w:before="80" w:after="80" w:line="200" w:lineRule="exact"/>
              <w:ind w:left="0" w:right="0"/>
              <w:jc w:val="left"/>
              <w:rPr>
                <w:iCs/>
                <w:sz w:val="16"/>
                <w:szCs w:val="16"/>
              </w:rPr>
            </w:pPr>
            <w:r w:rsidRPr="00701D16">
              <w:rPr>
                <w:iCs/>
                <w:sz w:val="16"/>
                <w:szCs w:val="16"/>
              </w:rPr>
              <w:t>ECE/TRANS/288, para</w:t>
            </w:r>
            <w:r>
              <w:rPr>
                <w:iCs/>
                <w:sz w:val="16"/>
                <w:szCs w:val="16"/>
                <w:lang w:val="ru-RU"/>
              </w:rPr>
              <w:t>.</w:t>
            </w:r>
            <w:r w:rsidRPr="00701D16">
              <w:rPr>
                <w:iCs/>
                <w:sz w:val="16"/>
                <w:szCs w:val="16"/>
              </w:rPr>
              <w:t xml:space="preserve"> 121</w:t>
            </w:r>
          </w:p>
        </w:tc>
        <w:tc>
          <w:tcPr>
            <w:tcW w:w="851" w:type="dxa"/>
          </w:tcPr>
          <w:p w14:paraId="1B68278D" w14:textId="2195DC63" w:rsidR="00445905" w:rsidRPr="007442AF" w:rsidRDefault="00F821D9" w:rsidP="00445905">
            <w:pPr>
              <w:pStyle w:val="SingleTxt"/>
              <w:spacing w:before="80" w:after="80" w:line="200" w:lineRule="exact"/>
              <w:ind w:left="0" w:right="0"/>
              <w:jc w:val="left"/>
              <w:rPr>
                <w:iCs/>
                <w:sz w:val="16"/>
                <w:szCs w:val="16"/>
              </w:rPr>
            </w:pPr>
            <w:r w:rsidRPr="00F821D9">
              <w:rPr>
                <w:iCs/>
                <w:sz w:val="16"/>
                <w:szCs w:val="16"/>
              </w:rPr>
              <w:t>Print and digital</w:t>
            </w:r>
          </w:p>
        </w:tc>
        <w:tc>
          <w:tcPr>
            <w:tcW w:w="904" w:type="dxa"/>
          </w:tcPr>
          <w:p w14:paraId="05C21655" w14:textId="6D13977F" w:rsidR="00445905" w:rsidRPr="007442AF" w:rsidRDefault="00B729F6" w:rsidP="00445905">
            <w:pPr>
              <w:pStyle w:val="SingleTxt"/>
              <w:spacing w:before="80" w:after="80" w:line="200" w:lineRule="exact"/>
              <w:ind w:left="0" w:right="0"/>
              <w:jc w:val="left"/>
              <w:rPr>
                <w:iCs/>
                <w:sz w:val="16"/>
                <w:szCs w:val="16"/>
              </w:rPr>
            </w:pPr>
            <w:r>
              <w:rPr>
                <w:iCs/>
                <w:sz w:val="16"/>
                <w:szCs w:val="16"/>
              </w:rPr>
              <w:t>A4</w:t>
            </w:r>
          </w:p>
        </w:tc>
        <w:tc>
          <w:tcPr>
            <w:tcW w:w="567" w:type="dxa"/>
          </w:tcPr>
          <w:p w14:paraId="01DF60A6" w14:textId="6BE36081" w:rsidR="00445905" w:rsidRPr="007442AF" w:rsidRDefault="00445905" w:rsidP="00445905">
            <w:pPr>
              <w:pStyle w:val="SingleTxt"/>
              <w:spacing w:before="80" w:after="80" w:line="200" w:lineRule="exact"/>
              <w:ind w:left="0" w:right="0"/>
              <w:jc w:val="left"/>
              <w:rPr>
                <w:iCs/>
                <w:sz w:val="16"/>
                <w:szCs w:val="16"/>
              </w:rPr>
            </w:pPr>
            <w:r w:rsidRPr="00CF573B">
              <w:rPr>
                <w:iCs/>
                <w:sz w:val="16"/>
                <w:szCs w:val="16"/>
              </w:rPr>
              <w:t>Vol I: 640</w:t>
            </w:r>
            <w:r w:rsidRPr="00CF573B">
              <w:rPr>
                <w:iCs/>
                <w:sz w:val="16"/>
                <w:szCs w:val="16"/>
              </w:rPr>
              <w:br/>
              <w:t>Vol II:560</w:t>
            </w:r>
          </w:p>
        </w:tc>
        <w:tc>
          <w:tcPr>
            <w:tcW w:w="783" w:type="dxa"/>
          </w:tcPr>
          <w:p w14:paraId="718B6265" w14:textId="0392673A" w:rsidR="00445905" w:rsidRPr="007442AF" w:rsidRDefault="00445905" w:rsidP="00445905">
            <w:pPr>
              <w:pStyle w:val="SingleTxt"/>
              <w:spacing w:before="80" w:after="80" w:line="200" w:lineRule="exact"/>
              <w:ind w:left="0" w:right="0"/>
              <w:jc w:val="left"/>
              <w:rPr>
                <w:iCs/>
                <w:sz w:val="16"/>
                <w:szCs w:val="16"/>
              </w:rPr>
            </w:pPr>
            <w:r w:rsidRPr="0096295E">
              <w:rPr>
                <w:iCs/>
                <w:sz w:val="16"/>
                <w:szCs w:val="16"/>
              </w:rPr>
              <w:t>E</w:t>
            </w:r>
            <w:r>
              <w:rPr>
                <w:iCs/>
                <w:sz w:val="16"/>
                <w:szCs w:val="16"/>
              </w:rPr>
              <w:t>,</w:t>
            </w:r>
            <w:r w:rsidRPr="0096295E">
              <w:rPr>
                <w:iCs/>
                <w:sz w:val="16"/>
                <w:szCs w:val="16"/>
              </w:rPr>
              <w:t xml:space="preserve"> F</w:t>
            </w:r>
          </w:p>
        </w:tc>
        <w:tc>
          <w:tcPr>
            <w:tcW w:w="993" w:type="dxa"/>
            <w:gridSpan w:val="2"/>
          </w:tcPr>
          <w:p w14:paraId="0B4AAF56" w14:textId="5931C641" w:rsidR="00445905" w:rsidRPr="007442AF" w:rsidRDefault="00445905" w:rsidP="00445905">
            <w:pPr>
              <w:pStyle w:val="SingleTxt"/>
              <w:spacing w:before="80" w:after="80" w:line="200" w:lineRule="exact"/>
              <w:ind w:left="0" w:right="0"/>
              <w:jc w:val="left"/>
              <w:rPr>
                <w:iCs/>
                <w:sz w:val="16"/>
                <w:szCs w:val="16"/>
              </w:rPr>
            </w:pPr>
            <w:r>
              <w:rPr>
                <w:iCs/>
                <w:sz w:val="16"/>
                <w:szCs w:val="16"/>
              </w:rPr>
              <w:t xml:space="preserve">R </w:t>
            </w:r>
            <w:r w:rsidRPr="00445905">
              <w:rPr>
                <w:iCs/>
                <w:sz w:val="16"/>
                <w:szCs w:val="16"/>
              </w:rPr>
              <w:t>(RB)</w:t>
            </w:r>
          </w:p>
        </w:tc>
        <w:tc>
          <w:tcPr>
            <w:tcW w:w="992" w:type="dxa"/>
            <w:gridSpan w:val="2"/>
          </w:tcPr>
          <w:p w14:paraId="4B353D59" w14:textId="762B3435" w:rsidR="00445905" w:rsidRPr="007442AF" w:rsidRDefault="00445905" w:rsidP="00445905">
            <w:pPr>
              <w:pStyle w:val="SingleTxt"/>
              <w:spacing w:before="80" w:after="80" w:line="200" w:lineRule="exact"/>
              <w:ind w:left="0" w:right="0"/>
              <w:jc w:val="left"/>
              <w:rPr>
                <w:iCs/>
                <w:sz w:val="16"/>
                <w:szCs w:val="16"/>
              </w:rPr>
            </w:pPr>
            <w:r>
              <w:rPr>
                <w:iCs/>
                <w:sz w:val="16"/>
                <w:szCs w:val="16"/>
              </w:rPr>
              <w:t>150</w:t>
            </w:r>
            <w:r w:rsidRPr="00E570EE">
              <w:rPr>
                <w:iCs/>
                <w:sz w:val="16"/>
                <w:szCs w:val="16"/>
              </w:rPr>
              <w:t>E</w:t>
            </w:r>
            <w:r>
              <w:rPr>
                <w:iCs/>
                <w:sz w:val="16"/>
                <w:szCs w:val="16"/>
              </w:rPr>
              <w:t>,</w:t>
            </w:r>
            <w:r w:rsidRPr="00E570EE">
              <w:rPr>
                <w:iCs/>
                <w:sz w:val="16"/>
                <w:szCs w:val="16"/>
              </w:rPr>
              <w:t xml:space="preserve"> </w:t>
            </w:r>
            <w:r>
              <w:rPr>
                <w:iCs/>
                <w:sz w:val="16"/>
                <w:szCs w:val="16"/>
              </w:rPr>
              <w:t>150</w:t>
            </w:r>
            <w:r w:rsidRPr="00E570EE">
              <w:rPr>
                <w:iCs/>
                <w:sz w:val="16"/>
                <w:szCs w:val="16"/>
              </w:rPr>
              <w:t>F</w:t>
            </w:r>
            <w:r>
              <w:rPr>
                <w:iCs/>
                <w:sz w:val="16"/>
                <w:szCs w:val="16"/>
              </w:rPr>
              <w:t>, 50R</w:t>
            </w:r>
          </w:p>
        </w:tc>
      </w:tr>
      <w:tr w:rsidR="00445905" w:rsidRPr="002F167E" w14:paraId="4146335D" w14:textId="77777777" w:rsidTr="00BD272C">
        <w:tc>
          <w:tcPr>
            <w:tcW w:w="542" w:type="dxa"/>
            <w:shd w:val="clear" w:color="auto" w:fill="auto"/>
          </w:tcPr>
          <w:p w14:paraId="3990E152" w14:textId="50D47F51" w:rsidR="00445905" w:rsidRPr="007442AF" w:rsidRDefault="00874EA9" w:rsidP="00445905">
            <w:pPr>
              <w:pStyle w:val="SingleTxt"/>
              <w:keepNext/>
              <w:keepLines/>
              <w:spacing w:before="80" w:after="80" w:line="200" w:lineRule="exact"/>
              <w:ind w:left="0" w:right="113"/>
              <w:jc w:val="left"/>
              <w:rPr>
                <w:iCs/>
                <w:sz w:val="16"/>
                <w:szCs w:val="16"/>
              </w:rPr>
            </w:pPr>
            <w:r>
              <w:rPr>
                <w:iCs/>
                <w:sz w:val="16"/>
                <w:szCs w:val="16"/>
              </w:rPr>
              <w:t>6</w:t>
            </w:r>
          </w:p>
        </w:tc>
        <w:tc>
          <w:tcPr>
            <w:tcW w:w="1841" w:type="dxa"/>
          </w:tcPr>
          <w:p w14:paraId="33EF2DD6" w14:textId="3C5B42B6" w:rsidR="00445905" w:rsidRPr="007442AF" w:rsidRDefault="00445905" w:rsidP="00445905">
            <w:pPr>
              <w:pStyle w:val="SingleTxt"/>
              <w:spacing w:before="80" w:after="80" w:line="200" w:lineRule="exact"/>
              <w:ind w:left="0" w:right="0"/>
              <w:jc w:val="left"/>
              <w:rPr>
                <w:iCs/>
                <w:sz w:val="16"/>
                <w:szCs w:val="16"/>
              </w:rPr>
            </w:pPr>
            <w:r w:rsidRPr="00CF573B">
              <w:rPr>
                <w:iCs/>
                <w:sz w:val="16"/>
                <w:szCs w:val="16"/>
              </w:rPr>
              <w:t>Agreement on the International Carriage of Perishable Foodstuffs and on the Special Equipment to be Used for such Carriage (</w:t>
            </w:r>
            <w:proofErr w:type="gramStart"/>
            <w:r w:rsidRPr="00CF573B">
              <w:rPr>
                <w:iCs/>
                <w:sz w:val="16"/>
                <w:szCs w:val="16"/>
              </w:rPr>
              <w:t>ATP)</w:t>
            </w:r>
            <w:r w:rsidR="007B54D4">
              <w:rPr>
                <w:iCs/>
                <w:sz w:val="16"/>
                <w:szCs w:val="16"/>
              </w:rPr>
              <w:t xml:space="preserve"> </w:t>
            </w:r>
            <w:r w:rsidRPr="00CF573B">
              <w:rPr>
                <w:iCs/>
                <w:sz w:val="16"/>
                <w:szCs w:val="16"/>
              </w:rPr>
              <w:t xml:space="preserve"> 3502</w:t>
            </w:r>
            <w:proofErr w:type="gramEnd"/>
          </w:p>
        </w:tc>
        <w:tc>
          <w:tcPr>
            <w:tcW w:w="992" w:type="dxa"/>
          </w:tcPr>
          <w:p w14:paraId="79BE43AE" w14:textId="1247DB44" w:rsidR="00445905" w:rsidRPr="007442AF" w:rsidRDefault="00445905" w:rsidP="00445905">
            <w:pPr>
              <w:pStyle w:val="SingleTxt"/>
              <w:spacing w:before="80" w:after="80" w:line="200" w:lineRule="exact"/>
              <w:ind w:left="0" w:right="0"/>
              <w:jc w:val="left"/>
              <w:rPr>
                <w:iCs/>
                <w:sz w:val="16"/>
                <w:szCs w:val="16"/>
              </w:rPr>
            </w:pPr>
            <w:r w:rsidRPr="00701D16">
              <w:rPr>
                <w:iCs/>
                <w:sz w:val="16"/>
                <w:szCs w:val="16"/>
              </w:rPr>
              <w:t>ECE/TRANS/288, para</w:t>
            </w:r>
            <w:r>
              <w:rPr>
                <w:iCs/>
                <w:sz w:val="16"/>
                <w:szCs w:val="16"/>
                <w:lang w:val="ru-RU"/>
              </w:rPr>
              <w:t>.</w:t>
            </w:r>
            <w:r w:rsidRPr="00701D16">
              <w:rPr>
                <w:iCs/>
                <w:sz w:val="16"/>
                <w:szCs w:val="16"/>
              </w:rPr>
              <w:t xml:space="preserve"> 121</w:t>
            </w:r>
          </w:p>
        </w:tc>
        <w:tc>
          <w:tcPr>
            <w:tcW w:w="851" w:type="dxa"/>
          </w:tcPr>
          <w:p w14:paraId="13375B5B" w14:textId="225B6792" w:rsidR="00445905" w:rsidRPr="007442AF" w:rsidRDefault="00F821D9" w:rsidP="00445905">
            <w:pPr>
              <w:pStyle w:val="SingleTxt"/>
              <w:spacing w:before="80" w:after="80" w:line="200" w:lineRule="exact"/>
              <w:ind w:left="0" w:right="0"/>
              <w:jc w:val="left"/>
              <w:rPr>
                <w:iCs/>
                <w:sz w:val="16"/>
                <w:szCs w:val="16"/>
              </w:rPr>
            </w:pPr>
            <w:r w:rsidRPr="00F821D9">
              <w:rPr>
                <w:iCs/>
                <w:sz w:val="16"/>
                <w:szCs w:val="16"/>
              </w:rPr>
              <w:t>Print and digital</w:t>
            </w:r>
          </w:p>
        </w:tc>
        <w:tc>
          <w:tcPr>
            <w:tcW w:w="904" w:type="dxa"/>
          </w:tcPr>
          <w:p w14:paraId="4DB87053" w14:textId="5316D7B9" w:rsidR="00445905" w:rsidRPr="007442AF" w:rsidRDefault="00B729F6" w:rsidP="00445905">
            <w:pPr>
              <w:pStyle w:val="SingleTxt"/>
              <w:spacing w:before="80" w:after="80" w:line="200" w:lineRule="exact"/>
              <w:ind w:left="0" w:right="0"/>
              <w:jc w:val="left"/>
              <w:rPr>
                <w:iCs/>
                <w:sz w:val="16"/>
                <w:szCs w:val="16"/>
              </w:rPr>
            </w:pPr>
            <w:r>
              <w:rPr>
                <w:iCs/>
                <w:sz w:val="16"/>
                <w:szCs w:val="16"/>
              </w:rPr>
              <w:t>A4</w:t>
            </w:r>
          </w:p>
        </w:tc>
        <w:tc>
          <w:tcPr>
            <w:tcW w:w="567" w:type="dxa"/>
          </w:tcPr>
          <w:p w14:paraId="37B9F7D2" w14:textId="0CFA251C" w:rsidR="00445905" w:rsidRPr="007442AF" w:rsidRDefault="00445905" w:rsidP="00445905">
            <w:pPr>
              <w:pStyle w:val="SingleTxt"/>
              <w:spacing w:before="80" w:after="80" w:line="200" w:lineRule="exact"/>
              <w:ind w:left="0" w:right="0"/>
              <w:jc w:val="left"/>
              <w:rPr>
                <w:iCs/>
                <w:sz w:val="16"/>
                <w:szCs w:val="16"/>
              </w:rPr>
            </w:pPr>
            <w:r w:rsidRPr="00CF573B">
              <w:rPr>
                <w:iCs/>
                <w:sz w:val="16"/>
                <w:szCs w:val="16"/>
              </w:rPr>
              <w:t>100</w:t>
            </w:r>
          </w:p>
        </w:tc>
        <w:tc>
          <w:tcPr>
            <w:tcW w:w="783" w:type="dxa"/>
          </w:tcPr>
          <w:p w14:paraId="7464FAB1" w14:textId="0A3DB225" w:rsidR="00445905" w:rsidRPr="007442AF" w:rsidRDefault="00445905" w:rsidP="00445905">
            <w:pPr>
              <w:pStyle w:val="SingleTxt"/>
              <w:spacing w:before="80" w:after="80" w:line="200" w:lineRule="exact"/>
              <w:ind w:left="0" w:right="0"/>
              <w:jc w:val="left"/>
              <w:rPr>
                <w:iCs/>
                <w:sz w:val="16"/>
                <w:szCs w:val="16"/>
              </w:rPr>
            </w:pPr>
            <w:r w:rsidRPr="0096295E">
              <w:rPr>
                <w:iCs/>
                <w:sz w:val="16"/>
                <w:szCs w:val="16"/>
              </w:rPr>
              <w:t>E</w:t>
            </w:r>
            <w:r>
              <w:rPr>
                <w:iCs/>
                <w:sz w:val="16"/>
                <w:szCs w:val="16"/>
              </w:rPr>
              <w:t>,</w:t>
            </w:r>
            <w:r w:rsidRPr="0096295E">
              <w:rPr>
                <w:iCs/>
                <w:sz w:val="16"/>
                <w:szCs w:val="16"/>
              </w:rPr>
              <w:t xml:space="preserve"> F</w:t>
            </w:r>
          </w:p>
        </w:tc>
        <w:tc>
          <w:tcPr>
            <w:tcW w:w="993" w:type="dxa"/>
            <w:gridSpan w:val="2"/>
          </w:tcPr>
          <w:p w14:paraId="60F25C79" w14:textId="29C65FD2" w:rsidR="00445905" w:rsidRPr="007442AF" w:rsidRDefault="00445905" w:rsidP="00445905">
            <w:pPr>
              <w:pStyle w:val="SingleTxt"/>
              <w:spacing w:before="80" w:after="80" w:line="200" w:lineRule="exact"/>
              <w:ind w:left="0" w:right="0"/>
              <w:jc w:val="left"/>
              <w:rPr>
                <w:iCs/>
                <w:sz w:val="16"/>
                <w:szCs w:val="16"/>
              </w:rPr>
            </w:pPr>
            <w:r>
              <w:rPr>
                <w:iCs/>
                <w:sz w:val="16"/>
                <w:szCs w:val="16"/>
              </w:rPr>
              <w:t xml:space="preserve">R </w:t>
            </w:r>
            <w:r w:rsidRPr="00445905">
              <w:rPr>
                <w:iCs/>
                <w:sz w:val="16"/>
                <w:szCs w:val="16"/>
              </w:rPr>
              <w:t>(RB)</w:t>
            </w:r>
          </w:p>
        </w:tc>
        <w:tc>
          <w:tcPr>
            <w:tcW w:w="992" w:type="dxa"/>
            <w:gridSpan w:val="2"/>
          </w:tcPr>
          <w:p w14:paraId="4CD277AE" w14:textId="04267562" w:rsidR="00445905" w:rsidRPr="007442AF" w:rsidRDefault="00445905" w:rsidP="00445905">
            <w:pPr>
              <w:pStyle w:val="SingleTxt"/>
              <w:spacing w:before="80" w:after="80" w:line="200" w:lineRule="exact"/>
              <w:ind w:left="0" w:right="0"/>
              <w:jc w:val="left"/>
              <w:rPr>
                <w:iCs/>
                <w:sz w:val="16"/>
                <w:szCs w:val="16"/>
              </w:rPr>
            </w:pPr>
            <w:r>
              <w:rPr>
                <w:iCs/>
                <w:sz w:val="16"/>
                <w:szCs w:val="16"/>
              </w:rPr>
              <w:t>200</w:t>
            </w:r>
            <w:r w:rsidRPr="00E570EE">
              <w:rPr>
                <w:iCs/>
                <w:sz w:val="16"/>
                <w:szCs w:val="16"/>
              </w:rPr>
              <w:t>E</w:t>
            </w:r>
            <w:r>
              <w:rPr>
                <w:iCs/>
                <w:sz w:val="16"/>
                <w:szCs w:val="16"/>
              </w:rPr>
              <w:t>,</w:t>
            </w:r>
            <w:r w:rsidRPr="00E570EE">
              <w:rPr>
                <w:iCs/>
                <w:sz w:val="16"/>
                <w:szCs w:val="16"/>
              </w:rPr>
              <w:t xml:space="preserve"> </w:t>
            </w:r>
            <w:r>
              <w:rPr>
                <w:iCs/>
                <w:sz w:val="16"/>
                <w:szCs w:val="16"/>
              </w:rPr>
              <w:t>100</w:t>
            </w:r>
            <w:r w:rsidRPr="00E570EE">
              <w:rPr>
                <w:iCs/>
                <w:sz w:val="16"/>
                <w:szCs w:val="16"/>
              </w:rPr>
              <w:t>F</w:t>
            </w:r>
            <w:r>
              <w:rPr>
                <w:iCs/>
                <w:sz w:val="16"/>
                <w:szCs w:val="16"/>
              </w:rPr>
              <w:t>, 100R</w:t>
            </w:r>
          </w:p>
        </w:tc>
      </w:tr>
    </w:tbl>
    <w:p w14:paraId="2FD43A93" w14:textId="764C1825" w:rsidR="00F8643E" w:rsidRDefault="00D31ED9" w:rsidP="008524FB">
      <w:pPr>
        <w:spacing w:line="220" w:lineRule="exact"/>
        <w:ind w:left="1304"/>
      </w:pPr>
      <w:proofErr w:type="gramStart"/>
      <w:r w:rsidRPr="001A06FC">
        <w:rPr>
          <w:sz w:val="18"/>
          <w:szCs w:val="18"/>
          <w:vertAlign w:val="superscript"/>
        </w:rPr>
        <w:t>a</w:t>
      </w:r>
      <w:proofErr w:type="gramEnd"/>
      <w:r w:rsidRPr="00672EEB">
        <w:t xml:space="preserve"> </w:t>
      </w:r>
      <w:r w:rsidRPr="00672EEB">
        <w:rPr>
          <w:sz w:val="18"/>
          <w:szCs w:val="18"/>
          <w:lang w:eastAsia="en-US"/>
        </w:rPr>
        <w:t>Arabic</w:t>
      </w:r>
      <w:r w:rsidRPr="00672EEB">
        <w:rPr>
          <w:sz w:val="18"/>
          <w:szCs w:val="18"/>
        </w:rPr>
        <w:t>=A</w:t>
      </w:r>
      <w:r>
        <w:rPr>
          <w:sz w:val="18"/>
          <w:szCs w:val="18"/>
        </w:rPr>
        <w:t>,</w:t>
      </w:r>
      <w:r w:rsidRPr="00672EEB">
        <w:rPr>
          <w:sz w:val="18"/>
          <w:szCs w:val="18"/>
        </w:rPr>
        <w:t xml:space="preserve"> Chinese=C</w:t>
      </w:r>
      <w:r>
        <w:rPr>
          <w:sz w:val="18"/>
          <w:szCs w:val="18"/>
        </w:rPr>
        <w:t>,</w:t>
      </w:r>
      <w:r w:rsidRPr="00672EEB">
        <w:rPr>
          <w:sz w:val="18"/>
          <w:szCs w:val="18"/>
        </w:rPr>
        <w:t xml:space="preserve"> English=E</w:t>
      </w:r>
      <w:r>
        <w:rPr>
          <w:sz w:val="18"/>
          <w:szCs w:val="18"/>
        </w:rPr>
        <w:t>, French=F, Russian=R, Spanish=S</w:t>
      </w:r>
    </w:p>
    <w:p w14:paraId="7BD7E8C0" w14:textId="77777777" w:rsidR="00F8643E" w:rsidRDefault="00F8643E" w:rsidP="0023510C">
      <w:pPr>
        <w:pStyle w:val="H1G"/>
      </w:pPr>
      <w:r>
        <w:lastRenderedPageBreak/>
        <w:tab/>
        <w:t>B.</w:t>
      </w:r>
      <w:r>
        <w:tab/>
        <w:t>Non-</w:t>
      </w:r>
      <w:r w:rsidRPr="0023510C">
        <w:t>recurrent</w:t>
      </w:r>
      <w:r w:rsidRPr="007226D0">
        <w:t xml:space="preserve"> publications</w:t>
      </w:r>
    </w:p>
    <w:tbl>
      <w:tblPr>
        <w:tblW w:w="8465" w:type="dxa"/>
        <w:tblInd w:w="777"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540"/>
        <w:gridCol w:w="1843"/>
        <w:gridCol w:w="992"/>
        <w:gridCol w:w="851"/>
        <w:gridCol w:w="904"/>
        <w:gridCol w:w="567"/>
        <w:gridCol w:w="783"/>
        <w:gridCol w:w="993"/>
        <w:gridCol w:w="992"/>
      </w:tblGrid>
      <w:tr w:rsidR="00F8643E" w:rsidRPr="00FC48ED" w14:paraId="238F0801" w14:textId="77777777" w:rsidTr="00664126">
        <w:tc>
          <w:tcPr>
            <w:tcW w:w="540" w:type="dxa"/>
            <w:shd w:val="clear" w:color="auto" w:fill="auto"/>
          </w:tcPr>
          <w:p w14:paraId="2508F54E" w14:textId="77777777" w:rsidR="00F8643E" w:rsidRPr="002F167E" w:rsidRDefault="00F8643E" w:rsidP="00664126">
            <w:pPr>
              <w:pStyle w:val="SingleTxt"/>
              <w:keepNext/>
              <w:keepLines/>
              <w:spacing w:before="80" w:after="80" w:line="200" w:lineRule="exact"/>
              <w:ind w:left="0" w:right="113"/>
              <w:jc w:val="left"/>
              <w:rPr>
                <w:i/>
                <w:iCs/>
                <w:sz w:val="16"/>
                <w:szCs w:val="16"/>
              </w:rPr>
            </w:pPr>
            <w:r>
              <w:rPr>
                <w:i/>
                <w:iCs/>
                <w:sz w:val="16"/>
                <w:szCs w:val="16"/>
              </w:rPr>
              <w:t>Item no.</w:t>
            </w:r>
          </w:p>
        </w:tc>
        <w:tc>
          <w:tcPr>
            <w:tcW w:w="1843" w:type="dxa"/>
          </w:tcPr>
          <w:p w14:paraId="63B76602" w14:textId="77777777" w:rsidR="00F8643E" w:rsidRPr="002F167E" w:rsidRDefault="00F8643E" w:rsidP="00664126">
            <w:pPr>
              <w:pStyle w:val="SingleTxt"/>
              <w:spacing w:before="80" w:after="80" w:line="200" w:lineRule="exact"/>
              <w:ind w:left="0" w:right="0"/>
              <w:jc w:val="left"/>
              <w:rPr>
                <w:i/>
                <w:iCs/>
                <w:sz w:val="16"/>
                <w:szCs w:val="16"/>
              </w:rPr>
            </w:pPr>
            <w:r>
              <w:rPr>
                <w:i/>
                <w:iCs/>
                <w:sz w:val="16"/>
                <w:szCs w:val="16"/>
              </w:rPr>
              <w:t>Title</w:t>
            </w:r>
          </w:p>
        </w:tc>
        <w:tc>
          <w:tcPr>
            <w:tcW w:w="992" w:type="dxa"/>
          </w:tcPr>
          <w:p w14:paraId="0DD14F2B" w14:textId="77777777" w:rsidR="00F8643E" w:rsidRDefault="00F8643E" w:rsidP="00664126">
            <w:pPr>
              <w:pStyle w:val="SingleTxt"/>
              <w:spacing w:before="80" w:after="80" w:line="200" w:lineRule="exact"/>
              <w:ind w:left="0" w:right="0"/>
              <w:jc w:val="left"/>
              <w:rPr>
                <w:i/>
                <w:iCs/>
                <w:sz w:val="16"/>
                <w:szCs w:val="16"/>
              </w:rPr>
            </w:pPr>
            <w:r>
              <w:rPr>
                <w:i/>
                <w:iCs/>
                <w:sz w:val="16"/>
                <w:szCs w:val="16"/>
              </w:rPr>
              <w:t>Mandate</w:t>
            </w:r>
          </w:p>
        </w:tc>
        <w:tc>
          <w:tcPr>
            <w:tcW w:w="851" w:type="dxa"/>
          </w:tcPr>
          <w:p w14:paraId="31D6E270" w14:textId="77777777" w:rsidR="00F8643E" w:rsidRPr="002F167E" w:rsidRDefault="00F8643E" w:rsidP="00664126">
            <w:pPr>
              <w:pStyle w:val="SingleTxt"/>
              <w:spacing w:before="80" w:after="80" w:line="200" w:lineRule="exact"/>
              <w:ind w:left="0" w:right="0"/>
              <w:jc w:val="left"/>
              <w:rPr>
                <w:i/>
                <w:iCs/>
                <w:sz w:val="16"/>
                <w:szCs w:val="16"/>
              </w:rPr>
            </w:pPr>
            <w:r>
              <w:rPr>
                <w:i/>
                <w:iCs/>
                <w:sz w:val="16"/>
                <w:szCs w:val="16"/>
              </w:rPr>
              <w:t>Print and/or electronic</w:t>
            </w:r>
          </w:p>
        </w:tc>
        <w:tc>
          <w:tcPr>
            <w:tcW w:w="904" w:type="dxa"/>
          </w:tcPr>
          <w:p w14:paraId="1BB9B6E9" w14:textId="77777777" w:rsidR="00F8643E" w:rsidRPr="002F167E" w:rsidRDefault="00F8643E" w:rsidP="00664126">
            <w:pPr>
              <w:pStyle w:val="SingleTxt"/>
              <w:spacing w:before="80" w:after="80" w:line="200" w:lineRule="exact"/>
              <w:ind w:left="0" w:right="0"/>
              <w:jc w:val="left"/>
              <w:rPr>
                <w:i/>
                <w:iCs/>
                <w:sz w:val="16"/>
                <w:szCs w:val="16"/>
              </w:rPr>
            </w:pPr>
            <w:r>
              <w:rPr>
                <w:i/>
                <w:iCs/>
                <w:sz w:val="16"/>
                <w:szCs w:val="16"/>
              </w:rPr>
              <w:t>Trim size</w:t>
            </w:r>
          </w:p>
        </w:tc>
        <w:tc>
          <w:tcPr>
            <w:tcW w:w="567" w:type="dxa"/>
          </w:tcPr>
          <w:p w14:paraId="3EAAC26A" w14:textId="77777777" w:rsidR="00F8643E" w:rsidRDefault="00F8643E" w:rsidP="00664126">
            <w:pPr>
              <w:pStyle w:val="SingleTxt"/>
              <w:spacing w:before="80" w:after="80" w:line="200" w:lineRule="exact"/>
              <w:ind w:left="0" w:right="0"/>
              <w:jc w:val="left"/>
              <w:rPr>
                <w:i/>
                <w:iCs/>
                <w:sz w:val="16"/>
                <w:szCs w:val="16"/>
              </w:rPr>
            </w:pPr>
            <w:r>
              <w:rPr>
                <w:i/>
                <w:iCs/>
                <w:sz w:val="16"/>
                <w:szCs w:val="16"/>
              </w:rPr>
              <w:t>No. of pages</w:t>
            </w:r>
          </w:p>
        </w:tc>
        <w:tc>
          <w:tcPr>
            <w:tcW w:w="783" w:type="dxa"/>
          </w:tcPr>
          <w:p w14:paraId="37F13812" w14:textId="77777777" w:rsidR="00F8643E" w:rsidRPr="002F167E" w:rsidRDefault="00F8643E" w:rsidP="00664126">
            <w:pPr>
              <w:pStyle w:val="SingleTxt"/>
              <w:spacing w:before="80" w:after="80" w:line="200" w:lineRule="exact"/>
              <w:ind w:left="0" w:right="0"/>
              <w:jc w:val="left"/>
              <w:rPr>
                <w:i/>
                <w:iCs/>
                <w:sz w:val="16"/>
                <w:szCs w:val="16"/>
              </w:rPr>
            </w:pPr>
            <w:r>
              <w:rPr>
                <w:i/>
                <w:iCs/>
                <w:sz w:val="16"/>
                <w:szCs w:val="16"/>
              </w:rPr>
              <w:t>Original language(s)</w:t>
            </w:r>
          </w:p>
        </w:tc>
        <w:tc>
          <w:tcPr>
            <w:tcW w:w="993" w:type="dxa"/>
          </w:tcPr>
          <w:p w14:paraId="3C00E308" w14:textId="77777777" w:rsidR="00F8643E" w:rsidRPr="002F167E" w:rsidRDefault="00F8643E" w:rsidP="00664126">
            <w:pPr>
              <w:pStyle w:val="SingleTxt"/>
              <w:spacing w:before="80" w:after="80" w:line="200" w:lineRule="exact"/>
              <w:ind w:left="0" w:right="0"/>
              <w:jc w:val="left"/>
              <w:rPr>
                <w:i/>
                <w:iCs/>
                <w:sz w:val="16"/>
                <w:szCs w:val="16"/>
              </w:rPr>
            </w:pPr>
            <w:r>
              <w:rPr>
                <w:i/>
                <w:iCs/>
                <w:sz w:val="16"/>
                <w:szCs w:val="16"/>
              </w:rPr>
              <w:t>Translated language(s)</w:t>
            </w:r>
            <w:r w:rsidRPr="00C070BD">
              <w:rPr>
                <w:i/>
                <w:iCs/>
                <w:sz w:val="16"/>
                <w:szCs w:val="16"/>
              </w:rPr>
              <w:t xml:space="preserve"> and </w:t>
            </w:r>
            <w:r w:rsidRPr="00603B0D">
              <w:rPr>
                <w:i/>
                <w:iCs/>
                <w:sz w:val="16"/>
                <w:szCs w:val="16"/>
              </w:rPr>
              <w:t>Source of funding (RB or XB)</w:t>
            </w:r>
          </w:p>
        </w:tc>
        <w:tc>
          <w:tcPr>
            <w:tcW w:w="992" w:type="dxa"/>
          </w:tcPr>
          <w:p w14:paraId="0912713E" w14:textId="77777777" w:rsidR="00F8643E" w:rsidRPr="002F167E" w:rsidRDefault="00F8643E" w:rsidP="00664126">
            <w:pPr>
              <w:pStyle w:val="SingleTxt"/>
              <w:spacing w:before="80" w:after="80" w:line="200" w:lineRule="exact"/>
              <w:ind w:left="0" w:right="0"/>
              <w:jc w:val="left"/>
              <w:rPr>
                <w:i/>
                <w:iCs/>
                <w:sz w:val="16"/>
                <w:szCs w:val="16"/>
              </w:rPr>
            </w:pPr>
            <w:r>
              <w:rPr>
                <w:i/>
                <w:iCs/>
                <w:sz w:val="16"/>
                <w:szCs w:val="16"/>
              </w:rPr>
              <w:t>No. of copies and language(s)</w:t>
            </w:r>
          </w:p>
        </w:tc>
      </w:tr>
      <w:tr w:rsidR="00BD272C" w:rsidRPr="002F167E" w14:paraId="2E822373" w14:textId="77777777" w:rsidTr="00664126">
        <w:tc>
          <w:tcPr>
            <w:tcW w:w="540" w:type="dxa"/>
            <w:shd w:val="clear" w:color="auto" w:fill="auto"/>
          </w:tcPr>
          <w:p w14:paraId="68E69E03" w14:textId="389731B1" w:rsidR="00BD272C" w:rsidRPr="007442AF" w:rsidRDefault="00BD272C" w:rsidP="00E2040B">
            <w:pPr>
              <w:pStyle w:val="SingleTxt"/>
              <w:keepNext/>
              <w:keepLines/>
              <w:spacing w:before="80" w:after="80" w:line="200" w:lineRule="exact"/>
              <w:ind w:left="0" w:right="113"/>
              <w:jc w:val="left"/>
              <w:rPr>
                <w:iCs/>
                <w:sz w:val="16"/>
                <w:szCs w:val="16"/>
              </w:rPr>
            </w:pPr>
            <w:r w:rsidRPr="00CF573B">
              <w:rPr>
                <w:iCs/>
                <w:sz w:val="16"/>
                <w:szCs w:val="16"/>
              </w:rPr>
              <w:t>1</w:t>
            </w:r>
          </w:p>
        </w:tc>
        <w:tc>
          <w:tcPr>
            <w:tcW w:w="1843" w:type="dxa"/>
          </w:tcPr>
          <w:p w14:paraId="7248C3A3" w14:textId="42154A99" w:rsidR="00BD272C" w:rsidRPr="007442AF" w:rsidRDefault="00BD272C" w:rsidP="00ED5203">
            <w:pPr>
              <w:pStyle w:val="SingleTxt"/>
              <w:spacing w:before="80" w:after="80" w:line="200" w:lineRule="exact"/>
              <w:ind w:left="0" w:right="0"/>
              <w:jc w:val="left"/>
              <w:rPr>
                <w:iCs/>
                <w:sz w:val="16"/>
                <w:szCs w:val="16"/>
              </w:rPr>
            </w:pPr>
            <w:r w:rsidRPr="00ED5203">
              <w:rPr>
                <w:iCs/>
                <w:sz w:val="16"/>
                <w:szCs w:val="16"/>
              </w:rPr>
              <w:t>Rail Review - 3484</w:t>
            </w:r>
          </w:p>
        </w:tc>
        <w:tc>
          <w:tcPr>
            <w:tcW w:w="992" w:type="dxa"/>
          </w:tcPr>
          <w:p w14:paraId="6C86294A" w14:textId="573B9956" w:rsidR="00BD272C" w:rsidRPr="007442AF" w:rsidRDefault="00701D16" w:rsidP="00664126">
            <w:pPr>
              <w:pStyle w:val="SingleTxt"/>
              <w:spacing w:before="80" w:after="80" w:line="200" w:lineRule="exact"/>
              <w:ind w:left="0" w:right="0"/>
              <w:jc w:val="left"/>
              <w:rPr>
                <w:iCs/>
                <w:sz w:val="16"/>
                <w:szCs w:val="16"/>
              </w:rPr>
            </w:pPr>
            <w:r w:rsidRPr="00701D16">
              <w:rPr>
                <w:iCs/>
                <w:sz w:val="16"/>
                <w:szCs w:val="16"/>
              </w:rPr>
              <w:t>ECE/TRANS/288, para</w:t>
            </w:r>
            <w:r>
              <w:rPr>
                <w:iCs/>
                <w:sz w:val="16"/>
                <w:szCs w:val="16"/>
                <w:lang w:val="ru-RU"/>
              </w:rPr>
              <w:t>.</w:t>
            </w:r>
            <w:r w:rsidRPr="00701D16">
              <w:rPr>
                <w:iCs/>
                <w:sz w:val="16"/>
                <w:szCs w:val="16"/>
              </w:rPr>
              <w:t xml:space="preserve"> 121</w:t>
            </w:r>
          </w:p>
        </w:tc>
        <w:tc>
          <w:tcPr>
            <w:tcW w:w="851" w:type="dxa"/>
          </w:tcPr>
          <w:p w14:paraId="71EAFD6E" w14:textId="17457842" w:rsidR="00BD272C" w:rsidRPr="007442AF" w:rsidRDefault="00F821D9" w:rsidP="00664126">
            <w:pPr>
              <w:pStyle w:val="SingleTxt"/>
              <w:spacing w:before="80" w:after="80" w:line="200" w:lineRule="exact"/>
              <w:ind w:left="0" w:right="0"/>
              <w:jc w:val="left"/>
              <w:rPr>
                <w:iCs/>
                <w:sz w:val="16"/>
                <w:szCs w:val="16"/>
              </w:rPr>
            </w:pPr>
            <w:r w:rsidRPr="00F821D9">
              <w:rPr>
                <w:iCs/>
                <w:sz w:val="16"/>
                <w:szCs w:val="16"/>
              </w:rPr>
              <w:t>Print and digital</w:t>
            </w:r>
          </w:p>
        </w:tc>
        <w:tc>
          <w:tcPr>
            <w:tcW w:w="904" w:type="dxa"/>
          </w:tcPr>
          <w:p w14:paraId="5F096769" w14:textId="631FAC02" w:rsidR="00BD272C" w:rsidRPr="007442AF" w:rsidRDefault="00B729F6" w:rsidP="00664126">
            <w:pPr>
              <w:pStyle w:val="SingleTxt"/>
              <w:spacing w:before="80" w:after="80" w:line="200" w:lineRule="exact"/>
              <w:ind w:left="0" w:right="0"/>
              <w:jc w:val="left"/>
              <w:rPr>
                <w:iCs/>
                <w:sz w:val="16"/>
                <w:szCs w:val="16"/>
              </w:rPr>
            </w:pPr>
            <w:r>
              <w:rPr>
                <w:iCs/>
                <w:sz w:val="16"/>
                <w:szCs w:val="16"/>
              </w:rPr>
              <w:t>A4</w:t>
            </w:r>
          </w:p>
        </w:tc>
        <w:tc>
          <w:tcPr>
            <w:tcW w:w="567" w:type="dxa"/>
          </w:tcPr>
          <w:p w14:paraId="06D10A21" w14:textId="4B53E4AC" w:rsidR="00BD272C" w:rsidRPr="007442AF" w:rsidRDefault="0024590C" w:rsidP="009E6F29">
            <w:pPr>
              <w:pStyle w:val="SingleTxt"/>
              <w:spacing w:before="80" w:after="80" w:line="200" w:lineRule="exact"/>
              <w:ind w:left="0" w:right="0"/>
              <w:jc w:val="left"/>
              <w:rPr>
                <w:iCs/>
                <w:sz w:val="16"/>
                <w:szCs w:val="16"/>
              </w:rPr>
            </w:pPr>
            <w:r w:rsidRPr="00CF573B">
              <w:rPr>
                <w:iCs/>
                <w:sz w:val="16"/>
                <w:szCs w:val="16"/>
              </w:rPr>
              <w:t>100</w:t>
            </w:r>
          </w:p>
        </w:tc>
        <w:tc>
          <w:tcPr>
            <w:tcW w:w="783" w:type="dxa"/>
          </w:tcPr>
          <w:p w14:paraId="1C7E4572" w14:textId="6E4F1590" w:rsidR="00BD272C" w:rsidRPr="007442AF" w:rsidRDefault="00D95B51" w:rsidP="00664126">
            <w:pPr>
              <w:pStyle w:val="SingleTxt"/>
              <w:spacing w:before="80" w:after="80" w:line="200" w:lineRule="exact"/>
              <w:ind w:left="0" w:right="0"/>
              <w:jc w:val="left"/>
              <w:rPr>
                <w:iCs/>
                <w:sz w:val="16"/>
                <w:szCs w:val="16"/>
              </w:rPr>
            </w:pPr>
            <w:r>
              <w:rPr>
                <w:iCs/>
                <w:sz w:val="16"/>
                <w:szCs w:val="16"/>
              </w:rPr>
              <w:t>E</w:t>
            </w:r>
          </w:p>
        </w:tc>
        <w:tc>
          <w:tcPr>
            <w:tcW w:w="993" w:type="dxa"/>
          </w:tcPr>
          <w:p w14:paraId="333AD565" w14:textId="65D998BC" w:rsidR="00BD272C" w:rsidRPr="007442AF" w:rsidRDefault="00D95B51" w:rsidP="00664126">
            <w:pPr>
              <w:pStyle w:val="SingleTxt"/>
              <w:spacing w:before="80" w:after="80" w:line="200" w:lineRule="exact"/>
              <w:ind w:left="0" w:right="0"/>
              <w:jc w:val="left"/>
              <w:rPr>
                <w:iCs/>
                <w:sz w:val="16"/>
                <w:szCs w:val="16"/>
              </w:rPr>
            </w:pPr>
            <w:r>
              <w:rPr>
                <w:iCs/>
                <w:sz w:val="16"/>
                <w:szCs w:val="16"/>
              </w:rPr>
              <w:t>F, R</w:t>
            </w:r>
            <w:r w:rsidR="00445905">
              <w:rPr>
                <w:iCs/>
                <w:sz w:val="16"/>
                <w:szCs w:val="16"/>
              </w:rPr>
              <w:t xml:space="preserve"> </w:t>
            </w:r>
            <w:r w:rsidR="00445905" w:rsidRPr="00445905">
              <w:rPr>
                <w:iCs/>
                <w:sz w:val="16"/>
                <w:szCs w:val="16"/>
              </w:rPr>
              <w:t>(</w:t>
            </w:r>
            <w:r w:rsidR="00445905">
              <w:rPr>
                <w:iCs/>
                <w:sz w:val="16"/>
                <w:szCs w:val="16"/>
              </w:rPr>
              <w:t xml:space="preserve">all </w:t>
            </w:r>
            <w:r w:rsidR="00445905" w:rsidRPr="00445905">
              <w:rPr>
                <w:iCs/>
                <w:sz w:val="16"/>
                <w:szCs w:val="16"/>
              </w:rPr>
              <w:t>RB)</w:t>
            </w:r>
          </w:p>
        </w:tc>
        <w:tc>
          <w:tcPr>
            <w:tcW w:w="992" w:type="dxa"/>
          </w:tcPr>
          <w:p w14:paraId="73195942" w14:textId="4F7F3355" w:rsidR="00BD272C" w:rsidRPr="007442AF" w:rsidRDefault="00D95B51" w:rsidP="00664126">
            <w:pPr>
              <w:pStyle w:val="SingleTxt"/>
              <w:spacing w:before="80" w:after="80" w:line="200" w:lineRule="exact"/>
              <w:ind w:left="0" w:right="0"/>
              <w:jc w:val="left"/>
              <w:rPr>
                <w:iCs/>
                <w:sz w:val="16"/>
                <w:szCs w:val="16"/>
              </w:rPr>
            </w:pPr>
            <w:r>
              <w:rPr>
                <w:iCs/>
                <w:sz w:val="16"/>
                <w:szCs w:val="16"/>
              </w:rPr>
              <w:t>150</w:t>
            </w:r>
            <w:r w:rsidRPr="00D95B51">
              <w:rPr>
                <w:iCs/>
                <w:sz w:val="16"/>
                <w:szCs w:val="16"/>
              </w:rPr>
              <w:t xml:space="preserve">E, </w:t>
            </w:r>
            <w:r>
              <w:rPr>
                <w:iCs/>
                <w:sz w:val="16"/>
                <w:szCs w:val="16"/>
              </w:rPr>
              <w:t>7</w:t>
            </w:r>
            <w:r w:rsidR="00A51B45">
              <w:rPr>
                <w:iCs/>
                <w:sz w:val="16"/>
                <w:szCs w:val="16"/>
              </w:rPr>
              <w:t>5</w:t>
            </w:r>
            <w:r w:rsidRPr="00D95B51">
              <w:rPr>
                <w:iCs/>
                <w:sz w:val="16"/>
                <w:szCs w:val="16"/>
              </w:rPr>
              <w:t>F, 100R</w:t>
            </w:r>
          </w:p>
        </w:tc>
      </w:tr>
      <w:tr w:rsidR="00FF4A2A" w:rsidRPr="002F167E" w14:paraId="22316DC5" w14:textId="77777777" w:rsidTr="00664126">
        <w:tc>
          <w:tcPr>
            <w:tcW w:w="540" w:type="dxa"/>
            <w:shd w:val="clear" w:color="auto" w:fill="auto"/>
          </w:tcPr>
          <w:p w14:paraId="6990DD55" w14:textId="13DCD63E" w:rsidR="00FF4A2A" w:rsidRPr="00CF573B" w:rsidRDefault="00874EA9" w:rsidP="00FF4A2A">
            <w:pPr>
              <w:pStyle w:val="SingleTxt"/>
              <w:keepNext/>
              <w:keepLines/>
              <w:spacing w:before="80" w:after="80" w:line="200" w:lineRule="exact"/>
              <w:ind w:left="0" w:right="113"/>
              <w:jc w:val="left"/>
              <w:rPr>
                <w:iCs/>
                <w:sz w:val="16"/>
                <w:szCs w:val="16"/>
              </w:rPr>
            </w:pPr>
            <w:r>
              <w:rPr>
                <w:iCs/>
                <w:sz w:val="16"/>
                <w:szCs w:val="16"/>
              </w:rPr>
              <w:t>2</w:t>
            </w:r>
          </w:p>
        </w:tc>
        <w:tc>
          <w:tcPr>
            <w:tcW w:w="1843" w:type="dxa"/>
          </w:tcPr>
          <w:p w14:paraId="7587EDBA" w14:textId="45DBB004" w:rsidR="00FF4A2A" w:rsidRPr="00ED5203" w:rsidRDefault="00FF4A2A" w:rsidP="00FF4A2A">
            <w:pPr>
              <w:pStyle w:val="SingleTxt"/>
              <w:spacing w:before="80" w:after="80" w:line="200" w:lineRule="exact"/>
              <w:ind w:left="0" w:right="0"/>
              <w:jc w:val="left"/>
              <w:rPr>
                <w:iCs/>
                <w:sz w:val="16"/>
                <w:szCs w:val="16"/>
              </w:rPr>
            </w:pPr>
            <w:r w:rsidRPr="00ED5203">
              <w:rPr>
                <w:iCs/>
                <w:sz w:val="16"/>
                <w:szCs w:val="16"/>
              </w:rPr>
              <w:t>Climate Change impacts and adaptation for transport networks and nodes 3490</w:t>
            </w:r>
          </w:p>
        </w:tc>
        <w:tc>
          <w:tcPr>
            <w:tcW w:w="992" w:type="dxa"/>
          </w:tcPr>
          <w:p w14:paraId="7AB7EF54" w14:textId="500F5607" w:rsidR="00FF4A2A" w:rsidRPr="007442AF" w:rsidRDefault="00701D16" w:rsidP="00FF4A2A">
            <w:pPr>
              <w:pStyle w:val="SingleTxt"/>
              <w:spacing w:before="80" w:after="80" w:line="200" w:lineRule="exact"/>
              <w:ind w:left="0" w:right="0"/>
              <w:jc w:val="left"/>
              <w:rPr>
                <w:iCs/>
                <w:sz w:val="16"/>
                <w:szCs w:val="16"/>
              </w:rPr>
            </w:pPr>
            <w:r w:rsidRPr="00701D16">
              <w:rPr>
                <w:iCs/>
                <w:sz w:val="16"/>
                <w:szCs w:val="16"/>
              </w:rPr>
              <w:t>ECE/TRANS/288, para</w:t>
            </w:r>
            <w:r>
              <w:rPr>
                <w:iCs/>
                <w:sz w:val="16"/>
                <w:szCs w:val="16"/>
                <w:lang w:val="ru-RU"/>
              </w:rPr>
              <w:t>.</w:t>
            </w:r>
            <w:r w:rsidRPr="00701D16">
              <w:rPr>
                <w:iCs/>
                <w:sz w:val="16"/>
                <w:szCs w:val="16"/>
              </w:rPr>
              <w:t xml:space="preserve"> 121</w:t>
            </w:r>
          </w:p>
        </w:tc>
        <w:tc>
          <w:tcPr>
            <w:tcW w:w="851" w:type="dxa"/>
          </w:tcPr>
          <w:p w14:paraId="7D6565F8" w14:textId="57426638" w:rsidR="00FF4A2A" w:rsidRPr="007442AF" w:rsidRDefault="00F821D9" w:rsidP="00FF4A2A">
            <w:pPr>
              <w:pStyle w:val="SingleTxt"/>
              <w:spacing w:before="80" w:after="80" w:line="200" w:lineRule="exact"/>
              <w:ind w:left="0" w:right="0"/>
              <w:jc w:val="left"/>
              <w:rPr>
                <w:iCs/>
                <w:sz w:val="16"/>
                <w:szCs w:val="16"/>
              </w:rPr>
            </w:pPr>
            <w:r w:rsidRPr="00F821D9">
              <w:rPr>
                <w:iCs/>
                <w:sz w:val="16"/>
                <w:szCs w:val="16"/>
              </w:rPr>
              <w:t>Print and digital</w:t>
            </w:r>
          </w:p>
        </w:tc>
        <w:tc>
          <w:tcPr>
            <w:tcW w:w="904" w:type="dxa"/>
          </w:tcPr>
          <w:p w14:paraId="3605D00F" w14:textId="1526CE4E" w:rsidR="00FF4A2A" w:rsidRPr="007442AF" w:rsidRDefault="00B729F6" w:rsidP="00FF4A2A">
            <w:pPr>
              <w:pStyle w:val="SingleTxt"/>
              <w:spacing w:before="80" w:after="80" w:line="200" w:lineRule="exact"/>
              <w:ind w:left="0" w:right="0"/>
              <w:jc w:val="left"/>
              <w:rPr>
                <w:iCs/>
                <w:sz w:val="16"/>
                <w:szCs w:val="16"/>
              </w:rPr>
            </w:pPr>
            <w:r>
              <w:rPr>
                <w:iCs/>
                <w:sz w:val="16"/>
                <w:szCs w:val="16"/>
              </w:rPr>
              <w:t>A4</w:t>
            </w:r>
          </w:p>
        </w:tc>
        <w:tc>
          <w:tcPr>
            <w:tcW w:w="567" w:type="dxa"/>
          </w:tcPr>
          <w:p w14:paraId="180B97C2" w14:textId="3E4C1D37" w:rsidR="00FF4A2A" w:rsidRPr="007442AF" w:rsidRDefault="00FF4A2A" w:rsidP="00FF4A2A">
            <w:pPr>
              <w:pStyle w:val="SingleTxt"/>
              <w:spacing w:before="80" w:after="80" w:line="200" w:lineRule="exact"/>
              <w:ind w:left="0" w:right="0"/>
              <w:jc w:val="left"/>
              <w:rPr>
                <w:iCs/>
                <w:sz w:val="16"/>
                <w:szCs w:val="16"/>
              </w:rPr>
            </w:pPr>
            <w:r w:rsidRPr="0024590C">
              <w:rPr>
                <w:iCs/>
                <w:sz w:val="16"/>
                <w:szCs w:val="16"/>
              </w:rPr>
              <w:t>150</w:t>
            </w:r>
          </w:p>
        </w:tc>
        <w:tc>
          <w:tcPr>
            <w:tcW w:w="783" w:type="dxa"/>
          </w:tcPr>
          <w:p w14:paraId="0FC9ABD2" w14:textId="03EC53FA" w:rsidR="00FF4A2A" w:rsidRPr="007442AF" w:rsidRDefault="00FF4A2A" w:rsidP="00FF4A2A">
            <w:pPr>
              <w:pStyle w:val="SingleTxt"/>
              <w:spacing w:before="80" w:after="80" w:line="200" w:lineRule="exact"/>
              <w:ind w:left="0" w:right="0"/>
              <w:jc w:val="left"/>
              <w:rPr>
                <w:iCs/>
                <w:sz w:val="16"/>
                <w:szCs w:val="16"/>
              </w:rPr>
            </w:pPr>
            <w:r>
              <w:rPr>
                <w:iCs/>
                <w:sz w:val="16"/>
                <w:szCs w:val="16"/>
              </w:rPr>
              <w:t>E</w:t>
            </w:r>
          </w:p>
        </w:tc>
        <w:tc>
          <w:tcPr>
            <w:tcW w:w="993" w:type="dxa"/>
          </w:tcPr>
          <w:p w14:paraId="46D14F8F" w14:textId="059E74E0" w:rsidR="00FF4A2A" w:rsidRPr="007442AF" w:rsidRDefault="00FF4A2A" w:rsidP="00FF4A2A">
            <w:pPr>
              <w:pStyle w:val="SingleTxt"/>
              <w:spacing w:before="80" w:after="80" w:line="200" w:lineRule="exact"/>
              <w:ind w:left="0" w:right="0"/>
              <w:jc w:val="left"/>
              <w:rPr>
                <w:iCs/>
                <w:sz w:val="16"/>
                <w:szCs w:val="16"/>
              </w:rPr>
            </w:pPr>
            <w:r>
              <w:rPr>
                <w:iCs/>
                <w:sz w:val="16"/>
                <w:szCs w:val="16"/>
              </w:rPr>
              <w:t>F, R</w:t>
            </w:r>
            <w:r w:rsidR="00445905">
              <w:rPr>
                <w:iCs/>
                <w:sz w:val="16"/>
                <w:szCs w:val="16"/>
              </w:rPr>
              <w:t xml:space="preserve"> </w:t>
            </w:r>
            <w:r w:rsidR="00445905" w:rsidRPr="00445905">
              <w:rPr>
                <w:iCs/>
                <w:sz w:val="16"/>
                <w:szCs w:val="16"/>
              </w:rPr>
              <w:t>(</w:t>
            </w:r>
            <w:r w:rsidR="00445905">
              <w:rPr>
                <w:iCs/>
                <w:sz w:val="16"/>
                <w:szCs w:val="16"/>
              </w:rPr>
              <w:t xml:space="preserve">all </w:t>
            </w:r>
            <w:r w:rsidR="00445905" w:rsidRPr="00445905">
              <w:rPr>
                <w:iCs/>
                <w:sz w:val="16"/>
                <w:szCs w:val="16"/>
              </w:rPr>
              <w:t>RB)</w:t>
            </w:r>
          </w:p>
        </w:tc>
        <w:tc>
          <w:tcPr>
            <w:tcW w:w="992" w:type="dxa"/>
          </w:tcPr>
          <w:p w14:paraId="66E60A99" w14:textId="23A1EC74" w:rsidR="00FF4A2A" w:rsidRPr="007442AF" w:rsidRDefault="00FF4A2A" w:rsidP="00FF4A2A">
            <w:pPr>
              <w:pStyle w:val="SingleTxt"/>
              <w:spacing w:before="80" w:after="80" w:line="200" w:lineRule="exact"/>
              <w:ind w:left="0" w:right="0"/>
              <w:jc w:val="left"/>
              <w:rPr>
                <w:iCs/>
                <w:sz w:val="16"/>
                <w:szCs w:val="16"/>
              </w:rPr>
            </w:pPr>
            <w:r>
              <w:rPr>
                <w:iCs/>
                <w:sz w:val="16"/>
                <w:szCs w:val="16"/>
              </w:rPr>
              <w:t>150</w:t>
            </w:r>
            <w:r w:rsidRPr="00E570EE">
              <w:rPr>
                <w:iCs/>
                <w:sz w:val="16"/>
                <w:szCs w:val="16"/>
              </w:rPr>
              <w:t>E</w:t>
            </w:r>
            <w:r>
              <w:rPr>
                <w:iCs/>
                <w:sz w:val="16"/>
                <w:szCs w:val="16"/>
              </w:rPr>
              <w:t>,</w:t>
            </w:r>
            <w:r w:rsidRPr="00E570EE">
              <w:rPr>
                <w:iCs/>
                <w:sz w:val="16"/>
                <w:szCs w:val="16"/>
              </w:rPr>
              <w:t xml:space="preserve"> </w:t>
            </w:r>
            <w:r>
              <w:rPr>
                <w:iCs/>
                <w:sz w:val="16"/>
                <w:szCs w:val="16"/>
              </w:rPr>
              <w:t>80</w:t>
            </w:r>
            <w:r w:rsidRPr="00E570EE">
              <w:rPr>
                <w:iCs/>
                <w:sz w:val="16"/>
                <w:szCs w:val="16"/>
              </w:rPr>
              <w:t>F</w:t>
            </w:r>
            <w:r>
              <w:rPr>
                <w:iCs/>
                <w:sz w:val="16"/>
                <w:szCs w:val="16"/>
              </w:rPr>
              <w:t>, 80R</w:t>
            </w:r>
          </w:p>
        </w:tc>
      </w:tr>
      <w:tr w:rsidR="003575A1" w:rsidRPr="002F167E" w14:paraId="5057CD59" w14:textId="77777777" w:rsidTr="00664126">
        <w:tc>
          <w:tcPr>
            <w:tcW w:w="540" w:type="dxa"/>
            <w:shd w:val="clear" w:color="auto" w:fill="auto"/>
          </w:tcPr>
          <w:p w14:paraId="29EAF12B" w14:textId="61B774E2" w:rsidR="003575A1" w:rsidRPr="00CF573B" w:rsidRDefault="00874EA9" w:rsidP="003575A1">
            <w:pPr>
              <w:pStyle w:val="SingleTxt"/>
              <w:keepNext/>
              <w:keepLines/>
              <w:spacing w:before="80" w:after="80" w:line="200" w:lineRule="exact"/>
              <w:ind w:left="0" w:right="113"/>
              <w:jc w:val="left"/>
              <w:rPr>
                <w:iCs/>
                <w:sz w:val="16"/>
                <w:szCs w:val="16"/>
              </w:rPr>
            </w:pPr>
            <w:r>
              <w:rPr>
                <w:iCs/>
                <w:sz w:val="16"/>
                <w:szCs w:val="16"/>
              </w:rPr>
              <w:t>3</w:t>
            </w:r>
          </w:p>
        </w:tc>
        <w:tc>
          <w:tcPr>
            <w:tcW w:w="1843" w:type="dxa"/>
          </w:tcPr>
          <w:p w14:paraId="3532BA1D" w14:textId="17FC5A87" w:rsidR="003575A1" w:rsidRPr="00ED5203" w:rsidRDefault="003575A1" w:rsidP="003575A1">
            <w:pPr>
              <w:pStyle w:val="SingleTxt"/>
              <w:spacing w:before="80" w:after="80" w:line="200" w:lineRule="exact"/>
              <w:ind w:left="0" w:right="0"/>
              <w:jc w:val="left"/>
              <w:rPr>
                <w:iCs/>
                <w:sz w:val="16"/>
                <w:szCs w:val="16"/>
              </w:rPr>
            </w:pPr>
            <w:r w:rsidRPr="00ED5203">
              <w:rPr>
                <w:iCs/>
                <w:sz w:val="16"/>
                <w:szCs w:val="16"/>
              </w:rPr>
              <w:t>Benchmarking transport infrastructure construction costs 3494</w:t>
            </w:r>
          </w:p>
        </w:tc>
        <w:tc>
          <w:tcPr>
            <w:tcW w:w="992" w:type="dxa"/>
          </w:tcPr>
          <w:p w14:paraId="761ACCEA" w14:textId="6C9916F0" w:rsidR="003575A1" w:rsidRPr="007442AF" w:rsidRDefault="00701D16" w:rsidP="003575A1">
            <w:pPr>
              <w:pStyle w:val="SingleTxt"/>
              <w:spacing w:before="80" w:after="80" w:line="200" w:lineRule="exact"/>
              <w:ind w:left="0" w:right="0"/>
              <w:jc w:val="left"/>
              <w:rPr>
                <w:iCs/>
                <w:sz w:val="16"/>
                <w:szCs w:val="16"/>
              </w:rPr>
            </w:pPr>
            <w:r w:rsidRPr="00701D16">
              <w:rPr>
                <w:iCs/>
                <w:sz w:val="16"/>
                <w:szCs w:val="16"/>
              </w:rPr>
              <w:t>ECE/TRANS/288, para</w:t>
            </w:r>
            <w:r>
              <w:rPr>
                <w:iCs/>
                <w:sz w:val="16"/>
                <w:szCs w:val="16"/>
                <w:lang w:val="ru-RU"/>
              </w:rPr>
              <w:t>.</w:t>
            </w:r>
            <w:r w:rsidRPr="00701D16">
              <w:rPr>
                <w:iCs/>
                <w:sz w:val="16"/>
                <w:szCs w:val="16"/>
              </w:rPr>
              <w:t xml:space="preserve"> 121</w:t>
            </w:r>
          </w:p>
        </w:tc>
        <w:tc>
          <w:tcPr>
            <w:tcW w:w="851" w:type="dxa"/>
          </w:tcPr>
          <w:p w14:paraId="7D3419CD" w14:textId="44D7771F" w:rsidR="003575A1" w:rsidRPr="007442AF" w:rsidRDefault="00F821D9" w:rsidP="003575A1">
            <w:pPr>
              <w:pStyle w:val="SingleTxt"/>
              <w:spacing w:before="80" w:after="80" w:line="200" w:lineRule="exact"/>
              <w:ind w:left="0" w:right="0"/>
              <w:jc w:val="left"/>
              <w:rPr>
                <w:iCs/>
                <w:sz w:val="16"/>
                <w:szCs w:val="16"/>
              </w:rPr>
            </w:pPr>
            <w:r w:rsidRPr="00F821D9">
              <w:rPr>
                <w:iCs/>
                <w:sz w:val="16"/>
                <w:szCs w:val="16"/>
              </w:rPr>
              <w:t>Print and digital</w:t>
            </w:r>
          </w:p>
        </w:tc>
        <w:tc>
          <w:tcPr>
            <w:tcW w:w="904" w:type="dxa"/>
          </w:tcPr>
          <w:p w14:paraId="52CEC3C9" w14:textId="43F5CAEE" w:rsidR="003575A1" w:rsidRPr="007442AF" w:rsidRDefault="00B729F6" w:rsidP="003575A1">
            <w:pPr>
              <w:pStyle w:val="SingleTxt"/>
              <w:spacing w:before="80" w:after="80" w:line="200" w:lineRule="exact"/>
              <w:ind w:left="0" w:right="0"/>
              <w:jc w:val="left"/>
              <w:rPr>
                <w:iCs/>
                <w:sz w:val="16"/>
                <w:szCs w:val="16"/>
              </w:rPr>
            </w:pPr>
            <w:r>
              <w:rPr>
                <w:iCs/>
                <w:sz w:val="16"/>
                <w:szCs w:val="16"/>
              </w:rPr>
              <w:t>A4</w:t>
            </w:r>
          </w:p>
        </w:tc>
        <w:tc>
          <w:tcPr>
            <w:tcW w:w="567" w:type="dxa"/>
          </w:tcPr>
          <w:p w14:paraId="6139C8AA" w14:textId="10BA5DA2" w:rsidR="003575A1" w:rsidRPr="007442AF" w:rsidRDefault="003575A1" w:rsidP="003575A1">
            <w:pPr>
              <w:pStyle w:val="SingleTxt"/>
              <w:spacing w:before="80" w:after="80" w:line="200" w:lineRule="exact"/>
              <w:ind w:left="0" w:right="0"/>
              <w:jc w:val="left"/>
              <w:rPr>
                <w:iCs/>
                <w:sz w:val="16"/>
                <w:szCs w:val="16"/>
              </w:rPr>
            </w:pPr>
            <w:r w:rsidRPr="0024590C">
              <w:rPr>
                <w:iCs/>
                <w:sz w:val="16"/>
                <w:szCs w:val="16"/>
              </w:rPr>
              <w:t>150</w:t>
            </w:r>
          </w:p>
        </w:tc>
        <w:tc>
          <w:tcPr>
            <w:tcW w:w="783" w:type="dxa"/>
          </w:tcPr>
          <w:p w14:paraId="00D40903" w14:textId="0785454F" w:rsidR="003575A1" w:rsidRPr="007442AF" w:rsidRDefault="003575A1" w:rsidP="003575A1">
            <w:pPr>
              <w:pStyle w:val="SingleTxt"/>
              <w:spacing w:before="80" w:after="80" w:line="200" w:lineRule="exact"/>
              <w:ind w:left="0" w:right="0"/>
              <w:jc w:val="left"/>
              <w:rPr>
                <w:iCs/>
                <w:sz w:val="16"/>
                <w:szCs w:val="16"/>
              </w:rPr>
            </w:pPr>
            <w:r>
              <w:rPr>
                <w:iCs/>
                <w:sz w:val="16"/>
                <w:szCs w:val="16"/>
              </w:rPr>
              <w:t>E</w:t>
            </w:r>
          </w:p>
        </w:tc>
        <w:tc>
          <w:tcPr>
            <w:tcW w:w="993" w:type="dxa"/>
          </w:tcPr>
          <w:p w14:paraId="616A771A" w14:textId="1FE7DBC0" w:rsidR="003575A1" w:rsidRPr="007442AF" w:rsidRDefault="003575A1" w:rsidP="003575A1">
            <w:pPr>
              <w:pStyle w:val="SingleTxt"/>
              <w:spacing w:before="80" w:after="80" w:line="200" w:lineRule="exact"/>
              <w:ind w:left="0" w:right="0"/>
              <w:jc w:val="left"/>
              <w:rPr>
                <w:iCs/>
                <w:sz w:val="16"/>
                <w:szCs w:val="16"/>
              </w:rPr>
            </w:pPr>
            <w:r>
              <w:rPr>
                <w:iCs/>
                <w:sz w:val="16"/>
                <w:szCs w:val="16"/>
              </w:rPr>
              <w:t>F, R</w:t>
            </w:r>
            <w:r w:rsidR="00445905">
              <w:rPr>
                <w:iCs/>
                <w:sz w:val="16"/>
                <w:szCs w:val="16"/>
              </w:rPr>
              <w:t xml:space="preserve"> </w:t>
            </w:r>
            <w:r w:rsidR="00445905" w:rsidRPr="00445905">
              <w:rPr>
                <w:iCs/>
                <w:sz w:val="16"/>
                <w:szCs w:val="16"/>
              </w:rPr>
              <w:t>(</w:t>
            </w:r>
            <w:r w:rsidR="00445905">
              <w:rPr>
                <w:iCs/>
                <w:sz w:val="16"/>
                <w:szCs w:val="16"/>
              </w:rPr>
              <w:t xml:space="preserve">all </w:t>
            </w:r>
            <w:r w:rsidR="00445905" w:rsidRPr="00445905">
              <w:rPr>
                <w:iCs/>
                <w:sz w:val="16"/>
                <w:szCs w:val="16"/>
              </w:rPr>
              <w:t>RB)</w:t>
            </w:r>
          </w:p>
        </w:tc>
        <w:tc>
          <w:tcPr>
            <w:tcW w:w="992" w:type="dxa"/>
          </w:tcPr>
          <w:p w14:paraId="4C68176F" w14:textId="050B5808" w:rsidR="003575A1" w:rsidRPr="007442AF" w:rsidRDefault="003575A1" w:rsidP="003575A1">
            <w:pPr>
              <w:pStyle w:val="SingleTxt"/>
              <w:spacing w:before="80" w:after="80" w:line="200" w:lineRule="exact"/>
              <w:ind w:left="0" w:right="0"/>
              <w:jc w:val="left"/>
              <w:rPr>
                <w:iCs/>
                <w:sz w:val="16"/>
                <w:szCs w:val="16"/>
              </w:rPr>
            </w:pPr>
            <w:r>
              <w:rPr>
                <w:iCs/>
                <w:sz w:val="16"/>
                <w:szCs w:val="16"/>
              </w:rPr>
              <w:t>150</w:t>
            </w:r>
            <w:r w:rsidRPr="00E570EE">
              <w:rPr>
                <w:iCs/>
                <w:sz w:val="16"/>
                <w:szCs w:val="16"/>
              </w:rPr>
              <w:t>E</w:t>
            </w:r>
            <w:r>
              <w:rPr>
                <w:iCs/>
                <w:sz w:val="16"/>
                <w:szCs w:val="16"/>
              </w:rPr>
              <w:t>,</w:t>
            </w:r>
            <w:r w:rsidRPr="00E570EE">
              <w:rPr>
                <w:iCs/>
                <w:sz w:val="16"/>
                <w:szCs w:val="16"/>
              </w:rPr>
              <w:t xml:space="preserve"> </w:t>
            </w:r>
            <w:r>
              <w:rPr>
                <w:iCs/>
                <w:sz w:val="16"/>
                <w:szCs w:val="16"/>
              </w:rPr>
              <w:t>80</w:t>
            </w:r>
            <w:r w:rsidRPr="00E570EE">
              <w:rPr>
                <w:iCs/>
                <w:sz w:val="16"/>
                <w:szCs w:val="16"/>
              </w:rPr>
              <w:t>F</w:t>
            </w:r>
            <w:r>
              <w:rPr>
                <w:iCs/>
                <w:sz w:val="16"/>
                <w:szCs w:val="16"/>
              </w:rPr>
              <w:t>, 80R</w:t>
            </w:r>
          </w:p>
        </w:tc>
      </w:tr>
      <w:tr w:rsidR="00445905" w:rsidRPr="002F167E" w14:paraId="697128BF" w14:textId="77777777" w:rsidTr="00664126">
        <w:tc>
          <w:tcPr>
            <w:tcW w:w="540" w:type="dxa"/>
            <w:shd w:val="clear" w:color="auto" w:fill="auto"/>
          </w:tcPr>
          <w:p w14:paraId="1989CAD6" w14:textId="6CEB13A3" w:rsidR="00445905" w:rsidRPr="007442AF" w:rsidRDefault="00874EA9" w:rsidP="00445905">
            <w:pPr>
              <w:pStyle w:val="SingleTxt"/>
              <w:keepNext/>
              <w:keepLines/>
              <w:spacing w:before="80" w:after="80" w:line="200" w:lineRule="exact"/>
              <w:ind w:left="0" w:right="113"/>
              <w:jc w:val="left"/>
              <w:rPr>
                <w:iCs/>
                <w:sz w:val="16"/>
                <w:szCs w:val="16"/>
              </w:rPr>
            </w:pPr>
            <w:r>
              <w:rPr>
                <w:iCs/>
                <w:sz w:val="16"/>
                <w:szCs w:val="16"/>
              </w:rPr>
              <w:t>4</w:t>
            </w:r>
          </w:p>
        </w:tc>
        <w:tc>
          <w:tcPr>
            <w:tcW w:w="1843" w:type="dxa"/>
          </w:tcPr>
          <w:p w14:paraId="5637457D" w14:textId="4729B50D" w:rsidR="00445905" w:rsidRPr="007442AF" w:rsidRDefault="00445905" w:rsidP="00445905">
            <w:pPr>
              <w:pStyle w:val="SingleTxt"/>
              <w:spacing w:before="80" w:after="80" w:line="200" w:lineRule="exact"/>
              <w:ind w:left="0" w:right="0"/>
              <w:jc w:val="left"/>
              <w:rPr>
                <w:iCs/>
                <w:sz w:val="16"/>
                <w:szCs w:val="16"/>
              </w:rPr>
            </w:pPr>
            <w:r w:rsidRPr="00ED5203">
              <w:rPr>
                <w:iCs/>
                <w:sz w:val="16"/>
                <w:szCs w:val="16"/>
              </w:rPr>
              <w:t>Intermodal Transport and Logistics</w:t>
            </w:r>
          </w:p>
        </w:tc>
        <w:tc>
          <w:tcPr>
            <w:tcW w:w="992" w:type="dxa"/>
          </w:tcPr>
          <w:p w14:paraId="2171ACC5" w14:textId="5887D65F" w:rsidR="00445905" w:rsidRPr="007442AF" w:rsidRDefault="00445905" w:rsidP="00445905">
            <w:pPr>
              <w:pStyle w:val="SingleTxt"/>
              <w:spacing w:before="80" w:after="80" w:line="200" w:lineRule="exact"/>
              <w:ind w:left="0" w:right="0"/>
              <w:jc w:val="left"/>
              <w:rPr>
                <w:iCs/>
                <w:sz w:val="16"/>
                <w:szCs w:val="16"/>
              </w:rPr>
            </w:pPr>
            <w:r w:rsidRPr="00701D16">
              <w:rPr>
                <w:iCs/>
                <w:sz w:val="16"/>
                <w:szCs w:val="16"/>
              </w:rPr>
              <w:t>ECE/TRANS/288, para</w:t>
            </w:r>
            <w:r>
              <w:rPr>
                <w:iCs/>
                <w:sz w:val="16"/>
                <w:szCs w:val="16"/>
                <w:lang w:val="ru-RU"/>
              </w:rPr>
              <w:t>.</w:t>
            </w:r>
            <w:r w:rsidRPr="00701D16">
              <w:rPr>
                <w:iCs/>
                <w:sz w:val="16"/>
                <w:szCs w:val="16"/>
              </w:rPr>
              <w:t xml:space="preserve"> 121</w:t>
            </w:r>
          </w:p>
        </w:tc>
        <w:tc>
          <w:tcPr>
            <w:tcW w:w="851" w:type="dxa"/>
          </w:tcPr>
          <w:p w14:paraId="20FDCBAC" w14:textId="2E6840A1" w:rsidR="00445905" w:rsidRPr="007442AF" w:rsidRDefault="00F821D9" w:rsidP="00445905">
            <w:pPr>
              <w:pStyle w:val="SingleTxt"/>
              <w:spacing w:before="80" w:after="80" w:line="200" w:lineRule="exact"/>
              <w:ind w:left="0" w:right="0"/>
              <w:jc w:val="left"/>
              <w:rPr>
                <w:iCs/>
                <w:sz w:val="16"/>
                <w:szCs w:val="16"/>
              </w:rPr>
            </w:pPr>
            <w:r w:rsidRPr="00F821D9">
              <w:rPr>
                <w:iCs/>
                <w:sz w:val="16"/>
                <w:szCs w:val="16"/>
              </w:rPr>
              <w:t>Print and digital</w:t>
            </w:r>
          </w:p>
        </w:tc>
        <w:tc>
          <w:tcPr>
            <w:tcW w:w="904" w:type="dxa"/>
          </w:tcPr>
          <w:p w14:paraId="437B519D" w14:textId="6488124F" w:rsidR="00445905" w:rsidRPr="007442AF" w:rsidRDefault="00B729F6" w:rsidP="00445905">
            <w:pPr>
              <w:pStyle w:val="SingleTxt"/>
              <w:spacing w:before="80" w:after="80" w:line="200" w:lineRule="exact"/>
              <w:ind w:left="0" w:right="0"/>
              <w:jc w:val="left"/>
              <w:rPr>
                <w:iCs/>
                <w:sz w:val="16"/>
                <w:szCs w:val="16"/>
              </w:rPr>
            </w:pPr>
            <w:r>
              <w:rPr>
                <w:iCs/>
                <w:sz w:val="16"/>
                <w:szCs w:val="16"/>
              </w:rPr>
              <w:t>A4</w:t>
            </w:r>
          </w:p>
        </w:tc>
        <w:tc>
          <w:tcPr>
            <w:tcW w:w="567" w:type="dxa"/>
          </w:tcPr>
          <w:p w14:paraId="6CF6BC7D" w14:textId="19B965A9" w:rsidR="00445905" w:rsidRPr="007442AF" w:rsidRDefault="00445905" w:rsidP="00445905">
            <w:pPr>
              <w:pStyle w:val="SingleTxt"/>
              <w:spacing w:before="80" w:after="80" w:line="200" w:lineRule="exact"/>
              <w:ind w:left="0" w:right="0"/>
              <w:jc w:val="left"/>
              <w:rPr>
                <w:iCs/>
                <w:sz w:val="16"/>
                <w:szCs w:val="16"/>
              </w:rPr>
            </w:pPr>
            <w:r w:rsidRPr="0024590C">
              <w:rPr>
                <w:iCs/>
                <w:sz w:val="16"/>
                <w:szCs w:val="16"/>
              </w:rPr>
              <w:t>150</w:t>
            </w:r>
          </w:p>
        </w:tc>
        <w:tc>
          <w:tcPr>
            <w:tcW w:w="783" w:type="dxa"/>
          </w:tcPr>
          <w:p w14:paraId="50A9FA0D" w14:textId="75B4857E" w:rsidR="00445905" w:rsidRPr="007442AF" w:rsidRDefault="00445905" w:rsidP="00445905">
            <w:pPr>
              <w:pStyle w:val="SingleTxt"/>
              <w:spacing w:before="80" w:after="80" w:line="200" w:lineRule="exact"/>
              <w:ind w:left="0" w:right="0"/>
              <w:jc w:val="left"/>
              <w:rPr>
                <w:iCs/>
                <w:sz w:val="16"/>
                <w:szCs w:val="16"/>
              </w:rPr>
            </w:pPr>
            <w:r>
              <w:rPr>
                <w:iCs/>
                <w:sz w:val="16"/>
                <w:szCs w:val="16"/>
              </w:rPr>
              <w:t>E</w:t>
            </w:r>
          </w:p>
        </w:tc>
        <w:tc>
          <w:tcPr>
            <w:tcW w:w="993" w:type="dxa"/>
          </w:tcPr>
          <w:p w14:paraId="23EA9B44" w14:textId="4A7E39CE" w:rsidR="00445905" w:rsidRPr="007442AF" w:rsidRDefault="00445905" w:rsidP="00445905">
            <w:pPr>
              <w:pStyle w:val="SingleTxt"/>
              <w:spacing w:before="80" w:after="80" w:line="200" w:lineRule="exact"/>
              <w:ind w:left="0" w:right="0"/>
              <w:jc w:val="left"/>
              <w:rPr>
                <w:iCs/>
                <w:sz w:val="16"/>
                <w:szCs w:val="16"/>
              </w:rPr>
            </w:pPr>
            <w:r>
              <w:rPr>
                <w:iCs/>
                <w:sz w:val="16"/>
                <w:szCs w:val="16"/>
              </w:rPr>
              <w:t xml:space="preserve">F, R </w:t>
            </w:r>
            <w:r w:rsidRPr="00445905">
              <w:rPr>
                <w:iCs/>
                <w:sz w:val="16"/>
                <w:szCs w:val="16"/>
              </w:rPr>
              <w:t>(</w:t>
            </w:r>
            <w:r>
              <w:rPr>
                <w:iCs/>
                <w:sz w:val="16"/>
                <w:szCs w:val="16"/>
              </w:rPr>
              <w:t xml:space="preserve">all </w:t>
            </w:r>
            <w:r w:rsidRPr="00445905">
              <w:rPr>
                <w:iCs/>
                <w:sz w:val="16"/>
                <w:szCs w:val="16"/>
              </w:rPr>
              <w:t>RB)</w:t>
            </w:r>
          </w:p>
        </w:tc>
        <w:tc>
          <w:tcPr>
            <w:tcW w:w="992" w:type="dxa"/>
          </w:tcPr>
          <w:p w14:paraId="7A5351AC" w14:textId="2234104F" w:rsidR="00445905" w:rsidRPr="007442AF" w:rsidRDefault="00445905" w:rsidP="00445905">
            <w:pPr>
              <w:pStyle w:val="SingleTxt"/>
              <w:spacing w:before="80" w:after="80" w:line="200" w:lineRule="exact"/>
              <w:ind w:left="0" w:right="0"/>
              <w:jc w:val="left"/>
              <w:rPr>
                <w:iCs/>
                <w:sz w:val="16"/>
                <w:szCs w:val="16"/>
              </w:rPr>
            </w:pPr>
            <w:r>
              <w:rPr>
                <w:iCs/>
                <w:sz w:val="16"/>
                <w:szCs w:val="16"/>
              </w:rPr>
              <w:t>75</w:t>
            </w:r>
            <w:r w:rsidRPr="00E570EE">
              <w:rPr>
                <w:iCs/>
                <w:sz w:val="16"/>
                <w:szCs w:val="16"/>
              </w:rPr>
              <w:t>E</w:t>
            </w:r>
            <w:r>
              <w:rPr>
                <w:iCs/>
                <w:sz w:val="16"/>
                <w:szCs w:val="16"/>
              </w:rPr>
              <w:t>,</w:t>
            </w:r>
            <w:r w:rsidRPr="00E570EE">
              <w:rPr>
                <w:iCs/>
                <w:sz w:val="16"/>
                <w:szCs w:val="16"/>
              </w:rPr>
              <w:t xml:space="preserve"> </w:t>
            </w:r>
            <w:r>
              <w:rPr>
                <w:iCs/>
                <w:sz w:val="16"/>
                <w:szCs w:val="16"/>
              </w:rPr>
              <w:t>25</w:t>
            </w:r>
            <w:r w:rsidRPr="00E570EE">
              <w:rPr>
                <w:iCs/>
                <w:sz w:val="16"/>
                <w:szCs w:val="16"/>
              </w:rPr>
              <w:t>F</w:t>
            </w:r>
            <w:r>
              <w:rPr>
                <w:iCs/>
                <w:sz w:val="16"/>
                <w:szCs w:val="16"/>
              </w:rPr>
              <w:t>, 25R</w:t>
            </w:r>
          </w:p>
        </w:tc>
      </w:tr>
      <w:tr w:rsidR="002F2E6F" w:rsidRPr="002F167E" w14:paraId="1FAFC41A" w14:textId="77777777" w:rsidTr="00664126">
        <w:tc>
          <w:tcPr>
            <w:tcW w:w="540" w:type="dxa"/>
            <w:shd w:val="clear" w:color="auto" w:fill="auto"/>
          </w:tcPr>
          <w:p w14:paraId="269CBEE1" w14:textId="4CBAE548" w:rsidR="002F2E6F" w:rsidRPr="00CF573B" w:rsidRDefault="00874EA9" w:rsidP="002F2E6F">
            <w:pPr>
              <w:pStyle w:val="SingleTxt"/>
              <w:keepNext/>
              <w:keepLines/>
              <w:spacing w:before="80" w:after="80" w:line="200" w:lineRule="exact"/>
              <w:ind w:left="0" w:right="113"/>
              <w:jc w:val="left"/>
              <w:rPr>
                <w:iCs/>
                <w:sz w:val="16"/>
                <w:szCs w:val="16"/>
              </w:rPr>
            </w:pPr>
            <w:r>
              <w:rPr>
                <w:iCs/>
                <w:sz w:val="16"/>
                <w:szCs w:val="16"/>
              </w:rPr>
              <w:t>5</w:t>
            </w:r>
          </w:p>
        </w:tc>
        <w:tc>
          <w:tcPr>
            <w:tcW w:w="1843" w:type="dxa"/>
          </w:tcPr>
          <w:p w14:paraId="665397BA" w14:textId="26137C8E" w:rsidR="002F2E6F" w:rsidRPr="00ED5203" w:rsidRDefault="002F2E6F" w:rsidP="002F2E6F">
            <w:pPr>
              <w:pStyle w:val="SingleTxt"/>
              <w:spacing w:before="80" w:after="80" w:line="200" w:lineRule="exact"/>
              <w:ind w:left="0" w:right="0"/>
              <w:jc w:val="left"/>
              <w:rPr>
                <w:iCs/>
                <w:sz w:val="16"/>
                <w:szCs w:val="16"/>
              </w:rPr>
            </w:pPr>
            <w:r w:rsidRPr="00ED5203">
              <w:rPr>
                <w:iCs/>
                <w:sz w:val="16"/>
                <w:szCs w:val="16"/>
              </w:rPr>
              <w:t>BIM for Road Infrastructure: TEM requirements and recommendations - 3544</w:t>
            </w:r>
          </w:p>
        </w:tc>
        <w:tc>
          <w:tcPr>
            <w:tcW w:w="992" w:type="dxa"/>
          </w:tcPr>
          <w:p w14:paraId="2FF09A2E" w14:textId="15DA87EA" w:rsidR="002F2E6F" w:rsidRPr="007442AF" w:rsidRDefault="002F2E6F" w:rsidP="002F2E6F">
            <w:pPr>
              <w:pStyle w:val="SingleTxt"/>
              <w:spacing w:before="80" w:after="80" w:line="200" w:lineRule="exact"/>
              <w:ind w:left="0" w:right="0"/>
              <w:jc w:val="left"/>
              <w:rPr>
                <w:iCs/>
                <w:sz w:val="16"/>
                <w:szCs w:val="16"/>
              </w:rPr>
            </w:pPr>
            <w:r w:rsidRPr="00701D16">
              <w:rPr>
                <w:iCs/>
                <w:sz w:val="16"/>
                <w:szCs w:val="16"/>
              </w:rPr>
              <w:t>ECE/TRANS/288, para</w:t>
            </w:r>
            <w:r>
              <w:rPr>
                <w:iCs/>
                <w:sz w:val="16"/>
                <w:szCs w:val="16"/>
                <w:lang w:val="ru-RU"/>
              </w:rPr>
              <w:t>.</w:t>
            </w:r>
            <w:r w:rsidRPr="00701D16">
              <w:rPr>
                <w:iCs/>
                <w:sz w:val="16"/>
                <w:szCs w:val="16"/>
              </w:rPr>
              <w:t xml:space="preserve"> 121</w:t>
            </w:r>
          </w:p>
        </w:tc>
        <w:tc>
          <w:tcPr>
            <w:tcW w:w="851" w:type="dxa"/>
          </w:tcPr>
          <w:p w14:paraId="3C57A7DC" w14:textId="28D81DB0" w:rsidR="002F2E6F" w:rsidRPr="007442AF" w:rsidRDefault="00F821D9" w:rsidP="002F2E6F">
            <w:pPr>
              <w:pStyle w:val="SingleTxt"/>
              <w:spacing w:before="80" w:after="80" w:line="200" w:lineRule="exact"/>
              <w:ind w:left="0" w:right="0"/>
              <w:jc w:val="left"/>
              <w:rPr>
                <w:iCs/>
                <w:sz w:val="16"/>
                <w:szCs w:val="16"/>
              </w:rPr>
            </w:pPr>
            <w:r w:rsidRPr="00F821D9">
              <w:rPr>
                <w:iCs/>
                <w:sz w:val="16"/>
                <w:szCs w:val="16"/>
              </w:rPr>
              <w:t>Digital</w:t>
            </w:r>
          </w:p>
        </w:tc>
        <w:tc>
          <w:tcPr>
            <w:tcW w:w="904" w:type="dxa"/>
          </w:tcPr>
          <w:p w14:paraId="09CF71E6" w14:textId="0D1757B8" w:rsidR="002F2E6F" w:rsidRPr="007442AF" w:rsidRDefault="002F2E6F" w:rsidP="002F2E6F">
            <w:pPr>
              <w:pStyle w:val="SingleTxt"/>
              <w:spacing w:before="80" w:after="80" w:line="200" w:lineRule="exact"/>
              <w:ind w:left="0" w:right="0"/>
              <w:jc w:val="left"/>
              <w:rPr>
                <w:iCs/>
                <w:sz w:val="16"/>
                <w:szCs w:val="16"/>
              </w:rPr>
            </w:pPr>
          </w:p>
        </w:tc>
        <w:tc>
          <w:tcPr>
            <w:tcW w:w="567" w:type="dxa"/>
          </w:tcPr>
          <w:p w14:paraId="76514943" w14:textId="76DB0C7B" w:rsidR="002F2E6F" w:rsidRPr="007442AF" w:rsidRDefault="002F2E6F" w:rsidP="002F2E6F">
            <w:pPr>
              <w:pStyle w:val="SingleTxt"/>
              <w:spacing w:before="80" w:after="80" w:line="200" w:lineRule="exact"/>
              <w:ind w:left="0" w:right="0"/>
              <w:jc w:val="left"/>
              <w:rPr>
                <w:iCs/>
                <w:sz w:val="16"/>
                <w:szCs w:val="16"/>
              </w:rPr>
            </w:pPr>
            <w:r w:rsidRPr="0024590C">
              <w:rPr>
                <w:iCs/>
                <w:sz w:val="16"/>
                <w:szCs w:val="16"/>
              </w:rPr>
              <w:t>100</w:t>
            </w:r>
          </w:p>
        </w:tc>
        <w:tc>
          <w:tcPr>
            <w:tcW w:w="783" w:type="dxa"/>
          </w:tcPr>
          <w:p w14:paraId="27747ED6" w14:textId="79C847FD" w:rsidR="002F2E6F" w:rsidRPr="007442AF" w:rsidRDefault="00445905" w:rsidP="002F2E6F">
            <w:pPr>
              <w:pStyle w:val="SingleTxt"/>
              <w:spacing w:before="80" w:after="80" w:line="200" w:lineRule="exact"/>
              <w:ind w:left="0" w:right="0"/>
              <w:jc w:val="left"/>
              <w:rPr>
                <w:iCs/>
                <w:sz w:val="16"/>
                <w:szCs w:val="16"/>
              </w:rPr>
            </w:pPr>
            <w:r>
              <w:rPr>
                <w:iCs/>
                <w:sz w:val="16"/>
                <w:szCs w:val="16"/>
              </w:rPr>
              <w:t>E</w:t>
            </w:r>
          </w:p>
        </w:tc>
        <w:tc>
          <w:tcPr>
            <w:tcW w:w="993" w:type="dxa"/>
          </w:tcPr>
          <w:p w14:paraId="3B329602" w14:textId="6C22112F" w:rsidR="002F2E6F" w:rsidRPr="007442AF" w:rsidRDefault="00A8446C" w:rsidP="002F2E6F">
            <w:pPr>
              <w:pStyle w:val="SingleTxt"/>
              <w:spacing w:before="80" w:after="80" w:line="200" w:lineRule="exact"/>
              <w:ind w:left="0" w:right="0"/>
              <w:jc w:val="left"/>
              <w:rPr>
                <w:iCs/>
                <w:sz w:val="16"/>
                <w:szCs w:val="16"/>
              </w:rPr>
            </w:pPr>
            <w:r w:rsidRPr="00A8446C">
              <w:rPr>
                <w:iCs/>
                <w:sz w:val="16"/>
                <w:szCs w:val="16"/>
              </w:rPr>
              <w:t>No translation</w:t>
            </w:r>
          </w:p>
        </w:tc>
        <w:tc>
          <w:tcPr>
            <w:tcW w:w="992" w:type="dxa"/>
          </w:tcPr>
          <w:p w14:paraId="1EB1A265" w14:textId="7FC47D19" w:rsidR="002F2E6F" w:rsidRPr="007442AF" w:rsidRDefault="002F2E6F" w:rsidP="002F2E6F">
            <w:pPr>
              <w:pStyle w:val="SingleTxt"/>
              <w:spacing w:before="80" w:after="80" w:line="200" w:lineRule="exact"/>
              <w:ind w:left="0" w:right="0"/>
              <w:jc w:val="left"/>
              <w:rPr>
                <w:iCs/>
                <w:sz w:val="16"/>
                <w:szCs w:val="16"/>
              </w:rPr>
            </w:pPr>
          </w:p>
        </w:tc>
      </w:tr>
      <w:tr w:rsidR="002F2E6F" w:rsidRPr="002F167E" w14:paraId="236E0A87" w14:textId="77777777" w:rsidTr="00664126">
        <w:tc>
          <w:tcPr>
            <w:tcW w:w="540" w:type="dxa"/>
            <w:shd w:val="clear" w:color="auto" w:fill="auto"/>
          </w:tcPr>
          <w:p w14:paraId="5C9A919D" w14:textId="6D2F6C1E" w:rsidR="002F2E6F" w:rsidRPr="007442AF" w:rsidRDefault="00874EA9" w:rsidP="002F2E6F">
            <w:pPr>
              <w:pStyle w:val="SingleTxt"/>
              <w:keepNext/>
              <w:keepLines/>
              <w:spacing w:before="80" w:after="80" w:line="200" w:lineRule="exact"/>
              <w:ind w:left="0" w:right="113"/>
              <w:jc w:val="left"/>
              <w:rPr>
                <w:iCs/>
                <w:sz w:val="16"/>
                <w:szCs w:val="16"/>
              </w:rPr>
            </w:pPr>
            <w:r>
              <w:rPr>
                <w:iCs/>
                <w:sz w:val="16"/>
                <w:szCs w:val="16"/>
              </w:rPr>
              <w:t>6</w:t>
            </w:r>
          </w:p>
        </w:tc>
        <w:tc>
          <w:tcPr>
            <w:tcW w:w="1843" w:type="dxa"/>
          </w:tcPr>
          <w:p w14:paraId="30D10D33" w14:textId="549E1C57" w:rsidR="002F2E6F" w:rsidRPr="00ED5203" w:rsidRDefault="002F2E6F" w:rsidP="002F2E6F">
            <w:pPr>
              <w:pStyle w:val="SingleTxt"/>
              <w:spacing w:before="80" w:after="80" w:line="200" w:lineRule="exact"/>
              <w:ind w:left="0" w:right="0"/>
              <w:jc w:val="left"/>
              <w:rPr>
                <w:iCs/>
                <w:sz w:val="16"/>
                <w:szCs w:val="16"/>
              </w:rPr>
            </w:pPr>
            <w:r w:rsidRPr="00ED5203">
              <w:rPr>
                <w:iCs/>
                <w:sz w:val="16"/>
                <w:szCs w:val="16"/>
              </w:rPr>
              <w:t>Tools for asset management: TEM recommendations for road operators - 3545</w:t>
            </w:r>
          </w:p>
        </w:tc>
        <w:tc>
          <w:tcPr>
            <w:tcW w:w="992" w:type="dxa"/>
          </w:tcPr>
          <w:p w14:paraId="5EF43D36" w14:textId="7380639B" w:rsidR="002F2E6F" w:rsidRPr="007442AF" w:rsidRDefault="002F2E6F" w:rsidP="002F2E6F">
            <w:pPr>
              <w:pStyle w:val="SingleTxt"/>
              <w:spacing w:before="80" w:after="80" w:line="200" w:lineRule="exact"/>
              <w:ind w:left="0" w:right="0"/>
              <w:jc w:val="left"/>
              <w:rPr>
                <w:iCs/>
                <w:sz w:val="16"/>
                <w:szCs w:val="16"/>
              </w:rPr>
            </w:pPr>
            <w:r w:rsidRPr="00701D16">
              <w:rPr>
                <w:iCs/>
                <w:sz w:val="16"/>
                <w:szCs w:val="16"/>
              </w:rPr>
              <w:t>ECE/TRANS/288, para</w:t>
            </w:r>
            <w:r>
              <w:rPr>
                <w:iCs/>
                <w:sz w:val="16"/>
                <w:szCs w:val="16"/>
                <w:lang w:val="ru-RU"/>
              </w:rPr>
              <w:t>.</w:t>
            </w:r>
            <w:r w:rsidRPr="00701D16">
              <w:rPr>
                <w:iCs/>
                <w:sz w:val="16"/>
                <w:szCs w:val="16"/>
              </w:rPr>
              <w:t xml:space="preserve"> 121</w:t>
            </w:r>
          </w:p>
        </w:tc>
        <w:tc>
          <w:tcPr>
            <w:tcW w:w="851" w:type="dxa"/>
          </w:tcPr>
          <w:p w14:paraId="5ADD18BB" w14:textId="4EC141EB" w:rsidR="002F2E6F" w:rsidRPr="007442AF" w:rsidRDefault="00F821D9" w:rsidP="002F2E6F">
            <w:pPr>
              <w:pStyle w:val="SingleTxt"/>
              <w:spacing w:before="80" w:after="80" w:line="200" w:lineRule="exact"/>
              <w:ind w:left="0" w:right="0"/>
              <w:jc w:val="left"/>
              <w:rPr>
                <w:iCs/>
                <w:sz w:val="16"/>
                <w:szCs w:val="16"/>
              </w:rPr>
            </w:pPr>
            <w:r w:rsidRPr="00F821D9">
              <w:rPr>
                <w:iCs/>
                <w:sz w:val="16"/>
                <w:szCs w:val="16"/>
              </w:rPr>
              <w:t>Digital</w:t>
            </w:r>
          </w:p>
        </w:tc>
        <w:tc>
          <w:tcPr>
            <w:tcW w:w="904" w:type="dxa"/>
          </w:tcPr>
          <w:p w14:paraId="6F0AAF26" w14:textId="77777777" w:rsidR="002F2E6F" w:rsidRPr="007442AF" w:rsidRDefault="002F2E6F" w:rsidP="002F2E6F">
            <w:pPr>
              <w:pStyle w:val="SingleTxt"/>
              <w:spacing w:before="80" w:after="80" w:line="200" w:lineRule="exact"/>
              <w:ind w:left="0" w:right="0"/>
              <w:jc w:val="left"/>
              <w:rPr>
                <w:iCs/>
                <w:sz w:val="16"/>
                <w:szCs w:val="16"/>
              </w:rPr>
            </w:pPr>
          </w:p>
        </w:tc>
        <w:tc>
          <w:tcPr>
            <w:tcW w:w="567" w:type="dxa"/>
          </w:tcPr>
          <w:p w14:paraId="07EE3041" w14:textId="7FC4818E" w:rsidR="002F2E6F" w:rsidRPr="007442AF" w:rsidRDefault="002F2E6F" w:rsidP="002F2E6F">
            <w:pPr>
              <w:pStyle w:val="SingleTxt"/>
              <w:spacing w:before="80" w:after="80" w:line="200" w:lineRule="exact"/>
              <w:ind w:left="0" w:right="0"/>
              <w:jc w:val="left"/>
              <w:rPr>
                <w:iCs/>
                <w:sz w:val="16"/>
                <w:szCs w:val="16"/>
              </w:rPr>
            </w:pPr>
            <w:r>
              <w:rPr>
                <w:iCs/>
                <w:sz w:val="16"/>
                <w:szCs w:val="16"/>
              </w:rPr>
              <w:t>100</w:t>
            </w:r>
          </w:p>
        </w:tc>
        <w:tc>
          <w:tcPr>
            <w:tcW w:w="783" w:type="dxa"/>
          </w:tcPr>
          <w:p w14:paraId="57BDF35F" w14:textId="61A5A224" w:rsidR="002F2E6F" w:rsidRPr="007442AF" w:rsidRDefault="00445905" w:rsidP="002F2E6F">
            <w:pPr>
              <w:pStyle w:val="SingleTxt"/>
              <w:spacing w:before="80" w:after="80" w:line="200" w:lineRule="exact"/>
              <w:ind w:left="0" w:right="0"/>
              <w:jc w:val="left"/>
              <w:rPr>
                <w:iCs/>
                <w:sz w:val="16"/>
                <w:szCs w:val="16"/>
              </w:rPr>
            </w:pPr>
            <w:r>
              <w:rPr>
                <w:iCs/>
                <w:sz w:val="16"/>
                <w:szCs w:val="16"/>
              </w:rPr>
              <w:t>E</w:t>
            </w:r>
          </w:p>
        </w:tc>
        <w:tc>
          <w:tcPr>
            <w:tcW w:w="993" w:type="dxa"/>
          </w:tcPr>
          <w:p w14:paraId="2D2E6179" w14:textId="7022920E" w:rsidR="002F2E6F" w:rsidRPr="007442AF" w:rsidRDefault="00A8446C" w:rsidP="002F2E6F">
            <w:pPr>
              <w:pStyle w:val="SingleTxt"/>
              <w:spacing w:before="80" w:after="80" w:line="200" w:lineRule="exact"/>
              <w:ind w:left="0" w:right="0"/>
              <w:jc w:val="left"/>
              <w:rPr>
                <w:iCs/>
                <w:sz w:val="16"/>
                <w:szCs w:val="16"/>
              </w:rPr>
            </w:pPr>
            <w:r w:rsidRPr="00A8446C">
              <w:rPr>
                <w:iCs/>
                <w:sz w:val="16"/>
                <w:szCs w:val="16"/>
              </w:rPr>
              <w:t>No translation</w:t>
            </w:r>
          </w:p>
        </w:tc>
        <w:tc>
          <w:tcPr>
            <w:tcW w:w="992" w:type="dxa"/>
          </w:tcPr>
          <w:p w14:paraId="675E3041" w14:textId="4A24A2DA" w:rsidR="002F2E6F" w:rsidRPr="007442AF" w:rsidRDefault="002F2E6F" w:rsidP="002F2E6F">
            <w:pPr>
              <w:pStyle w:val="SingleTxt"/>
              <w:spacing w:before="80" w:after="80" w:line="200" w:lineRule="exact"/>
              <w:ind w:left="0" w:right="0"/>
              <w:jc w:val="left"/>
              <w:rPr>
                <w:iCs/>
                <w:sz w:val="16"/>
                <w:szCs w:val="16"/>
              </w:rPr>
            </w:pPr>
          </w:p>
        </w:tc>
      </w:tr>
      <w:tr w:rsidR="002F2E6F" w:rsidRPr="002F167E" w14:paraId="7D266017" w14:textId="77777777" w:rsidTr="00664126">
        <w:tc>
          <w:tcPr>
            <w:tcW w:w="540" w:type="dxa"/>
            <w:shd w:val="clear" w:color="auto" w:fill="auto"/>
          </w:tcPr>
          <w:p w14:paraId="30F6B045" w14:textId="1D3D9A49" w:rsidR="002F2E6F" w:rsidRPr="007442AF" w:rsidRDefault="00874EA9" w:rsidP="002F2E6F">
            <w:pPr>
              <w:pStyle w:val="SingleTxt"/>
              <w:keepNext/>
              <w:keepLines/>
              <w:spacing w:before="80" w:after="80" w:line="200" w:lineRule="exact"/>
              <w:ind w:left="0" w:right="113"/>
              <w:jc w:val="left"/>
              <w:rPr>
                <w:iCs/>
                <w:sz w:val="16"/>
                <w:szCs w:val="16"/>
              </w:rPr>
            </w:pPr>
            <w:r>
              <w:rPr>
                <w:iCs/>
                <w:sz w:val="16"/>
                <w:szCs w:val="16"/>
              </w:rPr>
              <w:t>7</w:t>
            </w:r>
          </w:p>
        </w:tc>
        <w:tc>
          <w:tcPr>
            <w:tcW w:w="1843" w:type="dxa"/>
          </w:tcPr>
          <w:p w14:paraId="02D50DCE" w14:textId="50B21DC1" w:rsidR="002F2E6F" w:rsidRPr="007442AF" w:rsidRDefault="002F2E6F" w:rsidP="002F2E6F">
            <w:pPr>
              <w:pStyle w:val="SingleTxt"/>
              <w:spacing w:before="80" w:after="80" w:line="200" w:lineRule="exact"/>
              <w:ind w:left="0" w:right="0"/>
              <w:jc w:val="left"/>
              <w:rPr>
                <w:iCs/>
                <w:sz w:val="16"/>
                <w:szCs w:val="16"/>
              </w:rPr>
            </w:pPr>
            <w:r w:rsidRPr="00ED5203">
              <w:rPr>
                <w:iCs/>
                <w:sz w:val="16"/>
                <w:szCs w:val="16"/>
              </w:rPr>
              <w:t>Tolling systems deployment in the TEM Network: considerations and recommendations - 3546</w:t>
            </w:r>
          </w:p>
        </w:tc>
        <w:tc>
          <w:tcPr>
            <w:tcW w:w="992" w:type="dxa"/>
          </w:tcPr>
          <w:p w14:paraId="427F36EE" w14:textId="53C5603C" w:rsidR="002F2E6F" w:rsidRPr="007442AF" w:rsidRDefault="002F2E6F" w:rsidP="002F2E6F">
            <w:pPr>
              <w:pStyle w:val="SingleTxt"/>
              <w:spacing w:before="80" w:after="80" w:line="200" w:lineRule="exact"/>
              <w:ind w:left="0" w:right="0"/>
              <w:jc w:val="left"/>
              <w:rPr>
                <w:iCs/>
                <w:sz w:val="16"/>
                <w:szCs w:val="16"/>
              </w:rPr>
            </w:pPr>
            <w:r w:rsidRPr="00701D16">
              <w:rPr>
                <w:iCs/>
                <w:sz w:val="16"/>
                <w:szCs w:val="16"/>
              </w:rPr>
              <w:t>ECE/TRANS/288, para</w:t>
            </w:r>
            <w:r>
              <w:rPr>
                <w:iCs/>
                <w:sz w:val="16"/>
                <w:szCs w:val="16"/>
                <w:lang w:val="ru-RU"/>
              </w:rPr>
              <w:t>.</w:t>
            </w:r>
            <w:r w:rsidRPr="00701D16">
              <w:rPr>
                <w:iCs/>
                <w:sz w:val="16"/>
                <w:szCs w:val="16"/>
              </w:rPr>
              <w:t xml:space="preserve"> 121</w:t>
            </w:r>
          </w:p>
        </w:tc>
        <w:tc>
          <w:tcPr>
            <w:tcW w:w="851" w:type="dxa"/>
          </w:tcPr>
          <w:p w14:paraId="256B30EA" w14:textId="3A453F44" w:rsidR="002F2E6F" w:rsidRPr="007442AF" w:rsidRDefault="00F821D9" w:rsidP="002F2E6F">
            <w:pPr>
              <w:pStyle w:val="SingleTxt"/>
              <w:spacing w:before="80" w:after="80" w:line="200" w:lineRule="exact"/>
              <w:ind w:left="0" w:right="0"/>
              <w:jc w:val="left"/>
              <w:rPr>
                <w:iCs/>
                <w:sz w:val="16"/>
                <w:szCs w:val="16"/>
              </w:rPr>
            </w:pPr>
            <w:r w:rsidRPr="00F821D9">
              <w:rPr>
                <w:iCs/>
                <w:sz w:val="16"/>
                <w:szCs w:val="16"/>
              </w:rPr>
              <w:t>Digital</w:t>
            </w:r>
          </w:p>
        </w:tc>
        <w:tc>
          <w:tcPr>
            <w:tcW w:w="904" w:type="dxa"/>
          </w:tcPr>
          <w:p w14:paraId="1C40536E" w14:textId="77777777" w:rsidR="002F2E6F" w:rsidRPr="007442AF" w:rsidRDefault="002F2E6F" w:rsidP="002F2E6F">
            <w:pPr>
              <w:pStyle w:val="SingleTxt"/>
              <w:spacing w:before="80" w:after="80" w:line="200" w:lineRule="exact"/>
              <w:ind w:left="0" w:right="0"/>
              <w:jc w:val="left"/>
              <w:rPr>
                <w:iCs/>
                <w:sz w:val="16"/>
                <w:szCs w:val="16"/>
              </w:rPr>
            </w:pPr>
          </w:p>
        </w:tc>
        <w:tc>
          <w:tcPr>
            <w:tcW w:w="567" w:type="dxa"/>
          </w:tcPr>
          <w:p w14:paraId="6ACD754E" w14:textId="4B54AB8F" w:rsidR="002F2E6F" w:rsidRPr="007442AF" w:rsidRDefault="002F2E6F" w:rsidP="002F2E6F">
            <w:pPr>
              <w:pStyle w:val="SingleTxt"/>
              <w:spacing w:before="80" w:after="80" w:line="200" w:lineRule="exact"/>
              <w:ind w:left="0" w:right="0"/>
              <w:jc w:val="left"/>
              <w:rPr>
                <w:iCs/>
                <w:sz w:val="16"/>
                <w:szCs w:val="16"/>
              </w:rPr>
            </w:pPr>
            <w:r>
              <w:rPr>
                <w:iCs/>
                <w:sz w:val="16"/>
                <w:szCs w:val="16"/>
              </w:rPr>
              <w:t>100</w:t>
            </w:r>
          </w:p>
        </w:tc>
        <w:tc>
          <w:tcPr>
            <w:tcW w:w="783" w:type="dxa"/>
          </w:tcPr>
          <w:p w14:paraId="671A2313" w14:textId="5EA306C6" w:rsidR="002F2E6F" w:rsidRPr="007442AF" w:rsidRDefault="00445905" w:rsidP="002F2E6F">
            <w:pPr>
              <w:pStyle w:val="SingleTxt"/>
              <w:spacing w:before="80" w:after="80" w:line="200" w:lineRule="exact"/>
              <w:ind w:left="0" w:right="0"/>
              <w:jc w:val="left"/>
              <w:rPr>
                <w:iCs/>
                <w:sz w:val="16"/>
                <w:szCs w:val="16"/>
              </w:rPr>
            </w:pPr>
            <w:r>
              <w:rPr>
                <w:iCs/>
                <w:sz w:val="16"/>
                <w:szCs w:val="16"/>
              </w:rPr>
              <w:t>E</w:t>
            </w:r>
          </w:p>
        </w:tc>
        <w:tc>
          <w:tcPr>
            <w:tcW w:w="993" w:type="dxa"/>
          </w:tcPr>
          <w:p w14:paraId="70C085E9" w14:textId="168C1D1C" w:rsidR="002F2E6F" w:rsidRPr="007442AF" w:rsidRDefault="00A8446C" w:rsidP="002F2E6F">
            <w:pPr>
              <w:pStyle w:val="SingleTxt"/>
              <w:spacing w:before="80" w:after="80" w:line="200" w:lineRule="exact"/>
              <w:ind w:left="0" w:right="0"/>
              <w:jc w:val="left"/>
              <w:rPr>
                <w:iCs/>
                <w:sz w:val="16"/>
                <w:szCs w:val="16"/>
              </w:rPr>
            </w:pPr>
            <w:r w:rsidRPr="00A8446C">
              <w:rPr>
                <w:iCs/>
                <w:sz w:val="16"/>
                <w:szCs w:val="16"/>
              </w:rPr>
              <w:t>No translation</w:t>
            </w:r>
          </w:p>
        </w:tc>
        <w:tc>
          <w:tcPr>
            <w:tcW w:w="992" w:type="dxa"/>
          </w:tcPr>
          <w:p w14:paraId="24DE3F12" w14:textId="5BDAAA96" w:rsidR="002F2E6F" w:rsidRPr="007442AF" w:rsidRDefault="002F2E6F" w:rsidP="002F2E6F">
            <w:pPr>
              <w:pStyle w:val="SingleTxt"/>
              <w:spacing w:before="80" w:after="80" w:line="200" w:lineRule="exact"/>
              <w:ind w:left="0" w:right="0"/>
              <w:jc w:val="left"/>
              <w:rPr>
                <w:iCs/>
                <w:sz w:val="16"/>
                <w:szCs w:val="16"/>
              </w:rPr>
            </w:pPr>
          </w:p>
        </w:tc>
      </w:tr>
    </w:tbl>
    <w:p w14:paraId="20DCFC88" w14:textId="2E84CB48" w:rsidR="00F8643E" w:rsidRDefault="00D31ED9" w:rsidP="008524FB">
      <w:pPr>
        <w:spacing w:line="220" w:lineRule="exact"/>
        <w:ind w:left="1304"/>
      </w:pPr>
      <w:proofErr w:type="gramStart"/>
      <w:r w:rsidRPr="001A06FC">
        <w:rPr>
          <w:sz w:val="18"/>
          <w:szCs w:val="18"/>
          <w:vertAlign w:val="superscript"/>
        </w:rPr>
        <w:t>a</w:t>
      </w:r>
      <w:proofErr w:type="gramEnd"/>
      <w:r w:rsidRPr="00672EEB">
        <w:t xml:space="preserve"> </w:t>
      </w:r>
      <w:r w:rsidRPr="00672EEB">
        <w:rPr>
          <w:sz w:val="18"/>
          <w:szCs w:val="18"/>
        </w:rPr>
        <w:t>Arabic=A</w:t>
      </w:r>
      <w:r>
        <w:rPr>
          <w:sz w:val="18"/>
          <w:szCs w:val="18"/>
        </w:rPr>
        <w:t>,</w:t>
      </w:r>
      <w:r w:rsidRPr="00672EEB">
        <w:rPr>
          <w:sz w:val="18"/>
          <w:szCs w:val="18"/>
        </w:rPr>
        <w:t xml:space="preserve"> Chinese=C</w:t>
      </w:r>
      <w:r>
        <w:rPr>
          <w:sz w:val="18"/>
          <w:szCs w:val="18"/>
        </w:rPr>
        <w:t>,</w:t>
      </w:r>
      <w:r w:rsidRPr="00672EEB">
        <w:rPr>
          <w:sz w:val="18"/>
          <w:szCs w:val="18"/>
        </w:rPr>
        <w:t xml:space="preserve"> English=E</w:t>
      </w:r>
      <w:r>
        <w:rPr>
          <w:sz w:val="18"/>
          <w:szCs w:val="18"/>
        </w:rPr>
        <w:t>, French=F, Russian=R, Spanish=S</w:t>
      </w:r>
    </w:p>
    <w:p w14:paraId="58D0C05A" w14:textId="4126DDBE" w:rsidR="00F8643E" w:rsidRDefault="00F8643E" w:rsidP="00F8643E">
      <w:pPr>
        <w:pStyle w:val="H1G"/>
      </w:pPr>
      <w:r>
        <w:tab/>
        <w:t>C.</w:t>
      </w:r>
      <w:r>
        <w:tab/>
        <w:t>Promotional material</w:t>
      </w:r>
    </w:p>
    <w:tbl>
      <w:tblPr>
        <w:tblW w:w="8462" w:type="dxa"/>
        <w:tblInd w:w="777"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624"/>
        <w:gridCol w:w="1716"/>
        <w:gridCol w:w="992"/>
        <w:gridCol w:w="851"/>
        <w:gridCol w:w="947"/>
        <w:gridCol w:w="567"/>
        <w:gridCol w:w="783"/>
        <w:gridCol w:w="990"/>
        <w:gridCol w:w="992"/>
      </w:tblGrid>
      <w:tr w:rsidR="00F8643E" w:rsidRPr="00FC48ED" w14:paraId="3759D41D" w14:textId="77777777" w:rsidTr="00664126">
        <w:tc>
          <w:tcPr>
            <w:tcW w:w="624" w:type="dxa"/>
            <w:shd w:val="clear" w:color="auto" w:fill="auto"/>
          </w:tcPr>
          <w:p w14:paraId="5B701975" w14:textId="77777777" w:rsidR="00F8643E" w:rsidRPr="002F167E" w:rsidRDefault="00F8643E" w:rsidP="00664126">
            <w:pPr>
              <w:pStyle w:val="SingleTxt"/>
              <w:keepNext/>
              <w:keepLines/>
              <w:spacing w:before="80" w:after="80" w:line="200" w:lineRule="exact"/>
              <w:ind w:left="0" w:right="113"/>
              <w:jc w:val="left"/>
              <w:rPr>
                <w:i/>
                <w:iCs/>
                <w:sz w:val="16"/>
                <w:szCs w:val="16"/>
              </w:rPr>
            </w:pPr>
            <w:r>
              <w:rPr>
                <w:i/>
                <w:iCs/>
                <w:sz w:val="16"/>
                <w:szCs w:val="16"/>
              </w:rPr>
              <w:t>Item no.</w:t>
            </w:r>
          </w:p>
        </w:tc>
        <w:tc>
          <w:tcPr>
            <w:tcW w:w="1716" w:type="dxa"/>
          </w:tcPr>
          <w:p w14:paraId="768D7265" w14:textId="77777777" w:rsidR="00F8643E" w:rsidRPr="002F167E" w:rsidRDefault="00F8643E" w:rsidP="00664126">
            <w:pPr>
              <w:pStyle w:val="SingleTxt"/>
              <w:spacing w:before="80" w:after="80" w:line="200" w:lineRule="exact"/>
              <w:ind w:left="0" w:right="0"/>
              <w:jc w:val="left"/>
              <w:rPr>
                <w:i/>
                <w:iCs/>
                <w:sz w:val="16"/>
                <w:szCs w:val="16"/>
              </w:rPr>
            </w:pPr>
            <w:r>
              <w:rPr>
                <w:i/>
                <w:iCs/>
                <w:sz w:val="16"/>
                <w:szCs w:val="16"/>
              </w:rPr>
              <w:t>Title</w:t>
            </w:r>
          </w:p>
        </w:tc>
        <w:tc>
          <w:tcPr>
            <w:tcW w:w="992" w:type="dxa"/>
          </w:tcPr>
          <w:p w14:paraId="2B6A852D" w14:textId="77777777" w:rsidR="00F8643E" w:rsidRDefault="00F8643E" w:rsidP="00664126">
            <w:pPr>
              <w:pStyle w:val="SingleTxt"/>
              <w:spacing w:before="80" w:after="80" w:line="200" w:lineRule="exact"/>
              <w:ind w:left="0" w:right="0"/>
              <w:jc w:val="left"/>
              <w:rPr>
                <w:i/>
                <w:iCs/>
                <w:sz w:val="16"/>
                <w:szCs w:val="16"/>
              </w:rPr>
            </w:pPr>
            <w:r>
              <w:rPr>
                <w:i/>
                <w:iCs/>
                <w:sz w:val="16"/>
                <w:szCs w:val="16"/>
              </w:rPr>
              <w:t>Mandate</w:t>
            </w:r>
          </w:p>
        </w:tc>
        <w:tc>
          <w:tcPr>
            <w:tcW w:w="851" w:type="dxa"/>
          </w:tcPr>
          <w:p w14:paraId="3083EC2F" w14:textId="77777777" w:rsidR="00F8643E" w:rsidRPr="002F167E" w:rsidRDefault="00F8643E" w:rsidP="00664126">
            <w:pPr>
              <w:pStyle w:val="SingleTxt"/>
              <w:spacing w:before="80" w:after="80" w:line="200" w:lineRule="exact"/>
              <w:ind w:left="0" w:right="0"/>
              <w:jc w:val="left"/>
              <w:rPr>
                <w:i/>
                <w:iCs/>
                <w:sz w:val="16"/>
                <w:szCs w:val="16"/>
              </w:rPr>
            </w:pPr>
            <w:r>
              <w:rPr>
                <w:i/>
                <w:iCs/>
                <w:sz w:val="16"/>
                <w:szCs w:val="16"/>
              </w:rPr>
              <w:t>Print and/or electronic</w:t>
            </w:r>
          </w:p>
        </w:tc>
        <w:tc>
          <w:tcPr>
            <w:tcW w:w="947" w:type="dxa"/>
          </w:tcPr>
          <w:p w14:paraId="5008A2F0" w14:textId="77777777" w:rsidR="00F8643E" w:rsidRPr="002F167E" w:rsidRDefault="00F8643E" w:rsidP="00664126">
            <w:pPr>
              <w:pStyle w:val="SingleTxt"/>
              <w:spacing w:before="80" w:after="80" w:line="200" w:lineRule="exact"/>
              <w:ind w:left="0" w:right="0"/>
              <w:jc w:val="left"/>
              <w:rPr>
                <w:i/>
                <w:iCs/>
                <w:sz w:val="16"/>
                <w:szCs w:val="16"/>
              </w:rPr>
            </w:pPr>
            <w:r>
              <w:rPr>
                <w:i/>
                <w:iCs/>
                <w:sz w:val="16"/>
                <w:szCs w:val="16"/>
              </w:rPr>
              <w:t>Trim size</w:t>
            </w:r>
          </w:p>
        </w:tc>
        <w:tc>
          <w:tcPr>
            <w:tcW w:w="567" w:type="dxa"/>
          </w:tcPr>
          <w:p w14:paraId="765F9F2F" w14:textId="77777777" w:rsidR="00F8643E" w:rsidRDefault="00F8643E" w:rsidP="00664126">
            <w:pPr>
              <w:pStyle w:val="SingleTxt"/>
              <w:spacing w:before="80" w:after="80" w:line="200" w:lineRule="exact"/>
              <w:ind w:left="0" w:right="0"/>
              <w:jc w:val="left"/>
              <w:rPr>
                <w:i/>
                <w:iCs/>
                <w:sz w:val="16"/>
                <w:szCs w:val="16"/>
              </w:rPr>
            </w:pPr>
            <w:r>
              <w:rPr>
                <w:i/>
                <w:iCs/>
                <w:sz w:val="16"/>
                <w:szCs w:val="16"/>
              </w:rPr>
              <w:t>No. of pages</w:t>
            </w:r>
          </w:p>
        </w:tc>
        <w:tc>
          <w:tcPr>
            <w:tcW w:w="783" w:type="dxa"/>
          </w:tcPr>
          <w:p w14:paraId="4D6AD1A6" w14:textId="77777777" w:rsidR="00F8643E" w:rsidRPr="002F167E" w:rsidRDefault="00F8643E" w:rsidP="00664126">
            <w:pPr>
              <w:pStyle w:val="SingleTxt"/>
              <w:spacing w:before="80" w:after="80" w:line="200" w:lineRule="exact"/>
              <w:ind w:left="0" w:right="0"/>
              <w:jc w:val="left"/>
              <w:rPr>
                <w:i/>
                <w:iCs/>
                <w:sz w:val="16"/>
                <w:szCs w:val="16"/>
              </w:rPr>
            </w:pPr>
            <w:r>
              <w:rPr>
                <w:i/>
                <w:iCs/>
                <w:sz w:val="16"/>
                <w:szCs w:val="16"/>
              </w:rPr>
              <w:t>Original language(s)</w:t>
            </w:r>
          </w:p>
        </w:tc>
        <w:tc>
          <w:tcPr>
            <w:tcW w:w="990" w:type="dxa"/>
          </w:tcPr>
          <w:p w14:paraId="15F9A5A6" w14:textId="77777777" w:rsidR="00F8643E" w:rsidRPr="002F167E" w:rsidRDefault="00F8643E" w:rsidP="00664126">
            <w:pPr>
              <w:pStyle w:val="SingleTxt"/>
              <w:spacing w:before="80" w:after="80" w:line="200" w:lineRule="exact"/>
              <w:ind w:left="0" w:right="0"/>
              <w:jc w:val="left"/>
              <w:rPr>
                <w:i/>
                <w:iCs/>
                <w:sz w:val="16"/>
                <w:szCs w:val="16"/>
              </w:rPr>
            </w:pPr>
            <w:r>
              <w:rPr>
                <w:i/>
                <w:iCs/>
                <w:sz w:val="16"/>
                <w:szCs w:val="16"/>
              </w:rPr>
              <w:t>Translated language(s)</w:t>
            </w:r>
            <w:r w:rsidRPr="00603B0D">
              <w:rPr>
                <w:i/>
                <w:iCs/>
                <w:sz w:val="16"/>
                <w:szCs w:val="16"/>
              </w:rPr>
              <w:t xml:space="preserve"> </w:t>
            </w:r>
          </w:p>
        </w:tc>
        <w:tc>
          <w:tcPr>
            <w:tcW w:w="992" w:type="dxa"/>
          </w:tcPr>
          <w:p w14:paraId="25548AB4" w14:textId="77777777" w:rsidR="00F8643E" w:rsidRPr="002F167E" w:rsidRDefault="00F8643E" w:rsidP="00664126">
            <w:pPr>
              <w:pStyle w:val="SingleTxt"/>
              <w:spacing w:before="80" w:after="80" w:line="200" w:lineRule="exact"/>
              <w:ind w:left="0" w:right="0"/>
              <w:jc w:val="left"/>
              <w:rPr>
                <w:i/>
                <w:iCs/>
                <w:sz w:val="16"/>
                <w:szCs w:val="16"/>
              </w:rPr>
            </w:pPr>
            <w:r>
              <w:rPr>
                <w:i/>
                <w:iCs/>
                <w:sz w:val="16"/>
                <w:szCs w:val="16"/>
              </w:rPr>
              <w:t>No. of copies and language(s)</w:t>
            </w:r>
          </w:p>
        </w:tc>
      </w:tr>
      <w:tr w:rsidR="00D53BC2" w:rsidRPr="002F167E" w14:paraId="6B0DA023" w14:textId="77777777" w:rsidTr="00664126">
        <w:tc>
          <w:tcPr>
            <w:tcW w:w="624" w:type="dxa"/>
            <w:shd w:val="clear" w:color="auto" w:fill="auto"/>
          </w:tcPr>
          <w:p w14:paraId="18332A47" w14:textId="0BB99B98" w:rsidR="00D53BC2" w:rsidRPr="008524FB" w:rsidRDefault="00D53BC2" w:rsidP="00D53BC2">
            <w:pPr>
              <w:pStyle w:val="SingleTxt"/>
              <w:keepNext/>
              <w:keepLines/>
              <w:spacing w:before="80" w:after="80" w:line="200" w:lineRule="exact"/>
              <w:ind w:left="0" w:right="113"/>
              <w:jc w:val="left"/>
              <w:rPr>
                <w:iCs/>
                <w:sz w:val="16"/>
                <w:szCs w:val="16"/>
              </w:rPr>
            </w:pPr>
            <w:r w:rsidRPr="008524FB">
              <w:rPr>
                <w:iCs/>
                <w:sz w:val="16"/>
                <w:szCs w:val="16"/>
              </w:rPr>
              <w:t>1</w:t>
            </w:r>
          </w:p>
        </w:tc>
        <w:tc>
          <w:tcPr>
            <w:tcW w:w="1716" w:type="dxa"/>
          </w:tcPr>
          <w:p w14:paraId="7DE99A18" w14:textId="3216375D" w:rsidR="00D53BC2" w:rsidRDefault="00D53BC2" w:rsidP="00D53BC2">
            <w:pPr>
              <w:pStyle w:val="SingleTxt"/>
              <w:spacing w:before="80" w:after="80" w:line="200" w:lineRule="exact"/>
              <w:ind w:left="0" w:right="0"/>
              <w:jc w:val="left"/>
              <w:rPr>
                <w:iCs/>
                <w:sz w:val="16"/>
                <w:szCs w:val="16"/>
                <w:highlight w:val="yellow"/>
              </w:rPr>
            </w:pPr>
            <w:r w:rsidRPr="002472D1">
              <w:rPr>
                <w:iCs/>
                <w:sz w:val="16"/>
                <w:szCs w:val="16"/>
              </w:rPr>
              <w:t>Fact sheet on what you should know about safety belts</w:t>
            </w:r>
          </w:p>
        </w:tc>
        <w:tc>
          <w:tcPr>
            <w:tcW w:w="992" w:type="dxa"/>
          </w:tcPr>
          <w:p w14:paraId="05C97353" w14:textId="03E74EF9" w:rsidR="00D53BC2" w:rsidRPr="007226D0" w:rsidRDefault="00D53BC2" w:rsidP="00D53BC2">
            <w:pPr>
              <w:pStyle w:val="SingleTxt"/>
              <w:spacing w:before="80" w:after="80" w:line="200" w:lineRule="exact"/>
              <w:ind w:left="0" w:right="0"/>
              <w:jc w:val="left"/>
              <w:rPr>
                <w:iCs/>
                <w:sz w:val="16"/>
                <w:szCs w:val="16"/>
                <w:highlight w:val="yellow"/>
              </w:rPr>
            </w:pPr>
            <w:r w:rsidRPr="00701D16">
              <w:rPr>
                <w:iCs/>
                <w:sz w:val="16"/>
                <w:szCs w:val="16"/>
              </w:rPr>
              <w:t>ECE/TRANS/288, para</w:t>
            </w:r>
            <w:r>
              <w:rPr>
                <w:iCs/>
                <w:sz w:val="16"/>
                <w:szCs w:val="16"/>
                <w:lang w:val="ru-RU"/>
              </w:rPr>
              <w:t>.</w:t>
            </w:r>
            <w:r w:rsidRPr="00701D16">
              <w:rPr>
                <w:iCs/>
                <w:sz w:val="16"/>
                <w:szCs w:val="16"/>
              </w:rPr>
              <w:t xml:space="preserve"> 121</w:t>
            </w:r>
          </w:p>
        </w:tc>
        <w:tc>
          <w:tcPr>
            <w:tcW w:w="851" w:type="dxa"/>
          </w:tcPr>
          <w:p w14:paraId="1C59DA25" w14:textId="05DE222B" w:rsidR="00D53BC2" w:rsidRDefault="00D53BC2" w:rsidP="00D53BC2">
            <w:pPr>
              <w:pStyle w:val="SingleTxt"/>
              <w:spacing w:before="80" w:after="80" w:line="200" w:lineRule="exact"/>
              <w:ind w:left="0" w:right="0"/>
              <w:jc w:val="left"/>
              <w:rPr>
                <w:iCs/>
                <w:sz w:val="16"/>
                <w:szCs w:val="16"/>
                <w:highlight w:val="yellow"/>
              </w:rPr>
            </w:pPr>
            <w:r w:rsidRPr="00916C75">
              <w:rPr>
                <w:iCs/>
                <w:sz w:val="16"/>
                <w:szCs w:val="16"/>
              </w:rPr>
              <w:t>Print and Electronic</w:t>
            </w:r>
          </w:p>
        </w:tc>
        <w:tc>
          <w:tcPr>
            <w:tcW w:w="947" w:type="dxa"/>
          </w:tcPr>
          <w:p w14:paraId="3E12909D" w14:textId="35D18398" w:rsidR="00D53BC2" w:rsidRPr="007226D0" w:rsidRDefault="00D53BC2" w:rsidP="00D53BC2">
            <w:pPr>
              <w:pStyle w:val="SingleTxt"/>
              <w:spacing w:before="80" w:after="80" w:line="200" w:lineRule="exact"/>
              <w:ind w:left="0" w:right="0"/>
              <w:jc w:val="left"/>
              <w:rPr>
                <w:iCs/>
                <w:sz w:val="16"/>
                <w:szCs w:val="16"/>
                <w:highlight w:val="yellow"/>
              </w:rPr>
            </w:pPr>
            <w:r w:rsidRPr="00916C75">
              <w:rPr>
                <w:iCs/>
                <w:sz w:val="16"/>
                <w:szCs w:val="16"/>
              </w:rPr>
              <w:t>A4</w:t>
            </w:r>
          </w:p>
        </w:tc>
        <w:tc>
          <w:tcPr>
            <w:tcW w:w="567" w:type="dxa"/>
          </w:tcPr>
          <w:p w14:paraId="6942A256" w14:textId="41B22BFF" w:rsidR="00D53BC2" w:rsidRDefault="00D53BC2" w:rsidP="00D53BC2">
            <w:pPr>
              <w:pStyle w:val="SingleTxt"/>
              <w:spacing w:before="80" w:after="80" w:line="200" w:lineRule="exact"/>
              <w:ind w:left="0" w:right="0"/>
              <w:jc w:val="left"/>
              <w:rPr>
                <w:iCs/>
                <w:sz w:val="16"/>
                <w:szCs w:val="16"/>
                <w:highlight w:val="yellow"/>
              </w:rPr>
            </w:pPr>
            <w:r w:rsidRPr="00916C75">
              <w:rPr>
                <w:iCs/>
                <w:sz w:val="16"/>
                <w:szCs w:val="16"/>
              </w:rPr>
              <w:t>20</w:t>
            </w:r>
          </w:p>
        </w:tc>
        <w:tc>
          <w:tcPr>
            <w:tcW w:w="783" w:type="dxa"/>
          </w:tcPr>
          <w:p w14:paraId="3C5AAC23" w14:textId="6B4E9DF1" w:rsidR="00D53BC2" w:rsidRPr="007226D0" w:rsidRDefault="00D53BC2" w:rsidP="00D53BC2">
            <w:pPr>
              <w:pStyle w:val="SingleTxt"/>
              <w:spacing w:before="80" w:after="80" w:line="200" w:lineRule="exact"/>
              <w:ind w:left="0" w:right="0"/>
              <w:jc w:val="left"/>
              <w:rPr>
                <w:iCs/>
                <w:sz w:val="16"/>
                <w:szCs w:val="16"/>
                <w:highlight w:val="yellow"/>
              </w:rPr>
            </w:pPr>
            <w:r w:rsidRPr="00916C75">
              <w:rPr>
                <w:iCs/>
                <w:sz w:val="16"/>
                <w:szCs w:val="16"/>
              </w:rPr>
              <w:t>E</w:t>
            </w:r>
          </w:p>
        </w:tc>
        <w:tc>
          <w:tcPr>
            <w:tcW w:w="990" w:type="dxa"/>
          </w:tcPr>
          <w:p w14:paraId="7D8A8DF5" w14:textId="420E0B41" w:rsidR="00D53BC2" w:rsidRDefault="00D53BC2" w:rsidP="00D53BC2">
            <w:pPr>
              <w:pStyle w:val="SingleTxt"/>
              <w:spacing w:before="80" w:after="80" w:line="200" w:lineRule="exact"/>
              <w:ind w:left="0" w:right="0"/>
              <w:jc w:val="left"/>
              <w:rPr>
                <w:iCs/>
                <w:sz w:val="16"/>
                <w:szCs w:val="16"/>
                <w:highlight w:val="yellow"/>
              </w:rPr>
            </w:pPr>
            <w:proofErr w:type="gramStart"/>
            <w:r w:rsidRPr="00916C75">
              <w:rPr>
                <w:iCs/>
                <w:sz w:val="16"/>
                <w:szCs w:val="16"/>
              </w:rPr>
              <w:t>F;R</w:t>
            </w:r>
            <w:proofErr w:type="gramEnd"/>
          </w:p>
        </w:tc>
        <w:tc>
          <w:tcPr>
            <w:tcW w:w="992" w:type="dxa"/>
          </w:tcPr>
          <w:p w14:paraId="4774E8A3" w14:textId="2FD29B40" w:rsidR="00D53BC2" w:rsidRDefault="00D53BC2" w:rsidP="00D53BC2">
            <w:pPr>
              <w:pStyle w:val="SingleTxt"/>
              <w:spacing w:before="80" w:after="80" w:line="200" w:lineRule="exact"/>
              <w:ind w:left="0" w:right="0"/>
              <w:jc w:val="left"/>
              <w:rPr>
                <w:iCs/>
                <w:sz w:val="16"/>
                <w:szCs w:val="16"/>
                <w:highlight w:val="yellow"/>
              </w:rPr>
            </w:pPr>
            <w:r w:rsidRPr="00916C75">
              <w:rPr>
                <w:iCs/>
                <w:sz w:val="16"/>
                <w:szCs w:val="16"/>
              </w:rPr>
              <w:t>E-200; F-100; R-100</w:t>
            </w:r>
          </w:p>
        </w:tc>
      </w:tr>
      <w:tr w:rsidR="00D53BC2" w:rsidRPr="002F167E" w14:paraId="657F3987" w14:textId="77777777" w:rsidTr="00664126">
        <w:tc>
          <w:tcPr>
            <w:tcW w:w="624" w:type="dxa"/>
            <w:shd w:val="clear" w:color="auto" w:fill="auto"/>
          </w:tcPr>
          <w:p w14:paraId="29280DB9" w14:textId="42BEF09A" w:rsidR="00D53BC2" w:rsidRPr="008524FB" w:rsidRDefault="00D53BC2" w:rsidP="00D53BC2">
            <w:pPr>
              <w:pStyle w:val="SingleTxt"/>
              <w:keepNext/>
              <w:keepLines/>
              <w:spacing w:before="80" w:after="80" w:line="200" w:lineRule="exact"/>
              <w:ind w:left="0" w:right="113"/>
              <w:jc w:val="left"/>
              <w:rPr>
                <w:iCs/>
                <w:sz w:val="16"/>
                <w:szCs w:val="16"/>
              </w:rPr>
            </w:pPr>
            <w:r w:rsidRPr="008524FB">
              <w:rPr>
                <w:iCs/>
                <w:sz w:val="16"/>
                <w:szCs w:val="16"/>
              </w:rPr>
              <w:t>2</w:t>
            </w:r>
          </w:p>
        </w:tc>
        <w:tc>
          <w:tcPr>
            <w:tcW w:w="1716" w:type="dxa"/>
          </w:tcPr>
          <w:p w14:paraId="00A32802" w14:textId="6402209D" w:rsidR="00D53BC2" w:rsidRDefault="00D53BC2" w:rsidP="00D53BC2">
            <w:pPr>
              <w:pStyle w:val="SingleTxt"/>
              <w:spacing w:before="80" w:after="80" w:line="200" w:lineRule="exact"/>
              <w:ind w:left="0" w:right="0"/>
              <w:jc w:val="left"/>
              <w:rPr>
                <w:iCs/>
                <w:sz w:val="16"/>
                <w:szCs w:val="16"/>
                <w:highlight w:val="yellow"/>
              </w:rPr>
            </w:pPr>
            <w:r w:rsidRPr="002472D1">
              <w:rPr>
                <w:iCs/>
                <w:sz w:val="16"/>
                <w:szCs w:val="16"/>
              </w:rPr>
              <w:t>Transport statistics - country profiles</w:t>
            </w:r>
          </w:p>
        </w:tc>
        <w:tc>
          <w:tcPr>
            <w:tcW w:w="992" w:type="dxa"/>
          </w:tcPr>
          <w:p w14:paraId="0E42983E" w14:textId="5BCD48AE" w:rsidR="00D53BC2" w:rsidRPr="007226D0" w:rsidRDefault="00D53BC2" w:rsidP="00D53BC2">
            <w:pPr>
              <w:pStyle w:val="SingleTxt"/>
              <w:spacing w:before="80" w:after="80" w:line="200" w:lineRule="exact"/>
              <w:ind w:left="0" w:right="0"/>
              <w:jc w:val="left"/>
              <w:rPr>
                <w:iCs/>
                <w:sz w:val="16"/>
                <w:szCs w:val="16"/>
                <w:highlight w:val="yellow"/>
              </w:rPr>
            </w:pPr>
            <w:r w:rsidRPr="00701D16">
              <w:rPr>
                <w:iCs/>
                <w:sz w:val="16"/>
                <w:szCs w:val="16"/>
              </w:rPr>
              <w:t>ECE/TRANS/288, para</w:t>
            </w:r>
            <w:r>
              <w:rPr>
                <w:iCs/>
                <w:sz w:val="16"/>
                <w:szCs w:val="16"/>
                <w:lang w:val="ru-RU"/>
              </w:rPr>
              <w:t>.</w:t>
            </w:r>
            <w:r w:rsidRPr="00701D16">
              <w:rPr>
                <w:iCs/>
                <w:sz w:val="16"/>
                <w:szCs w:val="16"/>
              </w:rPr>
              <w:t xml:space="preserve"> 121</w:t>
            </w:r>
          </w:p>
        </w:tc>
        <w:tc>
          <w:tcPr>
            <w:tcW w:w="851" w:type="dxa"/>
          </w:tcPr>
          <w:p w14:paraId="2BD728E4" w14:textId="2318111C" w:rsidR="00D53BC2" w:rsidRDefault="00D53BC2" w:rsidP="00D53BC2">
            <w:pPr>
              <w:pStyle w:val="SingleTxt"/>
              <w:spacing w:before="80" w:after="80" w:line="200" w:lineRule="exact"/>
              <w:ind w:left="0" w:right="0"/>
              <w:jc w:val="left"/>
              <w:rPr>
                <w:iCs/>
                <w:sz w:val="16"/>
                <w:szCs w:val="16"/>
                <w:highlight w:val="yellow"/>
              </w:rPr>
            </w:pPr>
            <w:r w:rsidRPr="00916C75">
              <w:rPr>
                <w:iCs/>
                <w:sz w:val="16"/>
                <w:szCs w:val="16"/>
              </w:rPr>
              <w:t>Print and Electronic</w:t>
            </w:r>
          </w:p>
        </w:tc>
        <w:tc>
          <w:tcPr>
            <w:tcW w:w="947" w:type="dxa"/>
          </w:tcPr>
          <w:p w14:paraId="784871CD" w14:textId="6D551545" w:rsidR="00D53BC2" w:rsidRPr="007226D0" w:rsidRDefault="00D53BC2" w:rsidP="00D53BC2">
            <w:pPr>
              <w:pStyle w:val="SingleTxt"/>
              <w:spacing w:before="80" w:after="80" w:line="200" w:lineRule="exact"/>
              <w:ind w:left="0" w:right="0"/>
              <w:jc w:val="left"/>
              <w:rPr>
                <w:iCs/>
                <w:sz w:val="16"/>
                <w:szCs w:val="16"/>
                <w:highlight w:val="yellow"/>
              </w:rPr>
            </w:pPr>
            <w:r w:rsidRPr="00916C75">
              <w:rPr>
                <w:iCs/>
                <w:sz w:val="16"/>
                <w:szCs w:val="16"/>
              </w:rPr>
              <w:t>A4</w:t>
            </w:r>
          </w:p>
        </w:tc>
        <w:tc>
          <w:tcPr>
            <w:tcW w:w="567" w:type="dxa"/>
          </w:tcPr>
          <w:p w14:paraId="0E42CC29" w14:textId="741DD773" w:rsidR="00D53BC2" w:rsidRDefault="00D53BC2" w:rsidP="00D53BC2">
            <w:pPr>
              <w:pStyle w:val="SingleTxt"/>
              <w:spacing w:before="80" w:after="80" w:line="200" w:lineRule="exact"/>
              <w:ind w:left="0" w:right="0"/>
              <w:jc w:val="left"/>
              <w:rPr>
                <w:iCs/>
                <w:sz w:val="16"/>
                <w:szCs w:val="16"/>
                <w:highlight w:val="yellow"/>
              </w:rPr>
            </w:pPr>
            <w:r w:rsidRPr="00916C75">
              <w:rPr>
                <w:iCs/>
                <w:sz w:val="16"/>
                <w:szCs w:val="16"/>
              </w:rPr>
              <w:t>20</w:t>
            </w:r>
          </w:p>
        </w:tc>
        <w:tc>
          <w:tcPr>
            <w:tcW w:w="783" w:type="dxa"/>
          </w:tcPr>
          <w:p w14:paraId="339EF45F" w14:textId="37DF3975" w:rsidR="00D53BC2" w:rsidRPr="007226D0" w:rsidRDefault="00D53BC2" w:rsidP="00D53BC2">
            <w:pPr>
              <w:pStyle w:val="SingleTxt"/>
              <w:spacing w:before="80" w:after="80" w:line="200" w:lineRule="exact"/>
              <w:ind w:left="0" w:right="0"/>
              <w:jc w:val="left"/>
              <w:rPr>
                <w:iCs/>
                <w:sz w:val="16"/>
                <w:szCs w:val="16"/>
                <w:highlight w:val="yellow"/>
              </w:rPr>
            </w:pPr>
            <w:r w:rsidRPr="00916C75">
              <w:rPr>
                <w:iCs/>
                <w:sz w:val="16"/>
                <w:szCs w:val="16"/>
              </w:rPr>
              <w:t>E</w:t>
            </w:r>
          </w:p>
        </w:tc>
        <w:tc>
          <w:tcPr>
            <w:tcW w:w="990" w:type="dxa"/>
          </w:tcPr>
          <w:p w14:paraId="7411B22E" w14:textId="09AC1FE3" w:rsidR="00D53BC2" w:rsidRDefault="00D53BC2" w:rsidP="00D53BC2">
            <w:pPr>
              <w:pStyle w:val="SingleTxt"/>
              <w:spacing w:before="80" w:after="80" w:line="200" w:lineRule="exact"/>
              <w:ind w:left="0" w:right="0"/>
              <w:jc w:val="left"/>
              <w:rPr>
                <w:iCs/>
                <w:sz w:val="16"/>
                <w:szCs w:val="16"/>
                <w:highlight w:val="yellow"/>
              </w:rPr>
            </w:pPr>
            <w:proofErr w:type="gramStart"/>
            <w:r w:rsidRPr="00916C75">
              <w:rPr>
                <w:iCs/>
                <w:sz w:val="16"/>
                <w:szCs w:val="16"/>
              </w:rPr>
              <w:t>F;R</w:t>
            </w:r>
            <w:proofErr w:type="gramEnd"/>
          </w:p>
        </w:tc>
        <w:tc>
          <w:tcPr>
            <w:tcW w:w="992" w:type="dxa"/>
          </w:tcPr>
          <w:p w14:paraId="65ED8E76" w14:textId="2B500DE6" w:rsidR="00D53BC2" w:rsidRDefault="00D53BC2" w:rsidP="00D53BC2">
            <w:pPr>
              <w:pStyle w:val="SingleTxt"/>
              <w:spacing w:before="80" w:after="80" w:line="200" w:lineRule="exact"/>
              <w:ind w:left="0" w:right="0"/>
              <w:jc w:val="left"/>
              <w:rPr>
                <w:iCs/>
                <w:sz w:val="16"/>
                <w:szCs w:val="16"/>
                <w:highlight w:val="yellow"/>
              </w:rPr>
            </w:pPr>
            <w:r w:rsidRPr="00916C75">
              <w:rPr>
                <w:iCs/>
                <w:sz w:val="16"/>
                <w:szCs w:val="16"/>
              </w:rPr>
              <w:t>E-200; F-100; R-100</w:t>
            </w:r>
          </w:p>
        </w:tc>
      </w:tr>
    </w:tbl>
    <w:p w14:paraId="74A6D47E" w14:textId="77777777" w:rsidR="00F8643E" w:rsidRDefault="00F8643E" w:rsidP="00F8643E">
      <w:pPr>
        <w:pStyle w:val="SingleTxtG"/>
        <w:tabs>
          <w:tab w:val="left" w:pos="1418"/>
        </w:tabs>
        <w:ind w:left="0"/>
      </w:pPr>
    </w:p>
    <w:p w14:paraId="3F32CF0C" w14:textId="77777777" w:rsidR="00F8643E" w:rsidRDefault="00F8643E" w:rsidP="00F8643E">
      <w:pPr>
        <w:pStyle w:val="HChG"/>
        <w:spacing w:before="240"/>
        <w:ind w:left="0" w:firstLine="680"/>
      </w:pPr>
      <w:r w:rsidRPr="007C55B4">
        <w:rPr>
          <w:i/>
          <w:iCs/>
          <w:sz w:val="24"/>
        </w:rPr>
        <w:br w:type="page"/>
      </w:r>
      <w:r>
        <w:lastRenderedPageBreak/>
        <w:t>Annex II</w:t>
      </w:r>
    </w:p>
    <w:p w14:paraId="1B3DE125" w14:textId="6A8075DD" w:rsidR="00F8643E" w:rsidRPr="005D1C21" w:rsidRDefault="00F8643E" w:rsidP="00F8643E">
      <w:pPr>
        <w:pStyle w:val="HChG"/>
        <w:rPr>
          <w:b w:val="0"/>
          <w:i/>
        </w:rPr>
      </w:pPr>
      <w:r>
        <w:tab/>
      </w:r>
      <w:r>
        <w:tab/>
      </w:r>
      <w:r w:rsidRPr="00B802D9">
        <w:t>Legislative mandates</w:t>
      </w:r>
      <w:r>
        <w:t xml:space="preserve"> </w:t>
      </w:r>
    </w:p>
    <w:p w14:paraId="2FF2FD7E" w14:textId="5FAF08A7" w:rsidR="00F8643E" w:rsidRDefault="00F8643E" w:rsidP="00F8643E">
      <w:pPr>
        <w:pStyle w:val="H1G"/>
      </w:pPr>
      <w:r>
        <w:tab/>
        <w:t>A.</w:t>
      </w:r>
      <w:r>
        <w:tab/>
        <w:t xml:space="preserve">Overall ECE legislative mandates </w:t>
      </w:r>
    </w:p>
    <w:p w14:paraId="6AC81A41" w14:textId="77777777" w:rsidR="00664126" w:rsidRPr="008E0C5E" w:rsidRDefault="00664126" w:rsidP="00664126">
      <w:pPr>
        <w:pStyle w:val="SingleTxt"/>
        <w:spacing w:after="0" w:line="120" w:lineRule="exact"/>
        <w:rPr>
          <w:sz w:val="10"/>
        </w:rPr>
      </w:pPr>
    </w:p>
    <w:p w14:paraId="19A42A6C" w14:textId="77777777" w:rsidR="00664126" w:rsidRPr="008E0C5E" w:rsidRDefault="00664126" w:rsidP="00664126">
      <w:pPr>
        <w:pStyle w:val="H4"/>
        <w:rPr>
          <w:rFonts w:asciiTheme="majorBidi" w:hAnsiTheme="majorBidi" w:cstheme="majorBidi"/>
        </w:rPr>
      </w:pPr>
      <w:r w:rsidRPr="008E0C5E">
        <w:rPr>
          <w:color w:val="00B050"/>
        </w:rPr>
        <w:tab/>
      </w:r>
      <w:r w:rsidRPr="008E0C5E">
        <w:rPr>
          <w:color w:val="00B050"/>
        </w:rPr>
        <w:tab/>
      </w:r>
      <w:r w:rsidRPr="008E0C5E">
        <w:rPr>
          <w:rFonts w:asciiTheme="majorBidi" w:hAnsiTheme="majorBidi" w:cstheme="majorBidi"/>
        </w:rPr>
        <w:t>General Assembly resolutions</w:t>
      </w:r>
    </w:p>
    <w:p w14:paraId="49FC3FFC" w14:textId="77777777" w:rsidR="00664126" w:rsidRPr="008E0C5E" w:rsidRDefault="00664126" w:rsidP="00664126">
      <w:pPr>
        <w:pStyle w:val="SingleTxt"/>
        <w:spacing w:after="0" w:line="120" w:lineRule="exact"/>
        <w:rPr>
          <w:sz w:val="10"/>
        </w:rPr>
      </w:pPr>
    </w:p>
    <w:p w14:paraId="6D2F7CB6" w14:textId="77777777" w:rsidR="00664126" w:rsidRPr="008E0C5E" w:rsidRDefault="00664126" w:rsidP="00664126">
      <w:pPr>
        <w:pStyle w:val="SingleTxt"/>
        <w:spacing w:after="0" w:line="120" w:lineRule="exact"/>
        <w:rPr>
          <w:sz w:val="10"/>
        </w:rPr>
      </w:pPr>
    </w:p>
    <w:tbl>
      <w:tblPr>
        <w:tblW w:w="0" w:type="auto"/>
        <w:tblInd w:w="1260" w:type="dxa"/>
        <w:tblLayout w:type="fixed"/>
        <w:tblCellMar>
          <w:left w:w="0" w:type="dxa"/>
          <w:right w:w="0" w:type="dxa"/>
        </w:tblCellMar>
        <w:tblLook w:val="04A0" w:firstRow="1" w:lastRow="0" w:firstColumn="1" w:lastColumn="0" w:noHBand="0" w:noVBand="1"/>
      </w:tblPr>
      <w:tblGrid>
        <w:gridCol w:w="1422"/>
        <w:gridCol w:w="5905"/>
      </w:tblGrid>
      <w:tr w:rsidR="00664126" w:rsidRPr="008E0C5E" w14:paraId="68689B77" w14:textId="77777777" w:rsidTr="00664126">
        <w:tc>
          <w:tcPr>
            <w:tcW w:w="1422" w:type="dxa"/>
            <w:shd w:val="clear" w:color="auto" w:fill="auto"/>
          </w:tcPr>
          <w:p w14:paraId="51D04DF9"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20" w:history="1">
              <w:r w:rsidR="00664126" w:rsidRPr="008E0C5E">
                <w:rPr>
                  <w:rStyle w:val="Hyperlink"/>
                </w:rPr>
                <w:t>66/288</w:t>
              </w:r>
            </w:hyperlink>
          </w:p>
        </w:tc>
        <w:tc>
          <w:tcPr>
            <w:tcW w:w="5905" w:type="dxa"/>
            <w:shd w:val="clear" w:color="auto" w:fill="auto"/>
          </w:tcPr>
          <w:p w14:paraId="3F4C2D09"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pPr>
            <w:r w:rsidRPr="008E0C5E">
              <w:t xml:space="preserve">The future we want </w:t>
            </w:r>
          </w:p>
        </w:tc>
      </w:tr>
      <w:tr w:rsidR="00664126" w:rsidRPr="008E0C5E" w14:paraId="7CDE11B6" w14:textId="77777777" w:rsidTr="00664126">
        <w:tc>
          <w:tcPr>
            <w:tcW w:w="1422" w:type="dxa"/>
            <w:shd w:val="clear" w:color="auto" w:fill="auto"/>
          </w:tcPr>
          <w:p w14:paraId="10212556"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21" w:history="1">
              <w:r w:rsidR="00664126" w:rsidRPr="008E0C5E">
                <w:rPr>
                  <w:rStyle w:val="Hyperlink"/>
                </w:rPr>
                <w:t>67/10</w:t>
              </w:r>
            </w:hyperlink>
          </w:p>
        </w:tc>
        <w:tc>
          <w:tcPr>
            <w:tcW w:w="5905" w:type="dxa"/>
            <w:shd w:val="clear" w:color="auto" w:fill="auto"/>
          </w:tcPr>
          <w:p w14:paraId="62A20671"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pPr>
            <w:r w:rsidRPr="008E0C5E">
              <w:t>Cooperation between the United Nations and the Eurasian Economic Community</w:t>
            </w:r>
          </w:p>
        </w:tc>
      </w:tr>
      <w:tr w:rsidR="00664126" w:rsidRPr="008E0C5E" w14:paraId="7A0956B7" w14:textId="77777777" w:rsidTr="00664126">
        <w:tc>
          <w:tcPr>
            <w:tcW w:w="1422" w:type="dxa"/>
            <w:shd w:val="clear" w:color="auto" w:fill="auto"/>
          </w:tcPr>
          <w:p w14:paraId="6E5A6C33"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22" w:history="1">
              <w:r w:rsidR="00664126" w:rsidRPr="008E0C5E">
                <w:rPr>
                  <w:rStyle w:val="Hyperlink"/>
                </w:rPr>
                <w:t>67/290</w:t>
              </w:r>
            </w:hyperlink>
          </w:p>
        </w:tc>
        <w:tc>
          <w:tcPr>
            <w:tcW w:w="5905" w:type="dxa"/>
            <w:shd w:val="clear" w:color="auto" w:fill="auto"/>
          </w:tcPr>
          <w:p w14:paraId="1DF5CEC0"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pPr>
            <w:r w:rsidRPr="008E0C5E">
              <w:t>Format and organizational aspects of the high-level political forum on sustainable development</w:t>
            </w:r>
          </w:p>
        </w:tc>
      </w:tr>
      <w:tr w:rsidR="00664126" w:rsidRPr="008E0C5E" w14:paraId="4CE42BC0" w14:textId="77777777" w:rsidTr="00664126">
        <w:tc>
          <w:tcPr>
            <w:tcW w:w="1422" w:type="dxa"/>
            <w:shd w:val="clear" w:color="auto" w:fill="auto"/>
          </w:tcPr>
          <w:p w14:paraId="5350A8CF"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23" w:history="1">
              <w:r w:rsidR="00664126" w:rsidRPr="008E0C5E">
                <w:rPr>
                  <w:rStyle w:val="Hyperlink"/>
                </w:rPr>
                <w:t>69/277</w:t>
              </w:r>
            </w:hyperlink>
          </w:p>
        </w:tc>
        <w:tc>
          <w:tcPr>
            <w:tcW w:w="5905" w:type="dxa"/>
            <w:shd w:val="clear" w:color="auto" w:fill="auto"/>
          </w:tcPr>
          <w:p w14:paraId="5868F0A1"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pPr>
            <w:r w:rsidRPr="008E0C5E">
              <w:t xml:space="preserve">Political declaration on strengthening cooperation between the United Nations and regional and </w:t>
            </w:r>
            <w:proofErr w:type="spellStart"/>
            <w:r w:rsidRPr="008E0C5E">
              <w:t>subregional</w:t>
            </w:r>
            <w:proofErr w:type="spellEnd"/>
            <w:r w:rsidRPr="008E0C5E">
              <w:t xml:space="preserve"> organizations </w:t>
            </w:r>
          </w:p>
        </w:tc>
      </w:tr>
      <w:tr w:rsidR="00664126" w:rsidRPr="008E0C5E" w14:paraId="2999A318" w14:textId="77777777" w:rsidTr="00664126">
        <w:tc>
          <w:tcPr>
            <w:tcW w:w="1422" w:type="dxa"/>
            <w:shd w:val="clear" w:color="auto" w:fill="auto"/>
          </w:tcPr>
          <w:p w14:paraId="686F47BA"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24" w:history="1">
              <w:r w:rsidR="00664126" w:rsidRPr="008E0C5E">
                <w:rPr>
                  <w:rStyle w:val="Hyperlink"/>
                </w:rPr>
                <w:t>69/313</w:t>
              </w:r>
            </w:hyperlink>
          </w:p>
        </w:tc>
        <w:tc>
          <w:tcPr>
            <w:tcW w:w="5905" w:type="dxa"/>
            <w:shd w:val="clear" w:color="auto" w:fill="auto"/>
          </w:tcPr>
          <w:p w14:paraId="101FA8C1"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pPr>
            <w:r w:rsidRPr="008E0C5E">
              <w:t>Addis Ababa Action Agenda of the Third International Conference on Financing for Development (Addis Ababa Action Agenda)</w:t>
            </w:r>
          </w:p>
        </w:tc>
      </w:tr>
      <w:tr w:rsidR="00664126" w:rsidRPr="008E0C5E" w14:paraId="20ADAD63" w14:textId="77777777" w:rsidTr="00664126">
        <w:tc>
          <w:tcPr>
            <w:tcW w:w="1422" w:type="dxa"/>
            <w:shd w:val="clear" w:color="auto" w:fill="auto"/>
          </w:tcPr>
          <w:p w14:paraId="0612A54A"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25" w:history="1">
              <w:r w:rsidR="00664126" w:rsidRPr="008E0C5E">
                <w:rPr>
                  <w:rStyle w:val="Hyperlink"/>
                </w:rPr>
                <w:t>70/1</w:t>
              </w:r>
            </w:hyperlink>
          </w:p>
        </w:tc>
        <w:tc>
          <w:tcPr>
            <w:tcW w:w="5905" w:type="dxa"/>
            <w:shd w:val="clear" w:color="auto" w:fill="auto"/>
          </w:tcPr>
          <w:p w14:paraId="145BCBFF"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pPr>
            <w:r w:rsidRPr="008E0C5E">
              <w:t>Transforming our world: the 2030 Agenda for Sustainable Development</w:t>
            </w:r>
          </w:p>
        </w:tc>
      </w:tr>
      <w:tr w:rsidR="00664126" w:rsidRPr="008E0C5E" w14:paraId="20950CBA" w14:textId="77777777" w:rsidTr="00664126">
        <w:tc>
          <w:tcPr>
            <w:tcW w:w="1422" w:type="dxa"/>
            <w:shd w:val="clear" w:color="auto" w:fill="auto"/>
          </w:tcPr>
          <w:p w14:paraId="41E167D6"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26" w:history="1">
              <w:r w:rsidR="00664126" w:rsidRPr="008E0C5E">
                <w:rPr>
                  <w:rStyle w:val="Hyperlink"/>
                </w:rPr>
                <w:t>70/133</w:t>
              </w:r>
            </w:hyperlink>
          </w:p>
        </w:tc>
        <w:tc>
          <w:tcPr>
            <w:tcW w:w="5905" w:type="dxa"/>
            <w:shd w:val="clear" w:color="auto" w:fill="auto"/>
          </w:tcPr>
          <w:p w14:paraId="7F595168"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pPr>
            <w:r w:rsidRPr="008E0C5E">
              <w:t>Follow-up to the Fourth World Conference on Women and full implementation of the Beijing Declaration and Platform for Action and the outcome of the twenty-third special session of the General Assembly</w:t>
            </w:r>
          </w:p>
        </w:tc>
      </w:tr>
      <w:tr w:rsidR="00664126" w:rsidRPr="008E0C5E" w14:paraId="44264EC6" w14:textId="77777777" w:rsidTr="00664126">
        <w:tc>
          <w:tcPr>
            <w:tcW w:w="1422" w:type="dxa"/>
            <w:shd w:val="clear" w:color="auto" w:fill="auto"/>
          </w:tcPr>
          <w:p w14:paraId="1115FE7C"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27" w:history="1">
              <w:r w:rsidR="00664126" w:rsidRPr="008E0C5E">
                <w:rPr>
                  <w:rStyle w:val="Hyperlink"/>
                </w:rPr>
                <w:t>70/221</w:t>
              </w:r>
            </w:hyperlink>
          </w:p>
        </w:tc>
        <w:tc>
          <w:tcPr>
            <w:tcW w:w="5905" w:type="dxa"/>
            <w:shd w:val="clear" w:color="auto" w:fill="auto"/>
          </w:tcPr>
          <w:p w14:paraId="13D09665"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pPr>
            <w:r w:rsidRPr="008E0C5E">
              <w:t>Operational activities for development of the United Nations system</w:t>
            </w:r>
          </w:p>
        </w:tc>
      </w:tr>
      <w:tr w:rsidR="00664126" w:rsidRPr="008E0C5E" w14:paraId="12A8E9D8" w14:textId="77777777" w:rsidTr="00664126">
        <w:tc>
          <w:tcPr>
            <w:tcW w:w="1422" w:type="dxa"/>
            <w:shd w:val="clear" w:color="auto" w:fill="auto"/>
          </w:tcPr>
          <w:p w14:paraId="0CA8D09C"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28" w:history="1">
              <w:r w:rsidR="00664126" w:rsidRPr="008E0C5E">
                <w:rPr>
                  <w:rStyle w:val="Hyperlink"/>
                </w:rPr>
                <w:t>71/14</w:t>
              </w:r>
            </w:hyperlink>
          </w:p>
        </w:tc>
        <w:tc>
          <w:tcPr>
            <w:tcW w:w="5905" w:type="dxa"/>
            <w:shd w:val="clear" w:color="auto" w:fill="auto"/>
          </w:tcPr>
          <w:p w14:paraId="43579982"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pPr>
            <w:r w:rsidRPr="008E0C5E">
              <w:t>Cooperation between the United Nations and the Shanghai Cooperation Organization</w:t>
            </w:r>
          </w:p>
        </w:tc>
      </w:tr>
      <w:tr w:rsidR="00664126" w:rsidRPr="008E0C5E" w14:paraId="58752579" w14:textId="77777777" w:rsidTr="00664126">
        <w:tc>
          <w:tcPr>
            <w:tcW w:w="1422" w:type="dxa"/>
            <w:shd w:val="clear" w:color="auto" w:fill="auto"/>
          </w:tcPr>
          <w:p w14:paraId="751FC03C"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29" w:history="1">
              <w:r w:rsidR="00664126" w:rsidRPr="008E0C5E">
                <w:rPr>
                  <w:rStyle w:val="Hyperlink"/>
                </w:rPr>
                <w:t>71/16</w:t>
              </w:r>
            </w:hyperlink>
          </w:p>
        </w:tc>
        <w:tc>
          <w:tcPr>
            <w:tcW w:w="5905" w:type="dxa"/>
            <w:shd w:val="clear" w:color="auto" w:fill="auto"/>
          </w:tcPr>
          <w:p w14:paraId="5E1EA38C"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pPr>
            <w:r w:rsidRPr="008E0C5E">
              <w:t>Cooperation between the United Nations and the Economic Cooperation Organization</w:t>
            </w:r>
          </w:p>
        </w:tc>
      </w:tr>
      <w:tr w:rsidR="00664126" w:rsidRPr="008E0C5E" w14:paraId="78AF13D8" w14:textId="77777777" w:rsidTr="00664126">
        <w:tc>
          <w:tcPr>
            <w:tcW w:w="1422" w:type="dxa"/>
            <w:shd w:val="clear" w:color="auto" w:fill="auto"/>
          </w:tcPr>
          <w:p w14:paraId="212B7737"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30" w:history="1">
              <w:r w:rsidR="00664126" w:rsidRPr="008E0C5E">
                <w:rPr>
                  <w:rStyle w:val="Hyperlink"/>
                </w:rPr>
                <w:t>71/162</w:t>
              </w:r>
            </w:hyperlink>
          </w:p>
        </w:tc>
        <w:tc>
          <w:tcPr>
            <w:tcW w:w="5905" w:type="dxa"/>
            <w:shd w:val="clear" w:color="auto" w:fill="auto"/>
          </w:tcPr>
          <w:p w14:paraId="1B892DCF"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pPr>
            <w:r w:rsidRPr="008E0C5E">
              <w:t>Implementation of the outcome of the World Summit for Social Development and of the twenty-fourth special session of the General Assembly</w:t>
            </w:r>
          </w:p>
        </w:tc>
      </w:tr>
      <w:tr w:rsidR="00664126" w:rsidRPr="008E0C5E" w14:paraId="04A6B1CF" w14:textId="77777777" w:rsidTr="00664126">
        <w:tc>
          <w:tcPr>
            <w:tcW w:w="1422" w:type="dxa"/>
            <w:shd w:val="clear" w:color="auto" w:fill="auto"/>
          </w:tcPr>
          <w:p w14:paraId="6F9947C4"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31" w:history="1">
              <w:r w:rsidR="00664126" w:rsidRPr="008E0C5E">
                <w:rPr>
                  <w:rStyle w:val="Hyperlink"/>
                </w:rPr>
                <w:t>71/243</w:t>
              </w:r>
            </w:hyperlink>
          </w:p>
        </w:tc>
        <w:tc>
          <w:tcPr>
            <w:tcW w:w="5905" w:type="dxa"/>
            <w:shd w:val="clear" w:color="auto" w:fill="auto"/>
          </w:tcPr>
          <w:p w14:paraId="6663259C"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Quadrennial comprehensive policy review of operational activities for development of the United Nations system</w:t>
            </w:r>
          </w:p>
        </w:tc>
      </w:tr>
      <w:tr w:rsidR="00664126" w:rsidRPr="008E0C5E" w14:paraId="39703E31" w14:textId="77777777" w:rsidTr="00664126">
        <w:tc>
          <w:tcPr>
            <w:tcW w:w="1422" w:type="dxa"/>
            <w:shd w:val="clear" w:color="auto" w:fill="auto"/>
          </w:tcPr>
          <w:p w14:paraId="0A000767"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32" w:history="1">
              <w:r w:rsidR="00664126" w:rsidRPr="008E0C5E">
                <w:rPr>
                  <w:rStyle w:val="Hyperlink"/>
                </w:rPr>
                <w:t>72/230</w:t>
              </w:r>
            </w:hyperlink>
          </w:p>
        </w:tc>
        <w:tc>
          <w:tcPr>
            <w:tcW w:w="5905" w:type="dxa"/>
            <w:shd w:val="clear" w:color="auto" w:fill="auto"/>
          </w:tcPr>
          <w:p w14:paraId="3E28AC8C"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Development cooperation with middle-income countries</w:t>
            </w:r>
          </w:p>
        </w:tc>
      </w:tr>
      <w:tr w:rsidR="00664126" w:rsidRPr="008E0C5E" w14:paraId="6D524503" w14:textId="77777777" w:rsidTr="00664126">
        <w:tc>
          <w:tcPr>
            <w:tcW w:w="1422" w:type="dxa"/>
            <w:shd w:val="clear" w:color="auto" w:fill="auto"/>
          </w:tcPr>
          <w:p w14:paraId="220EB4A5"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33" w:history="1">
              <w:r w:rsidR="00664126" w:rsidRPr="008E0C5E">
                <w:rPr>
                  <w:rStyle w:val="Hyperlink"/>
                </w:rPr>
                <w:t>72/234</w:t>
              </w:r>
            </w:hyperlink>
          </w:p>
        </w:tc>
        <w:tc>
          <w:tcPr>
            <w:tcW w:w="5905" w:type="dxa"/>
            <w:shd w:val="clear" w:color="auto" w:fill="auto"/>
          </w:tcPr>
          <w:p w14:paraId="2934E56D"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Women in development</w:t>
            </w:r>
          </w:p>
        </w:tc>
      </w:tr>
      <w:tr w:rsidR="00664126" w:rsidRPr="008E0C5E" w14:paraId="5955F393" w14:textId="77777777" w:rsidTr="00664126">
        <w:tc>
          <w:tcPr>
            <w:tcW w:w="1422" w:type="dxa"/>
            <w:shd w:val="clear" w:color="auto" w:fill="auto"/>
          </w:tcPr>
          <w:p w14:paraId="082E69B2"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rStyle w:val="Hyperlink"/>
              </w:rPr>
            </w:pPr>
            <w:hyperlink r:id="rId34" w:history="1">
              <w:r w:rsidR="00664126" w:rsidRPr="008E0C5E">
                <w:rPr>
                  <w:rStyle w:val="Hyperlink"/>
                </w:rPr>
                <w:t>72/237</w:t>
              </w:r>
            </w:hyperlink>
          </w:p>
        </w:tc>
        <w:tc>
          <w:tcPr>
            <w:tcW w:w="5905" w:type="dxa"/>
            <w:shd w:val="clear" w:color="auto" w:fill="auto"/>
          </w:tcPr>
          <w:p w14:paraId="779990D3"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South-South Cooperation</w:t>
            </w:r>
          </w:p>
        </w:tc>
      </w:tr>
      <w:tr w:rsidR="00664126" w:rsidRPr="008E0C5E" w14:paraId="064B8E70" w14:textId="77777777" w:rsidTr="00664126">
        <w:tc>
          <w:tcPr>
            <w:tcW w:w="1422" w:type="dxa"/>
            <w:shd w:val="clear" w:color="auto" w:fill="auto"/>
          </w:tcPr>
          <w:p w14:paraId="516E313B"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35" w:history="1">
              <w:r w:rsidR="00664126" w:rsidRPr="008E0C5E">
                <w:rPr>
                  <w:rStyle w:val="Hyperlink"/>
                </w:rPr>
                <w:t>73/10</w:t>
              </w:r>
            </w:hyperlink>
          </w:p>
        </w:tc>
        <w:tc>
          <w:tcPr>
            <w:tcW w:w="5905" w:type="dxa"/>
            <w:shd w:val="clear" w:color="auto" w:fill="auto"/>
          </w:tcPr>
          <w:p w14:paraId="0B6394AE"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Cooperation between the United Nations and the Central European Initiative</w:t>
            </w:r>
          </w:p>
        </w:tc>
      </w:tr>
      <w:tr w:rsidR="00664126" w:rsidRPr="008E0C5E" w14:paraId="2DF81B2D" w14:textId="77777777" w:rsidTr="00664126">
        <w:tc>
          <w:tcPr>
            <w:tcW w:w="1422" w:type="dxa"/>
            <w:shd w:val="clear" w:color="auto" w:fill="auto"/>
          </w:tcPr>
          <w:p w14:paraId="1BA40D25"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36" w:history="1">
              <w:r w:rsidR="00664126" w:rsidRPr="008E0C5E">
                <w:rPr>
                  <w:rStyle w:val="Hyperlink"/>
                </w:rPr>
                <w:t>73/13</w:t>
              </w:r>
            </w:hyperlink>
          </w:p>
        </w:tc>
        <w:tc>
          <w:tcPr>
            <w:tcW w:w="5905" w:type="dxa"/>
            <w:shd w:val="clear" w:color="auto" w:fill="auto"/>
          </w:tcPr>
          <w:p w14:paraId="7F990F97"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Cooperation between the United Nations and the Black Sea Economic Cooperation Organization</w:t>
            </w:r>
          </w:p>
        </w:tc>
      </w:tr>
      <w:tr w:rsidR="00664126" w:rsidRPr="008E0C5E" w14:paraId="5DECEEF0" w14:textId="77777777" w:rsidTr="00664126">
        <w:tc>
          <w:tcPr>
            <w:tcW w:w="1422" w:type="dxa"/>
            <w:shd w:val="clear" w:color="auto" w:fill="auto"/>
          </w:tcPr>
          <w:p w14:paraId="223768FD"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37" w:history="1">
              <w:r w:rsidR="00664126" w:rsidRPr="008E0C5E">
                <w:rPr>
                  <w:rStyle w:val="Hyperlink"/>
                </w:rPr>
                <w:t>73/14</w:t>
              </w:r>
            </w:hyperlink>
          </w:p>
        </w:tc>
        <w:tc>
          <w:tcPr>
            <w:tcW w:w="5905" w:type="dxa"/>
            <w:shd w:val="clear" w:color="auto" w:fill="auto"/>
          </w:tcPr>
          <w:p w14:paraId="42C36B01"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Cooperation between the United Nations and the Organization for Democracy and Economic Development - GUAM</w:t>
            </w:r>
          </w:p>
        </w:tc>
      </w:tr>
      <w:tr w:rsidR="00664126" w:rsidRPr="008E0C5E" w14:paraId="56A40232" w14:textId="77777777" w:rsidTr="00664126">
        <w:tc>
          <w:tcPr>
            <w:tcW w:w="1422" w:type="dxa"/>
            <w:shd w:val="clear" w:color="auto" w:fill="auto"/>
          </w:tcPr>
          <w:p w14:paraId="65974467"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38" w:history="1">
              <w:r w:rsidR="00664126" w:rsidRPr="008E0C5E">
                <w:rPr>
                  <w:rStyle w:val="Hyperlink"/>
                </w:rPr>
                <w:t>73/16</w:t>
              </w:r>
            </w:hyperlink>
          </w:p>
        </w:tc>
        <w:tc>
          <w:tcPr>
            <w:tcW w:w="5905" w:type="dxa"/>
            <w:shd w:val="clear" w:color="auto" w:fill="auto"/>
          </w:tcPr>
          <w:p w14:paraId="77280DBD"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Cooperation between the United Nations and the Commonwealth of Independent States</w:t>
            </w:r>
          </w:p>
        </w:tc>
      </w:tr>
      <w:tr w:rsidR="00664126" w:rsidRPr="008E0C5E" w14:paraId="06E588B2" w14:textId="77777777" w:rsidTr="00664126">
        <w:tc>
          <w:tcPr>
            <w:tcW w:w="1422" w:type="dxa"/>
            <w:shd w:val="clear" w:color="auto" w:fill="auto"/>
          </w:tcPr>
          <w:p w14:paraId="6CF51FCA"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39" w:history="1">
              <w:r w:rsidR="00664126" w:rsidRPr="008E0C5E">
                <w:rPr>
                  <w:rStyle w:val="Hyperlink"/>
                </w:rPr>
                <w:t>73/195</w:t>
              </w:r>
            </w:hyperlink>
          </w:p>
        </w:tc>
        <w:tc>
          <w:tcPr>
            <w:tcW w:w="5905" w:type="dxa"/>
            <w:shd w:val="clear" w:color="auto" w:fill="auto"/>
          </w:tcPr>
          <w:p w14:paraId="12D16A3E"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Global Compact for Safe, Orderly and Regular Migration</w:t>
            </w:r>
          </w:p>
        </w:tc>
      </w:tr>
      <w:tr w:rsidR="00664126" w:rsidRPr="008E0C5E" w14:paraId="433D131F" w14:textId="77777777" w:rsidTr="00664126">
        <w:tc>
          <w:tcPr>
            <w:tcW w:w="1422" w:type="dxa"/>
            <w:shd w:val="clear" w:color="auto" w:fill="auto"/>
          </w:tcPr>
          <w:p w14:paraId="2EB9C2AC"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rPr>
                <w:rStyle w:val="Hyperlink"/>
              </w:rPr>
            </w:pPr>
            <w:hyperlink r:id="rId40" w:history="1">
              <w:r w:rsidR="00664126" w:rsidRPr="008E0C5E">
                <w:rPr>
                  <w:rStyle w:val="Hyperlink"/>
                </w:rPr>
                <w:t>73/227</w:t>
              </w:r>
            </w:hyperlink>
          </w:p>
        </w:tc>
        <w:tc>
          <w:tcPr>
            <w:tcW w:w="5905" w:type="dxa"/>
            <w:shd w:val="clear" w:color="auto" w:fill="auto"/>
          </w:tcPr>
          <w:p w14:paraId="276E0831"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Implementation of Agenda 21, the Programme for the Further Implementation of Agenda 21 and the outcomes of the World Summit on Sustainable Development and of the United Nations Conference on Sustainable Development</w:t>
            </w:r>
          </w:p>
        </w:tc>
      </w:tr>
      <w:tr w:rsidR="00664126" w:rsidRPr="008E0C5E" w14:paraId="15A39A2A" w14:textId="77777777" w:rsidTr="00664126">
        <w:tc>
          <w:tcPr>
            <w:tcW w:w="1422" w:type="dxa"/>
            <w:shd w:val="clear" w:color="auto" w:fill="auto"/>
          </w:tcPr>
          <w:p w14:paraId="19136581"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41" w:history="1">
              <w:r w:rsidR="00664126" w:rsidRPr="008E0C5E">
                <w:rPr>
                  <w:rStyle w:val="Hyperlink"/>
                </w:rPr>
                <w:t>73/231</w:t>
              </w:r>
            </w:hyperlink>
          </w:p>
        </w:tc>
        <w:tc>
          <w:tcPr>
            <w:tcW w:w="5905" w:type="dxa"/>
            <w:shd w:val="clear" w:color="auto" w:fill="auto"/>
          </w:tcPr>
          <w:p w14:paraId="1829C628"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Disaster risk reduction</w:t>
            </w:r>
          </w:p>
        </w:tc>
      </w:tr>
      <w:tr w:rsidR="00664126" w:rsidRPr="008E0C5E" w14:paraId="0FC67BD4" w14:textId="77777777" w:rsidTr="00664126">
        <w:tc>
          <w:tcPr>
            <w:tcW w:w="1422" w:type="dxa"/>
            <w:shd w:val="clear" w:color="auto" w:fill="auto"/>
          </w:tcPr>
          <w:p w14:paraId="405E087C"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42" w:history="1">
              <w:r w:rsidR="00664126" w:rsidRPr="008E0C5E">
                <w:rPr>
                  <w:rStyle w:val="Hyperlink"/>
                </w:rPr>
                <w:t>73/236</w:t>
              </w:r>
            </w:hyperlink>
          </w:p>
        </w:tc>
        <w:tc>
          <w:tcPr>
            <w:tcW w:w="5905" w:type="dxa"/>
            <w:shd w:val="clear" w:color="auto" w:fill="auto"/>
          </w:tcPr>
          <w:p w14:paraId="727864F8"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Ensuring access to affordable, reliable, sustainable and modern energy for all</w:t>
            </w:r>
          </w:p>
        </w:tc>
      </w:tr>
      <w:tr w:rsidR="00664126" w:rsidRPr="008E0C5E" w14:paraId="5013902D" w14:textId="77777777" w:rsidTr="00664126">
        <w:tc>
          <w:tcPr>
            <w:tcW w:w="1422" w:type="dxa"/>
            <w:shd w:val="clear" w:color="auto" w:fill="auto"/>
          </w:tcPr>
          <w:p w14:paraId="4C891FB3"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p>
        </w:tc>
        <w:tc>
          <w:tcPr>
            <w:tcW w:w="5905" w:type="dxa"/>
            <w:shd w:val="clear" w:color="auto" w:fill="auto"/>
          </w:tcPr>
          <w:p w14:paraId="4391EBE5"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p>
        </w:tc>
      </w:tr>
      <w:tr w:rsidR="00664126" w:rsidRPr="008E0C5E" w14:paraId="1899C031" w14:textId="77777777" w:rsidTr="00664126">
        <w:tc>
          <w:tcPr>
            <w:tcW w:w="7327" w:type="dxa"/>
            <w:gridSpan w:val="2"/>
            <w:shd w:val="clear" w:color="auto" w:fill="auto"/>
          </w:tcPr>
          <w:p w14:paraId="198EDBFA"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rPr>
                <w:i/>
                <w:iCs/>
              </w:rPr>
              <w:t>Economic and Social Council resolutions</w:t>
            </w:r>
          </w:p>
        </w:tc>
      </w:tr>
      <w:bookmarkStart w:id="3" w:name="_Hlk531013569"/>
      <w:tr w:rsidR="00664126" w:rsidRPr="008E0C5E" w14:paraId="63020CBD" w14:textId="77777777" w:rsidTr="00664126">
        <w:tc>
          <w:tcPr>
            <w:tcW w:w="1422" w:type="dxa"/>
            <w:shd w:val="clear" w:color="auto" w:fill="auto"/>
          </w:tcPr>
          <w:p w14:paraId="5D6EDE62"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r w:rsidRPr="008E0C5E">
              <w:fldChar w:fldCharType="begin"/>
            </w:r>
            <w:r w:rsidRPr="008E0C5E">
              <w:instrText xml:space="preserve"> HYPERLINK "https://documents-dds-ny.un.org/doc/UNDOC/GEN/N00/472/02/IMG/N0047202.pdf?OpenElement" </w:instrText>
            </w:r>
            <w:r w:rsidRPr="008E0C5E">
              <w:fldChar w:fldCharType="separate"/>
            </w:r>
            <w:r w:rsidRPr="008E0C5E">
              <w:rPr>
                <w:rStyle w:val="Hyperlink"/>
              </w:rPr>
              <w:t>1998/46</w:t>
            </w:r>
            <w:r w:rsidRPr="008E0C5E">
              <w:fldChar w:fldCharType="end"/>
            </w:r>
            <w:r w:rsidRPr="008E0C5E">
              <w:t xml:space="preserve"> </w:t>
            </w:r>
          </w:p>
        </w:tc>
        <w:tc>
          <w:tcPr>
            <w:tcW w:w="5905" w:type="dxa"/>
            <w:shd w:val="clear" w:color="auto" w:fill="auto"/>
          </w:tcPr>
          <w:p w14:paraId="0156337E" w14:textId="6D94AB20"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Further measures for the restructuring and revitalization of the United Nations in the economic, social and related fields</w:t>
            </w:r>
            <w:r w:rsidR="007B54D4">
              <w:t xml:space="preserve"> </w:t>
            </w:r>
          </w:p>
        </w:tc>
      </w:tr>
      <w:bookmarkEnd w:id="3"/>
      <w:tr w:rsidR="00664126" w:rsidRPr="008E0C5E" w14:paraId="0B0CBB18" w14:textId="77777777" w:rsidTr="00664126">
        <w:tc>
          <w:tcPr>
            <w:tcW w:w="1422" w:type="dxa"/>
            <w:shd w:val="clear" w:color="auto" w:fill="auto"/>
          </w:tcPr>
          <w:p w14:paraId="60AF8FB1"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r w:rsidRPr="008E0C5E">
              <w:fldChar w:fldCharType="begin"/>
            </w:r>
            <w:r w:rsidRPr="008E0C5E">
              <w:instrText xml:space="preserve"> HYPERLINK "http://www.un.org/en/ecosoc/docs/2006/resolution%202006-38.pdf" </w:instrText>
            </w:r>
            <w:r w:rsidRPr="008E0C5E">
              <w:fldChar w:fldCharType="separate"/>
            </w:r>
            <w:r w:rsidRPr="008E0C5E">
              <w:rPr>
                <w:rStyle w:val="Hyperlink"/>
              </w:rPr>
              <w:t>2006/38</w:t>
            </w:r>
            <w:r w:rsidRPr="008E0C5E">
              <w:rPr>
                <w:rStyle w:val="Hyperlink"/>
              </w:rPr>
              <w:fldChar w:fldCharType="end"/>
            </w:r>
          </w:p>
        </w:tc>
        <w:tc>
          <w:tcPr>
            <w:tcW w:w="5905" w:type="dxa"/>
            <w:shd w:val="clear" w:color="auto" w:fill="auto"/>
          </w:tcPr>
          <w:p w14:paraId="4A286738"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Workplan on reform of the Economic Commission for Europe and revised terms of reference of the Commission</w:t>
            </w:r>
          </w:p>
        </w:tc>
      </w:tr>
      <w:tr w:rsidR="00664126" w:rsidRPr="008E0C5E" w14:paraId="2B9521FC" w14:textId="77777777" w:rsidTr="00664126">
        <w:tc>
          <w:tcPr>
            <w:tcW w:w="1422" w:type="dxa"/>
            <w:shd w:val="clear" w:color="auto" w:fill="auto"/>
          </w:tcPr>
          <w:p w14:paraId="027242D7"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43" w:history="1">
              <w:r w:rsidR="00664126" w:rsidRPr="008E0C5E">
                <w:rPr>
                  <w:rStyle w:val="Hyperlink"/>
                </w:rPr>
                <w:t>2013/1</w:t>
              </w:r>
            </w:hyperlink>
          </w:p>
        </w:tc>
        <w:tc>
          <w:tcPr>
            <w:tcW w:w="5905" w:type="dxa"/>
            <w:shd w:val="clear" w:color="auto" w:fill="auto"/>
          </w:tcPr>
          <w:p w14:paraId="747AF1A4"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Outcome of the review of the 2005 Reform of the Economic Commission for Europe</w:t>
            </w:r>
          </w:p>
        </w:tc>
      </w:tr>
      <w:tr w:rsidR="00664126" w:rsidRPr="008E0C5E" w14:paraId="09C11F30" w14:textId="77777777" w:rsidTr="00664126">
        <w:tc>
          <w:tcPr>
            <w:tcW w:w="1422" w:type="dxa"/>
            <w:shd w:val="clear" w:color="auto" w:fill="auto"/>
          </w:tcPr>
          <w:p w14:paraId="13457F44"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p>
        </w:tc>
        <w:tc>
          <w:tcPr>
            <w:tcW w:w="5905" w:type="dxa"/>
            <w:shd w:val="clear" w:color="auto" w:fill="auto"/>
          </w:tcPr>
          <w:p w14:paraId="6C300873"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p>
        </w:tc>
      </w:tr>
      <w:tr w:rsidR="00664126" w:rsidRPr="008E0C5E" w14:paraId="43B782D1" w14:textId="77777777" w:rsidTr="00664126">
        <w:tc>
          <w:tcPr>
            <w:tcW w:w="7327" w:type="dxa"/>
            <w:gridSpan w:val="2"/>
            <w:shd w:val="clear" w:color="auto" w:fill="auto"/>
          </w:tcPr>
          <w:p w14:paraId="50D62E35"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rPr>
                <w:i/>
                <w:iCs/>
              </w:rPr>
              <w:t>Economic Commission for Europe decisions</w:t>
            </w:r>
          </w:p>
        </w:tc>
      </w:tr>
      <w:tr w:rsidR="00664126" w:rsidRPr="008E0C5E" w14:paraId="5840B5BB" w14:textId="77777777" w:rsidTr="00664126">
        <w:trPr>
          <w:trHeight w:val="306"/>
        </w:trPr>
        <w:tc>
          <w:tcPr>
            <w:tcW w:w="1422" w:type="dxa"/>
            <w:shd w:val="clear" w:color="auto" w:fill="auto"/>
          </w:tcPr>
          <w:p w14:paraId="7222646A"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44" w:history="1">
              <w:r w:rsidR="00664126" w:rsidRPr="008E0C5E">
                <w:rPr>
                  <w:rStyle w:val="Hyperlink"/>
                </w:rPr>
                <w:t>A (64)</w:t>
              </w:r>
            </w:hyperlink>
          </w:p>
        </w:tc>
        <w:tc>
          <w:tcPr>
            <w:tcW w:w="5905" w:type="dxa"/>
            <w:shd w:val="clear" w:color="auto" w:fill="auto"/>
          </w:tcPr>
          <w:p w14:paraId="2C732434" w14:textId="77777777" w:rsidR="00664126" w:rsidRPr="002E1E3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2E1E3E">
              <w:t>The Work of the Economic Commission for Europe</w:t>
            </w:r>
          </w:p>
        </w:tc>
      </w:tr>
      <w:tr w:rsidR="00664126" w:rsidRPr="008E0C5E" w14:paraId="21F76725" w14:textId="77777777" w:rsidTr="00664126">
        <w:tc>
          <w:tcPr>
            <w:tcW w:w="1422" w:type="dxa"/>
            <w:shd w:val="clear" w:color="auto" w:fill="auto"/>
          </w:tcPr>
          <w:p w14:paraId="4588B4C7"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45" w:history="1">
              <w:r w:rsidR="00664126" w:rsidRPr="008E0C5E">
                <w:rPr>
                  <w:rStyle w:val="Hyperlink"/>
                </w:rPr>
                <w:t>A (65)</w:t>
              </w:r>
            </w:hyperlink>
          </w:p>
        </w:tc>
        <w:tc>
          <w:tcPr>
            <w:tcW w:w="5905" w:type="dxa"/>
            <w:shd w:val="clear" w:color="auto" w:fill="auto"/>
          </w:tcPr>
          <w:p w14:paraId="288C1B13" w14:textId="77777777" w:rsidR="00664126" w:rsidRPr="002E1E3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2E1E3E">
              <w:t>Outcome of the review of the 2005 reform of ECE</w:t>
            </w:r>
          </w:p>
        </w:tc>
      </w:tr>
      <w:tr w:rsidR="00664126" w:rsidRPr="008E0C5E" w14:paraId="2225FC55" w14:textId="77777777" w:rsidTr="00664126">
        <w:tc>
          <w:tcPr>
            <w:tcW w:w="1422" w:type="dxa"/>
            <w:shd w:val="clear" w:color="auto" w:fill="auto"/>
          </w:tcPr>
          <w:p w14:paraId="2B3CB59C"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46" w:history="1">
              <w:r w:rsidR="00664126" w:rsidRPr="008E0C5E">
                <w:rPr>
                  <w:rStyle w:val="Hyperlink"/>
                </w:rPr>
                <w:t>A (66)</w:t>
              </w:r>
            </w:hyperlink>
          </w:p>
        </w:tc>
        <w:tc>
          <w:tcPr>
            <w:tcW w:w="5905" w:type="dxa"/>
            <w:shd w:val="clear" w:color="auto" w:fill="auto"/>
          </w:tcPr>
          <w:p w14:paraId="530FD9DE" w14:textId="77777777" w:rsidR="00664126" w:rsidRPr="002E1E3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2E1E3E">
              <w:t>Endorsement of the High-level statement on the post-2015 development agenda and expected sustainable development goals in the ECE region</w:t>
            </w:r>
          </w:p>
        </w:tc>
      </w:tr>
      <w:tr w:rsidR="00664126" w:rsidRPr="008E0C5E" w14:paraId="38589CF8" w14:textId="77777777" w:rsidTr="00664126">
        <w:tc>
          <w:tcPr>
            <w:tcW w:w="1422" w:type="dxa"/>
            <w:shd w:val="clear" w:color="auto" w:fill="auto"/>
          </w:tcPr>
          <w:p w14:paraId="264E04D3"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47" w:history="1">
              <w:r w:rsidR="00664126" w:rsidRPr="008E0C5E">
                <w:rPr>
                  <w:rStyle w:val="Hyperlink"/>
                </w:rPr>
                <w:t>A</w:t>
              </w:r>
              <w:r w:rsidR="00664126">
                <w:rPr>
                  <w:rStyle w:val="Hyperlink"/>
                </w:rPr>
                <w:t xml:space="preserve"> </w:t>
              </w:r>
              <w:r w:rsidR="00664126" w:rsidRPr="008E0C5E">
                <w:rPr>
                  <w:rStyle w:val="Hyperlink"/>
                </w:rPr>
                <w:t>(6</w:t>
              </w:r>
              <w:r w:rsidR="00664126">
                <w:rPr>
                  <w:rStyle w:val="Hyperlink"/>
                </w:rPr>
                <w:t>8</w:t>
              </w:r>
              <w:r w:rsidR="00664126" w:rsidRPr="008E0C5E">
                <w:rPr>
                  <w:rStyle w:val="Hyperlink"/>
                </w:rPr>
                <w:t>)</w:t>
              </w:r>
            </w:hyperlink>
          </w:p>
        </w:tc>
        <w:tc>
          <w:tcPr>
            <w:tcW w:w="5905" w:type="dxa"/>
            <w:shd w:val="clear" w:color="auto" w:fill="auto"/>
          </w:tcPr>
          <w:p w14:paraId="1A1BD21F" w14:textId="77777777" w:rsidR="00664126" w:rsidRPr="002E1E3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2E1E3E">
              <w:t>High-level statement</w:t>
            </w:r>
          </w:p>
        </w:tc>
      </w:tr>
      <w:tr w:rsidR="00664126" w:rsidRPr="008E0C5E" w14:paraId="2EDEF1AE" w14:textId="77777777" w:rsidTr="00664126">
        <w:tc>
          <w:tcPr>
            <w:tcW w:w="1422" w:type="dxa"/>
            <w:shd w:val="clear" w:color="auto" w:fill="auto"/>
          </w:tcPr>
          <w:p w14:paraId="3A8AA84A"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pPr>
            <w:hyperlink r:id="rId48" w:history="1">
              <w:r w:rsidR="00664126" w:rsidRPr="008E0C5E">
                <w:rPr>
                  <w:rStyle w:val="Hyperlink"/>
                </w:rPr>
                <w:t>B</w:t>
              </w:r>
              <w:r w:rsidR="00664126">
                <w:rPr>
                  <w:rStyle w:val="Hyperlink"/>
                </w:rPr>
                <w:t xml:space="preserve"> </w:t>
              </w:r>
              <w:r w:rsidR="00664126" w:rsidRPr="008E0C5E">
                <w:rPr>
                  <w:rStyle w:val="Hyperlink"/>
                </w:rPr>
                <w:t>(6</w:t>
              </w:r>
              <w:r w:rsidR="00664126">
                <w:rPr>
                  <w:rStyle w:val="Hyperlink"/>
                </w:rPr>
                <w:t>8</w:t>
              </w:r>
              <w:r w:rsidR="00664126" w:rsidRPr="008E0C5E">
                <w:rPr>
                  <w:rStyle w:val="Hyperlink"/>
                </w:rPr>
                <w:t>)</w:t>
              </w:r>
            </w:hyperlink>
          </w:p>
        </w:tc>
        <w:tc>
          <w:tcPr>
            <w:tcW w:w="5905" w:type="dxa"/>
            <w:shd w:val="clear" w:color="auto" w:fill="auto"/>
          </w:tcPr>
          <w:p w14:paraId="746702AF" w14:textId="77777777" w:rsidR="00664126" w:rsidRPr="002E1E3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2E1E3E">
              <w:t>E</w:t>
            </w:r>
            <w:r>
              <w:t>xtension</w:t>
            </w:r>
            <w:r w:rsidRPr="002E1E3E">
              <w:t xml:space="preserve"> of the </w:t>
            </w:r>
            <w:r>
              <w:t xml:space="preserve">mandate of the </w:t>
            </w:r>
            <w:r w:rsidRPr="002E1E3E">
              <w:t>Regional Forum on Sustainable Development</w:t>
            </w:r>
          </w:p>
        </w:tc>
      </w:tr>
    </w:tbl>
    <w:p w14:paraId="5F93929E" w14:textId="31F37D3B" w:rsidR="00F8643E" w:rsidRDefault="00F8643E" w:rsidP="00F8643E">
      <w:pPr>
        <w:pStyle w:val="H1G"/>
      </w:pPr>
      <w:r>
        <w:tab/>
        <w:t>B.</w:t>
      </w:r>
      <w:r>
        <w:tab/>
        <w:t>Legislative mandates specific to the subprogramme</w:t>
      </w:r>
    </w:p>
    <w:p w14:paraId="75D14DEB" w14:textId="77777777" w:rsidR="00664126" w:rsidRPr="008E0C5E" w:rsidRDefault="00664126" w:rsidP="00664126">
      <w:pPr>
        <w:pStyle w:val="H1"/>
        <w:ind w:right="1260" w:hanging="7"/>
      </w:pPr>
      <w:r w:rsidRPr="008E0C5E">
        <w:t>Subprogramme 2</w:t>
      </w:r>
    </w:p>
    <w:p w14:paraId="79A72601" w14:textId="77777777" w:rsidR="00664126" w:rsidRPr="008E0C5E" w:rsidRDefault="00664126" w:rsidP="002938A7">
      <w:pPr>
        <w:pStyle w:val="H1"/>
        <w:spacing w:after="120"/>
        <w:ind w:left="1265" w:right="1259" w:hanging="6"/>
      </w:pPr>
      <w:r w:rsidRPr="008E0C5E">
        <w:t>Transport</w:t>
      </w:r>
    </w:p>
    <w:p w14:paraId="4D148D88" w14:textId="77777777" w:rsidR="00664126" w:rsidRPr="008E0C5E" w:rsidRDefault="00664126" w:rsidP="002938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59" w:hanging="1264"/>
        <w:rPr>
          <w:lang w:val="en-GB"/>
        </w:rPr>
      </w:pPr>
      <w:r w:rsidRPr="008E0C5E">
        <w:rPr>
          <w:lang w:val="en-GB"/>
        </w:rPr>
        <w:tab/>
      </w:r>
      <w:r w:rsidRPr="008E0C5E">
        <w:rPr>
          <w:lang w:val="en-GB"/>
        </w:rPr>
        <w:tab/>
        <w:t>Legislative mandates</w:t>
      </w:r>
    </w:p>
    <w:tbl>
      <w:tblPr>
        <w:tblW w:w="0" w:type="auto"/>
        <w:tblInd w:w="1267" w:type="dxa"/>
        <w:tblCellMar>
          <w:left w:w="0" w:type="dxa"/>
          <w:right w:w="0" w:type="dxa"/>
        </w:tblCellMar>
        <w:tblLook w:val="04A0" w:firstRow="1" w:lastRow="0" w:firstColumn="1" w:lastColumn="0" w:noHBand="0" w:noVBand="1"/>
      </w:tblPr>
      <w:tblGrid>
        <w:gridCol w:w="2674"/>
        <w:gridCol w:w="4706"/>
      </w:tblGrid>
      <w:tr w:rsidR="00664126" w:rsidRPr="008E0C5E" w14:paraId="5750E161" w14:textId="77777777" w:rsidTr="00664126">
        <w:tc>
          <w:tcPr>
            <w:tcW w:w="7380" w:type="dxa"/>
            <w:gridSpan w:val="2"/>
            <w:shd w:val="clear" w:color="auto" w:fill="auto"/>
          </w:tcPr>
          <w:p w14:paraId="28120B86"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8E0C5E">
              <w:rPr>
                <w:i/>
              </w:rPr>
              <w:t>General Assembly resolutions</w:t>
            </w:r>
          </w:p>
        </w:tc>
      </w:tr>
      <w:tr w:rsidR="00664126" w:rsidRPr="008E0C5E" w14:paraId="2EA6065A" w14:textId="77777777" w:rsidTr="00664126">
        <w:tc>
          <w:tcPr>
            <w:tcW w:w="2674" w:type="dxa"/>
            <w:shd w:val="clear" w:color="auto" w:fill="auto"/>
          </w:tcPr>
          <w:p w14:paraId="54E32DF0"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49" w:history="1">
              <w:r w:rsidR="00664126" w:rsidRPr="008E0C5E">
                <w:rPr>
                  <w:rStyle w:val="Hyperlink"/>
                </w:rPr>
                <w:t>58/9</w:t>
              </w:r>
            </w:hyperlink>
          </w:p>
        </w:tc>
        <w:tc>
          <w:tcPr>
            <w:tcW w:w="4706" w:type="dxa"/>
            <w:shd w:val="clear" w:color="auto" w:fill="auto"/>
          </w:tcPr>
          <w:p w14:paraId="2A663904"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Global road safety crisis</w:t>
            </w:r>
          </w:p>
        </w:tc>
      </w:tr>
      <w:tr w:rsidR="00664126" w:rsidRPr="008E0C5E" w14:paraId="72ADB136" w14:textId="77777777" w:rsidTr="00664126">
        <w:tc>
          <w:tcPr>
            <w:tcW w:w="2674" w:type="dxa"/>
            <w:shd w:val="clear" w:color="auto" w:fill="auto"/>
          </w:tcPr>
          <w:p w14:paraId="324E7181"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50" w:history="1">
              <w:r w:rsidR="00664126" w:rsidRPr="008E0C5E">
                <w:rPr>
                  <w:rStyle w:val="Hyperlink"/>
                </w:rPr>
                <w:t>68/269</w:t>
              </w:r>
            </w:hyperlink>
          </w:p>
        </w:tc>
        <w:tc>
          <w:tcPr>
            <w:tcW w:w="4706" w:type="dxa"/>
            <w:shd w:val="clear" w:color="auto" w:fill="auto"/>
          </w:tcPr>
          <w:p w14:paraId="06652E4B"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Improving global road safety</w:t>
            </w:r>
          </w:p>
        </w:tc>
      </w:tr>
      <w:tr w:rsidR="00664126" w:rsidRPr="008E0C5E" w14:paraId="220EA158" w14:textId="77777777" w:rsidTr="00664126">
        <w:tc>
          <w:tcPr>
            <w:tcW w:w="2674" w:type="dxa"/>
            <w:shd w:val="clear" w:color="auto" w:fill="auto"/>
          </w:tcPr>
          <w:p w14:paraId="0C7446C7"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51" w:history="1">
              <w:r w:rsidR="00664126" w:rsidRPr="008E0C5E">
                <w:rPr>
                  <w:rStyle w:val="Hyperlink"/>
                </w:rPr>
                <w:t>69/137</w:t>
              </w:r>
            </w:hyperlink>
          </w:p>
        </w:tc>
        <w:tc>
          <w:tcPr>
            <w:tcW w:w="4706" w:type="dxa"/>
            <w:shd w:val="clear" w:color="auto" w:fill="auto"/>
          </w:tcPr>
          <w:p w14:paraId="63CBF1F8"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Programme of Action for Landlocked Developing Countries for the Decade 2014–2024</w:t>
            </w:r>
          </w:p>
        </w:tc>
      </w:tr>
      <w:tr w:rsidR="00664126" w:rsidRPr="008E0C5E" w14:paraId="5CF664AC" w14:textId="77777777" w:rsidTr="00664126">
        <w:tc>
          <w:tcPr>
            <w:tcW w:w="2674" w:type="dxa"/>
            <w:shd w:val="clear" w:color="auto" w:fill="auto"/>
          </w:tcPr>
          <w:p w14:paraId="2650762D"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52" w:history="1">
              <w:r w:rsidR="00664126" w:rsidRPr="008E0C5E">
                <w:rPr>
                  <w:rStyle w:val="Hyperlink"/>
                </w:rPr>
                <w:t>69/213</w:t>
              </w:r>
            </w:hyperlink>
          </w:p>
        </w:tc>
        <w:tc>
          <w:tcPr>
            <w:tcW w:w="4706" w:type="dxa"/>
            <w:shd w:val="clear" w:color="auto" w:fill="auto"/>
          </w:tcPr>
          <w:p w14:paraId="77D26194"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 xml:space="preserve">Role of transport and transit corridors in ensuring international cooperation for sustainable development </w:t>
            </w:r>
          </w:p>
        </w:tc>
      </w:tr>
      <w:tr w:rsidR="00664126" w:rsidRPr="008E0C5E" w14:paraId="4E332B74" w14:textId="77777777" w:rsidTr="00664126">
        <w:tc>
          <w:tcPr>
            <w:tcW w:w="2674" w:type="dxa"/>
            <w:shd w:val="clear" w:color="auto" w:fill="auto"/>
          </w:tcPr>
          <w:p w14:paraId="738108B3"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53" w:history="1">
              <w:r w:rsidR="00664126" w:rsidRPr="008E0C5E">
                <w:rPr>
                  <w:rStyle w:val="Hyperlink"/>
                </w:rPr>
                <w:t>70/197</w:t>
              </w:r>
            </w:hyperlink>
          </w:p>
        </w:tc>
        <w:tc>
          <w:tcPr>
            <w:tcW w:w="4706" w:type="dxa"/>
            <w:shd w:val="clear" w:color="auto" w:fill="auto"/>
          </w:tcPr>
          <w:p w14:paraId="3837C2A6"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Towards comprehensive cooperation among all modes of transport for promoting sustainable multimodal transit corridors</w:t>
            </w:r>
          </w:p>
        </w:tc>
      </w:tr>
      <w:tr w:rsidR="00664126" w:rsidRPr="008E0C5E" w14:paraId="15D4D0CE" w14:textId="77777777" w:rsidTr="00664126">
        <w:tc>
          <w:tcPr>
            <w:tcW w:w="2674" w:type="dxa"/>
            <w:shd w:val="clear" w:color="auto" w:fill="auto"/>
          </w:tcPr>
          <w:p w14:paraId="1C16D01E"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54" w:history="1">
              <w:r w:rsidR="00664126" w:rsidRPr="008E0C5E">
                <w:rPr>
                  <w:rStyle w:val="Hyperlink"/>
                </w:rPr>
                <w:t>70/217</w:t>
              </w:r>
            </w:hyperlink>
          </w:p>
        </w:tc>
        <w:tc>
          <w:tcPr>
            <w:tcW w:w="4706" w:type="dxa"/>
            <w:shd w:val="clear" w:color="auto" w:fill="auto"/>
          </w:tcPr>
          <w:p w14:paraId="323AD39C"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Follow-up to the second United Nations Conference on Landlocked Developing Countries</w:t>
            </w:r>
          </w:p>
        </w:tc>
      </w:tr>
      <w:tr w:rsidR="00664126" w:rsidRPr="008E0C5E" w14:paraId="37031DF1" w14:textId="77777777" w:rsidTr="00664126">
        <w:tc>
          <w:tcPr>
            <w:tcW w:w="2674" w:type="dxa"/>
            <w:shd w:val="clear" w:color="auto" w:fill="auto"/>
          </w:tcPr>
          <w:p w14:paraId="205B2D1B"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55" w:history="1">
              <w:r w:rsidR="00664126" w:rsidRPr="008E0C5E">
                <w:rPr>
                  <w:rStyle w:val="Hyperlink"/>
                </w:rPr>
                <w:t>72/212</w:t>
              </w:r>
            </w:hyperlink>
          </w:p>
        </w:tc>
        <w:tc>
          <w:tcPr>
            <w:tcW w:w="4706" w:type="dxa"/>
            <w:shd w:val="clear" w:color="auto" w:fill="auto"/>
          </w:tcPr>
          <w:p w14:paraId="64DE161C"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 xml:space="preserve">Strengthening the link between all modes of transport to achieve the Sustainable Development Goals </w:t>
            </w:r>
          </w:p>
        </w:tc>
      </w:tr>
      <w:tr w:rsidR="00664126" w:rsidRPr="008E0C5E" w14:paraId="1AD31B99" w14:textId="77777777" w:rsidTr="00664126">
        <w:tc>
          <w:tcPr>
            <w:tcW w:w="2674" w:type="dxa"/>
            <w:shd w:val="clear" w:color="auto" w:fill="auto"/>
          </w:tcPr>
          <w:p w14:paraId="0DA0845D"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56" w:history="1">
              <w:r w:rsidR="00664126" w:rsidRPr="008E0C5E">
                <w:rPr>
                  <w:rStyle w:val="Hyperlink"/>
                </w:rPr>
                <w:t>72/271</w:t>
              </w:r>
            </w:hyperlink>
          </w:p>
        </w:tc>
        <w:tc>
          <w:tcPr>
            <w:tcW w:w="4706" w:type="dxa"/>
            <w:shd w:val="clear" w:color="auto" w:fill="auto"/>
          </w:tcPr>
          <w:p w14:paraId="6202A725"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Improving global road safety</w:t>
            </w:r>
          </w:p>
        </w:tc>
      </w:tr>
      <w:tr w:rsidR="00664126" w:rsidRPr="008E0C5E" w14:paraId="7E601B9F" w14:textId="77777777" w:rsidTr="00664126">
        <w:tc>
          <w:tcPr>
            <w:tcW w:w="2674" w:type="dxa"/>
            <w:shd w:val="clear" w:color="auto" w:fill="auto"/>
          </w:tcPr>
          <w:p w14:paraId="2FD6784D"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Style w:val="Hyperlink"/>
                <w:highlight w:val="yellow"/>
              </w:rPr>
            </w:pPr>
            <w:hyperlink r:id="rId57" w:history="1">
              <w:r w:rsidR="00664126" w:rsidRPr="008E0C5E">
                <w:rPr>
                  <w:rStyle w:val="Hyperlink"/>
                </w:rPr>
                <w:t>73/243</w:t>
              </w:r>
            </w:hyperlink>
          </w:p>
        </w:tc>
        <w:tc>
          <w:tcPr>
            <w:tcW w:w="4706" w:type="dxa"/>
            <w:shd w:val="clear" w:color="auto" w:fill="auto"/>
          </w:tcPr>
          <w:p w14:paraId="51D1F2E5"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rPr>
                <w:highlight w:val="yellow"/>
              </w:rPr>
            </w:pPr>
            <w:r w:rsidRPr="008E0C5E">
              <w:t>Follow-up to the Second United Nations Conference on Landlocked Developing Countries</w:t>
            </w:r>
          </w:p>
        </w:tc>
      </w:tr>
      <w:tr w:rsidR="00664126" w:rsidRPr="008E0C5E" w14:paraId="36553658" w14:textId="77777777" w:rsidTr="00664126">
        <w:tc>
          <w:tcPr>
            <w:tcW w:w="2674" w:type="dxa"/>
            <w:shd w:val="clear" w:color="auto" w:fill="auto"/>
          </w:tcPr>
          <w:p w14:paraId="48109A32"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4706" w:type="dxa"/>
            <w:shd w:val="clear" w:color="auto" w:fill="auto"/>
          </w:tcPr>
          <w:p w14:paraId="3FF85EAF"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p>
        </w:tc>
      </w:tr>
      <w:tr w:rsidR="00664126" w:rsidRPr="008E0C5E" w14:paraId="28F0ED96" w14:textId="77777777" w:rsidTr="00664126">
        <w:tc>
          <w:tcPr>
            <w:tcW w:w="7380" w:type="dxa"/>
            <w:gridSpan w:val="2"/>
            <w:shd w:val="clear" w:color="auto" w:fill="auto"/>
          </w:tcPr>
          <w:p w14:paraId="7E128E7B"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rPr>
                <w:i/>
              </w:rPr>
              <w:t>Economic and Social Council resolutions</w:t>
            </w:r>
          </w:p>
        </w:tc>
      </w:tr>
      <w:tr w:rsidR="00664126" w:rsidRPr="008E0C5E" w14:paraId="18173CFA" w14:textId="77777777" w:rsidTr="00664126">
        <w:tc>
          <w:tcPr>
            <w:tcW w:w="2674" w:type="dxa"/>
            <w:shd w:val="clear" w:color="auto" w:fill="auto"/>
          </w:tcPr>
          <w:p w14:paraId="3DD7525C"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58" w:history="1">
              <w:r w:rsidR="00664126" w:rsidRPr="008E0C5E">
                <w:rPr>
                  <w:rStyle w:val="Hyperlink"/>
                </w:rPr>
                <w:t>1999/65</w:t>
              </w:r>
            </w:hyperlink>
          </w:p>
        </w:tc>
        <w:tc>
          <w:tcPr>
            <w:tcW w:w="4706" w:type="dxa"/>
            <w:shd w:val="clear" w:color="auto" w:fill="auto"/>
          </w:tcPr>
          <w:p w14:paraId="087F561D"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Reconfiguration of the Committee of Experts on the Transport of Dangerous Goods into a Committee of Experts on the Transport of Dangerous Goods and on the Globally Harmonized System of Classification and Labelling of Chemicals</w:t>
            </w:r>
          </w:p>
        </w:tc>
      </w:tr>
      <w:tr w:rsidR="00664126" w:rsidRPr="008E0C5E" w14:paraId="670E8260" w14:textId="77777777" w:rsidTr="00664126">
        <w:tc>
          <w:tcPr>
            <w:tcW w:w="2674" w:type="dxa"/>
            <w:shd w:val="clear" w:color="auto" w:fill="auto"/>
          </w:tcPr>
          <w:p w14:paraId="4E8AFD44"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59" w:history="1">
              <w:r w:rsidR="00664126" w:rsidRPr="008E0C5E">
                <w:rPr>
                  <w:rStyle w:val="Hyperlink"/>
                </w:rPr>
                <w:t>2013/7</w:t>
              </w:r>
            </w:hyperlink>
          </w:p>
        </w:tc>
        <w:tc>
          <w:tcPr>
            <w:tcW w:w="4706" w:type="dxa"/>
            <w:shd w:val="clear" w:color="auto" w:fill="auto"/>
          </w:tcPr>
          <w:p w14:paraId="4522E741"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Europe-Africa fixed link through the Strait of Gibraltar</w:t>
            </w:r>
          </w:p>
        </w:tc>
      </w:tr>
      <w:tr w:rsidR="00664126" w:rsidRPr="008E0C5E" w14:paraId="21B017AA" w14:textId="77777777" w:rsidTr="00664126">
        <w:tc>
          <w:tcPr>
            <w:tcW w:w="2674" w:type="dxa"/>
            <w:shd w:val="clear" w:color="auto" w:fill="auto"/>
          </w:tcPr>
          <w:p w14:paraId="32AC8DF1"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60" w:history="1">
              <w:r w:rsidR="00664126" w:rsidRPr="008E0C5E">
                <w:rPr>
                  <w:rStyle w:val="Hyperlink"/>
                </w:rPr>
                <w:t>2017/13</w:t>
              </w:r>
            </w:hyperlink>
          </w:p>
        </w:tc>
        <w:tc>
          <w:tcPr>
            <w:tcW w:w="4706" w:type="dxa"/>
            <w:shd w:val="clear" w:color="auto" w:fill="auto"/>
          </w:tcPr>
          <w:p w14:paraId="20CE3410"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Work of the Committee of Experts on the Transport of Dangerous Goods and on the Globally Harmonized System of Classification and Labelling of Chemicals</w:t>
            </w:r>
          </w:p>
        </w:tc>
      </w:tr>
      <w:tr w:rsidR="00664126" w:rsidRPr="008E0C5E" w14:paraId="416B457F" w14:textId="77777777" w:rsidTr="00664126">
        <w:tc>
          <w:tcPr>
            <w:tcW w:w="2674" w:type="dxa"/>
            <w:shd w:val="clear" w:color="auto" w:fill="auto"/>
          </w:tcPr>
          <w:p w14:paraId="7B88A407"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4706" w:type="dxa"/>
            <w:shd w:val="clear" w:color="auto" w:fill="auto"/>
          </w:tcPr>
          <w:p w14:paraId="4409A77D"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p>
        </w:tc>
      </w:tr>
      <w:tr w:rsidR="00664126" w:rsidRPr="008E0C5E" w14:paraId="387A3379" w14:textId="77777777" w:rsidTr="00664126">
        <w:tc>
          <w:tcPr>
            <w:tcW w:w="7380" w:type="dxa"/>
            <w:gridSpan w:val="2"/>
            <w:shd w:val="clear" w:color="auto" w:fill="auto"/>
          </w:tcPr>
          <w:p w14:paraId="4B55DFDE"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rPr>
                <w:i/>
              </w:rPr>
              <w:t>Economic Commission for Europe decisions</w:t>
            </w:r>
          </w:p>
        </w:tc>
      </w:tr>
      <w:tr w:rsidR="00664126" w:rsidRPr="008E0C5E" w14:paraId="684BBBB4" w14:textId="77777777" w:rsidTr="00664126">
        <w:tc>
          <w:tcPr>
            <w:tcW w:w="2674" w:type="dxa"/>
            <w:shd w:val="clear" w:color="auto" w:fill="auto"/>
          </w:tcPr>
          <w:p w14:paraId="43156B0B"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61" w:history="1">
              <w:r w:rsidR="00664126" w:rsidRPr="008E0C5E">
                <w:rPr>
                  <w:rStyle w:val="Hyperlink"/>
                </w:rPr>
                <w:t>ECE/AC.21/</w:t>
              </w:r>
              <w:r w:rsidR="00664126" w:rsidRPr="008E0C5E">
                <w:rPr>
                  <w:rStyle w:val="Hyperlink"/>
                </w:rPr>
                <w:br/>
                <w:t>2014/2</w:t>
              </w:r>
            </w:hyperlink>
          </w:p>
        </w:tc>
        <w:tc>
          <w:tcPr>
            <w:tcW w:w="4706" w:type="dxa"/>
            <w:shd w:val="clear" w:color="auto" w:fill="auto"/>
          </w:tcPr>
          <w:p w14:paraId="27B866C8"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Report of the High-level Meeting on Transport, Health and Environment on its fourth session</w:t>
            </w:r>
          </w:p>
        </w:tc>
      </w:tr>
      <w:tr w:rsidR="00664126" w:rsidRPr="008E0C5E" w14:paraId="505B0286" w14:textId="77777777" w:rsidTr="00664126">
        <w:tc>
          <w:tcPr>
            <w:tcW w:w="2674" w:type="dxa"/>
            <w:shd w:val="clear" w:color="auto" w:fill="auto"/>
          </w:tcPr>
          <w:p w14:paraId="3C6CD94F"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62" w:history="1">
              <w:r w:rsidR="00664126" w:rsidRPr="008E0C5E">
                <w:rPr>
                  <w:rStyle w:val="Hyperlink"/>
                </w:rPr>
                <w:t>ECE/TRANS/224</w:t>
              </w:r>
            </w:hyperlink>
          </w:p>
        </w:tc>
        <w:tc>
          <w:tcPr>
            <w:tcW w:w="4706" w:type="dxa"/>
            <w:shd w:val="clear" w:color="auto" w:fill="auto"/>
          </w:tcPr>
          <w:p w14:paraId="36D97B46" w14:textId="1552404E"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Report of the Inland Transport Committee on its seventy-fourth session (“UNECE Road Map for promoting ITS-20 global actions 2012</w:t>
            </w:r>
            <w:r w:rsidR="007B54D4">
              <w:t>–</w:t>
            </w:r>
            <w:r w:rsidRPr="008E0C5E">
              <w:t>2020”)</w:t>
            </w:r>
          </w:p>
        </w:tc>
      </w:tr>
      <w:tr w:rsidR="00664126" w:rsidRPr="008E0C5E" w14:paraId="46D198CF" w14:textId="77777777" w:rsidTr="00664126">
        <w:tc>
          <w:tcPr>
            <w:tcW w:w="2674" w:type="dxa"/>
            <w:shd w:val="clear" w:color="auto" w:fill="auto"/>
          </w:tcPr>
          <w:p w14:paraId="4E7C9D34"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63" w:history="1">
              <w:r w:rsidR="00664126" w:rsidRPr="008E0C5E">
                <w:rPr>
                  <w:rStyle w:val="Hyperlink"/>
                </w:rPr>
                <w:t>ECE/TRANS/236</w:t>
              </w:r>
            </w:hyperlink>
          </w:p>
        </w:tc>
        <w:tc>
          <w:tcPr>
            <w:tcW w:w="4706" w:type="dxa"/>
            <w:shd w:val="clear" w:color="auto" w:fill="auto"/>
          </w:tcPr>
          <w:p w14:paraId="1DA7BB85"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 xml:space="preserve">Report of the Inland Transport Committee on its seventy-fifth session (Joint Declaration on the promotion of Euro-Asian rail transport and activities towards unified railway law; and Joint Statement on Future Development of Euro-Asian Transport Links) </w:t>
            </w:r>
          </w:p>
        </w:tc>
      </w:tr>
      <w:tr w:rsidR="00664126" w:rsidRPr="008E0C5E" w14:paraId="2D9A2D43" w14:textId="77777777" w:rsidTr="00664126">
        <w:tc>
          <w:tcPr>
            <w:tcW w:w="2674" w:type="dxa"/>
            <w:shd w:val="clear" w:color="auto" w:fill="auto"/>
          </w:tcPr>
          <w:p w14:paraId="71E01F94"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64" w:history="1">
              <w:r w:rsidR="00664126" w:rsidRPr="008E0C5E">
                <w:rPr>
                  <w:rStyle w:val="Hyperlink"/>
                </w:rPr>
                <w:t>ECE/TRANS/</w:t>
              </w:r>
              <w:r w:rsidR="00664126" w:rsidRPr="008E0C5E">
                <w:rPr>
                  <w:rStyle w:val="Hyperlink"/>
                </w:rPr>
                <w:br/>
                <w:t>248</w:t>
              </w:r>
            </w:hyperlink>
          </w:p>
        </w:tc>
        <w:tc>
          <w:tcPr>
            <w:tcW w:w="4706" w:type="dxa"/>
            <w:shd w:val="clear" w:color="auto" w:fill="auto"/>
          </w:tcPr>
          <w:p w14:paraId="3E285D90"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Report of the Inland Transport Committee on its seventy-seventh session</w:t>
            </w:r>
          </w:p>
        </w:tc>
      </w:tr>
      <w:tr w:rsidR="00664126" w:rsidRPr="008E0C5E" w14:paraId="4B126C99" w14:textId="77777777" w:rsidTr="00664126">
        <w:tc>
          <w:tcPr>
            <w:tcW w:w="2674" w:type="dxa"/>
            <w:shd w:val="clear" w:color="auto" w:fill="auto"/>
          </w:tcPr>
          <w:p w14:paraId="0EC735EA"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65" w:history="1">
              <w:r w:rsidR="00664126" w:rsidRPr="008E0C5E">
                <w:rPr>
                  <w:rStyle w:val="Hyperlink"/>
                </w:rPr>
                <w:t>ECE/TRANS/254</w:t>
              </w:r>
            </w:hyperlink>
          </w:p>
        </w:tc>
        <w:tc>
          <w:tcPr>
            <w:tcW w:w="4706" w:type="dxa"/>
            <w:shd w:val="clear" w:color="auto" w:fill="auto"/>
          </w:tcPr>
          <w:p w14:paraId="0B6C0BEE"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Report of the Inland Transport Committee on its seventy-eighth session</w:t>
            </w:r>
          </w:p>
        </w:tc>
      </w:tr>
      <w:tr w:rsidR="00664126" w:rsidRPr="008E0C5E" w14:paraId="314206AB" w14:textId="77777777" w:rsidTr="00664126">
        <w:tc>
          <w:tcPr>
            <w:tcW w:w="2674" w:type="dxa"/>
            <w:shd w:val="clear" w:color="auto" w:fill="auto"/>
          </w:tcPr>
          <w:p w14:paraId="1CDCF9D5"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66" w:history="1">
              <w:r w:rsidR="00664126" w:rsidRPr="008E0C5E">
                <w:rPr>
                  <w:rStyle w:val="Hyperlink"/>
                </w:rPr>
                <w:t>ECE/TRANS/270</w:t>
              </w:r>
            </w:hyperlink>
          </w:p>
        </w:tc>
        <w:tc>
          <w:tcPr>
            <w:tcW w:w="4706" w:type="dxa"/>
            <w:shd w:val="clear" w:color="auto" w:fill="auto"/>
          </w:tcPr>
          <w:p w14:paraId="64692875"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Report of the Inland Transport Committee on its seventy-ninth session (Ministerial Resolution on embracing the new era for sustainable inland transport and mobility)</w:t>
            </w:r>
          </w:p>
        </w:tc>
      </w:tr>
      <w:tr w:rsidR="00664126" w:rsidRPr="008E0C5E" w14:paraId="70C1FBF6" w14:textId="77777777" w:rsidTr="00664126">
        <w:tc>
          <w:tcPr>
            <w:tcW w:w="2674" w:type="dxa"/>
            <w:shd w:val="clear" w:color="auto" w:fill="auto"/>
          </w:tcPr>
          <w:p w14:paraId="4D0692C1"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67" w:history="1">
              <w:r w:rsidR="00664126" w:rsidRPr="008E0C5E">
                <w:rPr>
                  <w:rStyle w:val="Hyperlink"/>
                </w:rPr>
                <w:t>ECE/TRANS/27</w:t>
              </w:r>
            </w:hyperlink>
            <w:r w:rsidR="00664126" w:rsidRPr="008E0C5E">
              <w:rPr>
                <w:rStyle w:val="Hyperlink"/>
              </w:rPr>
              <w:t>4</w:t>
            </w:r>
          </w:p>
        </w:tc>
        <w:tc>
          <w:tcPr>
            <w:tcW w:w="4706" w:type="dxa"/>
            <w:shd w:val="clear" w:color="auto" w:fill="auto"/>
          </w:tcPr>
          <w:p w14:paraId="1038DEA4"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 xml:space="preserve">Report of the Inland Transport Committee on its eightieth session </w:t>
            </w:r>
          </w:p>
        </w:tc>
      </w:tr>
      <w:tr w:rsidR="00664126" w:rsidRPr="008E0C5E" w14:paraId="26090519" w14:textId="77777777" w:rsidTr="00664126">
        <w:tc>
          <w:tcPr>
            <w:tcW w:w="2674" w:type="dxa"/>
            <w:shd w:val="clear" w:color="auto" w:fill="auto"/>
          </w:tcPr>
          <w:p w14:paraId="5CEC0A05"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68" w:history="1">
              <w:r w:rsidR="00664126" w:rsidRPr="008E0C5E">
                <w:rPr>
                  <w:rStyle w:val="Hyperlink"/>
                </w:rPr>
                <w:t>B (66)</w:t>
              </w:r>
            </w:hyperlink>
          </w:p>
        </w:tc>
        <w:tc>
          <w:tcPr>
            <w:tcW w:w="4706" w:type="dxa"/>
            <w:shd w:val="clear" w:color="auto" w:fill="auto"/>
          </w:tcPr>
          <w:p w14:paraId="6649532E"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Endorsement of the Geneva United Nations Charter on Sustainable Housing</w:t>
            </w:r>
          </w:p>
        </w:tc>
      </w:tr>
      <w:tr w:rsidR="00664126" w:rsidRPr="008E0C5E" w14:paraId="4366C4B8" w14:textId="77777777" w:rsidTr="00664126">
        <w:tc>
          <w:tcPr>
            <w:tcW w:w="2674" w:type="dxa"/>
            <w:shd w:val="clear" w:color="auto" w:fill="auto"/>
          </w:tcPr>
          <w:p w14:paraId="43154D73"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p>
        </w:tc>
        <w:tc>
          <w:tcPr>
            <w:tcW w:w="4706" w:type="dxa"/>
            <w:shd w:val="clear" w:color="auto" w:fill="auto"/>
          </w:tcPr>
          <w:p w14:paraId="2349058D"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p>
        </w:tc>
      </w:tr>
      <w:tr w:rsidR="00664126" w:rsidRPr="008E0C5E" w14:paraId="7F2E0C26" w14:textId="77777777" w:rsidTr="00664126">
        <w:tc>
          <w:tcPr>
            <w:tcW w:w="7380" w:type="dxa"/>
            <w:gridSpan w:val="2"/>
            <w:shd w:val="clear" w:color="auto" w:fill="auto"/>
          </w:tcPr>
          <w:p w14:paraId="5895A028"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rPr>
                <w:i/>
              </w:rPr>
              <w:t>Decisions of the Treaty Bodies of United Nations Transport Agreements</w:t>
            </w:r>
          </w:p>
        </w:tc>
      </w:tr>
      <w:tr w:rsidR="00664126" w:rsidRPr="008E0C5E" w14:paraId="4D22C2BA" w14:textId="77777777" w:rsidTr="00664126">
        <w:tc>
          <w:tcPr>
            <w:tcW w:w="2674" w:type="dxa"/>
            <w:shd w:val="clear" w:color="auto" w:fill="auto"/>
          </w:tcPr>
          <w:p w14:paraId="2495040B"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69" w:history="1">
              <w:r w:rsidR="00664126" w:rsidRPr="008E0C5E">
                <w:rPr>
                  <w:rStyle w:val="Hyperlink"/>
                </w:rPr>
                <w:t>E/ECE/TRANS/</w:t>
              </w:r>
              <w:r w:rsidR="00664126" w:rsidRPr="008E0C5E">
                <w:rPr>
                  <w:rStyle w:val="Hyperlink"/>
                </w:rPr>
                <w:br/>
                <w:t>505/rev.3</w:t>
              </w:r>
            </w:hyperlink>
          </w:p>
        </w:tc>
        <w:tc>
          <w:tcPr>
            <w:tcW w:w="4706" w:type="dxa"/>
            <w:shd w:val="clear" w:color="auto" w:fill="auto"/>
          </w:tcPr>
          <w:p w14:paraId="03C8E5C1"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 xml:space="preserve">1958 Agreement Concerning the Adoption of Harmonized Technical United Nations Regulations for Wheeled Vehicles, Equipment and Parts which can be Fitted and/or be Used on Wheeled Vehicles and the Conditions for Reciprocal Recognition of Approvals Granted </w:t>
            </w:r>
            <w:proofErr w:type="gramStart"/>
            <w:r w:rsidRPr="008E0C5E">
              <w:t>on the Basis of</w:t>
            </w:r>
            <w:proofErr w:type="gramEnd"/>
            <w:r w:rsidRPr="008E0C5E">
              <w:t xml:space="preserve"> these United Nations Regulations</w:t>
            </w:r>
          </w:p>
        </w:tc>
      </w:tr>
      <w:tr w:rsidR="00664126" w:rsidRPr="008E0C5E" w14:paraId="2920510A" w14:textId="77777777" w:rsidTr="00664126">
        <w:tc>
          <w:tcPr>
            <w:tcW w:w="2674" w:type="dxa"/>
            <w:shd w:val="clear" w:color="auto" w:fill="auto"/>
          </w:tcPr>
          <w:p w14:paraId="49953A74"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70" w:history="1">
              <w:r w:rsidR="00664126" w:rsidRPr="008E0C5E">
                <w:rPr>
                  <w:rStyle w:val="Hyperlink"/>
                </w:rPr>
                <w:t>ECE/RCTE/</w:t>
              </w:r>
              <w:r w:rsidR="00664126" w:rsidRPr="008E0C5E">
                <w:rPr>
                  <w:rStyle w:val="Hyperlink"/>
                </w:rPr>
                <w:br/>
                <w:t>CONF/4</w:t>
              </w:r>
            </w:hyperlink>
          </w:p>
        </w:tc>
        <w:tc>
          <w:tcPr>
            <w:tcW w:w="4706" w:type="dxa"/>
            <w:shd w:val="clear" w:color="auto" w:fill="auto"/>
          </w:tcPr>
          <w:p w14:paraId="7CF048A8"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 xml:space="preserve">1997 Agreement concerning the adoption of uniform conditions for periodical technical inspections of wheeled vehicles and the reciprocal recognition of such inspections </w:t>
            </w:r>
          </w:p>
        </w:tc>
      </w:tr>
      <w:tr w:rsidR="00664126" w:rsidRPr="008E0C5E" w14:paraId="2C6EA44F" w14:textId="77777777" w:rsidTr="00664126">
        <w:tc>
          <w:tcPr>
            <w:tcW w:w="2674" w:type="dxa"/>
            <w:shd w:val="clear" w:color="auto" w:fill="auto"/>
          </w:tcPr>
          <w:p w14:paraId="57D1B7C9"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71" w:history="1">
              <w:r w:rsidR="00664126" w:rsidRPr="008E0C5E">
                <w:rPr>
                  <w:rStyle w:val="Hyperlink"/>
                </w:rPr>
                <w:t>ECE/TRANS/132</w:t>
              </w:r>
            </w:hyperlink>
          </w:p>
        </w:tc>
        <w:tc>
          <w:tcPr>
            <w:tcW w:w="4706" w:type="dxa"/>
            <w:shd w:val="clear" w:color="auto" w:fill="auto"/>
          </w:tcPr>
          <w:p w14:paraId="23847AFB"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1998 Agreement concerning the establishment of global technical regulations for wheeled vehicles, equipment and parts which can be fitted and/or used on wheeled vehicles</w:t>
            </w:r>
          </w:p>
        </w:tc>
      </w:tr>
      <w:tr w:rsidR="00664126" w:rsidRPr="008E0C5E" w14:paraId="6944555C" w14:textId="77777777" w:rsidTr="00664126">
        <w:tc>
          <w:tcPr>
            <w:tcW w:w="2674" w:type="dxa"/>
            <w:shd w:val="clear" w:color="auto" w:fill="auto"/>
          </w:tcPr>
          <w:p w14:paraId="2BA23C39"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72" w:history="1">
              <w:r w:rsidR="00664126" w:rsidRPr="008E0C5E">
                <w:rPr>
                  <w:rStyle w:val="Hyperlink"/>
                </w:rPr>
                <w:t>ECE/TRANS/</w:t>
              </w:r>
              <w:r w:rsidR="00664126" w:rsidRPr="008E0C5E">
                <w:rPr>
                  <w:rStyle w:val="Hyperlink"/>
                </w:rPr>
                <w:br/>
                <w:t>ADN/CONF/10/Add.1</w:t>
              </w:r>
            </w:hyperlink>
            <w:r w:rsidR="00664126" w:rsidRPr="008E0C5E">
              <w:t xml:space="preserve"> and </w:t>
            </w:r>
            <w:hyperlink r:id="rId73" w:history="1">
              <w:r w:rsidR="00664126" w:rsidRPr="008E0C5E">
                <w:rPr>
                  <w:rStyle w:val="Hyperlink"/>
                </w:rPr>
                <w:t>Corr.1</w:t>
              </w:r>
            </w:hyperlink>
          </w:p>
        </w:tc>
        <w:tc>
          <w:tcPr>
            <w:tcW w:w="4706" w:type="dxa"/>
            <w:shd w:val="clear" w:color="auto" w:fill="auto"/>
          </w:tcPr>
          <w:p w14:paraId="09ED222A"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 xml:space="preserve">European Agreement concerning the International Carriage of Dangerous Goods by Inland Waterways </w:t>
            </w:r>
          </w:p>
        </w:tc>
      </w:tr>
      <w:tr w:rsidR="00664126" w:rsidRPr="008E0C5E" w14:paraId="285FBE26" w14:textId="77777777" w:rsidTr="00664126">
        <w:tc>
          <w:tcPr>
            <w:tcW w:w="2674" w:type="dxa"/>
            <w:shd w:val="clear" w:color="auto" w:fill="auto"/>
          </w:tcPr>
          <w:p w14:paraId="7D8B9BC9" w14:textId="77777777" w:rsidR="00664126" w:rsidRPr="008E0C5E" w:rsidRDefault="00CA703E"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74" w:history="1">
              <w:r w:rsidR="00664126" w:rsidRPr="008E0C5E">
                <w:rPr>
                  <w:rStyle w:val="Hyperlink"/>
                  <w:rFonts w:eastAsia="Calibri"/>
                  <w:spacing w:val="2"/>
                </w:rPr>
                <w:t>ECE/TRANS/WP.30/AC.2/125</w:t>
              </w:r>
            </w:hyperlink>
          </w:p>
        </w:tc>
        <w:tc>
          <w:tcPr>
            <w:tcW w:w="4706" w:type="dxa"/>
            <w:shd w:val="clear" w:color="auto" w:fill="auto"/>
          </w:tcPr>
          <w:p w14:paraId="6FE46767" w14:textId="77777777" w:rsidR="00664126" w:rsidRPr="008E0C5E" w:rsidRDefault="00664126" w:rsidP="006641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173"/>
              <w:jc w:val="left"/>
            </w:pPr>
            <w:r w:rsidRPr="008E0C5E">
              <w:t>Report of the Administrative Committee for the TIR Convention 1975 on its sixty-first session (Annex II “Joint statement on the computerization of the TIR procedure”)</w:t>
            </w:r>
          </w:p>
        </w:tc>
      </w:tr>
    </w:tbl>
    <w:p w14:paraId="559F0B25" w14:textId="099D7482" w:rsidR="00F8643E" w:rsidRPr="00F8643E" w:rsidRDefault="004730BF" w:rsidP="008524FB">
      <w:pPr>
        <w:spacing w:before="240"/>
        <w:jc w:val="center"/>
      </w:pPr>
      <w:r>
        <w:rPr>
          <w:u w:val="single"/>
          <w:lang w:val="en-US"/>
        </w:rPr>
        <w:tab/>
      </w:r>
      <w:r>
        <w:rPr>
          <w:u w:val="single"/>
          <w:lang w:val="en-US"/>
        </w:rPr>
        <w:tab/>
      </w:r>
      <w:r>
        <w:rPr>
          <w:u w:val="single"/>
          <w:lang w:val="en-US"/>
        </w:rPr>
        <w:tab/>
      </w:r>
    </w:p>
    <w:sectPr w:rsidR="00F8643E" w:rsidRPr="00F8643E" w:rsidSect="00954785">
      <w:headerReference w:type="even" r:id="rId75"/>
      <w:headerReference w:type="default" r:id="rId76"/>
      <w:footerReference w:type="even" r:id="rId77"/>
      <w:footerReference w:type="default" r:id="rId7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578C" w14:textId="77777777" w:rsidR="00531E85" w:rsidRDefault="00531E85"/>
  </w:endnote>
  <w:endnote w:type="continuationSeparator" w:id="0">
    <w:p w14:paraId="3BCDF8E0" w14:textId="77777777" w:rsidR="00531E85" w:rsidRDefault="00531E85"/>
  </w:endnote>
  <w:endnote w:type="continuationNotice" w:id="1">
    <w:p w14:paraId="69A3FDAC" w14:textId="77777777" w:rsidR="00531E85" w:rsidRDefault="00531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E177F" w14:textId="77777777" w:rsidR="00531E85" w:rsidRPr="00954785" w:rsidRDefault="00531E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9926" w14:textId="77777777" w:rsidR="00531E85" w:rsidRPr="00954785" w:rsidRDefault="00531E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0166A" w14:textId="77777777" w:rsidR="00531E85" w:rsidRPr="000B175B" w:rsidRDefault="00531E85" w:rsidP="000B175B">
      <w:pPr>
        <w:tabs>
          <w:tab w:val="right" w:pos="2155"/>
        </w:tabs>
        <w:spacing w:after="80"/>
        <w:ind w:left="680"/>
        <w:rPr>
          <w:u w:val="single"/>
        </w:rPr>
      </w:pPr>
      <w:r>
        <w:rPr>
          <w:u w:val="single"/>
        </w:rPr>
        <w:tab/>
      </w:r>
    </w:p>
  </w:footnote>
  <w:footnote w:type="continuationSeparator" w:id="0">
    <w:p w14:paraId="5EE9ABB9" w14:textId="77777777" w:rsidR="00531E85" w:rsidRPr="00FC68B7" w:rsidRDefault="00531E85" w:rsidP="00FC68B7">
      <w:pPr>
        <w:tabs>
          <w:tab w:val="left" w:pos="2155"/>
        </w:tabs>
        <w:spacing w:after="80"/>
        <w:ind w:left="680"/>
        <w:rPr>
          <w:u w:val="single"/>
        </w:rPr>
      </w:pPr>
      <w:r>
        <w:rPr>
          <w:u w:val="single"/>
        </w:rPr>
        <w:tab/>
      </w:r>
    </w:p>
  </w:footnote>
  <w:footnote w:type="continuationNotice" w:id="1">
    <w:p w14:paraId="20DAB3EA" w14:textId="77777777" w:rsidR="00531E85" w:rsidRDefault="00531E85"/>
  </w:footnote>
  <w:footnote w:id="2">
    <w:p w14:paraId="2C9239F4" w14:textId="5084A799" w:rsidR="00531E85" w:rsidRPr="009157BC" w:rsidRDefault="00531E85" w:rsidP="009157BC">
      <w:pPr>
        <w:pStyle w:val="FootnoteText"/>
        <w:widowControl w:val="0"/>
        <w:tabs>
          <w:tab w:val="clear" w:pos="1021"/>
          <w:tab w:val="right" w:pos="1020"/>
        </w:tabs>
        <w:rPr>
          <w:lang w:val="en-US"/>
        </w:rPr>
      </w:pPr>
      <w:r>
        <w:tab/>
      </w:r>
      <w:r>
        <w:rPr>
          <w:rStyle w:val="FootnoteReference"/>
        </w:rPr>
        <w:footnoteRef/>
      </w:r>
      <w:r>
        <w:tab/>
      </w:r>
      <w:r w:rsidRPr="006C0A79">
        <w:rPr>
          <w:lang w:val="en-US"/>
        </w:rPr>
        <w:t>The ECE nexus areas are as follows: 1) Sustainable use of natural resources; 2) Sustainable and smart cities</w:t>
      </w:r>
      <w:r>
        <w:rPr>
          <w:lang w:val="en-US"/>
        </w:rPr>
        <w:t xml:space="preserve"> for all ages</w:t>
      </w:r>
      <w:r w:rsidRPr="006C0A79">
        <w:rPr>
          <w:lang w:val="en-US"/>
        </w:rPr>
        <w:t>; 3) Sustainable mobility and smart connectivity; and 4) Measuring and monitoring SDGs.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CFF94" w14:textId="4DB21ECA" w:rsidR="00531E85" w:rsidRPr="00954785" w:rsidRDefault="00CA703E">
    <w:pPr>
      <w:pStyle w:val="Header"/>
    </w:pPr>
    <w:r>
      <w:fldChar w:fldCharType="begin"/>
    </w:r>
    <w:r>
      <w:instrText xml:space="preserve"> TITLE  \* MERGEFORMAT </w:instrText>
    </w:r>
    <w:r>
      <w:fldChar w:fldCharType="separate"/>
    </w:r>
    <w:r w:rsidR="00531E85">
      <w:t>ECE/TRANS/2020/21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64DA7" w14:textId="459253C6" w:rsidR="00531E85" w:rsidRPr="00954785" w:rsidRDefault="00CA703E" w:rsidP="00954785">
    <w:pPr>
      <w:pStyle w:val="Header"/>
      <w:jc w:val="right"/>
    </w:pPr>
    <w:r>
      <w:fldChar w:fldCharType="begin"/>
    </w:r>
    <w:r>
      <w:instrText xml:space="preserve"> TITLE  \* MERGEFORMAT </w:instrText>
    </w:r>
    <w:r>
      <w:fldChar w:fldCharType="separate"/>
    </w:r>
    <w:r w:rsidR="00531E85">
      <w:t>ECE/TRANS/2020/21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8D3BE8"/>
    <w:multiLevelType w:val="hybridMultilevel"/>
    <w:tmpl w:val="7DEAE566"/>
    <w:lvl w:ilvl="0" w:tplc="118470C2">
      <w:start w:val="1"/>
      <w:numFmt w:val="decimal"/>
      <w:lvlText w:val="%1."/>
      <w:lvlJc w:val="left"/>
      <w:pPr>
        <w:ind w:left="45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BD244F"/>
    <w:multiLevelType w:val="hybridMultilevel"/>
    <w:tmpl w:val="C4E88D9C"/>
    <w:lvl w:ilvl="0" w:tplc="670A81D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20"/>
  </w:num>
  <w:num w:numId="19">
    <w:abstractNumId w:val="12"/>
  </w:num>
  <w:num w:numId="20">
    <w:abstractNumId w:val="11"/>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705"/>
    <w:rsid w:val="00002A7D"/>
    <w:rsid w:val="000038A8"/>
    <w:rsid w:val="00006790"/>
    <w:rsid w:val="00027624"/>
    <w:rsid w:val="000342E7"/>
    <w:rsid w:val="00050F6B"/>
    <w:rsid w:val="00065B36"/>
    <w:rsid w:val="000678CD"/>
    <w:rsid w:val="00072C8C"/>
    <w:rsid w:val="00076611"/>
    <w:rsid w:val="00081CE0"/>
    <w:rsid w:val="00084D30"/>
    <w:rsid w:val="00090320"/>
    <w:rsid w:val="000931C0"/>
    <w:rsid w:val="000A2E09"/>
    <w:rsid w:val="000A3D63"/>
    <w:rsid w:val="000B175B"/>
    <w:rsid w:val="000B3A0F"/>
    <w:rsid w:val="000B4087"/>
    <w:rsid w:val="000C02AA"/>
    <w:rsid w:val="000C3B3E"/>
    <w:rsid w:val="000E0415"/>
    <w:rsid w:val="000F72A8"/>
    <w:rsid w:val="000F7715"/>
    <w:rsid w:val="00104F72"/>
    <w:rsid w:val="00156B99"/>
    <w:rsid w:val="00166124"/>
    <w:rsid w:val="00184DDA"/>
    <w:rsid w:val="001900CD"/>
    <w:rsid w:val="001A0452"/>
    <w:rsid w:val="001B1A40"/>
    <w:rsid w:val="001B4B04"/>
    <w:rsid w:val="001B5875"/>
    <w:rsid w:val="001C4B9C"/>
    <w:rsid w:val="001C6663"/>
    <w:rsid w:val="001C7895"/>
    <w:rsid w:val="001D26DF"/>
    <w:rsid w:val="001D611D"/>
    <w:rsid w:val="001F1599"/>
    <w:rsid w:val="001F19C4"/>
    <w:rsid w:val="002043F0"/>
    <w:rsid w:val="002078DA"/>
    <w:rsid w:val="00211E0B"/>
    <w:rsid w:val="0022005B"/>
    <w:rsid w:val="00232575"/>
    <w:rsid w:val="0023510C"/>
    <w:rsid w:val="0024590C"/>
    <w:rsid w:val="0024651A"/>
    <w:rsid w:val="00247258"/>
    <w:rsid w:val="002472D1"/>
    <w:rsid w:val="00250503"/>
    <w:rsid w:val="00257CAC"/>
    <w:rsid w:val="0027237A"/>
    <w:rsid w:val="002858C6"/>
    <w:rsid w:val="00290AB1"/>
    <w:rsid w:val="002938A7"/>
    <w:rsid w:val="002974E9"/>
    <w:rsid w:val="002A53B1"/>
    <w:rsid w:val="002A7F94"/>
    <w:rsid w:val="002B109A"/>
    <w:rsid w:val="002C6D45"/>
    <w:rsid w:val="002D6E53"/>
    <w:rsid w:val="002F046D"/>
    <w:rsid w:val="002F2E6F"/>
    <w:rsid w:val="002F3023"/>
    <w:rsid w:val="00301764"/>
    <w:rsid w:val="00314601"/>
    <w:rsid w:val="00316872"/>
    <w:rsid w:val="003214BB"/>
    <w:rsid w:val="003229D8"/>
    <w:rsid w:val="00336C97"/>
    <w:rsid w:val="00337F88"/>
    <w:rsid w:val="00342432"/>
    <w:rsid w:val="0035223F"/>
    <w:rsid w:val="00352D4B"/>
    <w:rsid w:val="0035638C"/>
    <w:rsid w:val="003575A1"/>
    <w:rsid w:val="003A46BB"/>
    <w:rsid w:val="003A4EC7"/>
    <w:rsid w:val="003A7295"/>
    <w:rsid w:val="003B01B4"/>
    <w:rsid w:val="003B1F60"/>
    <w:rsid w:val="003B4186"/>
    <w:rsid w:val="003C2CC4"/>
    <w:rsid w:val="003C359D"/>
    <w:rsid w:val="003D4B23"/>
    <w:rsid w:val="003E278A"/>
    <w:rsid w:val="00413520"/>
    <w:rsid w:val="004245FF"/>
    <w:rsid w:val="004325CB"/>
    <w:rsid w:val="00440A07"/>
    <w:rsid w:val="00445905"/>
    <w:rsid w:val="00447D5B"/>
    <w:rsid w:val="004563F2"/>
    <w:rsid w:val="0046080B"/>
    <w:rsid w:val="00462880"/>
    <w:rsid w:val="004730BF"/>
    <w:rsid w:val="00476F24"/>
    <w:rsid w:val="00492255"/>
    <w:rsid w:val="004923A8"/>
    <w:rsid w:val="004C55B0"/>
    <w:rsid w:val="004D39C0"/>
    <w:rsid w:val="004E6676"/>
    <w:rsid w:val="004F6BA0"/>
    <w:rsid w:val="00503BEA"/>
    <w:rsid w:val="00531E85"/>
    <w:rsid w:val="00533616"/>
    <w:rsid w:val="00535ABA"/>
    <w:rsid w:val="0053768B"/>
    <w:rsid w:val="005420F2"/>
    <w:rsid w:val="0054285C"/>
    <w:rsid w:val="00584173"/>
    <w:rsid w:val="00595520"/>
    <w:rsid w:val="005A3499"/>
    <w:rsid w:val="005A44B9"/>
    <w:rsid w:val="005B1BA0"/>
    <w:rsid w:val="005B3DB3"/>
    <w:rsid w:val="005D15CA"/>
    <w:rsid w:val="005D74CF"/>
    <w:rsid w:val="005F08DF"/>
    <w:rsid w:val="005F3066"/>
    <w:rsid w:val="005F3E61"/>
    <w:rsid w:val="00603F0B"/>
    <w:rsid w:val="00604DDD"/>
    <w:rsid w:val="006115CC"/>
    <w:rsid w:val="00611FC4"/>
    <w:rsid w:val="006153A8"/>
    <w:rsid w:val="006176FB"/>
    <w:rsid w:val="00620F69"/>
    <w:rsid w:val="00630FCB"/>
    <w:rsid w:val="0064005C"/>
    <w:rsid w:val="00640B26"/>
    <w:rsid w:val="0065766B"/>
    <w:rsid w:val="00664126"/>
    <w:rsid w:val="006770B2"/>
    <w:rsid w:val="00686A48"/>
    <w:rsid w:val="006940E1"/>
    <w:rsid w:val="006A3C72"/>
    <w:rsid w:val="006A7392"/>
    <w:rsid w:val="006A745A"/>
    <w:rsid w:val="006B03A1"/>
    <w:rsid w:val="006B25E0"/>
    <w:rsid w:val="006B67D9"/>
    <w:rsid w:val="006C5535"/>
    <w:rsid w:val="006D0589"/>
    <w:rsid w:val="006E564B"/>
    <w:rsid w:val="006E7154"/>
    <w:rsid w:val="007003CD"/>
    <w:rsid w:val="00701D16"/>
    <w:rsid w:val="00702EE1"/>
    <w:rsid w:val="0070701E"/>
    <w:rsid w:val="0072496B"/>
    <w:rsid w:val="0072632A"/>
    <w:rsid w:val="007358E8"/>
    <w:rsid w:val="00736ECE"/>
    <w:rsid w:val="0074533B"/>
    <w:rsid w:val="007547EE"/>
    <w:rsid w:val="007643BC"/>
    <w:rsid w:val="00771170"/>
    <w:rsid w:val="0077505F"/>
    <w:rsid w:val="00780C68"/>
    <w:rsid w:val="0079228A"/>
    <w:rsid w:val="007959FE"/>
    <w:rsid w:val="007A0CF1"/>
    <w:rsid w:val="007A2C8E"/>
    <w:rsid w:val="007B54D4"/>
    <w:rsid w:val="007B6BA5"/>
    <w:rsid w:val="007C3390"/>
    <w:rsid w:val="007C42D8"/>
    <w:rsid w:val="007C4F4B"/>
    <w:rsid w:val="007D7362"/>
    <w:rsid w:val="007D7FF3"/>
    <w:rsid w:val="007F5CE2"/>
    <w:rsid w:val="007F6611"/>
    <w:rsid w:val="00810BAC"/>
    <w:rsid w:val="00813858"/>
    <w:rsid w:val="00815316"/>
    <w:rsid w:val="008175E9"/>
    <w:rsid w:val="008242D7"/>
    <w:rsid w:val="0082577B"/>
    <w:rsid w:val="008304E1"/>
    <w:rsid w:val="008524FB"/>
    <w:rsid w:val="0086671A"/>
    <w:rsid w:val="00866893"/>
    <w:rsid w:val="00866F02"/>
    <w:rsid w:val="00867412"/>
    <w:rsid w:val="00867D18"/>
    <w:rsid w:val="00871F9A"/>
    <w:rsid w:val="00871FD5"/>
    <w:rsid w:val="008746B9"/>
    <w:rsid w:val="00874EA9"/>
    <w:rsid w:val="0088172E"/>
    <w:rsid w:val="00881EFA"/>
    <w:rsid w:val="008879CB"/>
    <w:rsid w:val="008979B1"/>
    <w:rsid w:val="008A3D35"/>
    <w:rsid w:val="008A6B25"/>
    <w:rsid w:val="008A6C4F"/>
    <w:rsid w:val="008B389E"/>
    <w:rsid w:val="008C6230"/>
    <w:rsid w:val="008D045E"/>
    <w:rsid w:val="008D3F25"/>
    <w:rsid w:val="008D4D82"/>
    <w:rsid w:val="008E0E46"/>
    <w:rsid w:val="008E7116"/>
    <w:rsid w:val="008F143B"/>
    <w:rsid w:val="008F3882"/>
    <w:rsid w:val="008F4B7C"/>
    <w:rsid w:val="009157BC"/>
    <w:rsid w:val="00926E47"/>
    <w:rsid w:val="00927AA9"/>
    <w:rsid w:val="00943748"/>
    <w:rsid w:val="00947162"/>
    <w:rsid w:val="00954785"/>
    <w:rsid w:val="009610D0"/>
    <w:rsid w:val="00961FA0"/>
    <w:rsid w:val="0096295E"/>
    <w:rsid w:val="0096375C"/>
    <w:rsid w:val="009662E6"/>
    <w:rsid w:val="0097095E"/>
    <w:rsid w:val="0098592B"/>
    <w:rsid w:val="00985FC4"/>
    <w:rsid w:val="00990766"/>
    <w:rsid w:val="00991261"/>
    <w:rsid w:val="009964C4"/>
    <w:rsid w:val="009A0761"/>
    <w:rsid w:val="009A7B81"/>
    <w:rsid w:val="009D01C0"/>
    <w:rsid w:val="009D6A08"/>
    <w:rsid w:val="009D762C"/>
    <w:rsid w:val="009E0A16"/>
    <w:rsid w:val="009E53BF"/>
    <w:rsid w:val="009E6CB7"/>
    <w:rsid w:val="009E6F29"/>
    <w:rsid w:val="009E7970"/>
    <w:rsid w:val="009F2EAC"/>
    <w:rsid w:val="009F57E3"/>
    <w:rsid w:val="00A10F4F"/>
    <w:rsid w:val="00A11067"/>
    <w:rsid w:val="00A1704A"/>
    <w:rsid w:val="00A21B55"/>
    <w:rsid w:val="00A425EB"/>
    <w:rsid w:val="00A51B45"/>
    <w:rsid w:val="00A6756E"/>
    <w:rsid w:val="00A72F22"/>
    <w:rsid w:val="00A733BC"/>
    <w:rsid w:val="00A748A6"/>
    <w:rsid w:val="00A76A69"/>
    <w:rsid w:val="00A8446C"/>
    <w:rsid w:val="00A879A4"/>
    <w:rsid w:val="00AA0FF8"/>
    <w:rsid w:val="00AA259C"/>
    <w:rsid w:val="00AC0F2C"/>
    <w:rsid w:val="00AC502A"/>
    <w:rsid w:val="00AC677F"/>
    <w:rsid w:val="00AE5C88"/>
    <w:rsid w:val="00AF1494"/>
    <w:rsid w:val="00AF58C1"/>
    <w:rsid w:val="00B04A3F"/>
    <w:rsid w:val="00B06643"/>
    <w:rsid w:val="00B15055"/>
    <w:rsid w:val="00B20551"/>
    <w:rsid w:val="00B22CF2"/>
    <w:rsid w:val="00B30179"/>
    <w:rsid w:val="00B33FC7"/>
    <w:rsid w:val="00B37B15"/>
    <w:rsid w:val="00B45C02"/>
    <w:rsid w:val="00B70B63"/>
    <w:rsid w:val="00B729F6"/>
    <w:rsid w:val="00B72A1E"/>
    <w:rsid w:val="00B8135A"/>
    <w:rsid w:val="00B81E12"/>
    <w:rsid w:val="00BA339B"/>
    <w:rsid w:val="00BA53E7"/>
    <w:rsid w:val="00BB23CC"/>
    <w:rsid w:val="00BC196F"/>
    <w:rsid w:val="00BC1E7E"/>
    <w:rsid w:val="00BC74E9"/>
    <w:rsid w:val="00BD272C"/>
    <w:rsid w:val="00BE1F7E"/>
    <w:rsid w:val="00BE36A9"/>
    <w:rsid w:val="00BE5764"/>
    <w:rsid w:val="00BE618E"/>
    <w:rsid w:val="00BE7BEC"/>
    <w:rsid w:val="00BF0A5A"/>
    <w:rsid w:val="00BF0E63"/>
    <w:rsid w:val="00BF12A3"/>
    <w:rsid w:val="00BF16D7"/>
    <w:rsid w:val="00BF2373"/>
    <w:rsid w:val="00BF6201"/>
    <w:rsid w:val="00C044E2"/>
    <w:rsid w:val="00C048CB"/>
    <w:rsid w:val="00C066F3"/>
    <w:rsid w:val="00C27373"/>
    <w:rsid w:val="00C37E00"/>
    <w:rsid w:val="00C463DD"/>
    <w:rsid w:val="00C745C3"/>
    <w:rsid w:val="00C75F8C"/>
    <w:rsid w:val="00C978F5"/>
    <w:rsid w:val="00CA1AFC"/>
    <w:rsid w:val="00CA24A4"/>
    <w:rsid w:val="00CA703E"/>
    <w:rsid w:val="00CB0EAD"/>
    <w:rsid w:val="00CB348D"/>
    <w:rsid w:val="00CB42AE"/>
    <w:rsid w:val="00CC316B"/>
    <w:rsid w:val="00CD24EB"/>
    <w:rsid w:val="00CD3488"/>
    <w:rsid w:val="00CD46F5"/>
    <w:rsid w:val="00CD498C"/>
    <w:rsid w:val="00CE4A8F"/>
    <w:rsid w:val="00CF071D"/>
    <w:rsid w:val="00CF331B"/>
    <w:rsid w:val="00CF573B"/>
    <w:rsid w:val="00D0123D"/>
    <w:rsid w:val="00D15B04"/>
    <w:rsid w:val="00D2031B"/>
    <w:rsid w:val="00D25FE2"/>
    <w:rsid w:val="00D30306"/>
    <w:rsid w:val="00D31ED9"/>
    <w:rsid w:val="00D37DA9"/>
    <w:rsid w:val="00D406A7"/>
    <w:rsid w:val="00D421B2"/>
    <w:rsid w:val="00D43252"/>
    <w:rsid w:val="00D44D86"/>
    <w:rsid w:val="00D50B7D"/>
    <w:rsid w:val="00D52012"/>
    <w:rsid w:val="00D53BC2"/>
    <w:rsid w:val="00D65DA4"/>
    <w:rsid w:val="00D704E5"/>
    <w:rsid w:val="00D72727"/>
    <w:rsid w:val="00D818A9"/>
    <w:rsid w:val="00D90C6C"/>
    <w:rsid w:val="00D95B51"/>
    <w:rsid w:val="00D978C6"/>
    <w:rsid w:val="00DA0956"/>
    <w:rsid w:val="00DA357F"/>
    <w:rsid w:val="00DA3E12"/>
    <w:rsid w:val="00DC18AD"/>
    <w:rsid w:val="00DF7CAE"/>
    <w:rsid w:val="00E11BD6"/>
    <w:rsid w:val="00E2040B"/>
    <w:rsid w:val="00E238B8"/>
    <w:rsid w:val="00E423C0"/>
    <w:rsid w:val="00E46140"/>
    <w:rsid w:val="00E570EE"/>
    <w:rsid w:val="00E6414C"/>
    <w:rsid w:val="00E7260F"/>
    <w:rsid w:val="00E8702D"/>
    <w:rsid w:val="00E905F4"/>
    <w:rsid w:val="00E916A9"/>
    <w:rsid w:val="00E916DE"/>
    <w:rsid w:val="00E925AD"/>
    <w:rsid w:val="00E96630"/>
    <w:rsid w:val="00ED18DC"/>
    <w:rsid w:val="00ED246D"/>
    <w:rsid w:val="00ED44C6"/>
    <w:rsid w:val="00ED4E16"/>
    <w:rsid w:val="00ED5203"/>
    <w:rsid w:val="00ED6201"/>
    <w:rsid w:val="00ED7A2A"/>
    <w:rsid w:val="00EE4185"/>
    <w:rsid w:val="00EF1D7F"/>
    <w:rsid w:val="00EF407B"/>
    <w:rsid w:val="00F0137E"/>
    <w:rsid w:val="00F21786"/>
    <w:rsid w:val="00F3742B"/>
    <w:rsid w:val="00F41FDB"/>
    <w:rsid w:val="00F56D63"/>
    <w:rsid w:val="00F609A9"/>
    <w:rsid w:val="00F80C99"/>
    <w:rsid w:val="00F821D9"/>
    <w:rsid w:val="00F837CD"/>
    <w:rsid w:val="00F8643E"/>
    <w:rsid w:val="00F867EC"/>
    <w:rsid w:val="00F91B2B"/>
    <w:rsid w:val="00FA7C30"/>
    <w:rsid w:val="00FC03CD"/>
    <w:rsid w:val="00FC0595"/>
    <w:rsid w:val="00FC0646"/>
    <w:rsid w:val="00FC68B7"/>
    <w:rsid w:val="00FD78EB"/>
    <w:rsid w:val="00FE6985"/>
    <w:rsid w:val="00FF02F5"/>
    <w:rsid w:val="00FF4A2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4F78B8"/>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Footnote Text Char2 Char1,Footnote Text Char1 Char Char1,Footnote Text Char Char Char Char1,Footnote Text Char1 Char Char Char Char Char1,Footnote Text Char Char Char Char Char Char Char1"/>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paragraph" w:customStyle="1" w:styleId="SingleTxt">
    <w:name w:val="__Single Txt"/>
    <w:basedOn w:val="Normal"/>
    <w:link w:val="SingleTxtChar"/>
    <w:qFormat/>
    <w:rsid w:val="00F864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en-US"/>
    </w:rPr>
  </w:style>
  <w:style w:type="character" w:customStyle="1" w:styleId="FootnoteTextChar1">
    <w:name w:val="Footnote Text Char1"/>
    <w:aliases w:val="Footnote Text Char2 Char,Footnote Text Char1 Char Char,Footnote Text Char Char Char Char,Footnote Text Char1 Char Char Char Char Char,Footnote Text Char Char Char Char Char Char Char,Footnote Text Char1 Char Char1 Char Char"/>
    <w:semiHidden/>
    <w:rsid w:val="00F8643E"/>
    <w:rPr>
      <w:lang w:val="fr-CH" w:eastAsia="en-US" w:bidi="ar-SA"/>
    </w:rPr>
  </w:style>
  <w:style w:type="character" w:customStyle="1" w:styleId="SingleTxtChar">
    <w:name w:val="__Single Txt Char"/>
    <w:link w:val="SingleTxt"/>
    <w:qFormat/>
    <w:rsid w:val="00F8643E"/>
    <w:rPr>
      <w:spacing w:val="4"/>
      <w:w w:val="103"/>
      <w:kern w:val="14"/>
      <w:lang w:val="en-GB" w:eastAsia="en-US"/>
    </w:rPr>
  </w:style>
  <w:style w:type="paragraph" w:customStyle="1" w:styleId="H23">
    <w:name w:val="_ H_2/3"/>
    <w:basedOn w:val="Normal"/>
    <w:next w:val="SingleTxt"/>
    <w:link w:val="H23Char"/>
    <w:rsid w:val="00C75F8C"/>
    <w:pPr>
      <w:spacing w:line="240" w:lineRule="exact"/>
      <w:outlineLvl w:val="1"/>
    </w:pPr>
    <w:rPr>
      <w:rFonts w:eastAsiaTheme="minorHAnsi"/>
      <w:b/>
      <w:spacing w:val="4"/>
      <w:w w:val="103"/>
      <w:kern w:val="14"/>
      <w:lang w:val="en-US" w:eastAsia="en-US"/>
    </w:rPr>
  </w:style>
  <w:style w:type="paragraph" w:customStyle="1" w:styleId="H4">
    <w:name w:val="_ H_4"/>
    <w:basedOn w:val="Normal"/>
    <w:next w:val="Normal"/>
    <w:rsid w:val="00C75F8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HAnsi"/>
      <w:i/>
      <w:spacing w:val="3"/>
      <w:w w:val="103"/>
      <w:kern w:val="14"/>
      <w:lang w:eastAsia="en-US"/>
    </w:rPr>
  </w:style>
  <w:style w:type="character" w:styleId="CommentReference">
    <w:name w:val="annotation reference"/>
    <w:basedOn w:val="DefaultParagraphFont"/>
    <w:semiHidden/>
    <w:unhideWhenUsed/>
    <w:rsid w:val="00E238B8"/>
    <w:rPr>
      <w:sz w:val="16"/>
      <w:szCs w:val="16"/>
    </w:rPr>
  </w:style>
  <w:style w:type="paragraph" w:styleId="CommentText">
    <w:name w:val="annotation text"/>
    <w:basedOn w:val="Normal"/>
    <w:link w:val="CommentTextChar"/>
    <w:semiHidden/>
    <w:unhideWhenUsed/>
    <w:rsid w:val="00E238B8"/>
    <w:pPr>
      <w:spacing w:line="240" w:lineRule="auto"/>
    </w:pPr>
  </w:style>
  <w:style w:type="character" w:customStyle="1" w:styleId="CommentTextChar">
    <w:name w:val="Comment Text Char"/>
    <w:basedOn w:val="DefaultParagraphFont"/>
    <w:link w:val="CommentText"/>
    <w:semiHidden/>
    <w:rsid w:val="00E238B8"/>
    <w:rPr>
      <w:lang w:val="en-GB"/>
    </w:rPr>
  </w:style>
  <w:style w:type="paragraph" w:styleId="CommentSubject">
    <w:name w:val="annotation subject"/>
    <w:basedOn w:val="CommentText"/>
    <w:next w:val="CommentText"/>
    <w:link w:val="CommentSubjectChar"/>
    <w:semiHidden/>
    <w:unhideWhenUsed/>
    <w:rsid w:val="00E238B8"/>
    <w:rPr>
      <w:b/>
      <w:bCs/>
    </w:rPr>
  </w:style>
  <w:style w:type="character" w:customStyle="1" w:styleId="CommentSubjectChar">
    <w:name w:val="Comment Subject Char"/>
    <w:basedOn w:val="CommentTextChar"/>
    <w:link w:val="CommentSubject"/>
    <w:semiHidden/>
    <w:rsid w:val="00E238B8"/>
    <w:rPr>
      <w:b/>
      <w:bCs/>
      <w:lang w:val="en-GB"/>
    </w:rPr>
  </w:style>
  <w:style w:type="paragraph" w:styleId="Revision">
    <w:name w:val="Revision"/>
    <w:hidden/>
    <w:uiPriority w:val="99"/>
    <w:semiHidden/>
    <w:rsid w:val="002858C6"/>
    <w:rPr>
      <w:lang w:val="en-GB"/>
    </w:rPr>
  </w:style>
  <w:style w:type="paragraph" w:customStyle="1" w:styleId="H1">
    <w:name w:val="_ H_1"/>
    <w:basedOn w:val="Normal"/>
    <w:next w:val="SingleTxt"/>
    <w:link w:val="H1Char"/>
    <w:rsid w:val="00D818A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lang w:eastAsia="en-US"/>
    </w:rPr>
  </w:style>
  <w:style w:type="character" w:customStyle="1" w:styleId="H1Char">
    <w:name w:val="_ H_1 Char"/>
    <w:basedOn w:val="DefaultParagraphFont"/>
    <w:link w:val="H1"/>
    <w:rsid w:val="00D818A9"/>
    <w:rPr>
      <w:rFonts w:eastAsiaTheme="minorHAnsi"/>
      <w:b/>
      <w:spacing w:val="4"/>
      <w:w w:val="103"/>
      <w:kern w:val="14"/>
      <w:sz w:val="24"/>
      <w:lang w:val="en-GB" w:eastAsia="en-US"/>
    </w:rPr>
  </w:style>
  <w:style w:type="character" w:customStyle="1" w:styleId="H23Char">
    <w:name w:val="_ H_2/3 Char"/>
    <w:link w:val="H23"/>
    <w:rsid w:val="00D818A9"/>
    <w:rPr>
      <w:rFonts w:eastAsiaTheme="minorHAnsi"/>
      <w:b/>
      <w:spacing w:val="4"/>
      <w:w w:val="103"/>
      <w:kern w:val="14"/>
      <w:lang w:val="en-US" w:eastAsia="en-US"/>
    </w:rPr>
  </w:style>
  <w:style w:type="paragraph" w:styleId="ListParagraph">
    <w:name w:val="List Paragraph"/>
    <w:basedOn w:val="Normal"/>
    <w:uiPriority w:val="34"/>
    <w:semiHidden/>
    <w:qFormat/>
    <w:rsid w:val="00460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9839">
      <w:bodyDiv w:val="1"/>
      <w:marLeft w:val="0"/>
      <w:marRight w:val="0"/>
      <w:marTop w:val="0"/>
      <w:marBottom w:val="0"/>
      <w:divBdr>
        <w:top w:val="none" w:sz="0" w:space="0" w:color="auto"/>
        <w:left w:val="none" w:sz="0" w:space="0" w:color="auto"/>
        <w:bottom w:val="none" w:sz="0" w:space="0" w:color="auto"/>
        <w:right w:val="none" w:sz="0" w:space="0" w:color="auto"/>
      </w:divBdr>
    </w:div>
    <w:div w:id="152378221">
      <w:bodyDiv w:val="1"/>
      <w:marLeft w:val="0"/>
      <w:marRight w:val="0"/>
      <w:marTop w:val="0"/>
      <w:marBottom w:val="0"/>
      <w:divBdr>
        <w:top w:val="none" w:sz="0" w:space="0" w:color="auto"/>
        <w:left w:val="none" w:sz="0" w:space="0" w:color="auto"/>
        <w:bottom w:val="none" w:sz="0" w:space="0" w:color="auto"/>
        <w:right w:val="none" w:sz="0" w:space="0" w:color="auto"/>
      </w:divBdr>
    </w:div>
    <w:div w:id="190339247">
      <w:bodyDiv w:val="1"/>
      <w:marLeft w:val="0"/>
      <w:marRight w:val="0"/>
      <w:marTop w:val="0"/>
      <w:marBottom w:val="0"/>
      <w:divBdr>
        <w:top w:val="none" w:sz="0" w:space="0" w:color="auto"/>
        <w:left w:val="none" w:sz="0" w:space="0" w:color="auto"/>
        <w:bottom w:val="none" w:sz="0" w:space="0" w:color="auto"/>
        <w:right w:val="none" w:sz="0" w:space="0" w:color="auto"/>
      </w:divBdr>
    </w:div>
    <w:div w:id="228922626">
      <w:bodyDiv w:val="1"/>
      <w:marLeft w:val="0"/>
      <w:marRight w:val="0"/>
      <w:marTop w:val="0"/>
      <w:marBottom w:val="0"/>
      <w:divBdr>
        <w:top w:val="none" w:sz="0" w:space="0" w:color="auto"/>
        <w:left w:val="none" w:sz="0" w:space="0" w:color="auto"/>
        <w:bottom w:val="none" w:sz="0" w:space="0" w:color="auto"/>
        <w:right w:val="none" w:sz="0" w:space="0" w:color="auto"/>
      </w:divBdr>
    </w:div>
    <w:div w:id="231887212">
      <w:bodyDiv w:val="1"/>
      <w:marLeft w:val="0"/>
      <w:marRight w:val="0"/>
      <w:marTop w:val="0"/>
      <w:marBottom w:val="0"/>
      <w:divBdr>
        <w:top w:val="none" w:sz="0" w:space="0" w:color="auto"/>
        <w:left w:val="none" w:sz="0" w:space="0" w:color="auto"/>
        <w:bottom w:val="none" w:sz="0" w:space="0" w:color="auto"/>
        <w:right w:val="none" w:sz="0" w:space="0" w:color="auto"/>
      </w:divBdr>
    </w:div>
    <w:div w:id="297876351">
      <w:bodyDiv w:val="1"/>
      <w:marLeft w:val="0"/>
      <w:marRight w:val="0"/>
      <w:marTop w:val="0"/>
      <w:marBottom w:val="0"/>
      <w:divBdr>
        <w:top w:val="none" w:sz="0" w:space="0" w:color="auto"/>
        <w:left w:val="none" w:sz="0" w:space="0" w:color="auto"/>
        <w:bottom w:val="none" w:sz="0" w:space="0" w:color="auto"/>
        <w:right w:val="none" w:sz="0" w:space="0" w:color="auto"/>
      </w:divBdr>
    </w:div>
    <w:div w:id="392050186">
      <w:bodyDiv w:val="1"/>
      <w:marLeft w:val="0"/>
      <w:marRight w:val="0"/>
      <w:marTop w:val="0"/>
      <w:marBottom w:val="0"/>
      <w:divBdr>
        <w:top w:val="none" w:sz="0" w:space="0" w:color="auto"/>
        <w:left w:val="none" w:sz="0" w:space="0" w:color="auto"/>
        <w:bottom w:val="none" w:sz="0" w:space="0" w:color="auto"/>
        <w:right w:val="none" w:sz="0" w:space="0" w:color="auto"/>
      </w:divBdr>
    </w:div>
    <w:div w:id="401872042">
      <w:bodyDiv w:val="1"/>
      <w:marLeft w:val="0"/>
      <w:marRight w:val="0"/>
      <w:marTop w:val="0"/>
      <w:marBottom w:val="0"/>
      <w:divBdr>
        <w:top w:val="none" w:sz="0" w:space="0" w:color="auto"/>
        <w:left w:val="none" w:sz="0" w:space="0" w:color="auto"/>
        <w:bottom w:val="none" w:sz="0" w:space="0" w:color="auto"/>
        <w:right w:val="none" w:sz="0" w:space="0" w:color="auto"/>
      </w:divBdr>
    </w:div>
    <w:div w:id="445586223">
      <w:bodyDiv w:val="1"/>
      <w:marLeft w:val="0"/>
      <w:marRight w:val="0"/>
      <w:marTop w:val="0"/>
      <w:marBottom w:val="0"/>
      <w:divBdr>
        <w:top w:val="none" w:sz="0" w:space="0" w:color="auto"/>
        <w:left w:val="none" w:sz="0" w:space="0" w:color="auto"/>
        <w:bottom w:val="none" w:sz="0" w:space="0" w:color="auto"/>
        <w:right w:val="none" w:sz="0" w:space="0" w:color="auto"/>
      </w:divBdr>
    </w:div>
    <w:div w:id="481197994">
      <w:bodyDiv w:val="1"/>
      <w:marLeft w:val="0"/>
      <w:marRight w:val="0"/>
      <w:marTop w:val="0"/>
      <w:marBottom w:val="0"/>
      <w:divBdr>
        <w:top w:val="none" w:sz="0" w:space="0" w:color="auto"/>
        <w:left w:val="none" w:sz="0" w:space="0" w:color="auto"/>
        <w:bottom w:val="none" w:sz="0" w:space="0" w:color="auto"/>
        <w:right w:val="none" w:sz="0" w:space="0" w:color="auto"/>
      </w:divBdr>
    </w:div>
    <w:div w:id="508955312">
      <w:bodyDiv w:val="1"/>
      <w:marLeft w:val="0"/>
      <w:marRight w:val="0"/>
      <w:marTop w:val="0"/>
      <w:marBottom w:val="0"/>
      <w:divBdr>
        <w:top w:val="none" w:sz="0" w:space="0" w:color="auto"/>
        <w:left w:val="none" w:sz="0" w:space="0" w:color="auto"/>
        <w:bottom w:val="none" w:sz="0" w:space="0" w:color="auto"/>
        <w:right w:val="none" w:sz="0" w:space="0" w:color="auto"/>
      </w:divBdr>
    </w:div>
    <w:div w:id="611782890">
      <w:bodyDiv w:val="1"/>
      <w:marLeft w:val="0"/>
      <w:marRight w:val="0"/>
      <w:marTop w:val="0"/>
      <w:marBottom w:val="0"/>
      <w:divBdr>
        <w:top w:val="none" w:sz="0" w:space="0" w:color="auto"/>
        <w:left w:val="none" w:sz="0" w:space="0" w:color="auto"/>
        <w:bottom w:val="none" w:sz="0" w:space="0" w:color="auto"/>
        <w:right w:val="none" w:sz="0" w:space="0" w:color="auto"/>
      </w:divBdr>
    </w:div>
    <w:div w:id="658584919">
      <w:bodyDiv w:val="1"/>
      <w:marLeft w:val="0"/>
      <w:marRight w:val="0"/>
      <w:marTop w:val="0"/>
      <w:marBottom w:val="0"/>
      <w:divBdr>
        <w:top w:val="none" w:sz="0" w:space="0" w:color="auto"/>
        <w:left w:val="none" w:sz="0" w:space="0" w:color="auto"/>
        <w:bottom w:val="none" w:sz="0" w:space="0" w:color="auto"/>
        <w:right w:val="none" w:sz="0" w:space="0" w:color="auto"/>
      </w:divBdr>
    </w:div>
    <w:div w:id="679048575">
      <w:bodyDiv w:val="1"/>
      <w:marLeft w:val="0"/>
      <w:marRight w:val="0"/>
      <w:marTop w:val="0"/>
      <w:marBottom w:val="0"/>
      <w:divBdr>
        <w:top w:val="none" w:sz="0" w:space="0" w:color="auto"/>
        <w:left w:val="none" w:sz="0" w:space="0" w:color="auto"/>
        <w:bottom w:val="none" w:sz="0" w:space="0" w:color="auto"/>
        <w:right w:val="none" w:sz="0" w:space="0" w:color="auto"/>
      </w:divBdr>
    </w:div>
    <w:div w:id="691959449">
      <w:bodyDiv w:val="1"/>
      <w:marLeft w:val="0"/>
      <w:marRight w:val="0"/>
      <w:marTop w:val="0"/>
      <w:marBottom w:val="0"/>
      <w:divBdr>
        <w:top w:val="none" w:sz="0" w:space="0" w:color="auto"/>
        <w:left w:val="none" w:sz="0" w:space="0" w:color="auto"/>
        <w:bottom w:val="none" w:sz="0" w:space="0" w:color="auto"/>
        <w:right w:val="none" w:sz="0" w:space="0" w:color="auto"/>
      </w:divBdr>
    </w:div>
    <w:div w:id="723410492">
      <w:bodyDiv w:val="1"/>
      <w:marLeft w:val="0"/>
      <w:marRight w:val="0"/>
      <w:marTop w:val="0"/>
      <w:marBottom w:val="0"/>
      <w:divBdr>
        <w:top w:val="none" w:sz="0" w:space="0" w:color="auto"/>
        <w:left w:val="none" w:sz="0" w:space="0" w:color="auto"/>
        <w:bottom w:val="none" w:sz="0" w:space="0" w:color="auto"/>
        <w:right w:val="none" w:sz="0" w:space="0" w:color="auto"/>
      </w:divBdr>
    </w:div>
    <w:div w:id="725490456">
      <w:bodyDiv w:val="1"/>
      <w:marLeft w:val="0"/>
      <w:marRight w:val="0"/>
      <w:marTop w:val="0"/>
      <w:marBottom w:val="0"/>
      <w:divBdr>
        <w:top w:val="none" w:sz="0" w:space="0" w:color="auto"/>
        <w:left w:val="none" w:sz="0" w:space="0" w:color="auto"/>
        <w:bottom w:val="none" w:sz="0" w:space="0" w:color="auto"/>
        <w:right w:val="none" w:sz="0" w:space="0" w:color="auto"/>
      </w:divBdr>
    </w:div>
    <w:div w:id="766996483">
      <w:bodyDiv w:val="1"/>
      <w:marLeft w:val="0"/>
      <w:marRight w:val="0"/>
      <w:marTop w:val="0"/>
      <w:marBottom w:val="0"/>
      <w:divBdr>
        <w:top w:val="none" w:sz="0" w:space="0" w:color="auto"/>
        <w:left w:val="none" w:sz="0" w:space="0" w:color="auto"/>
        <w:bottom w:val="none" w:sz="0" w:space="0" w:color="auto"/>
        <w:right w:val="none" w:sz="0" w:space="0" w:color="auto"/>
      </w:divBdr>
    </w:div>
    <w:div w:id="801267724">
      <w:bodyDiv w:val="1"/>
      <w:marLeft w:val="0"/>
      <w:marRight w:val="0"/>
      <w:marTop w:val="0"/>
      <w:marBottom w:val="0"/>
      <w:divBdr>
        <w:top w:val="none" w:sz="0" w:space="0" w:color="auto"/>
        <w:left w:val="none" w:sz="0" w:space="0" w:color="auto"/>
        <w:bottom w:val="none" w:sz="0" w:space="0" w:color="auto"/>
        <w:right w:val="none" w:sz="0" w:space="0" w:color="auto"/>
      </w:divBdr>
    </w:div>
    <w:div w:id="812059575">
      <w:bodyDiv w:val="1"/>
      <w:marLeft w:val="0"/>
      <w:marRight w:val="0"/>
      <w:marTop w:val="0"/>
      <w:marBottom w:val="0"/>
      <w:divBdr>
        <w:top w:val="none" w:sz="0" w:space="0" w:color="auto"/>
        <w:left w:val="none" w:sz="0" w:space="0" w:color="auto"/>
        <w:bottom w:val="none" w:sz="0" w:space="0" w:color="auto"/>
        <w:right w:val="none" w:sz="0" w:space="0" w:color="auto"/>
      </w:divBdr>
    </w:div>
    <w:div w:id="814445098">
      <w:bodyDiv w:val="1"/>
      <w:marLeft w:val="0"/>
      <w:marRight w:val="0"/>
      <w:marTop w:val="0"/>
      <w:marBottom w:val="0"/>
      <w:divBdr>
        <w:top w:val="none" w:sz="0" w:space="0" w:color="auto"/>
        <w:left w:val="none" w:sz="0" w:space="0" w:color="auto"/>
        <w:bottom w:val="none" w:sz="0" w:space="0" w:color="auto"/>
        <w:right w:val="none" w:sz="0" w:space="0" w:color="auto"/>
      </w:divBdr>
    </w:div>
    <w:div w:id="849291686">
      <w:bodyDiv w:val="1"/>
      <w:marLeft w:val="0"/>
      <w:marRight w:val="0"/>
      <w:marTop w:val="0"/>
      <w:marBottom w:val="0"/>
      <w:divBdr>
        <w:top w:val="none" w:sz="0" w:space="0" w:color="auto"/>
        <w:left w:val="none" w:sz="0" w:space="0" w:color="auto"/>
        <w:bottom w:val="none" w:sz="0" w:space="0" w:color="auto"/>
        <w:right w:val="none" w:sz="0" w:space="0" w:color="auto"/>
      </w:divBdr>
    </w:div>
    <w:div w:id="883104477">
      <w:bodyDiv w:val="1"/>
      <w:marLeft w:val="0"/>
      <w:marRight w:val="0"/>
      <w:marTop w:val="0"/>
      <w:marBottom w:val="0"/>
      <w:divBdr>
        <w:top w:val="none" w:sz="0" w:space="0" w:color="auto"/>
        <w:left w:val="none" w:sz="0" w:space="0" w:color="auto"/>
        <w:bottom w:val="none" w:sz="0" w:space="0" w:color="auto"/>
        <w:right w:val="none" w:sz="0" w:space="0" w:color="auto"/>
      </w:divBdr>
    </w:div>
    <w:div w:id="1036930527">
      <w:bodyDiv w:val="1"/>
      <w:marLeft w:val="0"/>
      <w:marRight w:val="0"/>
      <w:marTop w:val="0"/>
      <w:marBottom w:val="0"/>
      <w:divBdr>
        <w:top w:val="none" w:sz="0" w:space="0" w:color="auto"/>
        <w:left w:val="none" w:sz="0" w:space="0" w:color="auto"/>
        <w:bottom w:val="none" w:sz="0" w:space="0" w:color="auto"/>
        <w:right w:val="none" w:sz="0" w:space="0" w:color="auto"/>
      </w:divBdr>
    </w:div>
    <w:div w:id="1088191000">
      <w:bodyDiv w:val="1"/>
      <w:marLeft w:val="0"/>
      <w:marRight w:val="0"/>
      <w:marTop w:val="0"/>
      <w:marBottom w:val="0"/>
      <w:divBdr>
        <w:top w:val="none" w:sz="0" w:space="0" w:color="auto"/>
        <w:left w:val="none" w:sz="0" w:space="0" w:color="auto"/>
        <w:bottom w:val="none" w:sz="0" w:space="0" w:color="auto"/>
        <w:right w:val="none" w:sz="0" w:space="0" w:color="auto"/>
      </w:divBdr>
    </w:div>
    <w:div w:id="1130514410">
      <w:bodyDiv w:val="1"/>
      <w:marLeft w:val="0"/>
      <w:marRight w:val="0"/>
      <w:marTop w:val="0"/>
      <w:marBottom w:val="0"/>
      <w:divBdr>
        <w:top w:val="none" w:sz="0" w:space="0" w:color="auto"/>
        <w:left w:val="none" w:sz="0" w:space="0" w:color="auto"/>
        <w:bottom w:val="none" w:sz="0" w:space="0" w:color="auto"/>
        <w:right w:val="none" w:sz="0" w:space="0" w:color="auto"/>
      </w:divBdr>
    </w:div>
    <w:div w:id="1193496855">
      <w:bodyDiv w:val="1"/>
      <w:marLeft w:val="0"/>
      <w:marRight w:val="0"/>
      <w:marTop w:val="0"/>
      <w:marBottom w:val="0"/>
      <w:divBdr>
        <w:top w:val="none" w:sz="0" w:space="0" w:color="auto"/>
        <w:left w:val="none" w:sz="0" w:space="0" w:color="auto"/>
        <w:bottom w:val="none" w:sz="0" w:space="0" w:color="auto"/>
        <w:right w:val="none" w:sz="0" w:space="0" w:color="auto"/>
      </w:divBdr>
    </w:div>
    <w:div w:id="1260137229">
      <w:bodyDiv w:val="1"/>
      <w:marLeft w:val="0"/>
      <w:marRight w:val="0"/>
      <w:marTop w:val="0"/>
      <w:marBottom w:val="0"/>
      <w:divBdr>
        <w:top w:val="none" w:sz="0" w:space="0" w:color="auto"/>
        <w:left w:val="none" w:sz="0" w:space="0" w:color="auto"/>
        <w:bottom w:val="none" w:sz="0" w:space="0" w:color="auto"/>
        <w:right w:val="none" w:sz="0" w:space="0" w:color="auto"/>
      </w:divBdr>
    </w:div>
    <w:div w:id="1287538857">
      <w:bodyDiv w:val="1"/>
      <w:marLeft w:val="0"/>
      <w:marRight w:val="0"/>
      <w:marTop w:val="0"/>
      <w:marBottom w:val="0"/>
      <w:divBdr>
        <w:top w:val="none" w:sz="0" w:space="0" w:color="auto"/>
        <w:left w:val="none" w:sz="0" w:space="0" w:color="auto"/>
        <w:bottom w:val="none" w:sz="0" w:space="0" w:color="auto"/>
        <w:right w:val="none" w:sz="0" w:space="0" w:color="auto"/>
      </w:divBdr>
    </w:div>
    <w:div w:id="1289243284">
      <w:bodyDiv w:val="1"/>
      <w:marLeft w:val="0"/>
      <w:marRight w:val="0"/>
      <w:marTop w:val="0"/>
      <w:marBottom w:val="0"/>
      <w:divBdr>
        <w:top w:val="none" w:sz="0" w:space="0" w:color="auto"/>
        <w:left w:val="none" w:sz="0" w:space="0" w:color="auto"/>
        <w:bottom w:val="none" w:sz="0" w:space="0" w:color="auto"/>
        <w:right w:val="none" w:sz="0" w:space="0" w:color="auto"/>
      </w:divBdr>
    </w:div>
    <w:div w:id="1355618810">
      <w:bodyDiv w:val="1"/>
      <w:marLeft w:val="0"/>
      <w:marRight w:val="0"/>
      <w:marTop w:val="0"/>
      <w:marBottom w:val="0"/>
      <w:divBdr>
        <w:top w:val="none" w:sz="0" w:space="0" w:color="auto"/>
        <w:left w:val="none" w:sz="0" w:space="0" w:color="auto"/>
        <w:bottom w:val="none" w:sz="0" w:space="0" w:color="auto"/>
        <w:right w:val="none" w:sz="0" w:space="0" w:color="auto"/>
      </w:divBdr>
    </w:div>
    <w:div w:id="1412700163">
      <w:bodyDiv w:val="1"/>
      <w:marLeft w:val="0"/>
      <w:marRight w:val="0"/>
      <w:marTop w:val="0"/>
      <w:marBottom w:val="0"/>
      <w:divBdr>
        <w:top w:val="none" w:sz="0" w:space="0" w:color="auto"/>
        <w:left w:val="none" w:sz="0" w:space="0" w:color="auto"/>
        <w:bottom w:val="none" w:sz="0" w:space="0" w:color="auto"/>
        <w:right w:val="none" w:sz="0" w:space="0" w:color="auto"/>
      </w:divBdr>
    </w:div>
    <w:div w:id="1428651768">
      <w:bodyDiv w:val="1"/>
      <w:marLeft w:val="0"/>
      <w:marRight w:val="0"/>
      <w:marTop w:val="0"/>
      <w:marBottom w:val="0"/>
      <w:divBdr>
        <w:top w:val="none" w:sz="0" w:space="0" w:color="auto"/>
        <w:left w:val="none" w:sz="0" w:space="0" w:color="auto"/>
        <w:bottom w:val="none" w:sz="0" w:space="0" w:color="auto"/>
        <w:right w:val="none" w:sz="0" w:space="0" w:color="auto"/>
      </w:divBdr>
    </w:div>
    <w:div w:id="1486124978">
      <w:bodyDiv w:val="1"/>
      <w:marLeft w:val="0"/>
      <w:marRight w:val="0"/>
      <w:marTop w:val="0"/>
      <w:marBottom w:val="0"/>
      <w:divBdr>
        <w:top w:val="none" w:sz="0" w:space="0" w:color="auto"/>
        <w:left w:val="none" w:sz="0" w:space="0" w:color="auto"/>
        <w:bottom w:val="none" w:sz="0" w:space="0" w:color="auto"/>
        <w:right w:val="none" w:sz="0" w:space="0" w:color="auto"/>
      </w:divBdr>
    </w:div>
    <w:div w:id="1508443524">
      <w:bodyDiv w:val="1"/>
      <w:marLeft w:val="0"/>
      <w:marRight w:val="0"/>
      <w:marTop w:val="0"/>
      <w:marBottom w:val="0"/>
      <w:divBdr>
        <w:top w:val="none" w:sz="0" w:space="0" w:color="auto"/>
        <w:left w:val="none" w:sz="0" w:space="0" w:color="auto"/>
        <w:bottom w:val="none" w:sz="0" w:space="0" w:color="auto"/>
        <w:right w:val="none" w:sz="0" w:space="0" w:color="auto"/>
      </w:divBdr>
    </w:div>
    <w:div w:id="1600601385">
      <w:bodyDiv w:val="1"/>
      <w:marLeft w:val="0"/>
      <w:marRight w:val="0"/>
      <w:marTop w:val="0"/>
      <w:marBottom w:val="0"/>
      <w:divBdr>
        <w:top w:val="none" w:sz="0" w:space="0" w:color="auto"/>
        <w:left w:val="none" w:sz="0" w:space="0" w:color="auto"/>
        <w:bottom w:val="none" w:sz="0" w:space="0" w:color="auto"/>
        <w:right w:val="none" w:sz="0" w:space="0" w:color="auto"/>
      </w:divBdr>
    </w:div>
    <w:div w:id="1632903219">
      <w:bodyDiv w:val="1"/>
      <w:marLeft w:val="0"/>
      <w:marRight w:val="0"/>
      <w:marTop w:val="0"/>
      <w:marBottom w:val="0"/>
      <w:divBdr>
        <w:top w:val="none" w:sz="0" w:space="0" w:color="auto"/>
        <w:left w:val="none" w:sz="0" w:space="0" w:color="auto"/>
        <w:bottom w:val="none" w:sz="0" w:space="0" w:color="auto"/>
        <w:right w:val="none" w:sz="0" w:space="0" w:color="auto"/>
      </w:divBdr>
    </w:div>
    <w:div w:id="1672367649">
      <w:bodyDiv w:val="1"/>
      <w:marLeft w:val="0"/>
      <w:marRight w:val="0"/>
      <w:marTop w:val="0"/>
      <w:marBottom w:val="0"/>
      <w:divBdr>
        <w:top w:val="none" w:sz="0" w:space="0" w:color="auto"/>
        <w:left w:val="none" w:sz="0" w:space="0" w:color="auto"/>
        <w:bottom w:val="none" w:sz="0" w:space="0" w:color="auto"/>
        <w:right w:val="none" w:sz="0" w:space="0" w:color="auto"/>
      </w:divBdr>
    </w:div>
    <w:div w:id="1682703103">
      <w:bodyDiv w:val="1"/>
      <w:marLeft w:val="0"/>
      <w:marRight w:val="0"/>
      <w:marTop w:val="0"/>
      <w:marBottom w:val="0"/>
      <w:divBdr>
        <w:top w:val="none" w:sz="0" w:space="0" w:color="auto"/>
        <w:left w:val="none" w:sz="0" w:space="0" w:color="auto"/>
        <w:bottom w:val="none" w:sz="0" w:space="0" w:color="auto"/>
        <w:right w:val="none" w:sz="0" w:space="0" w:color="auto"/>
      </w:divBdr>
    </w:div>
    <w:div w:id="1785271531">
      <w:bodyDiv w:val="1"/>
      <w:marLeft w:val="0"/>
      <w:marRight w:val="0"/>
      <w:marTop w:val="0"/>
      <w:marBottom w:val="0"/>
      <w:divBdr>
        <w:top w:val="none" w:sz="0" w:space="0" w:color="auto"/>
        <w:left w:val="none" w:sz="0" w:space="0" w:color="auto"/>
        <w:bottom w:val="none" w:sz="0" w:space="0" w:color="auto"/>
        <w:right w:val="none" w:sz="0" w:space="0" w:color="auto"/>
      </w:divBdr>
    </w:div>
    <w:div w:id="1794709487">
      <w:bodyDiv w:val="1"/>
      <w:marLeft w:val="0"/>
      <w:marRight w:val="0"/>
      <w:marTop w:val="0"/>
      <w:marBottom w:val="0"/>
      <w:divBdr>
        <w:top w:val="none" w:sz="0" w:space="0" w:color="auto"/>
        <w:left w:val="none" w:sz="0" w:space="0" w:color="auto"/>
        <w:bottom w:val="none" w:sz="0" w:space="0" w:color="auto"/>
        <w:right w:val="none" w:sz="0" w:space="0" w:color="auto"/>
      </w:divBdr>
    </w:div>
    <w:div w:id="1835757167">
      <w:bodyDiv w:val="1"/>
      <w:marLeft w:val="0"/>
      <w:marRight w:val="0"/>
      <w:marTop w:val="0"/>
      <w:marBottom w:val="0"/>
      <w:divBdr>
        <w:top w:val="none" w:sz="0" w:space="0" w:color="auto"/>
        <w:left w:val="none" w:sz="0" w:space="0" w:color="auto"/>
        <w:bottom w:val="none" w:sz="0" w:space="0" w:color="auto"/>
        <w:right w:val="none" w:sz="0" w:space="0" w:color="auto"/>
      </w:divBdr>
    </w:div>
    <w:div w:id="1879394585">
      <w:bodyDiv w:val="1"/>
      <w:marLeft w:val="0"/>
      <w:marRight w:val="0"/>
      <w:marTop w:val="0"/>
      <w:marBottom w:val="0"/>
      <w:divBdr>
        <w:top w:val="none" w:sz="0" w:space="0" w:color="auto"/>
        <w:left w:val="none" w:sz="0" w:space="0" w:color="auto"/>
        <w:bottom w:val="none" w:sz="0" w:space="0" w:color="auto"/>
        <w:right w:val="none" w:sz="0" w:space="0" w:color="auto"/>
      </w:divBdr>
    </w:div>
    <w:div w:id="1907837134">
      <w:bodyDiv w:val="1"/>
      <w:marLeft w:val="0"/>
      <w:marRight w:val="0"/>
      <w:marTop w:val="0"/>
      <w:marBottom w:val="0"/>
      <w:divBdr>
        <w:top w:val="none" w:sz="0" w:space="0" w:color="auto"/>
        <w:left w:val="none" w:sz="0" w:space="0" w:color="auto"/>
        <w:bottom w:val="none" w:sz="0" w:space="0" w:color="auto"/>
        <w:right w:val="none" w:sz="0" w:space="0" w:color="auto"/>
      </w:divBdr>
    </w:div>
    <w:div w:id="1923679311">
      <w:bodyDiv w:val="1"/>
      <w:marLeft w:val="0"/>
      <w:marRight w:val="0"/>
      <w:marTop w:val="0"/>
      <w:marBottom w:val="0"/>
      <w:divBdr>
        <w:top w:val="none" w:sz="0" w:space="0" w:color="auto"/>
        <w:left w:val="none" w:sz="0" w:space="0" w:color="auto"/>
        <w:bottom w:val="none" w:sz="0" w:space="0" w:color="auto"/>
        <w:right w:val="none" w:sz="0" w:space="0" w:color="auto"/>
      </w:divBdr>
    </w:div>
    <w:div w:id="1945578703">
      <w:bodyDiv w:val="1"/>
      <w:marLeft w:val="0"/>
      <w:marRight w:val="0"/>
      <w:marTop w:val="0"/>
      <w:marBottom w:val="0"/>
      <w:divBdr>
        <w:top w:val="none" w:sz="0" w:space="0" w:color="auto"/>
        <w:left w:val="none" w:sz="0" w:space="0" w:color="auto"/>
        <w:bottom w:val="none" w:sz="0" w:space="0" w:color="auto"/>
        <w:right w:val="none" w:sz="0" w:space="0" w:color="auto"/>
      </w:divBdr>
    </w:div>
    <w:div w:id="1992833422">
      <w:bodyDiv w:val="1"/>
      <w:marLeft w:val="0"/>
      <w:marRight w:val="0"/>
      <w:marTop w:val="0"/>
      <w:marBottom w:val="0"/>
      <w:divBdr>
        <w:top w:val="none" w:sz="0" w:space="0" w:color="auto"/>
        <w:left w:val="none" w:sz="0" w:space="0" w:color="auto"/>
        <w:bottom w:val="none" w:sz="0" w:space="0" w:color="auto"/>
        <w:right w:val="none" w:sz="0" w:space="0" w:color="auto"/>
      </w:divBdr>
    </w:div>
    <w:div w:id="2008633573">
      <w:bodyDiv w:val="1"/>
      <w:marLeft w:val="0"/>
      <w:marRight w:val="0"/>
      <w:marTop w:val="0"/>
      <w:marBottom w:val="0"/>
      <w:divBdr>
        <w:top w:val="none" w:sz="0" w:space="0" w:color="auto"/>
        <w:left w:val="none" w:sz="0" w:space="0" w:color="auto"/>
        <w:bottom w:val="none" w:sz="0" w:space="0" w:color="auto"/>
        <w:right w:val="none" w:sz="0" w:space="0" w:color="auto"/>
      </w:divBdr>
    </w:div>
    <w:div w:id="2054961585">
      <w:bodyDiv w:val="1"/>
      <w:marLeft w:val="0"/>
      <w:marRight w:val="0"/>
      <w:marTop w:val="0"/>
      <w:marBottom w:val="0"/>
      <w:divBdr>
        <w:top w:val="none" w:sz="0" w:space="0" w:color="auto"/>
        <w:left w:val="none" w:sz="0" w:space="0" w:color="auto"/>
        <w:bottom w:val="none" w:sz="0" w:space="0" w:color="auto"/>
        <w:right w:val="none" w:sz="0" w:space="0" w:color="auto"/>
      </w:divBdr>
    </w:div>
    <w:div w:id="20636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ndocs.org/en/A/RES/69/137" TargetMode="External"/><Relationship Id="rId18" Type="http://schemas.openxmlformats.org/officeDocument/2006/relationships/hyperlink" Target="https://undocs.org/en/A/RES/72/232" TargetMode="External"/><Relationship Id="rId26" Type="http://schemas.openxmlformats.org/officeDocument/2006/relationships/hyperlink" Target="http://www.un.org/en/ga/70/resolutions.shtml" TargetMode="External"/><Relationship Id="rId39" Type="http://schemas.openxmlformats.org/officeDocument/2006/relationships/hyperlink" Target="http://www.un.org/en/ga/73/resolutions.shtml" TargetMode="External"/><Relationship Id="rId21" Type="http://schemas.openxmlformats.org/officeDocument/2006/relationships/hyperlink" Target="http://undocs.org/A/RES/67/10" TargetMode="External"/><Relationship Id="rId34" Type="http://schemas.openxmlformats.org/officeDocument/2006/relationships/hyperlink" Target="http://www.un.org/en/ga/search/view_doc.asp?symbol=A/RES/72/237" TargetMode="External"/><Relationship Id="rId42" Type="http://schemas.openxmlformats.org/officeDocument/2006/relationships/hyperlink" Target="http://www.un.org/en/ga/73/resolutions.shtml" TargetMode="External"/><Relationship Id="rId47" Type="http://schemas.openxmlformats.org/officeDocument/2006/relationships/hyperlink" Target="http://www.unece.org/fileadmin/DAM/commission/2017/G1714132_E_ECE_1480_e.pdf" TargetMode="External"/><Relationship Id="rId50" Type="http://schemas.openxmlformats.org/officeDocument/2006/relationships/hyperlink" Target="http://www.un.org/en/ga/search/view_doc.asp?symbol=A/RES/68/269" TargetMode="External"/><Relationship Id="rId55" Type="http://schemas.openxmlformats.org/officeDocument/2006/relationships/hyperlink" Target="http://www.un.org/en/ga/72/resolutions.shtml" TargetMode="External"/><Relationship Id="rId63" Type="http://schemas.openxmlformats.org/officeDocument/2006/relationships/hyperlink" Target="http://www.unece.org/fileadmin/DAM/trans/doc/2013/itc/ECE-TRANS-236e.pdf" TargetMode="External"/><Relationship Id="rId68" Type="http://schemas.openxmlformats.org/officeDocument/2006/relationships/hyperlink" Target="http://www.unece.org/fileadmin/DAM/commission/2015/Report_66th_session_E_ECE_1472_English_advance.pdf"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unece.org/fileadmin/DAM/trans/main/wp29/wp29wgs/wp29gen/wp29glob/tran132.pdf" TargetMode="External"/><Relationship Id="rId2" Type="http://schemas.openxmlformats.org/officeDocument/2006/relationships/numbering" Target="numbering.xml"/><Relationship Id="rId16" Type="http://schemas.openxmlformats.org/officeDocument/2006/relationships/hyperlink" Target="https://undocs.org/en/A/RES/70/217" TargetMode="External"/><Relationship Id="rId29" Type="http://schemas.openxmlformats.org/officeDocument/2006/relationships/hyperlink" Target="http://www.un.org/en/ga/search/view_doc.asp?symbol=A/RES/71/16" TargetMode="External"/><Relationship Id="rId11" Type="http://schemas.openxmlformats.org/officeDocument/2006/relationships/hyperlink" Target="https://undocs.org/en/A/RES/58/9" TargetMode="External"/><Relationship Id="rId24" Type="http://schemas.openxmlformats.org/officeDocument/2006/relationships/hyperlink" Target="http://www.un.org/en/ga/search/view_doc.asp?symbol=A/RES/69/313" TargetMode="External"/><Relationship Id="rId32" Type="http://schemas.openxmlformats.org/officeDocument/2006/relationships/hyperlink" Target="http://www.un.org/en/ga/72/resolutions.shtml" TargetMode="External"/><Relationship Id="rId37" Type="http://schemas.openxmlformats.org/officeDocument/2006/relationships/hyperlink" Target="http://www.un.org/en/ga/search/view_doc.asp?symbol=A/RES/73/14" TargetMode="External"/><Relationship Id="rId40" Type="http://schemas.openxmlformats.org/officeDocument/2006/relationships/hyperlink" Target="http://www.un.org/en/ga/73/resolutions.shtml" TargetMode="External"/><Relationship Id="rId45" Type="http://schemas.openxmlformats.org/officeDocument/2006/relationships/hyperlink" Target="http://www.unece.org/fileadmin/DAM/commission/2013/Chapter_IV_Decision_and_Annex_III_Outcome_document.pdf" TargetMode="External"/><Relationship Id="rId53" Type="http://schemas.openxmlformats.org/officeDocument/2006/relationships/hyperlink" Target="http://www.un.org/en/ga/70/resolutions.shtml" TargetMode="External"/><Relationship Id="rId58" Type="http://schemas.openxmlformats.org/officeDocument/2006/relationships/hyperlink" Target="http://www.unece.org/fileadmin/DAM/trans/main/dgdb/dgsubc4/ECOSOC/1999-65/1999-65e.pdf" TargetMode="External"/><Relationship Id="rId66" Type="http://schemas.openxmlformats.org/officeDocument/2006/relationships/hyperlink" Target="http://www.unece.org/fileadmin/DAM/trans/doc/2017/itc/ECE_TRANS_270e.pdf" TargetMode="External"/><Relationship Id="rId74" Type="http://schemas.openxmlformats.org/officeDocument/2006/relationships/hyperlink" Target="https://documents-dds-ny.un.org/doc/UNDOC/GEN/G15/133/57/PDF/G1513357.pdf?OpenElement"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unece.org/fileadmin/DAM/env/documents/2014/ece/ece.ac.21.2014.2.e.pdf" TargetMode="External"/><Relationship Id="rId10" Type="http://schemas.openxmlformats.org/officeDocument/2006/relationships/chart" Target="charts/chart1.xml"/><Relationship Id="rId19" Type="http://schemas.openxmlformats.org/officeDocument/2006/relationships/hyperlink" Target="https://undocs.org/en/A/RES/72/271" TargetMode="External"/><Relationship Id="rId31" Type="http://schemas.openxmlformats.org/officeDocument/2006/relationships/hyperlink" Target="http://www.un.org/en/ga/search/view_doc.asp?symbol=A/RES/71/243" TargetMode="External"/><Relationship Id="rId44" Type="http://schemas.openxmlformats.org/officeDocument/2006/relationships/hyperlink" Target="http://www.unece.org/fileadmin/DAM/commission/2011/Adopted_ECE_Decision_31March2011.pdf" TargetMode="External"/><Relationship Id="rId52" Type="http://schemas.openxmlformats.org/officeDocument/2006/relationships/hyperlink" Target="http://www.un.org/en/ga/search/view_doc.asp?symbol=A/RES/69/213" TargetMode="External"/><Relationship Id="rId60" Type="http://schemas.openxmlformats.org/officeDocument/2006/relationships/hyperlink" Target="http://www.un.org/ga/search/view_doc.asp?symbol=E/RES/2015/7" TargetMode="External"/><Relationship Id="rId65" Type="http://schemas.openxmlformats.org/officeDocument/2006/relationships/hyperlink" Target="https://www.unece.org/fileadmin/DAM/trans/doc/2016/itc/ECE-TRANS-254e.pdf" TargetMode="External"/><Relationship Id="rId73" Type="http://schemas.openxmlformats.org/officeDocument/2006/relationships/hyperlink" Target="http://www.unece.org/fileadmin/DAM/trans/danger/publi/adn/adnnotif/CN.482.2009f.pdf"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ndocs.org/en/A/RES/72/271" TargetMode="External"/><Relationship Id="rId14" Type="http://schemas.openxmlformats.org/officeDocument/2006/relationships/hyperlink" Target="https://undocs.org/en/A/RES/69/213" TargetMode="External"/><Relationship Id="rId22" Type="http://schemas.openxmlformats.org/officeDocument/2006/relationships/hyperlink" Target="http://www.un.org/en/ga/search/view_doc.asp?symbol=A/RES/67/290" TargetMode="External"/><Relationship Id="rId27" Type="http://schemas.openxmlformats.org/officeDocument/2006/relationships/hyperlink" Target="http://www.un.org/en/ga/70/resolutions.shtml" TargetMode="External"/><Relationship Id="rId30" Type="http://schemas.openxmlformats.org/officeDocument/2006/relationships/hyperlink" Target="http://www.un.org/en/ga/search/view_doc.asp?symbol=A/RES/71/162" TargetMode="External"/><Relationship Id="rId35" Type="http://schemas.openxmlformats.org/officeDocument/2006/relationships/hyperlink" Target="http://www.un.org/en/ga/search/view_doc.asp?symbol=A/RES/73/10" TargetMode="External"/><Relationship Id="rId43" Type="http://schemas.openxmlformats.org/officeDocument/2006/relationships/hyperlink" Target="http://www.un.org/ga/search/view_doc.asp?symbol=E/RES/2013/1" TargetMode="External"/><Relationship Id="rId48" Type="http://schemas.openxmlformats.org/officeDocument/2006/relationships/hyperlink" Target="http://www.unece.org/fileadmin/DAM/commission/2017/G1714132_E_ECE_1480_e.pdf" TargetMode="External"/><Relationship Id="rId56" Type="http://schemas.openxmlformats.org/officeDocument/2006/relationships/hyperlink" Target="http://www.un.org/en/ga/search/view_doc.asp?symbol=A/RES/72/271" TargetMode="External"/><Relationship Id="rId64" Type="http://schemas.openxmlformats.org/officeDocument/2006/relationships/hyperlink" Target="http://www.unece.org/fileadmin/DAM/trans/doc/2015/itc/ECE-TRANS-248e.pdf" TargetMode="External"/><Relationship Id="rId69" Type="http://schemas.openxmlformats.org/officeDocument/2006/relationships/hyperlink" Target="http://www.unece.org/fileadmin/DAM/trans/main/wp29/wp29regs/2017/E-ECE-TRANS-505-Rev.3e.pdf" TargetMode="External"/><Relationship Id="rId77"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hyperlink" Target="http://www.un.org/en/ga/search/view_doc.asp?symbol=A/RES/69/137" TargetMode="External"/><Relationship Id="rId72" Type="http://schemas.openxmlformats.org/officeDocument/2006/relationships/hyperlink" Target="http://www.unece.org/fileadmin/DAM/trans/danger/publi/adn/adn_history/docs/ECE-TRANS-ADN-CONF-10a1e.pd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undocs.org/en/A/RES/68/269" TargetMode="External"/><Relationship Id="rId17" Type="http://schemas.openxmlformats.org/officeDocument/2006/relationships/hyperlink" Target="https://undocs.org/en/A/RES/72/212" TargetMode="External"/><Relationship Id="rId25" Type="http://schemas.openxmlformats.org/officeDocument/2006/relationships/hyperlink" Target="http://www.un.org/en/ga/search/view_doc.asp?symbol=A/RES/70/1" TargetMode="External"/><Relationship Id="rId33" Type="http://schemas.openxmlformats.org/officeDocument/2006/relationships/hyperlink" Target="http://www.un.org/en/ga/search/view_doc.asp?symbol=A/RES/72/234" TargetMode="External"/><Relationship Id="rId38" Type="http://schemas.openxmlformats.org/officeDocument/2006/relationships/hyperlink" Target="http://www.un.org/en/ga/search/view_doc.asp?symbol=A/RES/73/16" TargetMode="External"/><Relationship Id="rId46" Type="http://schemas.openxmlformats.org/officeDocument/2006/relationships/hyperlink" Target="http://www.unece.org/fileadmin/DAM/commission/2015/Report_66th_session_E_ECE_1472_English_advance.pdf" TargetMode="External"/><Relationship Id="rId59" Type="http://schemas.openxmlformats.org/officeDocument/2006/relationships/hyperlink" Target="http://www.un.org/ga/search/view_doc.asp?symbol=E/RES/2013/7" TargetMode="External"/><Relationship Id="rId67" Type="http://schemas.openxmlformats.org/officeDocument/2006/relationships/hyperlink" Target="http://www.unece.org/fileadmin/DAM/trans/doc/2017/itc/ECE_TRANS_270e.pdf" TargetMode="External"/><Relationship Id="rId20" Type="http://schemas.openxmlformats.org/officeDocument/2006/relationships/hyperlink" Target="http://undocs.org/A/RES/66/288" TargetMode="External"/><Relationship Id="rId41" Type="http://schemas.openxmlformats.org/officeDocument/2006/relationships/hyperlink" Target="http://www.un.org/en/ga/73/resolutions.shtml" TargetMode="External"/><Relationship Id="rId54" Type="http://schemas.openxmlformats.org/officeDocument/2006/relationships/hyperlink" Target="http://www.un.org/en/ga/search/view_doc.asp?symbol=A/RES/70/107" TargetMode="External"/><Relationship Id="rId62" Type="http://schemas.openxmlformats.org/officeDocument/2006/relationships/hyperlink" Target="http://www.unece.org/fileadmin/DAM/trans/doc/2012/itc/ECE-TRANS-224e.pdf" TargetMode="External"/><Relationship Id="rId70" Type="http://schemas.openxmlformats.org/officeDocument/2006/relationships/hyperlink" Target="http://www.unece.org/fileadmin/DAM/trans/conventn/conf4e.pdf"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docs.org/en/A/RES/70/197" TargetMode="External"/><Relationship Id="rId23" Type="http://schemas.openxmlformats.org/officeDocument/2006/relationships/hyperlink" Target="http://www.un.org/en/ga/search/view_doc.asp?symbol=A/RES/69/277" TargetMode="External"/><Relationship Id="rId28" Type="http://schemas.openxmlformats.org/officeDocument/2006/relationships/hyperlink" Target="http://www.un.org/en/ga/search/view_doc.asp?symbol=A/RES/71/14" TargetMode="External"/><Relationship Id="rId36" Type="http://schemas.openxmlformats.org/officeDocument/2006/relationships/hyperlink" Target="http://www.un.org/en/ga/search/view_doc.asp?symbol=A/RES/73/13" TargetMode="External"/><Relationship Id="rId49" Type="http://schemas.openxmlformats.org/officeDocument/2006/relationships/hyperlink" Target="http://undocs.org/A/RES/58/9" TargetMode="External"/><Relationship Id="rId57" Type="http://schemas.openxmlformats.org/officeDocument/2006/relationships/hyperlink" Target="http://www.un.org/en/ga/73/resolutions.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Evidence</c:v>
                </c:pt>
              </c:strCache>
            </c:strRef>
          </c:tx>
          <c:spPr>
            <a:solidFill>
              <a:schemeClr val="accent1"/>
            </a:solidFill>
            <a:ln>
              <a:noFill/>
            </a:ln>
            <a:effectLst/>
          </c:spPr>
          <c:invertIfNegative val="0"/>
          <c:dLbls>
            <c:dLbl>
              <c:idx val="0"/>
              <c:tx>
                <c:rich>
                  <a:bodyPr/>
                  <a:lstStyle/>
                  <a:p>
                    <a:r>
                      <a:rPr lang="en-US"/>
                      <a:t>1 746</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51-4205-AD3C-C30ABAFA11DA}"/>
                </c:ext>
              </c:extLst>
            </c:dLbl>
            <c:dLbl>
              <c:idx val="1"/>
              <c:tx>
                <c:rich>
                  <a:bodyPr/>
                  <a:lstStyle/>
                  <a:p>
                    <a:r>
                      <a:rPr lang="en-US"/>
                      <a:t>1 750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51-4205-AD3C-C30ABAFA11DA}"/>
                </c:ext>
              </c:extLst>
            </c:dLbl>
            <c:dLbl>
              <c:idx val="2"/>
              <c:tx>
                <c:rich>
                  <a:bodyPr/>
                  <a:lstStyle/>
                  <a:p>
                    <a:r>
                      <a:rPr lang="en-US"/>
                      <a:t>1 755</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51-4205-AD3C-C30ABAFA11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Sheet1!$B$2:$B$4</c:f>
              <c:numCache>
                <c:formatCode>General</c:formatCode>
                <c:ptCount val="3"/>
                <c:pt idx="0">
                  <c:v>20</c:v>
                </c:pt>
                <c:pt idx="1">
                  <c:v>25</c:v>
                </c:pt>
                <c:pt idx="2">
                  <c:v>35</c:v>
                </c:pt>
              </c:numCache>
            </c:numRef>
          </c:val>
          <c:extLst>
            <c:ext xmlns:c16="http://schemas.microsoft.com/office/drawing/2014/chart" uri="{C3380CC4-5D6E-409C-BE32-E72D297353CC}">
              <c16:uniqueId val="{00000003-B151-4205-AD3C-C30ABAFA11DA}"/>
            </c:ext>
          </c:extLst>
        </c:ser>
        <c:dLbls>
          <c:showLegendKey val="0"/>
          <c:showVal val="0"/>
          <c:showCatName val="0"/>
          <c:showSerName val="0"/>
          <c:showPercent val="0"/>
          <c:showBubbleSize val="0"/>
        </c:dLbls>
        <c:gapWidth val="50"/>
        <c:axId val="1822713248"/>
        <c:axId val="1822715024"/>
      </c:barChart>
      <c:catAx>
        <c:axId val="182271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822715024"/>
        <c:crosses val="autoZero"/>
        <c:auto val="1"/>
        <c:lblAlgn val="ctr"/>
        <c:lblOffset val="100"/>
        <c:noMultiLvlLbl val="0"/>
      </c:catAx>
      <c:valAx>
        <c:axId val="182271502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227132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35C4A-3EC0-4CE5-9F90-CCAA786F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TRANS_E.dotm</Template>
  <TotalTime>11</TotalTime>
  <Pages>11</Pages>
  <Words>4521</Words>
  <Characters>25775</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ECE/TRANS/2020/21</vt:lpstr>
      <vt:lpstr/>
    </vt:vector>
  </TitlesOfParts>
  <Company>CSD</Company>
  <LinksUpToDate>false</LinksUpToDate>
  <CharactersWithSpaces>30236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ECE/TRANS/2020/21</dc:title>
  <dc:creator>Anastasia Barinova</dc:creator>
  <cp:lastModifiedBy>Anastasia Barinova</cp:lastModifiedBy>
  <cp:revision>6</cp:revision>
  <cp:lastPrinted>2019-10-25T09:59:00Z</cp:lastPrinted>
  <dcterms:created xsi:type="dcterms:W3CDTF">2019-12-16T12:55:00Z</dcterms:created>
  <dcterms:modified xsi:type="dcterms:W3CDTF">2019-12-16T13:05:00Z</dcterms:modified>
</cp:coreProperties>
</file>