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8331C" w:rsidRPr="00FF658F" w14:paraId="13158010" w14:textId="77777777" w:rsidTr="00EE2CDD">
        <w:trPr>
          <w:cantSplit/>
          <w:trHeight w:hRule="exact" w:val="851"/>
        </w:trPr>
        <w:tc>
          <w:tcPr>
            <w:tcW w:w="1276" w:type="dxa"/>
            <w:tcBorders>
              <w:bottom w:val="single" w:sz="4" w:space="0" w:color="auto"/>
            </w:tcBorders>
            <w:vAlign w:val="bottom"/>
          </w:tcPr>
          <w:p w14:paraId="18359265" w14:textId="77777777" w:rsidR="0068331C" w:rsidRPr="00FF658F" w:rsidRDefault="0068331C" w:rsidP="0068331C">
            <w:pPr>
              <w:rPr>
                <w:lang w:eastAsia="en-GB"/>
              </w:rPr>
            </w:pPr>
          </w:p>
        </w:tc>
        <w:tc>
          <w:tcPr>
            <w:tcW w:w="8363" w:type="dxa"/>
            <w:gridSpan w:val="2"/>
            <w:tcBorders>
              <w:bottom w:val="single" w:sz="4" w:space="0" w:color="auto"/>
            </w:tcBorders>
            <w:vAlign w:val="bottom"/>
          </w:tcPr>
          <w:p w14:paraId="5A3DE20A" w14:textId="6BBE26AF" w:rsidR="0068331C" w:rsidRPr="00FF658F" w:rsidRDefault="0068331C" w:rsidP="00D921F1">
            <w:pPr>
              <w:jc w:val="right"/>
            </w:pPr>
            <w:r w:rsidRPr="003C435B">
              <w:rPr>
                <w:b/>
                <w:sz w:val="40"/>
                <w:szCs w:val="40"/>
              </w:rPr>
              <w:t>INF.</w:t>
            </w:r>
            <w:r w:rsidR="00A41BD2">
              <w:rPr>
                <w:b/>
                <w:sz w:val="40"/>
                <w:szCs w:val="40"/>
              </w:rPr>
              <w:t>2</w:t>
            </w:r>
            <w:r w:rsidR="00E37643">
              <w:rPr>
                <w:b/>
                <w:sz w:val="40"/>
                <w:szCs w:val="40"/>
              </w:rPr>
              <w:t>6</w:t>
            </w:r>
          </w:p>
        </w:tc>
      </w:tr>
      <w:tr w:rsidR="0068331C" w:rsidRPr="00FF658F" w14:paraId="6BE87D2F" w14:textId="77777777" w:rsidTr="00A41BD2">
        <w:trPr>
          <w:cantSplit/>
          <w:trHeight w:hRule="exact" w:val="3555"/>
        </w:trPr>
        <w:tc>
          <w:tcPr>
            <w:tcW w:w="6804" w:type="dxa"/>
            <w:gridSpan w:val="2"/>
            <w:tcBorders>
              <w:top w:val="single" w:sz="4" w:space="0" w:color="auto"/>
              <w:bottom w:val="single" w:sz="12" w:space="0" w:color="auto"/>
            </w:tcBorders>
          </w:tcPr>
          <w:p w14:paraId="3ADEA4E7" w14:textId="77777777" w:rsidR="0068331C" w:rsidRPr="002E7DCB" w:rsidRDefault="0068331C" w:rsidP="0068331C">
            <w:pPr>
              <w:spacing w:before="120"/>
              <w:rPr>
                <w:b/>
                <w:sz w:val="28"/>
                <w:szCs w:val="28"/>
              </w:rPr>
            </w:pPr>
            <w:r>
              <w:rPr>
                <w:b/>
                <w:bCs/>
                <w:sz w:val="28"/>
                <w:szCs w:val="28"/>
              </w:rPr>
              <w:t>Economic Commission for Europe</w:t>
            </w:r>
          </w:p>
          <w:p w14:paraId="0A690983" w14:textId="77777777" w:rsidR="0068331C" w:rsidRPr="002E7DCB" w:rsidRDefault="0068331C" w:rsidP="0068331C">
            <w:pPr>
              <w:spacing w:before="120"/>
              <w:rPr>
                <w:sz w:val="28"/>
                <w:szCs w:val="28"/>
              </w:rPr>
            </w:pPr>
            <w:r>
              <w:rPr>
                <w:sz w:val="28"/>
                <w:szCs w:val="28"/>
              </w:rPr>
              <w:t>Inland Transport Committee</w:t>
            </w:r>
          </w:p>
          <w:p w14:paraId="7A9EA706" w14:textId="77777777" w:rsidR="0068331C" w:rsidRPr="002E7DCB" w:rsidRDefault="0068331C" w:rsidP="0068331C">
            <w:pPr>
              <w:spacing w:before="120"/>
              <w:rPr>
                <w:b/>
                <w:sz w:val="24"/>
                <w:szCs w:val="24"/>
              </w:rPr>
            </w:pPr>
            <w:r>
              <w:rPr>
                <w:b/>
                <w:sz w:val="24"/>
                <w:szCs w:val="24"/>
              </w:rPr>
              <w:t>Working Party on the Transport of Dangerous Goods</w:t>
            </w:r>
          </w:p>
          <w:p w14:paraId="337A997A" w14:textId="77777777" w:rsidR="0068331C" w:rsidRPr="00FF658F" w:rsidRDefault="0068331C" w:rsidP="0068331C">
            <w:pPr>
              <w:spacing w:before="120"/>
              <w:rPr>
                <w:b/>
              </w:rPr>
            </w:pPr>
            <w:r>
              <w:rPr>
                <w:b/>
              </w:rPr>
              <w:t>Joint Meeting of Experts on the Regulations annexed to the</w:t>
            </w:r>
          </w:p>
          <w:p w14:paraId="015EA063" w14:textId="77777777" w:rsidR="0068331C" w:rsidRPr="00FF658F" w:rsidRDefault="0068331C" w:rsidP="0068331C">
            <w:pPr>
              <w:rPr>
                <w:b/>
              </w:rPr>
            </w:pPr>
            <w:r>
              <w:rPr>
                <w:b/>
              </w:rPr>
              <w:t>European Agreement concerning the International Carriage</w:t>
            </w:r>
          </w:p>
          <w:p w14:paraId="263B98E2" w14:textId="77777777" w:rsidR="0068331C" w:rsidRPr="002E7DCB" w:rsidRDefault="0068331C" w:rsidP="0068331C">
            <w:pPr>
              <w:rPr>
                <w:b/>
              </w:rPr>
            </w:pPr>
            <w:r>
              <w:rPr>
                <w:b/>
              </w:rPr>
              <w:t>of Dangerous Goods by Inland Waterways (ADN)</w:t>
            </w:r>
          </w:p>
          <w:p w14:paraId="5764E24E" w14:textId="77777777" w:rsidR="0068331C" w:rsidRPr="00614AA5" w:rsidRDefault="0068331C" w:rsidP="0068331C">
            <w:pPr>
              <w:spacing w:before="120"/>
              <w:rPr>
                <w:b/>
                <w:lang w:eastAsia="en-US"/>
              </w:rPr>
            </w:pPr>
            <w:r w:rsidRPr="00614AA5">
              <w:rPr>
                <w:b/>
                <w:lang w:eastAsia="en-US"/>
              </w:rPr>
              <w:t>Thirty-sixth session</w:t>
            </w:r>
          </w:p>
          <w:p w14:paraId="544AA543" w14:textId="4B6FAC4B" w:rsidR="0068331C" w:rsidRPr="00614AA5" w:rsidRDefault="0068331C" w:rsidP="0068331C">
            <w:pPr>
              <w:rPr>
                <w:lang w:eastAsia="en-US"/>
              </w:rPr>
            </w:pPr>
            <w:r w:rsidRPr="00614AA5">
              <w:rPr>
                <w:lang w:eastAsia="en-US"/>
              </w:rPr>
              <w:t>Geneva, 27-31 January 2020</w:t>
            </w:r>
            <w:r w:rsidRPr="00614AA5">
              <w:rPr>
                <w:lang w:eastAsia="en-US"/>
              </w:rPr>
              <w:br/>
              <w:t xml:space="preserve">Item </w:t>
            </w:r>
            <w:r w:rsidR="00E37643">
              <w:rPr>
                <w:lang w:eastAsia="en-US"/>
              </w:rPr>
              <w:t>5 (b)</w:t>
            </w:r>
            <w:r w:rsidRPr="00614AA5">
              <w:rPr>
                <w:lang w:eastAsia="en-US"/>
              </w:rPr>
              <w:t xml:space="preserve"> of the provisional agenda</w:t>
            </w:r>
          </w:p>
          <w:p w14:paraId="2CCC3363" w14:textId="77777777" w:rsidR="00E37643" w:rsidRDefault="00E37643" w:rsidP="00E37643">
            <w:pPr>
              <w:rPr>
                <w:b/>
                <w:bCs/>
              </w:rPr>
            </w:pPr>
            <w:r w:rsidRPr="00E37643">
              <w:rPr>
                <w:b/>
                <w:bCs/>
              </w:rPr>
              <w:t xml:space="preserve">Proposals for amendments to the Regulations annexed to ADN: </w:t>
            </w:r>
          </w:p>
          <w:p w14:paraId="4EB2D21B" w14:textId="3973DC03" w:rsidR="0068331C" w:rsidRPr="00A41BD2" w:rsidRDefault="00E37643" w:rsidP="00E37643">
            <w:pPr>
              <w:rPr>
                <w:b/>
                <w:bCs/>
              </w:rPr>
            </w:pPr>
            <w:r w:rsidRPr="00E37643">
              <w:rPr>
                <w:b/>
                <w:bCs/>
              </w:rPr>
              <w:t>other proposals</w:t>
            </w:r>
          </w:p>
        </w:tc>
        <w:tc>
          <w:tcPr>
            <w:tcW w:w="2835" w:type="dxa"/>
            <w:tcBorders>
              <w:top w:val="single" w:sz="4" w:space="0" w:color="auto"/>
              <w:bottom w:val="single" w:sz="12" w:space="0" w:color="auto"/>
            </w:tcBorders>
          </w:tcPr>
          <w:p w14:paraId="3D333CB0" w14:textId="77777777" w:rsidR="0068331C" w:rsidRPr="00FF658F" w:rsidRDefault="0068331C" w:rsidP="0068331C">
            <w:pPr>
              <w:spacing w:before="120"/>
              <w:rPr>
                <w:lang w:eastAsia="en-GB"/>
              </w:rPr>
            </w:pPr>
          </w:p>
          <w:p w14:paraId="54E17FE0" w14:textId="01DE13F5" w:rsidR="00E90390" w:rsidRDefault="00E37643" w:rsidP="0068331C">
            <w:pPr>
              <w:spacing w:before="120"/>
              <w:ind w:left="431"/>
            </w:pPr>
            <w:r>
              <w:t>29</w:t>
            </w:r>
            <w:r w:rsidR="0068331C">
              <w:t xml:space="preserve"> January 2020</w:t>
            </w:r>
          </w:p>
          <w:p w14:paraId="71ABEE79" w14:textId="310CD8AF" w:rsidR="0068331C" w:rsidRPr="00FF658F" w:rsidRDefault="0068331C" w:rsidP="0068331C">
            <w:pPr>
              <w:spacing w:before="120"/>
              <w:ind w:left="431"/>
            </w:pPr>
            <w:r>
              <w:t>English</w:t>
            </w:r>
          </w:p>
        </w:tc>
      </w:tr>
    </w:tbl>
    <w:p w14:paraId="48455098" w14:textId="395B1CCC" w:rsidR="00D921F1" w:rsidRDefault="003432D9" w:rsidP="00C97E20">
      <w:pPr>
        <w:pStyle w:val="HChG"/>
      </w:pPr>
      <w:r w:rsidRPr="00D66DD5">
        <w:tab/>
      </w:r>
      <w:r w:rsidRPr="00D66DD5">
        <w:tab/>
      </w:r>
      <w:r w:rsidR="00C97E20" w:rsidRPr="00C97E20">
        <w:rPr>
          <w:lang w:val="en-US"/>
        </w:rPr>
        <w:t>Corrections to 7.2.2.19.3 and the transitional provision for 7.2.2.19.3</w:t>
      </w:r>
      <w:r w:rsidR="00C97E20" w:rsidRPr="00C97E20">
        <w:rPr>
          <w:lang w:val="en-US"/>
        </w:rPr>
        <w:br/>
        <w:t xml:space="preserve">Based on </w:t>
      </w:r>
      <w:r w:rsidR="00C97E20">
        <w:rPr>
          <w:lang w:val="en-US"/>
        </w:rPr>
        <w:t>ECE/TRANS/WP.15/</w:t>
      </w:r>
      <w:r w:rsidR="00C97E20" w:rsidRPr="00C97E20">
        <w:rPr>
          <w:lang w:val="en-US"/>
        </w:rPr>
        <w:t>AC.2/2020/17</w:t>
      </w:r>
    </w:p>
    <w:p w14:paraId="345F9CA9" w14:textId="1E9EE574" w:rsidR="003432D9" w:rsidRDefault="00E90390" w:rsidP="00C97E20">
      <w:pPr>
        <w:pStyle w:val="H1G"/>
      </w:pPr>
      <w:r>
        <w:tab/>
      </w:r>
      <w:r>
        <w:tab/>
      </w:r>
      <w:r w:rsidR="00C97E20">
        <w:rPr>
          <w:lang w:val="en-US"/>
        </w:rPr>
        <w:t>Transmitted</w:t>
      </w:r>
      <w:r w:rsidR="00C97E20" w:rsidRPr="00C97E20">
        <w:rPr>
          <w:lang w:val="en-US"/>
        </w:rPr>
        <w:t xml:space="preserve"> by </w:t>
      </w:r>
      <w:r w:rsidR="00C97E20">
        <w:rPr>
          <w:lang w:val="en-US"/>
        </w:rPr>
        <w:t xml:space="preserve">the Government of </w:t>
      </w:r>
      <w:r w:rsidR="00C97E20" w:rsidRPr="00C97E20">
        <w:rPr>
          <w:lang w:val="en-US"/>
        </w:rPr>
        <w:t>Austria</w:t>
      </w:r>
    </w:p>
    <w:p w14:paraId="3FF083C6" w14:textId="77777777" w:rsidR="00C97E20" w:rsidRPr="00C97E20" w:rsidRDefault="00C97E20" w:rsidP="00C97E20">
      <w:pPr>
        <w:pStyle w:val="SingleTxtG"/>
      </w:pPr>
      <w:r w:rsidRPr="00C97E20">
        <w:t>1.</w:t>
      </w:r>
      <w:r w:rsidRPr="00C97E20">
        <w:tab/>
        <w:t xml:space="preserve">The corrections of 7.2.2.19.3 proposed in paragraph 10 of document 2020/17 have already been adopted and </w:t>
      </w:r>
      <w:proofErr w:type="gramStart"/>
      <w:r w:rsidRPr="00C97E20">
        <w:t>have to</w:t>
      </w:r>
      <w:proofErr w:type="gramEnd"/>
      <w:r w:rsidRPr="00C97E20">
        <w:t xml:space="preserve"> be taken into account for ADN 2021.</w:t>
      </w:r>
    </w:p>
    <w:p w14:paraId="08FC1761" w14:textId="77777777" w:rsidR="00C97E20" w:rsidRPr="00C97E20" w:rsidRDefault="00C97E20" w:rsidP="00C97E20">
      <w:pPr>
        <w:pStyle w:val="SingleTxtG"/>
      </w:pPr>
      <w:r w:rsidRPr="00C97E20">
        <w:t>2.</w:t>
      </w:r>
      <w:r w:rsidRPr="00C97E20">
        <w:tab/>
        <w:t xml:space="preserve">The second paragraph of 7.2.2.19.3 of ADN 2019 is referring to 9.3.3.10.5, “The bulwarks, foot-rails, etc. shall be provided with sufficiently large openings which are located directly above the deck.”. </w:t>
      </w:r>
    </w:p>
    <w:p w14:paraId="4A198C8D" w14:textId="77777777" w:rsidR="00C97E20" w:rsidRPr="00C97E20" w:rsidRDefault="00C97E20" w:rsidP="00C97E20">
      <w:pPr>
        <w:pStyle w:val="SingleTxtG"/>
      </w:pPr>
      <w:r w:rsidRPr="00C97E20">
        <w:t>3.</w:t>
      </w:r>
      <w:r w:rsidRPr="00C97E20">
        <w:tab/>
        <w:t>The same text was in 9.3.3.10.4 in ADN 2017 and 9.3.3.10.4 was not mentioned in 7.2.2.19.3 in ADN 2017. The Austrian delegation cannot see any reason why it should have been added in 2019.</w:t>
      </w:r>
    </w:p>
    <w:p w14:paraId="5131CC6C" w14:textId="77777777" w:rsidR="00C97E20" w:rsidRPr="00C97E20" w:rsidRDefault="00C97E20" w:rsidP="00C97E20">
      <w:pPr>
        <w:pStyle w:val="SingleTxtG"/>
      </w:pPr>
      <w:r w:rsidRPr="00C97E20">
        <w:t>4.</w:t>
      </w:r>
      <w:r w:rsidRPr="00C97E20">
        <w:tab/>
        <w:t>Most probably the reference to 9.3.3.10.5 in ADN 2019 is a typing error and should have read 9.3.3.10.4.</w:t>
      </w:r>
    </w:p>
    <w:p w14:paraId="7E7C24D8" w14:textId="77777777" w:rsidR="00C97E20" w:rsidRPr="00C97E20" w:rsidRDefault="00C97E20" w:rsidP="00C97E20">
      <w:pPr>
        <w:pStyle w:val="SingleTxtG"/>
      </w:pPr>
      <w:r w:rsidRPr="00C97E20">
        <w:t>5.</w:t>
      </w:r>
      <w:r w:rsidRPr="00C97E20">
        <w:tab/>
        <w:t xml:space="preserve">As the reference to 9.3.3.10.4 has already been added according to paragraph 10 of 2020/17 in the second paragraph, 9.3.3.10.5 </w:t>
      </w:r>
      <w:proofErr w:type="gramStart"/>
      <w:r w:rsidRPr="00C97E20">
        <w:t>has to</w:t>
      </w:r>
      <w:proofErr w:type="gramEnd"/>
      <w:r w:rsidRPr="00C97E20">
        <w:t xml:space="preserve"> be deleted in the first paragraph of 7.2.2.19.3.</w:t>
      </w:r>
    </w:p>
    <w:p w14:paraId="7B9E7BF5" w14:textId="77777777" w:rsidR="00C97E20" w:rsidRPr="00C97E20" w:rsidRDefault="00C97E20" w:rsidP="00C97E20">
      <w:pPr>
        <w:pStyle w:val="SingleTxtG"/>
      </w:pPr>
      <w:r w:rsidRPr="00C97E20">
        <w:t>6.</w:t>
      </w:r>
      <w:r w:rsidRPr="00C97E20">
        <w:tab/>
        <w:t xml:space="preserve">The last paragraph of 7.2.2.19.3 is referring two times to 9.3.3.10.5. Both references </w:t>
      </w:r>
      <w:proofErr w:type="gramStart"/>
      <w:r w:rsidRPr="00C97E20">
        <w:t>have to</w:t>
      </w:r>
      <w:proofErr w:type="gramEnd"/>
      <w:r w:rsidRPr="00C97E20">
        <w:t xml:space="preserve"> be replaced with 9.3.3.10.4. As a </w:t>
      </w:r>
      <w:proofErr w:type="gramStart"/>
      <w:r w:rsidRPr="00C97E20">
        <w:t>result</w:t>
      </w:r>
      <w:proofErr w:type="gramEnd"/>
      <w:r w:rsidRPr="00C97E20">
        <w:t xml:space="preserve"> all references to 9.3.3.10.2 of ADN 2017 will be correctly replaced by references to 9.3.3.10.4 in ADN 2021.</w:t>
      </w:r>
    </w:p>
    <w:p w14:paraId="0A067233" w14:textId="77777777" w:rsidR="00C97E20" w:rsidRPr="00C97E20" w:rsidRDefault="00C97E20" w:rsidP="00C97E20">
      <w:pPr>
        <w:pStyle w:val="SingleTxtG"/>
      </w:pPr>
      <w:r w:rsidRPr="00C97E20">
        <w:t>7.</w:t>
      </w:r>
      <w:r w:rsidRPr="00C97E20">
        <w:tab/>
        <w:t xml:space="preserve">As already discussed in the last meeting the transitional provision for 7.2.2.19.3 is wrongly placed in the line for 7.2.2.19.4 in ADN 2019. As proposed in document 2020/17 the second part of the transitional provision for 7.2.2.19.4 </w:t>
      </w:r>
      <w:proofErr w:type="gramStart"/>
      <w:r w:rsidRPr="00C97E20">
        <w:t>has to</w:t>
      </w:r>
      <w:proofErr w:type="gramEnd"/>
      <w:r w:rsidRPr="00C97E20">
        <w:t xml:space="preserve"> be shifted to the line for 7.2.2.19.3.</w:t>
      </w:r>
    </w:p>
    <w:p w14:paraId="3457BC4F" w14:textId="77777777" w:rsidR="00C97E20" w:rsidRPr="00C97E20" w:rsidRDefault="00C97E20" w:rsidP="00C97E20">
      <w:pPr>
        <w:pStyle w:val="SingleTxtG"/>
      </w:pPr>
      <w:r w:rsidRPr="00C97E20">
        <w:t>8.</w:t>
      </w:r>
      <w:r w:rsidRPr="00C97E20">
        <w:tab/>
        <w:t xml:space="preserve">The corrections of 7.2.2.19.3 </w:t>
      </w:r>
      <w:proofErr w:type="gramStart"/>
      <w:r w:rsidRPr="00C97E20">
        <w:t>have to</w:t>
      </w:r>
      <w:proofErr w:type="gramEnd"/>
      <w:r w:rsidRPr="00C97E20">
        <w:t xml:space="preserve"> be taken into account for the transitional provision, too. </w:t>
      </w:r>
    </w:p>
    <w:p w14:paraId="24DFFBDE" w14:textId="49A7365D" w:rsidR="00C97E20" w:rsidRPr="00C97E20" w:rsidRDefault="00C97E20" w:rsidP="00490C58">
      <w:pPr>
        <w:pStyle w:val="Bullet1G"/>
      </w:pPr>
      <w:r w:rsidRPr="00C97E20">
        <w:t xml:space="preserve">9.3.3.0.3 d) </w:t>
      </w:r>
      <w:proofErr w:type="gramStart"/>
      <w:r w:rsidRPr="00C97E20">
        <w:t>has to</w:t>
      </w:r>
      <w:proofErr w:type="gramEnd"/>
      <w:r w:rsidRPr="00C97E20">
        <w:t xml:space="preserve"> be replaced with 9.3.3.0.3.1</w:t>
      </w:r>
    </w:p>
    <w:p w14:paraId="3FCE2CF8" w14:textId="7E813AEF" w:rsidR="00C97E20" w:rsidRPr="00C97E20" w:rsidRDefault="00C97E20" w:rsidP="00490C58">
      <w:pPr>
        <w:pStyle w:val="Bullet1G"/>
      </w:pPr>
      <w:r w:rsidRPr="00C97E20">
        <w:t xml:space="preserve">9.3.3.10.2 </w:t>
      </w:r>
      <w:proofErr w:type="gramStart"/>
      <w:r w:rsidRPr="00C97E20">
        <w:t>has to</w:t>
      </w:r>
      <w:proofErr w:type="gramEnd"/>
      <w:r w:rsidRPr="00C97E20">
        <w:t xml:space="preserve"> be replaced with 9.3.3.10.4 (three times). </w:t>
      </w:r>
    </w:p>
    <w:p w14:paraId="639FFE35" w14:textId="77777777" w:rsidR="00C97E20" w:rsidRPr="00C97E20" w:rsidRDefault="00C97E20" w:rsidP="00C97E20">
      <w:pPr>
        <w:pStyle w:val="SingleTxtG"/>
      </w:pPr>
      <w:r w:rsidRPr="00C97E20">
        <w:t>9.</w:t>
      </w:r>
      <w:r w:rsidRPr="00C97E20">
        <w:tab/>
        <w:t>9.3.3.1</w:t>
      </w:r>
      <w:bookmarkStart w:id="0" w:name="_GoBack"/>
      <w:bookmarkEnd w:id="0"/>
      <w:r w:rsidRPr="00C97E20">
        <w:t>0.2 of ADN 2017 did not only contain the requirement that can be found in 9.3.3.10.4 of ADN 2019 but also the possibility for an alternative solution with the same level of safety:</w:t>
      </w:r>
    </w:p>
    <w:p w14:paraId="0BE82879" w14:textId="77777777" w:rsidR="00C97E20" w:rsidRPr="00C97E20" w:rsidRDefault="00C97E20" w:rsidP="00C97E20">
      <w:pPr>
        <w:pStyle w:val="SingleTxtG"/>
      </w:pPr>
      <w:r w:rsidRPr="00C97E20">
        <w:t xml:space="preserve">“This requirement need not be complied with if the wall of the superstructures facing the cargo area extends from one side of the ship to the other and has doors the sills of which have a height of not less than 0.50 m above the deck. The height of this wall shall be not less than </w:t>
      </w:r>
      <w:r w:rsidRPr="00C97E20">
        <w:lastRenderedPageBreak/>
        <w:t>2.00 m. In this case, the lower edges of door-openings in the sidewalls of superstructures and the coamings of access hatches behind this wall shall have a height of not less than 0.10 m above the deck. The sills of engine room doors and the coamings of its access hatches shall, however, always have a height of not less than 0.50 m.”</w:t>
      </w:r>
    </w:p>
    <w:p w14:paraId="64656F0A" w14:textId="77777777" w:rsidR="00C97E20" w:rsidRPr="00C97E20" w:rsidRDefault="00C97E20" w:rsidP="00C97E20">
      <w:pPr>
        <w:pStyle w:val="SingleTxtG"/>
      </w:pPr>
      <w:r w:rsidRPr="00C97E20">
        <w:t>10.</w:t>
      </w:r>
      <w:r w:rsidRPr="00C97E20">
        <w:tab/>
        <w:t xml:space="preserve">This alternative design does not exist in ADN 2019 and this is fine for new vessels. For existing tank </w:t>
      </w:r>
      <w:proofErr w:type="gramStart"/>
      <w:r w:rsidRPr="00C97E20">
        <w:t>vessels</w:t>
      </w:r>
      <w:proofErr w:type="gramEnd"/>
      <w:r w:rsidRPr="00C97E20">
        <w:t xml:space="preserve"> the transitional provision for 9.3.x.10.4 “This requirement may be met by fitting vertical protection walls not less than 0.50 m in height.” is ensuring that the alternative design can still be used until the renewal of the certificate after 31 December 2034.</w:t>
      </w:r>
    </w:p>
    <w:p w14:paraId="2261BE9B" w14:textId="77777777" w:rsidR="00C97E20" w:rsidRPr="00C97E20" w:rsidRDefault="00C97E20" w:rsidP="00C97E20">
      <w:pPr>
        <w:pStyle w:val="SingleTxtG"/>
      </w:pPr>
      <w:r w:rsidRPr="00C97E20">
        <w:t>11.</w:t>
      </w:r>
      <w:r w:rsidRPr="00C97E20">
        <w:tab/>
        <w:t>This sentence is missing in the transitional provision for 7.2.2.19.3. That means that we have more stringent regulations for push boats than for tank vessels.</w:t>
      </w:r>
    </w:p>
    <w:p w14:paraId="1ADA1056" w14:textId="77777777" w:rsidR="00C97E20" w:rsidRPr="00C97E20" w:rsidRDefault="00C97E20" w:rsidP="00C97E20">
      <w:pPr>
        <w:pStyle w:val="SingleTxtG"/>
      </w:pPr>
      <w:r w:rsidRPr="00C97E20">
        <w:t>12.</w:t>
      </w:r>
      <w:r w:rsidRPr="00C97E20">
        <w:tab/>
        <w:t>The sentence “The requirement of 9.3.3.10.4 may be met by fitting vertical protection walls not less than 0.50 m in height.” has therefore to be added before the last paragraph in the third column of the transitional provision for 7.2.2.19.3.</w:t>
      </w:r>
    </w:p>
    <w:p w14:paraId="15D642DD" w14:textId="3AB1666B" w:rsidR="00977662" w:rsidRPr="00C97E20" w:rsidRDefault="00C97E20" w:rsidP="00C97E20">
      <w:pPr>
        <w:pStyle w:val="SingleTxtG"/>
      </w:pPr>
      <w:r w:rsidRPr="00C97E20">
        <w:t>13.</w:t>
      </w:r>
      <w:r w:rsidRPr="00C97E20">
        <w:tab/>
        <w:t xml:space="preserve">Paragraph 17 of document 2020/17 proposes to delete the second part of the transitional provision for 7.2.2.19.4, because it </w:t>
      </w:r>
      <w:proofErr w:type="gramStart"/>
      <w:r w:rsidRPr="00C97E20">
        <w:t>has to</w:t>
      </w:r>
      <w:proofErr w:type="gramEnd"/>
      <w:r w:rsidRPr="00C97E20">
        <w:t xml:space="preserve"> be shifted to 7.2.2.19.3. The Austrian delegation supports this proposal.</w:t>
      </w:r>
    </w:p>
    <w:p w14:paraId="4F75C3A2" w14:textId="2D2ADB9B" w:rsidR="00DE6E87" w:rsidRDefault="0068331C" w:rsidP="00E90390">
      <w:pPr>
        <w:spacing w:before="240"/>
        <w:jc w:val="center"/>
        <w:rPr>
          <w:lang w:val="en-US"/>
        </w:rPr>
      </w:pPr>
      <w:bookmarkStart w:id="1" w:name="_Hlk27639556"/>
      <w:r>
        <w:rPr>
          <w:u w:val="single"/>
          <w:lang w:val="en-US"/>
        </w:rPr>
        <w:tab/>
      </w:r>
      <w:r>
        <w:rPr>
          <w:u w:val="single"/>
          <w:lang w:val="en-US"/>
        </w:rPr>
        <w:tab/>
      </w:r>
      <w:r>
        <w:rPr>
          <w:u w:val="single"/>
          <w:lang w:val="en-US"/>
        </w:rPr>
        <w:tab/>
      </w:r>
      <w:bookmarkEnd w:id="1"/>
    </w:p>
    <w:sectPr w:rsidR="00DE6E87" w:rsidSect="00AF6429">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DF0BA" w14:textId="77777777" w:rsidR="001D539B" w:rsidRDefault="001D539B"/>
  </w:endnote>
  <w:endnote w:type="continuationSeparator" w:id="0">
    <w:p w14:paraId="18937305" w14:textId="77777777" w:rsidR="001D539B" w:rsidRDefault="001D539B"/>
  </w:endnote>
  <w:endnote w:type="continuationNotice" w:id="1">
    <w:p w14:paraId="66F4D029" w14:textId="77777777" w:rsidR="001D539B" w:rsidRDefault="001D5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244B" w14:textId="37886203" w:rsidR="00855558" w:rsidRPr="00FA35A6" w:rsidRDefault="00855558" w:rsidP="00FA35A6">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F70780">
      <w:rPr>
        <w:b/>
        <w:noProof/>
        <w:sz w:val="18"/>
      </w:rPr>
      <w:t>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4EC5" w14:textId="6EC247C7" w:rsidR="00855558" w:rsidRPr="00FA35A6" w:rsidRDefault="00855558" w:rsidP="00FA35A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D921F1">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8AF9" w14:textId="77777777" w:rsidR="001D539B" w:rsidRPr="000B175B" w:rsidRDefault="001D539B" w:rsidP="000B175B">
      <w:pPr>
        <w:tabs>
          <w:tab w:val="right" w:pos="2155"/>
        </w:tabs>
        <w:spacing w:after="80"/>
        <w:ind w:left="680"/>
        <w:rPr>
          <w:u w:val="single"/>
        </w:rPr>
      </w:pPr>
      <w:r>
        <w:rPr>
          <w:u w:val="single"/>
        </w:rPr>
        <w:tab/>
      </w:r>
    </w:p>
  </w:footnote>
  <w:footnote w:type="continuationSeparator" w:id="0">
    <w:p w14:paraId="58A0D030" w14:textId="77777777" w:rsidR="001D539B" w:rsidRPr="00FC68B7" w:rsidRDefault="001D539B" w:rsidP="00FC68B7">
      <w:pPr>
        <w:tabs>
          <w:tab w:val="left" w:pos="2155"/>
        </w:tabs>
        <w:spacing w:after="80"/>
        <w:ind w:left="680"/>
        <w:rPr>
          <w:u w:val="single"/>
        </w:rPr>
      </w:pPr>
      <w:r>
        <w:rPr>
          <w:u w:val="single"/>
        </w:rPr>
        <w:tab/>
      </w:r>
    </w:p>
  </w:footnote>
  <w:footnote w:type="continuationNotice" w:id="1">
    <w:p w14:paraId="6EA3389F" w14:textId="77777777" w:rsidR="001D539B" w:rsidRDefault="001D5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C4BB" w14:textId="316FF37B" w:rsidR="00855558" w:rsidRPr="0068331C" w:rsidRDefault="0068331C" w:rsidP="00FA35A6">
    <w:pPr>
      <w:pStyle w:val="Header"/>
      <w:rPr>
        <w:lang w:val="fr-CH"/>
      </w:rPr>
    </w:pPr>
    <w:r>
      <w:rPr>
        <w:lang w:val="fr-CH"/>
      </w:rPr>
      <w:t>INF.</w:t>
    </w:r>
    <w:r w:rsidR="00E90390">
      <w:rPr>
        <w:lang w:val="fr-CH"/>
      </w:rPr>
      <w:t>2</w:t>
    </w:r>
    <w:r w:rsidR="00C97E20">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7F80" w14:textId="2E56502B" w:rsidR="00855558" w:rsidRPr="0068331C" w:rsidRDefault="0068331C" w:rsidP="00FA35A6">
    <w:pPr>
      <w:pStyle w:val="Header"/>
      <w:jc w:val="right"/>
      <w:rPr>
        <w:lang w:val="fr-CH"/>
      </w:rPr>
    </w:pPr>
    <w:r>
      <w:rPr>
        <w:lang w:val="fr-CH"/>
      </w:rPr>
      <w:t>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E3CCDE"/>
    <w:multiLevelType w:val="hybridMultilevel"/>
    <w:tmpl w:val="EC36AC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26AB8F"/>
    <w:multiLevelType w:val="hybridMultilevel"/>
    <w:tmpl w:val="3FDDD3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FA48C5"/>
    <w:multiLevelType w:val="hybridMultilevel"/>
    <w:tmpl w:val="2C343A22"/>
    <w:lvl w:ilvl="0" w:tplc="04130001">
      <w:start w:val="1"/>
      <w:numFmt w:val="bullet"/>
      <w:lvlText w:val=""/>
      <w:lvlJc w:val="left"/>
      <w:pPr>
        <w:ind w:left="1854" w:hanging="360"/>
      </w:pPr>
      <w:rPr>
        <w:rFonts w:ascii="Symbol" w:hAnsi="Symbol" w:hint="default"/>
      </w:rPr>
    </w:lvl>
    <w:lvl w:ilvl="1" w:tplc="04130003">
      <w:start w:val="1"/>
      <w:numFmt w:val="bullet"/>
      <w:lvlText w:val="o"/>
      <w:lvlJc w:val="left"/>
      <w:pPr>
        <w:ind w:left="2574" w:hanging="360"/>
      </w:pPr>
      <w:rPr>
        <w:rFonts w:ascii="Courier New" w:hAnsi="Courier New" w:cs="Courier New" w:hint="default"/>
      </w:rPr>
    </w:lvl>
    <w:lvl w:ilvl="2" w:tplc="04130005">
      <w:start w:val="1"/>
      <w:numFmt w:val="bullet"/>
      <w:lvlText w:val=""/>
      <w:lvlJc w:val="left"/>
      <w:pPr>
        <w:ind w:left="3294" w:hanging="360"/>
      </w:pPr>
      <w:rPr>
        <w:rFonts w:ascii="Wingdings" w:hAnsi="Wingdings" w:hint="default"/>
      </w:rPr>
    </w:lvl>
    <w:lvl w:ilvl="3" w:tplc="0413000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4" w15:restartNumberingAfterBreak="0">
    <w:nsid w:val="0D2F65A9"/>
    <w:multiLevelType w:val="hybridMultilevel"/>
    <w:tmpl w:val="059A48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009605E"/>
    <w:multiLevelType w:val="hybridMultilevel"/>
    <w:tmpl w:val="8972856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0763BBA"/>
    <w:multiLevelType w:val="hybridMultilevel"/>
    <w:tmpl w:val="07D27C54"/>
    <w:lvl w:ilvl="0" w:tplc="02EC5DD0">
      <w:start w:val="1"/>
      <w:numFmt w:val="decimal"/>
      <w:lvlText w:val="%1."/>
      <w:lvlJc w:val="left"/>
      <w:pPr>
        <w:ind w:left="3195" w:hanging="360"/>
      </w:pPr>
      <w:rPr>
        <w:rFonts w:hint="default"/>
        <w:sz w:val="16"/>
        <w:szCs w:val="16"/>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18" w15:restartNumberingAfterBreak="0">
    <w:nsid w:val="12CB33DD"/>
    <w:multiLevelType w:val="hybridMultilevel"/>
    <w:tmpl w:val="CC4887CE"/>
    <w:lvl w:ilvl="0" w:tplc="04130011">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9" w15:restartNumberingAfterBreak="0">
    <w:nsid w:val="14217427"/>
    <w:multiLevelType w:val="hybridMultilevel"/>
    <w:tmpl w:val="8C9E0DEE"/>
    <w:lvl w:ilvl="0" w:tplc="2FB47626">
      <w:start w:val="1"/>
      <w:numFmt w:val="decimal"/>
      <w:lvlText w:val="%1."/>
      <w:lvlJc w:val="left"/>
      <w:pPr>
        <w:ind w:left="720" w:hanging="360"/>
      </w:pPr>
      <w:rPr>
        <w:rFonts w:ascii="Times New Roman" w:hAnsi="Times New Roman" w:hint="default"/>
        <w:b w:val="0"/>
        <w:i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B80307D"/>
    <w:multiLevelType w:val="hybridMultilevel"/>
    <w:tmpl w:val="A8F2F6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DF44884"/>
    <w:multiLevelType w:val="hybridMultilevel"/>
    <w:tmpl w:val="7D5821E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8A01C4"/>
    <w:multiLevelType w:val="hybridMultilevel"/>
    <w:tmpl w:val="ED8252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4C7553"/>
    <w:multiLevelType w:val="hybridMultilevel"/>
    <w:tmpl w:val="116E1A18"/>
    <w:lvl w:ilvl="0" w:tplc="B07615D0">
      <w:start w:val="1"/>
      <w:numFmt w:val="decimal"/>
      <w:lvlText w:val="%1."/>
      <w:lvlJc w:val="left"/>
      <w:pPr>
        <w:ind w:left="1710" w:hanging="576"/>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9" w15:restartNumberingAfterBreak="0">
    <w:nsid w:val="424A58AD"/>
    <w:multiLevelType w:val="hybridMultilevel"/>
    <w:tmpl w:val="252C4CB2"/>
    <w:lvl w:ilvl="0" w:tplc="1194B932">
      <w:start w:val="1"/>
      <w:numFmt w:val="decimal"/>
      <w:lvlText w:val="%1."/>
      <w:lvlJc w:val="left"/>
      <w:pPr>
        <w:ind w:left="2625" w:hanging="360"/>
      </w:pPr>
      <w:rPr>
        <w:rFonts w:hint="default"/>
      </w:rPr>
    </w:lvl>
    <w:lvl w:ilvl="1" w:tplc="04130019" w:tentative="1">
      <w:start w:val="1"/>
      <w:numFmt w:val="lowerLetter"/>
      <w:lvlText w:val="%2."/>
      <w:lvlJc w:val="left"/>
      <w:pPr>
        <w:ind w:left="3345" w:hanging="360"/>
      </w:pPr>
    </w:lvl>
    <w:lvl w:ilvl="2" w:tplc="0413001B" w:tentative="1">
      <w:start w:val="1"/>
      <w:numFmt w:val="lowerRoman"/>
      <w:lvlText w:val="%3."/>
      <w:lvlJc w:val="right"/>
      <w:pPr>
        <w:ind w:left="4065" w:hanging="180"/>
      </w:pPr>
    </w:lvl>
    <w:lvl w:ilvl="3" w:tplc="0413000F" w:tentative="1">
      <w:start w:val="1"/>
      <w:numFmt w:val="decimal"/>
      <w:lvlText w:val="%4."/>
      <w:lvlJc w:val="left"/>
      <w:pPr>
        <w:ind w:left="4785" w:hanging="360"/>
      </w:pPr>
    </w:lvl>
    <w:lvl w:ilvl="4" w:tplc="04130019" w:tentative="1">
      <w:start w:val="1"/>
      <w:numFmt w:val="lowerLetter"/>
      <w:lvlText w:val="%5."/>
      <w:lvlJc w:val="left"/>
      <w:pPr>
        <w:ind w:left="5505" w:hanging="360"/>
      </w:pPr>
    </w:lvl>
    <w:lvl w:ilvl="5" w:tplc="0413001B" w:tentative="1">
      <w:start w:val="1"/>
      <w:numFmt w:val="lowerRoman"/>
      <w:lvlText w:val="%6."/>
      <w:lvlJc w:val="right"/>
      <w:pPr>
        <w:ind w:left="6225" w:hanging="180"/>
      </w:pPr>
    </w:lvl>
    <w:lvl w:ilvl="6" w:tplc="0413000F" w:tentative="1">
      <w:start w:val="1"/>
      <w:numFmt w:val="decimal"/>
      <w:lvlText w:val="%7."/>
      <w:lvlJc w:val="left"/>
      <w:pPr>
        <w:ind w:left="6945" w:hanging="360"/>
      </w:pPr>
    </w:lvl>
    <w:lvl w:ilvl="7" w:tplc="04130019" w:tentative="1">
      <w:start w:val="1"/>
      <w:numFmt w:val="lowerLetter"/>
      <w:lvlText w:val="%8."/>
      <w:lvlJc w:val="left"/>
      <w:pPr>
        <w:ind w:left="7665" w:hanging="360"/>
      </w:pPr>
    </w:lvl>
    <w:lvl w:ilvl="8" w:tplc="0413001B" w:tentative="1">
      <w:start w:val="1"/>
      <w:numFmt w:val="lowerRoman"/>
      <w:lvlText w:val="%9."/>
      <w:lvlJc w:val="right"/>
      <w:pPr>
        <w:ind w:left="8385" w:hanging="180"/>
      </w:pPr>
    </w:lvl>
  </w:abstractNum>
  <w:abstractNum w:abstractNumId="30" w15:restartNumberingAfterBreak="0">
    <w:nsid w:val="4A6F390A"/>
    <w:multiLevelType w:val="hybridMultilevel"/>
    <w:tmpl w:val="ED2E8F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0DA6F15"/>
    <w:multiLevelType w:val="hybridMultilevel"/>
    <w:tmpl w:val="A9C697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519D378C"/>
    <w:multiLevelType w:val="hybridMultilevel"/>
    <w:tmpl w:val="8530236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332FE"/>
    <w:multiLevelType w:val="hybridMultilevel"/>
    <w:tmpl w:val="126282F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F940D4"/>
    <w:multiLevelType w:val="hybridMultilevel"/>
    <w:tmpl w:val="9188B5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26"/>
  </w:num>
  <w:num w:numId="12">
    <w:abstractNumId w:val="24"/>
  </w:num>
  <w:num w:numId="13">
    <w:abstractNumId w:val="12"/>
  </w:num>
  <w:num w:numId="14">
    <w:abstractNumId w:val="21"/>
  </w:num>
  <w:num w:numId="15">
    <w:abstractNumId w:val="27"/>
  </w:num>
  <w:num w:numId="16">
    <w:abstractNumId w:val="22"/>
  </w:num>
  <w:num w:numId="17">
    <w:abstractNumId w:val="33"/>
  </w:num>
  <w:num w:numId="18">
    <w:abstractNumId w:val="35"/>
  </w:num>
  <w:num w:numId="19">
    <w:abstractNumId w:val="15"/>
  </w:num>
  <w:num w:numId="20">
    <w:abstractNumId w:val="15"/>
  </w:num>
  <w:num w:numId="21">
    <w:abstractNumId w:val="18"/>
  </w:num>
  <w:num w:numId="22">
    <w:abstractNumId w:val="29"/>
  </w:num>
  <w:num w:numId="23">
    <w:abstractNumId w:val="17"/>
  </w:num>
  <w:num w:numId="24">
    <w:abstractNumId w:val="13"/>
  </w:num>
  <w:num w:numId="25">
    <w:abstractNumId w:val="36"/>
  </w:num>
  <w:num w:numId="26">
    <w:abstractNumId w:val="20"/>
  </w:num>
  <w:num w:numId="27">
    <w:abstractNumId w:val="19"/>
  </w:num>
  <w:num w:numId="28">
    <w:abstractNumId w:val="23"/>
  </w:num>
  <w:num w:numId="29">
    <w:abstractNumId w:val="28"/>
  </w:num>
  <w:num w:numId="30">
    <w:abstractNumId w:val="34"/>
  </w:num>
  <w:num w:numId="31">
    <w:abstractNumId w:val="16"/>
  </w:num>
  <w:num w:numId="32">
    <w:abstractNumId w:val="31"/>
  </w:num>
  <w:num w:numId="33">
    <w:abstractNumId w:val="0"/>
  </w:num>
  <w:num w:numId="34">
    <w:abstractNumId w:val="1"/>
  </w:num>
  <w:num w:numId="35">
    <w:abstractNumId w:val="32"/>
  </w:num>
  <w:num w:numId="36">
    <w:abstractNumId w:val="30"/>
  </w:num>
  <w:num w:numId="37">
    <w:abstractNumId w:val="25"/>
  </w:num>
  <w:num w:numId="3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nl-NL"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1_24_E"/>
  </w:docVars>
  <w:rsids>
    <w:rsidRoot w:val="00B13505"/>
    <w:rsid w:val="00002A7D"/>
    <w:rsid w:val="000038A8"/>
    <w:rsid w:val="00006790"/>
    <w:rsid w:val="00027624"/>
    <w:rsid w:val="00034BFB"/>
    <w:rsid w:val="000423EE"/>
    <w:rsid w:val="00050F6B"/>
    <w:rsid w:val="000678CD"/>
    <w:rsid w:val="00072C8C"/>
    <w:rsid w:val="00081CE0"/>
    <w:rsid w:val="00084D30"/>
    <w:rsid w:val="00090320"/>
    <w:rsid w:val="000931C0"/>
    <w:rsid w:val="0009732C"/>
    <w:rsid w:val="000A01F9"/>
    <w:rsid w:val="000A2E09"/>
    <w:rsid w:val="000A783A"/>
    <w:rsid w:val="000B0B19"/>
    <w:rsid w:val="000B175B"/>
    <w:rsid w:val="000B3A0F"/>
    <w:rsid w:val="000C3F19"/>
    <w:rsid w:val="000C6EBA"/>
    <w:rsid w:val="000E0415"/>
    <w:rsid w:val="000E2376"/>
    <w:rsid w:val="000E3566"/>
    <w:rsid w:val="000E6688"/>
    <w:rsid w:val="000F209A"/>
    <w:rsid w:val="000F7715"/>
    <w:rsid w:val="00127D99"/>
    <w:rsid w:val="00135A88"/>
    <w:rsid w:val="001472C6"/>
    <w:rsid w:val="00152BE2"/>
    <w:rsid w:val="0015428A"/>
    <w:rsid w:val="00156B99"/>
    <w:rsid w:val="00166124"/>
    <w:rsid w:val="00173F65"/>
    <w:rsid w:val="00184DDA"/>
    <w:rsid w:val="001853D9"/>
    <w:rsid w:val="001900CD"/>
    <w:rsid w:val="001A0452"/>
    <w:rsid w:val="001B4B04"/>
    <w:rsid w:val="001B5875"/>
    <w:rsid w:val="001B7662"/>
    <w:rsid w:val="001C4B9C"/>
    <w:rsid w:val="001C6663"/>
    <w:rsid w:val="001C7895"/>
    <w:rsid w:val="001D26DF"/>
    <w:rsid w:val="001D539B"/>
    <w:rsid w:val="001F07A6"/>
    <w:rsid w:val="001F1599"/>
    <w:rsid w:val="001F19C4"/>
    <w:rsid w:val="001F7109"/>
    <w:rsid w:val="002043F0"/>
    <w:rsid w:val="00211E0B"/>
    <w:rsid w:val="00212DC8"/>
    <w:rsid w:val="00232575"/>
    <w:rsid w:val="00245149"/>
    <w:rsid w:val="00247258"/>
    <w:rsid w:val="00257CAC"/>
    <w:rsid w:val="00264441"/>
    <w:rsid w:val="0027237A"/>
    <w:rsid w:val="002868CA"/>
    <w:rsid w:val="002974E9"/>
    <w:rsid w:val="002A7F94"/>
    <w:rsid w:val="002B109A"/>
    <w:rsid w:val="002C6D45"/>
    <w:rsid w:val="002D6E53"/>
    <w:rsid w:val="002F046D"/>
    <w:rsid w:val="002F3023"/>
    <w:rsid w:val="00301764"/>
    <w:rsid w:val="003229D8"/>
    <w:rsid w:val="00332119"/>
    <w:rsid w:val="003368FA"/>
    <w:rsid w:val="00336C97"/>
    <w:rsid w:val="00337F88"/>
    <w:rsid w:val="00342432"/>
    <w:rsid w:val="003432D9"/>
    <w:rsid w:val="0035223F"/>
    <w:rsid w:val="00352D4B"/>
    <w:rsid w:val="0035638C"/>
    <w:rsid w:val="00372F38"/>
    <w:rsid w:val="003A3475"/>
    <w:rsid w:val="003A46BB"/>
    <w:rsid w:val="003A4EC7"/>
    <w:rsid w:val="003A7295"/>
    <w:rsid w:val="003B1F60"/>
    <w:rsid w:val="003B6FCB"/>
    <w:rsid w:val="003C2CC4"/>
    <w:rsid w:val="003D471F"/>
    <w:rsid w:val="003D4B23"/>
    <w:rsid w:val="003E0CBB"/>
    <w:rsid w:val="003E278A"/>
    <w:rsid w:val="003E28BE"/>
    <w:rsid w:val="003F3D1B"/>
    <w:rsid w:val="00406390"/>
    <w:rsid w:val="00413520"/>
    <w:rsid w:val="004325CB"/>
    <w:rsid w:val="00432D24"/>
    <w:rsid w:val="00440461"/>
    <w:rsid w:val="00440A07"/>
    <w:rsid w:val="0044521A"/>
    <w:rsid w:val="00462880"/>
    <w:rsid w:val="00476F24"/>
    <w:rsid w:val="00490C58"/>
    <w:rsid w:val="004C55B0"/>
    <w:rsid w:val="004D45CD"/>
    <w:rsid w:val="004F6BA0"/>
    <w:rsid w:val="004F710B"/>
    <w:rsid w:val="00503BEA"/>
    <w:rsid w:val="00524631"/>
    <w:rsid w:val="00533616"/>
    <w:rsid w:val="00535ABA"/>
    <w:rsid w:val="0053768B"/>
    <w:rsid w:val="005420F2"/>
    <w:rsid w:val="0054285C"/>
    <w:rsid w:val="00584173"/>
    <w:rsid w:val="00593B87"/>
    <w:rsid w:val="00595520"/>
    <w:rsid w:val="005977AC"/>
    <w:rsid w:val="005A078D"/>
    <w:rsid w:val="005A44B9"/>
    <w:rsid w:val="005B1BA0"/>
    <w:rsid w:val="005B3DB3"/>
    <w:rsid w:val="005D15CA"/>
    <w:rsid w:val="005D7969"/>
    <w:rsid w:val="005E436F"/>
    <w:rsid w:val="005F08DF"/>
    <w:rsid w:val="005F3066"/>
    <w:rsid w:val="005F3E61"/>
    <w:rsid w:val="00601D53"/>
    <w:rsid w:val="00604A1D"/>
    <w:rsid w:val="00604DDD"/>
    <w:rsid w:val="006115CC"/>
    <w:rsid w:val="00611FC4"/>
    <w:rsid w:val="006176FB"/>
    <w:rsid w:val="00630FCB"/>
    <w:rsid w:val="00640B26"/>
    <w:rsid w:val="0065766B"/>
    <w:rsid w:val="006770B2"/>
    <w:rsid w:val="0068331C"/>
    <w:rsid w:val="00686A48"/>
    <w:rsid w:val="006940E1"/>
    <w:rsid w:val="006A3C72"/>
    <w:rsid w:val="006A7392"/>
    <w:rsid w:val="006B03A1"/>
    <w:rsid w:val="006B440C"/>
    <w:rsid w:val="006B67D9"/>
    <w:rsid w:val="006C5535"/>
    <w:rsid w:val="006C7AA7"/>
    <w:rsid w:val="006D0589"/>
    <w:rsid w:val="006D2CAF"/>
    <w:rsid w:val="006D3718"/>
    <w:rsid w:val="006E564B"/>
    <w:rsid w:val="006E7154"/>
    <w:rsid w:val="007003CD"/>
    <w:rsid w:val="0070701E"/>
    <w:rsid w:val="0072632A"/>
    <w:rsid w:val="007358E8"/>
    <w:rsid w:val="00736ECE"/>
    <w:rsid w:val="0074533B"/>
    <w:rsid w:val="007643BC"/>
    <w:rsid w:val="00775C17"/>
    <w:rsid w:val="00780C68"/>
    <w:rsid w:val="007959FE"/>
    <w:rsid w:val="007A0CF1"/>
    <w:rsid w:val="007A478E"/>
    <w:rsid w:val="007B6BA5"/>
    <w:rsid w:val="007C3390"/>
    <w:rsid w:val="007C42D8"/>
    <w:rsid w:val="007C4F4B"/>
    <w:rsid w:val="007D7362"/>
    <w:rsid w:val="007E71F9"/>
    <w:rsid w:val="007F5CE2"/>
    <w:rsid w:val="007F6611"/>
    <w:rsid w:val="00800522"/>
    <w:rsid w:val="00810BAC"/>
    <w:rsid w:val="008175E9"/>
    <w:rsid w:val="008242D7"/>
    <w:rsid w:val="0082577B"/>
    <w:rsid w:val="008272DD"/>
    <w:rsid w:val="00842F92"/>
    <w:rsid w:val="00855558"/>
    <w:rsid w:val="00866893"/>
    <w:rsid w:val="00866F02"/>
    <w:rsid w:val="00867D18"/>
    <w:rsid w:val="00871F9A"/>
    <w:rsid w:val="00871FD5"/>
    <w:rsid w:val="00873467"/>
    <w:rsid w:val="0088172E"/>
    <w:rsid w:val="00881EFA"/>
    <w:rsid w:val="00885AAD"/>
    <w:rsid w:val="008879CB"/>
    <w:rsid w:val="008979B1"/>
    <w:rsid w:val="008A6B25"/>
    <w:rsid w:val="008A6C4F"/>
    <w:rsid w:val="008A77AE"/>
    <w:rsid w:val="008B389E"/>
    <w:rsid w:val="008C3108"/>
    <w:rsid w:val="008D045E"/>
    <w:rsid w:val="008D3F25"/>
    <w:rsid w:val="008D4D82"/>
    <w:rsid w:val="008E0E46"/>
    <w:rsid w:val="008E7116"/>
    <w:rsid w:val="008F143B"/>
    <w:rsid w:val="008F3882"/>
    <w:rsid w:val="008F4B7C"/>
    <w:rsid w:val="009049C3"/>
    <w:rsid w:val="00926E47"/>
    <w:rsid w:val="00947162"/>
    <w:rsid w:val="009610D0"/>
    <w:rsid w:val="0096375C"/>
    <w:rsid w:val="009662E6"/>
    <w:rsid w:val="0097095E"/>
    <w:rsid w:val="00977662"/>
    <w:rsid w:val="0098592B"/>
    <w:rsid w:val="00985B89"/>
    <w:rsid w:val="00985FC4"/>
    <w:rsid w:val="00990766"/>
    <w:rsid w:val="00991261"/>
    <w:rsid w:val="009925DA"/>
    <w:rsid w:val="009964C4"/>
    <w:rsid w:val="009A7B81"/>
    <w:rsid w:val="009C5BDE"/>
    <w:rsid w:val="009C7E8B"/>
    <w:rsid w:val="009D01C0"/>
    <w:rsid w:val="009D6A08"/>
    <w:rsid w:val="009E0A16"/>
    <w:rsid w:val="009E6CB7"/>
    <w:rsid w:val="009E7970"/>
    <w:rsid w:val="009F2EAC"/>
    <w:rsid w:val="009F57E3"/>
    <w:rsid w:val="00A10F4F"/>
    <w:rsid w:val="00A11067"/>
    <w:rsid w:val="00A16389"/>
    <w:rsid w:val="00A1704A"/>
    <w:rsid w:val="00A3318C"/>
    <w:rsid w:val="00A41BD2"/>
    <w:rsid w:val="00A425EB"/>
    <w:rsid w:val="00A458C4"/>
    <w:rsid w:val="00A47EDC"/>
    <w:rsid w:val="00A54439"/>
    <w:rsid w:val="00A558C3"/>
    <w:rsid w:val="00A6480A"/>
    <w:rsid w:val="00A72F22"/>
    <w:rsid w:val="00A733BC"/>
    <w:rsid w:val="00A748A6"/>
    <w:rsid w:val="00A76A69"/>
    <w:rsid w:val="00A879A4"/>
    <w:rsid w:val="00A960F2"/>
    <w:rsid w:val="00AA0FF8"/>
    <w:rsid w:val="00AC0F2C"/>
    <w:rsid w:val="00AC502A"/>
    <w:rsid w:val="00AD4988"/>
    <w:rsid w:val="00AF58C1"/>
    <w:rsid w:val="00AF6429"/>
    <w:rsid w:val="00B04A3F"/>
    <w:rsid w:val="00B06643"/>
    <w:rsid w:val="00B13505"/>
    <w:rsid w:val="00B15055"/>
    <w:rsid w:val="00B20551"/>
    <w:rsid w:val="00B25E74"/>
    <w:rsid w:val="00B30179"/>
    <w:rsid w:val="00B33FC7"/>
    <w:rsid w:val="00B37B15"/>
    <w:rsid w:val="00B45C02"/>
    <w:rsid w:val="00B51314"/>
    <w:rsid w:val="00B66DEF"/>
    <w:rsid w:val="00B70B63"/>
    <w:rsid w:val="00B72A1E"/>
    <w:rsid w:val="00B81E12"/>
    <w:rsid w:val="00BA339B"/>
    <w:rsid w:val="00BB23CC"/>
    <w:rsid w:val="00BB7761"/>
    <w:rsid w:val="00BC1E7E"/>
    <w:rsid w:val="00BC3E5E"/>
    <w:rsid w:val="00BC74E9"/>
    <w:rsid w:val="00BE36A9"/>
    <w:rsid w:val="00BE618E"/>
    <w:rsid w:val="00BE7BEC"/>
    <w:rsid w:val="00BF0A5A"/>
    <w:rsid w:val="00BF0E63"/>
    <w:rsid w:val="00BF12A3"/>
    <w:rsid w:val="00BF16D7"/>
    <w:rsid w:val="00BF2373"/>
    <w:rsid w:val="00BF4AA5"/>
    <w:rsid w:val="00C0294F"/>
    <w:rsid w:val="00C044E2"/>
    <w:rsid w:val="00C048CB"/>
    <w:rsid w:val="00C066F3"/>
    <w:rsid w:val="00C31FA5"/>
    <w:rsid w:val="00C4085D"/>
    <w:rsid w:val="00C408B7"/>
    <w:rsid w:val="00C411EB"/>
    <w:rsid w:val="00C463DD"/>
    <w:rsid w:val="00C5052C"/>
    <w:rsid w:val="00C745C3"/>
    <w:rsid w:val="00C978F5"/>
    <w:rsid w:val="00C97E20"/>
    <w:rsid w:val="00CA24A4"/>
    <w:rsid w:val="00CB348D"/>
    <w:rsid w:val="00CB3958"/>
    <w:rsid w:val="00CD46F5"/>
    <w:rsid w:val="00CE4A8F"/>
    <w:rsid w:val="00CE587E"/>
    <w:rsid w:val="00CE78F6"/>
    <w:rsid w:val="00CF071D"/>
    <w:rsid w:val="00CF6B4A"/>
    <w:rsid w:val="00D0123D"/>
    <w:rsid w:val="00D01955"/>
    <w:rsid w:val="00D15B04"/>
    <w:rsid w:val="00D2031B"/>
    <w:rsid w:val="00D24BE0"/>
    <w:rsid w:val="00D25FE2"/>
    <w:rsid w:val="00D368BE"/>
    <w:rsid w:val="00D37DA9"/>
    <w:rsid w:val="00D406A7"/>
    <w:rsid w:val="00D40765"/>
    <w:rsid w:val="00D43252"/>
    <w:rsid w:val="00D44D86"/>
    <w:rsid w:val="00D50B7D"/>
    <w:rsid w:val="00D52012"/>
    <w:rsid w:val="00D704E5"/>
    <w:rsid w:val="00D72727"/>
    <w:rsid w:val="00D80649"/>
    <w:rsid w:val="00D80C47"/>
    <w:rsid w:val="00D921F1"/>
    <w:rsid w:val="00D978C6"/>
    <w:rsid w:val="00DA0956"/>
    <w:rsid w:val="00DA357F"/>
    <w:rsid w:val="00DA3E12"/>
    <w:rsid w:val="00DC18AD"/>
    <w:rsid w:val="00DC44F4"/>
    <w:rsid w:val="00DE6E87"/>
    <w:rsid w:val="00DF10BE"/>
    <w:rsid w:val="00DF7CAE"/>
    <w:rsid w:val="00E37643"/>
    <w:rsid w:val="00E423C0"/>
    <w:rsid w:val="00E4756C"/>
    <w:rsid w:val="00E50B9C"/>
    <w:rsid w:val="00E57850"/>
    <w:rsid w:val="00E6414C"/>
    <w:rsid w:val="00E7260F"/>
    <w:rsid w:val="00E8484F"/>
    <w:rsid w:val="00E8702D"/>
    <w:rsid w:val="00E90390"/>
    <w:rsid w:val="00E905F4"/>
    <w:rsid w:val="00E916A9"/>
    <w:rsid w:val="00E916DE"/>
    <w:rsid w:val="00E925AD"/>
    <w:rsid w:val="00E9433E"/>
    <w:rsid w:val="00E96630"/>
    <w:rsid w:val="00EA0DB7"/>
    <w:rsid w:val="00EA268C"/>
    <w:rsid w:val="00EA3176"/>
    <w:rsid w:val="00EA49EB"/>
    <w:rsid w:val="00ED18DC"/>
    <w:rsid w:val="00ED6201"/>
    <w:rsid w:val="00ED7A2A"/>
    <w:rsid w:val="00EF1D7F"/>
    <w:rsid w:val="00F0137E"/>
    <w:rsid w:val="00F0729A"/>
    <w:rsid w:val="00F21786"/>
    <w:rsid w:val="00F319CD"/>
    <w:rsid w:val="00F3742B"/>
    <w:rsid w:val="00F41FDB"/>
    <w:rsid w:val="00F50596"/>
    <w:rsid w:val="00F56D63"/>
    <w:rsid w:val="00F609A9"/>
    <w:rsid w:val="00F627CA"/>
    <w:rsid w:val="00F65BA7"/>
    <w:rsid w:val="00F70780"/>
    <w:rsid w:val="00F80C99"/>
    <w:rsid w:val="00F867EC"/>
    <w:rsid w:val="00F91B2B"/>
    <w:rsid w:val="00F938AD"/>
    <w:rsid w:val="00FA35A6"/>
    <w:rsid w:val="00FC03CD"/>
    <w:rsid w:val="00FC0646"/>
    <w:rsid w:val="00FC68B7"/>
    <w:rsid w:val="00FD7B69"/>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57E19F"/>
  <w15:docId w15:val="{EF0CBC58-4EB8-4866-AD1B-3D8FDA76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link w:val="FootnoteText"/>
    <w:rsid w:val="00FA35A6"/>
    <w:rPr>
      <w:sz w:val="18"/>
      <w:lang w:val="en-GB"/>
    </w:rPr>
  </w:style>
  <w:style w:type="paragraph" w:styleId="ListParagraph">
    <w:name w:val="List Paragraph"/>
    <w:basedOn w:val="Normal"/>
    <w:uiPriority w:val="34"/>
    <w:qFormat/>
    <w:rsid w:val="00FA35A6"/>
    <w:pPr>
      <w:ind w:left="720"/>
      <w:contextualSpacing/>
    </w:pPr>
    <w:rPr>
      <w:lang w:eastAsia="en-US"/>
    </w:rPr>
  </w:style>
  <w:style w:type="character" w:styleId="CommentReference">
    <w:name w:val="annotation reference"/>
    <w:basedOn w:val="DefaultParagraphFont"/>
    <w:uiPriority w:val="99"/>
    <w:semiHidden/>
    <w:unhideWhenUsed/>
    <w:rsid w:val="000C6EBA"/>
    <w:rPr>
      <w:sz w:val="16"/>
      <w:szCs w:val="16"/>
    </w:rPr>
  </w:style>
  <w:style w:type="paragraph" w:styleId="CommentText">
    <w:name w:val="annotation text"/>
    <w:basedOn w:val="Normal"/>
    <w:link w:val="CommentTextChar"/>
    <w:uiPriority w:val="99"/>
    <w:semiHidden/>
    <w:unhideWhenUsed/>
    <w:rsid w:val="000C6EBA"/>
    <w:pPr>
      <w:widowControl w:val="0"/>
      <w:suppressAutoHyphens w:val="0"/>
      <w:overflowPunct w:val="0"/>
      <w:autoSpaceDE w:val="0"/>
      <w:autoSpaceDN w:val="0"/>
      <w:adjustRightInd w:val="0"/>
      <w:spacing w:line="240" w:lineRule="auto"/>
      <w:ind w:left="1134" w:hanging="1134"/>
      <w:jc w:val="both"/>
      <w:textAlignment w:val="baseline"/>
    </w:pPr>
  </w:style>
  <w:style w:type="character" w:customStyle="1" w:styleId="CommentTextChar">
    <w:name w:val="Comment Text Char"/>
    <w:basedOn w:val="DefaultParagraphFont"/>
    <w:link w:val="CommentText"/>
    <w:uiPriority w:val="99"/>
    <w:semiHidden/>
    <w:rsid w:val="000C6EBA"/>
    <w:rPr>
      <w:lang w:val="en-GB"/>
    </w:rPr>
  </w:style>
  <w:style w:type="paragraph" w:styleId="CommentSubject">
    <w:name w:val="annotation subject"/>
    <w:basedOn w:val="CommentText"/>
    <w:next w:val="CommentText"/>
    <w:link w:val="CommentSubjectChar"/>
    <w:semiHidden/>
    <w:unhideWhenUsed/>
    <w:rsid w:val="00245149"/>
    <w:pPr>
      <w:widowControl/>
      <w:suppressAutoHyphens/>
      <w:overflowPunct/>
      <w:autoSpaceDE/>
      <w:autoSpaceDN/>
      <w:adjustRightInd/>
      <w:ind w:left="0" w:firstLine="0"/>
      <w:jc w:val="left"/>
      <w:textAlignment w:val="auto"/>
    </w:pPr>
    <w:rPr>
      <w:b/>
      <w:bCs/>
    </w:rPr>
  </w:style>
  <w:style w:type="character" w:customStyle="1" w:styleId="CommentSubjectChar">
    <w:name w:val="Comment Subject Char"/>
    <w:basedOn w:val="CommentTextChar"/>
    <w:link w:val="CommentSubject"/>
    <w:semiHidden/>
    <w:rsid w:val="0024514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9318">
      <w:bodyDiv w:val="1"/>
      <w:marLeft w:val="0"/>
      <w:marRight w:val="0"/>
      <w:marTop w:val="0"/>
      <w:marBottom w:val="0"/>
      <w:divBdr>
        <w:top w:val="none" w:sz="0" w:space="0" w:color="auto"/>
        <w:left w:val="none" w:sz="0" w:space="0" w:color="auto"/>
        <w:bottom w:val="none" w:sz="0" w:space="0" w:color="auto"/>
        <w:right w:val="none" w:sz="0" w:space="0" w:color="auto"/>
      </w:divBdr>
    </w:div>
    <w:div w:id="488911971">
      <w:bodyDiv w:val="1"/>
      <w:marLeft w:val="0"/>
      <w:marRight w:val="0"/>
      <w:marTop w:val="0"/>
      <w:marBottom w:val="0"/>
      <w:divBdr>
        <w:top w:val="none" w:sz="0" w:space="0" w:color="auto"/>
        <w:left w:val="none" w:sz="0" w:space="0" w:color="auto"/>
        <w:bottom w:val="none" w:sz="0" w:space="0" w:color="auto"/>
        <w:right w:val="none" w:sz="0" w:space="0" w:color="auto"/>
      </w:divBdr>
    </w:div>
    <w:div w:id="769738897">
      <w:bodyDiv w:val="1"/>
      <w:marLeft w:val="0"/>
      <w:marRight w:val="0"/>
      <w:marTop w:val="0"/>
      <w:marBottom w:val="0"/>
      <w:divBdr>
        <w:top w:val="none" w:sz="0" w:space="0" w:color="auto"/>
        <w:left w:val="none" w:sz="0" w:space="0" w:color="auto"/>
        <w:bottom w:val="none" w:sz="0" w:space="0" w:color="auto"/>
        <w:right w:val="none" w:sz="0" w:space="0" w:color="auto"/>
      </w:divBdr>
    </w:div>
    <w:div w:id="836459741">
      <w:bodyDiv w:val="1"/>
      <w:marLeft w:val="0"/>
      <w:marRight w:val="0"/>
      <w:marTop w:val="0"/>
      <w:marBottom w:val="0"/>
      <w:divBdr>
        <w:top w:val="none" w:sz="0" w:space="0" w:color="auto"/>
        <w:left w:val="none" w:sz="0" w:space="0" w:color="auto"/>
        <w:bottom w:val="none" w:sz="0" w:space="0" w:color="auto"/>
        <w:right w:val="none" w:sz="0" w:space="0" w:color="auto"/>
      </w:divBdr>
    </w:div>
    <w:div w:id="959073259">
      <w:bodyDiv w:val="1"/>
      <w:marLeft w:val="0"/>
      <w:marRight w:val="0"/>
      <w:marTop w:val="0"/>
      <w:marBottom w:val="0"/>
      <w:divBdr>
        <w:top w:val="none" w:sz="0" w:space="0" w:color="auto"/>
        <w:left w:val="none" w:sz="0" w:space="0" w:color="auto"/>
        <w:bottom w:val="none" w:sz="0" w:space="0" w:color="auto"/>
        <w:right w:val="none" w:sz="0" w:space="0" w:color="auto"/>
      </w:divBdr>
    </w:div>
    <w:div w:id="984436849">
      <w:bodyDiv w:val="1"/>
      <w:marLeft w:val="0"/>
      <w:marRight w:val="0"/>
      <w:marTop w:val="0"/>
      <w:marBottom w:val="0"/>
      <w:divBdr>
        <w:top w:val="none" w:sz="0" w:space="0" w:color="auto"/>
        <w:left w:val="none" w:sz="0" w:space="0" w:color="auto"/>
        <w:bottom w:val="none" w:sz="0" w:space="0" w:color="auto"/>
        <w:right w:val="none" w:sz="0" w:space="0" w:color="auto"/>
      </w:divBdr>
    </w:div>
    <w:div w:id="1041632493">
      <w:bodyDiv w:val="1"/>
      <w:marLeft w:val="0"/>
      <w:marRight w:val="0"/>
      <w:marTop w:val="0"/>
      <w:marBottom w:val="0"/>
      <w:divBdr>
        <w:top w:val="none" w:sz="0" w:space="0" w:color="auto"/>
        <w:left w:val="none" w:sz="0" w:space="0" w:color="auto"/>
        <w:bottom w:val="none" w:sz="0" w:space="0" w:color="auto"/>
        <w:right w:val="none" w:sz="0" w:space="0" w:color="auto"/>
      </w:divBdr>
    </w:div>
    <w:div w:id="1106776894">
      <w:bodyDiv w:val="1"/>
      <w:marLeft w:val="0"/>
      <w:marRight w:val="0"/>
      <w:marTop w:val="0"/>
      <w:marBottom w:val="0"/>
      <w:divBdr>
        <w:top w:val="none" w:sz="0" w:space="0" w:color="auto"/>
        <w:left w:val="none" w:sz="0" w:space="0" w:color="auto"/>
        <w:bottom w:val="none" w:sz="0" w:space="0" w:color="auto"/>
        <w:right w:val="none" w:sz="0" w:space="0" w:color="auto"/>
      </w:divBdr>
    </w:div>
    <w:div w:id="1641501358">
      <w:bodyDiv w:val="1"/>
      <w:marLeft w:val="0"/>
      <w:marRight w:val="0"/>
      <w:marTop w:val="0"/>
      <w:marBottom w:val="0"/>
      <w:divBdr>
        <w:top w:val="none" w:sz="0" w:space="0" w:color="auto"/>
        <w:left w:val="none" w:sz="0" w:space="0" w:color="auto"/>
        <w:bottom w:val="none" w:sz="0" w:space="0" w:color="auto"/>
        <w:right w:val="none" w:sz="0" w:space="0" w:color="auto"/>
      </w:divBdr>
    </w:div>
    <w:div w:id="189904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05037-164F-42D4-B683-4B0E465A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TotalTime>
  <Pages>2</Pages>
  <Words>599</Words>
  <Characters>3419</Characters>
  <Application>Microsoft Office Word</Application>
  <DocSecurity>0</DocSecurity>
  <Lines>28</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ECE/TRANS/WP.15/AC.2/2020/11</vt:lpstr>
      <vt:lpstr>ECE/TRANS/WP.15/AC.2/2020/11</vt:lpstr>
      <vt:lpstr/>
    </vt:vector>
  </TitlesOfParts>
  <Company>CSD</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ECE/TRANS/WP.15/AC.2/2020/11</dc:title>
  <dc:creator>Marie-Claude Collet</dc:creator>
  <cp:lastModifiedBy>Lucille Caillot</cp:lastModifiedBy>
  <cp:revision>4</cp:revision>
  <cp:lastPrinted>2019-11-14T10:02:00Z</cp:lastPrinted>
  <dcterms:created xsi:type="dcterms:W3CDTF">2020-01-29T07:29:00Z</dcterms:created>
  <dcterms:modified xsi:type="dcterms:W3CDTF">2020-01-29T07:31:00Z</dcterms:modified>
</cp:coreProperties>
</file>