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7549CD14" w14:textId="77777777" w:rsidTr="000D1B89">
        <w:trPr>
          <w:cantSplit/>
          <w:trHeight w:hRule="exact" w:val="851"/>
        </w:trPr>
        <w:tc>
          <w:tcPr>
            <w:tcW w:w="1276" w:type="dxa"/>
            <w:tcBorders>
              <w:bottom w:val="single" w:sz="4" w:space="0" w:color="auto"/>
            </w:tcBorders>
            <w:vAlign w:val="bottom"/>
          </w:tcPr>
          <w:p w14:paraId="38010BA9" w14:textId="77777777" w:rsidR="00717266" w:rsidRDefault="00717266" w:rsidP="000D1B89">
            <w:pPr>
              <w:spacing w:after="80"/>
            </w:pPr>
            <w:bookmarkStart w:id="0" w:name="_GoBack"/>
            <w:bookmarkEnd w:id="0"/>
          </w:p>
        </w:tc>
        <w:tc>
          <w:tcPr>
            <w:tcW w:w="2268" w:type="dxa"/>
            <w:tcBorders>
              <w:bottom w:val="single" w:sz="4" w:space="0" w:color="auto"/>
            </w:tcBorders>
            <w:vAlign w:val="bottom"/>
          </w:tcPr>
          <w:p w14:paraId="1B29142F"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1F814FC" w14:textId="77777777" w:rsidR="00717266" w:rsidRPr="00D47EEA" w:rsidRDefault="00397470" w:rsidP="00397470">
            <w:pPr>
              <w:suppressAutoHyphens w:val="0"/>
              <w:spacing w:after="20"/>
              <w:jc w:val="right"/>
            </w:pPr>
            <w:r w:rsidRPr="00397470">
              <w:rPr>
                <w:sz w:val="40"/>
              </w:rPr>
              <w:t>ECE</w:t>
            </w:r>
            <w:r>
              <w:t>/TRANS/WP.15/AC.2/2020/35</w:t>
            </w:r>
          </w:p>
        </w:tc>
      </w:tr>
      <w:tr w:rsidR="00717266" w14:paraId="24DB6C46" w14:textId="77777777" w:rsidTr="000D1B89">
        <w:trPr>
          <w:cantSplit/>
          <w:trHeight w:hRule="exact" w:val="2835"/>
        </w:trPr>
        <w:tc>
          <w:tcPr>
            <w:tcW w:w="1276" w:type="dxa"/>
            <w:tcBorders>
              <w:top w:val="single" w:sz="4" w:space="0" w:color="auto"/>
              <w:bottom w:val="single" w:sz="12" w:space="0" w:color="auto"/>
            </w:tcBorders>
          </w:tcPr>
          <w:p w14:paraId="2B4D67B0" w14:textId="77777777" w:rsidR="00717266" w:rsidRDefault="00717266" w:rsidP="000D1B89">
            <w:pPr>
              <w:spacing w:before="120"/>
            </w:pPr>
            <w:r>
              <w:rPr>
                <w:noProof/>
                <w:lang w:val="fr-CH" w:eastAsia="fr-CH"/>
              </w:rPr>
              <w:drawing>
                <wp:inline distT="0" distB="0" distL="0" distR="0" wp14:anchorId="22DDB681" wp14:editId="2EAF451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8F824F"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386F374" w14:textId="77777777" w:rsidR="00717266" w:rsidRDefault="00397470" w:rsidP="00397470">
            <w:pPr>
              <w:spacing w:before="240"/>
            </w:pPr>
            <w:r>
              <w:t>Distr.: General</w:t>
            </w:r>
          </w:p>
          <w:p w14:paraId="2B36926B" w14:textId="6D36615F" w:rsidR="00397470" w:rsidRDefault="00397470" w:rsidP="00397470">
            <w:pPr>
              <w:suppressAutoHyphens w:val="0"/>
            </w:pPr>
            <w:r>
              <w:t>29 May 2020</w:t>
            </w:r>
          </w:p>
          <w:p w14:paraId="679BCE36" w14:textId="2ECC2DE9" w:rsidR="00397470" w:rsidRDefault="00397470" w:rsidP="00397470">
            <w:pPr>
              <w:suppressAutoHyphens w:val="0"/>
            </w:pPr>
            <w:r>
              <w:t>English</w:t>
            </w:r>
          </w:p>
          <w:p w14:paraId="5F42E86C" w14:textId="75141F73" w:rsidR="00397470" w:rsidRDefault="00397470" w:rsidP="00397470">
            <w:pPr>
              <w:suppressAutoHyphens w:val="0"/>
            </w:pPr>
            <w:r>
              <w:t>Original: French</w:t>
            </w:r>
          </w:p>
        </w:tc>
      </w:tr>
    </w:tbl>
    <w:p w14:paraId="6BDF1A5C" w14:textId="77777777" w:rsidR="00397470" w:rsidRDefault="00397470">
      <w:pPr>
        <w:spacing w:before="120"/>
        <w:rPr>
          <w:b/>
          <w:sz w:val="28"/>
          <w:szCs w:val="28"/>
        </w:rPr>
      </w:pPr>
      <w:r>
        <w:rPr>
          <w:b/>
          <w:sz w:val="28"/>
          <w:szCs w:val="28"/>
        </w:rPr>
        <w:t>Economic Commission for Europe</w:t>
      </w:r>
    </w:p>
    <w:p w14:paraId="69031DF3" w14:textId="77777777" w:rsidR="00397470" w:rsidRDefault="00397470">
      <w:pPr>
        <w:spacing w:before="120"/>
        <w:rPr>
          <w:sz w:val="28"/>
          <w:szCs w:val="28"/>
        </w:rPr>
      </w:pPr>
      <w:r>
        <w:rPr>
          <w:sz w:val="28"/>
          <w:szCs w:val="28"/>
        </w:rPr>
        <w:t>Inland Transport Committee</w:t>
      </w:r>
    </w:p>
    <w:p w14:paraId="10D588A2" w14:textId="7FCE15BD" w:rsidR="00397470" w:rsidRPr="00A842AE" w:rsidRDefault="00397470" w:rsidP="00A842AE">
      <w:pPr>
        <w:spacing w:before="120" w:after="120"/>
        <w:rPr>
          <w:b/>
          <w:sz w:val="24"/>
          <w:szCs w:val="24"/>
        </w:rPr>
      </w:pPr>
      <w:r w:rsidRPr="00397470">
        <w:rPr>
          <w:b/>
          <w:sz w:val="24"/>
          <w:szCs w:val="24"/>
        </w:rPr>
        <w:t>Working Party on the Transport of Dangerous Goods</w:t>
      </w:r>
    </w:p>
    <w:p w14:paraId="2312D220" w14:textId="0525377B" w:rsidR="00397470" w:rsidRPr="00A842AE" w:rsidRDefault="00397470" w:rsidP="00397470">
      <w:pPr>
        <w:rPr>
          <w:b/>
          <w:bCs/>
        </w:rPr>
      </w:pPr>
      <w:r w:rsidRPr="00A842AE">
        <w:rPr>
          <w:b/>
          <w:bCs/>
        </w:rPr>
        <w:t xml:space="preserve">Joint Meeting of Experts on the Regulations annexed </w:t>
      </w:r>
      <w:r w:rsidR="00A842AE" w:rsidRPr="00A842AE">
        <w:rPr>
          <w:b/>
          <w:bCs/>
        </w:rPr>
        <w:br/>
      </w:r>
      <w:r w:rsidRPr="00A842AE">
        <w:rPr>
          <w:b/>
          <w:bCs/>
        </w:rPr>
        <w:t xml:space="preserve">to the European Agreement concerning the </w:t>
      </w:r>
      <w:r w:rsidR="00A842AE" w:rsidRPr="00A842AE">
        <w:rPr>
          <w:b/>
          <w:bCs/>
        </w:rPr>
        <w:br/>
      </w:r>
      <w:r w:rsidRPr="00A842AE">
        <w:rPr>
          <w:b/>
          <w:bCs/>
        </w:rPr>
        <w:t xml:space="preserve">International Carriage of Dangerous Goods by </w:t>
      </w:r>
      <w:r w:rsidR="00A842AE" w:rsidRPr="00A842AE">
        <w:rPr>
          <w:b/>
          <w:bCs/>
        </w:rPr>
        <w:br/>
      </w:r>
      <w:r w:rsidRPr="00A842AE">
        <w:rPr>
          <w:b/>
          <w:bCs/>
        </w:rPr>
        <w:t>Inland Waterways (ADN) (ADN Safety Committee)</w:t>
      </w:r>
    </w:p>
    <w:p w14:paraId="2413DD1C" w14:textId="77777777" w:rsidR="00397470" w:rsidRPr="00A842AE" w:rsidRDefault="00397470" w:rsidP="00A842AE">
      <w:pPr>
        <w:spacing w:before="120"/>
        <w:rPr>
          <w:b/>
          <w:bCs/>
        </w:rPr>
      </w:pPr>
      <w:r w:rsidRPr="00A842AE">
        <w:rPr>
          <w:b/>
          <w:bCs/>
        </w:rPr>
        <w:t>Thirty-seventh session</w:t>
      </w:r>
    </w:p>
    <w:p w14:paraId="29163997" w14:textId="77777777" w:rsidR="00397470" w:rsidRPr="006B3F85" w:rsidRDefault="00397470" w:rsidP="00397470">
      <w:r w:rsidRPr="006B3F85">
        <w:t>Geneva, 24–28 August 2020</w:t>
      </w:r>
    </w:p>
    <w:p w14:paraId="54AC1518" w14:textId="77777777" w:rsidR="00397470" w:rsidRPr="006B3F85" w:rsidRDefault="00397470" w:rsidP="00397470">
      <w:r w:rsidRPr="006B3F85">
        <w:t>Items 3 (c) of the provisional agenda</w:t>
      </w:r>
    </w:p>
    <w:p w14:paraId="68B21F3F" w14:textId="77777777" w:rsidR="00397470" w:rsidRPr="00A842AE" w:rsidRDefault="00397470" w:rsidP="00397470">
      <w:pPr>
        <w:rPr>
          <w:b/>
          <w:bCs/>
        </w:rPr>
      </w:pPr>
      <w:r w:rsidRPr="00A842AE">
        <w:rPr>
          <w:b/>
          <w:bCs/>
        </w:rPr>
        <w:t xml:space="preserve">Implementation of the European Agreement concerning the </w:t>
      </w:r>
    </w:p>
    <w:p w14:paraId="14659273" w14:textId="77777777" w:rsidR="00397470" w:rsidRPr="00A842AE" w:rsidRDefault="00397470" w:rsidP="00397470">
      <w:pPr>
        <w:rPr>
          <w:b/>
          <w:bCs/>
        </w:rPr>
      </w:pPr>
      <w:r w:rsidRPr="00A842AE">
        <w:rPr>
          <w:b/>
          <w:bCs/>
        </w:rPr>
        <w:t xml:space="preserve">International Carriage of Dangerous Goods </w:t>
      </w:r>
    </w:p>
    <w:p w14:paraId="17B00219" w14:textId="77777777" w:rsidR="00397470" w:rsidRPr="00A842AE" w:rsidRDefault="00397470" w:rsidP="00397470">
      <w:pPr>
        <w:rPr>
          <w:b/>
          <w:bCs/>
        </w:rPr>
      </w:pPr>
      <w:r w:rsidRPr="00A842AE">
        <w:rPr>
          <w:b/>
          <w:bCs/>
        </w:rPr>
        <w:t>by Inland Waterways (ADN):</w:t>
      </w:r>
    </w:p>
    <w:p w14:paraId="564D3506" w14:textId="77777777" w:rsidR="00397470" w:rsidRPr="00A842AE" w:rsidRDefault="00397470" w:rsidP="00397470">
      <w:pPr>
        <w:rPr>
          <w:b/>
          <w:bCs/>
        </w:rPr>
      </w:pPr>
      <w:r w:rsidRPr="00A842AE">
        <w:rPr>
          <w:b/>
          <w:bCs/>
        </w:rPr>
        <w:t>Interpretation of the Regulations annexed to ADN</w:t>
      </w:r>
    </w:p>
    <w:p w14:paraId="6AF80D01" w14:textId="77777777" w:rsidR="00397470" w:rsidRPr="006B3F85" w:rsidRDefault="00397470" w:rsidP="00A842AE">
      <w:pPr>
        <w:pStyle w:val="HChG"/>
      </w:pPr>
      <w:r w:rsidRPr="006B3F85">
        <w:tab/>
      </w:r>
      <w:r w:rsidRPr="006B3F85">
        <w:tab/>
        <w:t>Renewal of the certificate of approval – section 1.16.10 of the annexed Regulations</w:t>
      </w:r>
    </w:p>
    <w:p w14:paraId="4917D9CC" w14:textId="6C5BFCA2" w:rsidR="00397470" w:rsidRDefault="00397470" w:rsidP="00A842AE">
      <w:pPr>
        <w:pStyle w:val="H1G"/>
        <w:rPr>
          <w:b w:val="0"/>
          <w:bCs/>
          <w:sz w:val="20"/>
          <w:szCs w:val="16"/>
        </w:rPr>
      </w:pPr>
      <w:r w:rsidRPr="006B3F85">
        <w:tab/>
      </w:r>
      <w:r w:rsidRPr="006B3F85">
        <w:tab/>
        <w:t>Transmitted by the Government of France</w:t>
      </w:r>
      <w:r w:rsidRPr="00F260E2">
        <w:rPr>
          <w:b w:val="0"/>
          <w:bCs/>
          <w:sz w:val="20"/>
          <w:szCs w:val="16"/>
        </w:rPr>
        <w:footnoteReference w:customMarkFollows="1" w:id="1"/>
        <w:t>*</w:t>
      </w:r>
      <w:r w:rsidRPr="00F260E2">
        <w:rPr>
          <w:b w:val="0"/>
          <w:bCs/>
          <w:position w:val="8"/>
          <w:sz w:val="20"/>
          <w:szCs w:val="16"/>
        </w:rPr>
        <w:t>,</w:t>
      </w:r>
      <w:r w:rsidR="00F260E2" w:rsidRPr="00F260E2">
        <w:rPr>
          <w:b w:val="0"/>
          <w:bCs/>
          <w:sz w:val="20"/>
          <w:szCs w:val="16"/>
        </w:rPr>
        <w:t xml:space="preserve"> </w:t>
      </w:r>
      <w:r w:rsidRPr="00F260E2">
        <w:rPr>
          <w:b w:val="0"/>
          <w:bCs/>
          <w:sz w:val="20"/>
          <w:szCs w:val="16"/>
        </w:rPr>
        <w:footnoteReference w:customMarkFollows="1" w:id="2"/>
        <w:t>**</w:t>
      </w:r>
    </w:p>
    <w:tbl>
      <w:tblPr>
        <w:tblStyle w:val="TableGrid"/>
        <w:tblW w:w="0" w:type="auto"/>
        <w:jc w:val="center"/>
        <w:tblCellMar>
          <w:left w:w="0" w:type="dxa"/>
          <w:right w:w="0" w:type="dxa"/>
        </w:tblCellMar>
        <w:tblLook w:val="01E0" w:firstRow="1" w:lastRow="1" w:firstColumn="1" w:lastColumn="1" w:noHBand="0" w:noVBand="0"/>
      </w:tblPr>
      <w:tblGrid>
        <w:gridCol w:w="9629"/>
      </w:tblGrid>
      <w:tr w:rsidR="00585B37" w14:paraId="3DC90575" w14:textId="77777777" w:rsidTr="006B3F85">
        <w:trPr>
          <w:jc w:val="center"/>
        </w:trPr>
        <w:tc>
          <w:tcPr>
            <w:tcW w:w="9637" w:type="dxa"/>
            <w:tcBorders>
              <w:bottom w:val="nil"/>
            </w:tcBorders>
          </w:tcPr>
          <w:p w14:paraId="19A3D903" w14:textId="200A683B" w:rsidR="00585B37" w:rsidRPr="00CD0A92" w:rsidRDefault="00585B37" w:rsidP="006B3F85">
            <w:pPr>
              <w:tabs>
                <w:tab w:val="left" w:pos="255"/>
              </w:tabs>
              <w:suppressAutoHyphens w:val="0"/>
              <w:spacing w:before="240" w:after="120"/>
              <w:rPr>
                <w:sz w:val="24"/>
              </w:rPr>
            </w:pPr>
            <w:r>
              <w:tab/>
            </w:r>
            <w:r>
              <w:rPr>
                <w:i/>
                <w:sz w:val="24"/>
              </w:rPr>
              <w:t>Summary</w:t>
            </w:r>
          </w:p>
        </w:tc>
      </w:tr>
      <w:tr w:rsidR="00D83DF8" w:rsidRPr="00D83DF8" w14:paraId="677FC832" w14:textId="77777777" w:rsidTr="006B3F85">
        <w:trPr>
          <w:jc w:val="center"/>
        </w:trPr>
        <w:tc>
          <w:tcPr>
            <w:tcW w:w="9637" w:type="dxa"/>
            <w:tcBorders>
              <w:top w:val="nil"/>
              <w:bottom w:val="nil"/>
            </w:tcBorders>
            <w:shd w:val="clear" w:color="auto" w:fill="auto"/>
          </w:tcPr>
          <w:p w14:paraId="1CD9B84B" w14:textId="6598CD48" w:rsidR="00585B37" w:rsidRPr="00D83DF8" w:rsidRDefault="00585B37" w:rsidP="00DD320E">
            <w:pPr>
              <w:pStyle w:val="SingleTxtG"/>
              <w:spacing w:after="60"/>
              <w:ind w:left="2552" w:hanging="2268"/>
              <w:jc w:val="left"/>
            </w:pPr>
            <w:r w:rsidRPr="00D83DF8">
              <w:rPr>
                <w:b/>
                <w:szCs w:val="22"/>
              </w:rPr>
              <w:t>Executive summary</w:t>
            </w:r>
            <w:r w:rsidRPr="00D83DF8">
              <w:rPr>
                <w:szCs w:val="22"/>
              </w:rPr>
              <w:t>:</w:t>
            </w:r>
            <w:r w:rsidRPr="00D83DF8">
              <w:rPr>
                <w:szCs w:val="22"/>
              </w:rPr>
              <w:tab/>
            </w:r>
            <w:r w:rsidRPr="00D83DF8">
              <w:t>France is seeking the views of the other contracting parties on amendments to be made to section 1.16.10</w:t>
            </w:r>
          </w:p>
        </w:tc>
      </w:tr>
      <w:tr w:rsidR="00D83DF8" w:rsidRPr="00D83DF8" w14:paraId="43C4DA7C" w14:textId="77777777" w:rsidTr="006B3F85">
        <w:trPr>
          <w:jc w:val="center"/>
        </w:trPr>
        <w:tc>
          <w:tcPr>
            <w:tcW w:w="9637" w:type="dxa"/>
            <w:tcBorders>
              <w:top w:val="nil"/>
              <w:bottom w:val="nil"/>
            </w:tcBorders>
            <w:shd w:val="clear" w:color="auto" w:fill="auto"/>
          </w:tcPr>
          <w:p w14:paraId="7DA5268D" w14:textId="766062DF" w:rsidR="00D83DF8" w:rsidRPr="00D83DF8" w:rsidRDefault="00D83DF8" w:rsidP="00585B37">
            <w:pPr>
              <w:pStyle w:val="SingleTxtG"/>
              <w:spacing w:after="60"/>
              <w:ind w:left="2552" w:hanging="2268"/>
              <w:rPr>
                <w:b/>
                <w:szCs w:val="22"/>
              </w:rPr>
            </w:pPr>
            <w:r w:rsidRPr="00D83DF8">
              <w:rPr>
                <w:b/>
                <w:szCs w:val="22"/>
              </w:rPr>
              <w:t>Action to be taken</w:t>
            </w:r>
            <w:r w:rsidRPr="00D83DF8">
              <w:rPr>
                <w:szCs w:val="22"/>
              </w:rPr>
              <w:t>:</w:t>
            </w:r>
            <w:r w:rsidRPr="00D83DF8">
              <w:rPr>
                <w:szCs w:val="22"/>
              </w:rPr>
              <w:tab/>
            </w:r>
            <w:r w:rsidRPr="00D83DF8">
              <w:t>See paragraph 5</w:t>
            </w:r>
          </w:p>
        </w:tc>
      </w:tr>
      <w:tr w:rsidR="00D83DF8" w:rsidRPr="00D83DF8" w14:paraId="4B73D5E5" w14:textId="77777777" w:rsidTr="006B3F85">
        <w:trPr>
          <w:jc w:val="center"/>
        </w:trPr>
        <w:tc>
          <w:tcPr>
            <w:tcW w:w="9637" w:type="dxa"/>
            <w:tcBorders>
              <w:top w:val="nil"/>
              <w:bottom w:val="nil"/>
            </w:tcBorders>
            <w:shd w:val="clear" w:color="auto" w:fill="auto"/>
          </w:tcPr>
          <w:p w14:paraId="2C3013C9" w14:textId="63CAF873" w:rsidR="00585B37" w:rsidRPr="00D83DF8" w:rsidRDefault="00D83DF8" w:rsidP="006B3F85">
            <w:pPr>
              <w:pStyle w:val="SingleTxtG"/>
              <w:ind w:left="2552" w:hanging="2268"/>
              <w:rPr>
                <w:szCs w:val="22"/>
              </w:rPr>
            </w:pPr>
            <w:r w:rsidRPr="00D83DF8">
              <w:rPr>
                <w:b/>
                <w:szCs w:val="22"/>
              </w:rPr>
              <w:t>Related documents</w:t>
            </w:r>
            <w:r w:rsidRPr="00D83DF8">
              <w:rPr>
                <w:szCs w:val="22"/>
              </w:rPr>
              <w:t>:</w:t>
            </w:r>
            <w:r w:rsidRPr="00D83DF8">
              <w:rPr>
                <w:szCs w:val="22"/>
              </w:rPr>
              <w:tab/>
            </w:r>
            <w:r w:rsidRPr="00D83DF8">
              <w:t>None</w:t>
            </w:r>
          </w:p>
        </w:tc>
      </w:tr>
      <w:tr w:rsidR="00585B37" w14:paraId="26A3B927" w14:textId="77777777" w:rsidTr="006B3F85">
        <w:trPr>
          <w:jc w:val="center"/>
        </w:trPr>
        <w:tc>
          <w:tcPr>
            <w:tcW w:w="9637" w:type="dxa"/>
            <w:tcBorders>
              <w:top w:val="nil"/>
            </w:tcBorders>
          </w:tcPr>
          <w:p w14:paraId="35E17DCC" w14:textId="7CAA4417" w:rsidR="00585B37" w:rsidRDefault="00585B37" w:rsidP="006B3F85">
            <w:pPr>
              <w:suppressAutoHyphens w:val="0"/>
            </w:pPr>
          </w:p>
        </w:tc>
      </w:tr>
    </w:tbl>
    <w:p w14:paraId="0A322A87" w14:textId="77777777" w:rsidR="001F2123" w:rsidRDefault="001F2123">
      <w:pPr>
        <w:suppressAutoHyphens w:val="0"/>
        <w:spacing w:after="200" w:line="276" w:lineRule="auto"/>
        <w:rPr>
          <w:b/>
          <w:sz w:val="28"/>
        </w:rPr>
      </w:pPr>
      <w:r>
        <w:br w:type="page"/>
      </w:r>
    </w:p>
    <w:p w14:paraId="4E14809D" w14:textId="678F941E" w:rsidR="00F260E2" w:rsidRPr="006B3F85" w:rsidRDefault="00F260E2" w:rsidP="0068314C">
      <w:pPr>
        <w:pStyle w:val="HChG"/>
      </w:pPr>
      <w:r w:rsidRPr="006B3F85">
        <w:lastRenderedPageBreak/>
        <w:tab/>
      </w:r>
      <w:r w:rsidRPr="006B3F85">
        <w:tab/>
        <w:t>Section 1.16.10 – Periodic inspection and renewal of the certificate of approval</w:t>
      </w:r>
    </w:p>
    <w:p w14:paraId="0396F290" w14:textId="77777777" w:rsidR="00F260E2" w:rsidRPr="006B3F85" w:rsidRDefault="00F260E2" w:rsidP="00F260E2">
      <w:pPr>
        <w:pStyle w:val="SingleTxtG"/>
      </w:pPr>
      <w:r w:rsidRPr="006B3F85">
        <w:t>1.</w:t>
      </w:r>
      <w:r w:rsidRPr="006B3F85">
        <w:tab/>
        <w:t>Section 1.16.10 of ADN establishes the conditions and procedures applicable to periodic inspections carried out for the purposes of the renewal of the certificate of approval.</w:t>
      </w:r>
    </w:p>
    <w:p w14:paraId="50E42486" w14:textId="77777777" w:rsidR="00F260E2" w:rsidRPr="006B3F85" w:rsidRDefault="00F260E2" w:rsidP="00F260E2">
      <w:pPr>
        <w:pStyle w:val="SingleTxtG"/>
      </w:pPr>
      <w:r w:rsidRPr="006B3F85">
        <w:t>2.</w:t>
      </w:r>
      <w:r w:rsidRPr="006B3F85">
        <w:tab/>
        <w:t xml:space="preserve">However, </w:t>
      </w:r>
      <w:proofErr w:type="gramStart"/>
      <w:r w:rsidRPr="006B3F85">
        <w:t>with the exception of</w:t>
      </w:r>
      <w:proofErr w:type="gramEnd"/>
      <w:r w:rsidRPr="006B3F85">
        <w:t xml:space="preserve"> the inspection report (referred to in 1.16.3.1 and described in detail in 1.16.3.2), which is mandatory under 1.16.3.4, section 1.16.10 does not specify which documents should be provided during the periodic inspection.</w:t>
      </w:r>
    </w:p>
    <w:p w14:paraId="5B5A1AF2" w14:textId="77777777" w:rsidR="00F260E2" w:rsidRPr="006B3F85" w:rsidRDefault="00F260E2" w:rsidP="00F260E2">
      <w:pPr>
        <w:pStyle w:val="SingleTxtG"/>
      </w:pPr>
      <w:r w:rsidRPr="006B3F85">
        <w:t>3.</w:t>
      </w:r>
      <w:r w:rsidRPr="006B3F85">
        <w:tab/>
        <w:t>France considers that it would make sense to require, at the very least, that up-to-date versions of the documents required under 1.16.5 be provided during the periodic inspection.</w:t>
      </w:r>
    </w:p>
    <w:p w14:paraId="2AC88FD4" w14:textId="73A2D5C0" w:rsidR="00F260E2" w:rsidRPr="006B3F85" w:rsidRDefault="00F260E2" w:rsidP="00F260E2">
      <w:pPr>
        <w:pStyle w:val="SingleTxtG"/>
      </w:pPr>
      <w:r w:rsidRPr="006B3F85">
        <w:t>4.</w:t>
      </w:r>
      <w:r w:rsidRPr="006B3F85">
        <w:tab/>
        <w:t>Depending on the contracting parties</w:t>
      </w:r>
      <w:r w:rsidR="00614AED">
        <w:t>’</w:t>
      </w:r>
      <w:r w:rsidRPr="006B3F85">
        <w:t xml:space="preserve"> views on the suggestion in paragraph 3 above, France may submit a proposal to amend the Regulations annexed to ADN at a future session of the Safety Committee.</w:t>
      </w:r>
    </w:p>
    <w:p w14:paraId="6B4290A7" w14:textId="77777777" w:rsidR="00F260E2" w:rsidRPr="006B3F85" w:rsidRDefault="00F260E2" w:rsidP="009A75D1">
      <w:pPr>
        <w:pStyle w:val="HChG"/>
      </w:pPr>
      <w:r w:rsidRPr="006B3F85">
        <w:tab/>
      </w:r>
      <w:r w:rsidRPr="006B3F85">
        <w:tab/>
        <w:t>Action to be taken</w:t>
      </w:r>
    </w:p>
    <w:p w14:paraId="73B4524C" w14:textId="197E3737" w:rsidR="00F260E2" w:rsidRDefault="00F260E2" w:rsidP="009A75D1">
      <w:pPr>
        <w:pStyle w:val="SingleTxtG"/>
      </w:pPr>
      <w:r w:rsidRPr="006B3F85">
        <w:t>5.</w:t>
      </w:r>
      <w:r w:rsidRPr="006B3F85">
        <w:tab/>
        <w:t xml:space="preserve">The Safety Committee is invited to consider paragraphs 3 and 4 above and to </w:t>
      </w:r>
      <w:proofErr w:type="gramStart"/>
      <w:r w:rsidRPr="006B3F85">
        <w:t>take action</w:t>
      </w:r>
      <w:proofErr w:type="gramEnd"/>
      <w:r w:rsidRPr="006B3F85">
        <w:t xml:space="preserve"> as appropriate.</w:t>
      </w:r>
    </w:p>
    <w:p w14:paraId="1A18FB4B" w14:textId="3EDA4A09" w:rsidR="009A75D1" w:rsidRPr="006B3F85" w:rsidRDefault="009A75D1" w:rsidP="009A75D1">
      <w:pPr>
        <w:pStyle w:val="SingleTxtG"/>
        <w:suppressAutoHyphens w:val="0"/>
        <w:spacing w:before="240" w:after="0" w:line="240" w:lineRule="auto"/>
        <w:jc w:val="center"/>
      </w:pPr>
      <w:r>
        <w:rPr>
          <w:u w:val="single"/>
        </w:rPr>
        <w:tab/>
      </w:r>
      <w:r>
        <w:rPr>
          <w:u w:val="single"/>
        </w:rPr>
        <w:tab/>
      </w:r>
      <w:r>
        <w:rPr>
          <w:u w:val="single"/>
        </w:rPr>
        <w:tab/>
      </w:r>
    </w:p>
    <w:sectPr w:rsidR="009A75D1" w:rsidRPr="006B3F85"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71D07" w14:textId="77777777" w:rsidR="0081179F" w:rsidRPr="00FB1744" w:rsidRDefault="0081179F" w:rsidP="00FB1744">
      <w:pPr>
        <w:pStyle w:val="Footer"/>
      </w:pPr>
    </w:p>
  </w:endnote>
  <w:endnote w:type="continuationSeparator" w:id="0">
    <w:p w14:paraId="52AD4C92" w14:textId="77777777" w:rsidR="0081179F" w:rsidRPr="00FB1744" w:rsidRDefault="0081179F"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9EDD6" w14:textId="77777777" w:rsidR="00397470" w:rsidRDefault="00397470" w:rsidP="00397470">
    <w:pPr>
      <w:pStyle w:val="Footer"/>
      <w:tabs>
        <w:tab w:val="right" w:pos="9638"/>
      </w:tabs>
    </w:pPr>
    <w:r w:rsidRPr="00397470">
      <w:rPr>
        <w:b/>
        <w:bCs/>
        <w:sz w:val="18"/>
      </w:rPr>
      <w:fldChar w:fldCharType="begin"/>
    </w:r>
    <w:r w:rsidRPr="00397470">
      <w:rPr>
        <w:b/>
        <w:bCs/>
        <w:sz w:val="18"/>
      </w:rPr>
      <w:instrText xml:space="preserve"> PAGE  \* MERGEFORMAT </w:instrText>
    </w:r>
    <w:r w:rsidRPr="00397470">
      <w:rPr>
        <w:b/>
        <w:bCs/>
        <w:sz w:val="18"/>
      </w:rPr>
      <w:fldChar w:fldCharType="separate"/>
    </w:r>
    <w:r w:rsidRPr="00397470">
      <w:rPr>
        <w:b/>
        <w:bCs/>
        <w:noProof/>
        <w:sz w:val="18"/>
      </w:rPr>
      <w:t>2</w:t>
    </w:r>
    <w:r w:rsidRPr="00397470">
      <w:rPr>
        <w:b/>
        <w:bCs/>
        <w:sz w:val="18"/>
      </w:rPr>
      <w:fldChar w:fldCharType="end"/>
    </w:r>
    <w:r>
      <w:tab/>
      <w:t>GE.20-07190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01D7A" w14:textId="77777777" w:rsidR="00397470" w:rsidRDefault="00397470" w:rsidP="00397470">
    <w:pPr>
      <w:pStyle w:val="Footer"/>
      <w:tabs>
        <w:tab w:val="right" w:pos="9638"/>
      </w:tabs>
    </w:pPr>
    <w:r>
      <w:t>GE.20-07190</w:t>
    </w:r>
    <w:r>
      <w:tab/>
    </w:r>
    <w:r w:rsidRPr="00397470">
      <w:rPr>
        <w:b/>
        <w:bCs/>
        <w:sz w:val="18"/>
      </w:rPr>
      <w:fldChar w:fldCharType="begin"/>
    </w:r>
    <w:r w:rsidRPr="00397470">
      <w:rPr>
        <w:b/>
        <w:bCs/>
        <w:sz w:val="18"/>
      </w:rPr>
      <w:instrText xml:space="preserve"> PAGE  \* MERGEFORMAT </w:instrText>
    </w:r>
    <w:r w:rsidRPr="00397470">
      <w:rPr>
        <w:b/>
        <w:bCs/>
        <w:sz w:val="18"/>
      </w:rPr>
      <w:fldChar w:fldCharType="separate"/>
    </w:r>
    <w:r w:rsidRPr="00397470">
      <w:rPr>
        <w:b/>
        <w:bCs/>
        <w:noProof/>
        <w:sz w:val="18"/>
      </w:rPr>
      <w:t>3</w:t>
    </w:r>
    <w:r w:rsidRPr="0039747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756EB" w14:textId="77777777" w:rsidR="00397470" w:rsidRDefault="00397470">
    <w:pPr>
      <w:pStyle w:val="Footer"/>
      <w:rPr>
        <w:sz w:val="20"/>
      </w:rPr>
    </w:pPr>
    <w:r>
      <w:rPr>
        <w:noProof/>
      </w:rPr>
      <w:drawing>
        <wp:anchor distT="0" distB="0" distL="114300" distR="114300" simplePos="0" relativeHeight="251659264" behindDoc="1" locked="1" layoutInCell="1" allowOverlap="1" wp14:anchorId="76F6F3DA" wp14:editId="7AF5F5B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8CE3D27" w14:textId="4475364E" w:rsidR="00397470" w:rsidRDefault="00397470" w:rsidP="00397470">
    <w:pPr>
      <w:pStyle w:val="Footer"/>
      <w:rPr>
        <w:sz w:val="20"/>
      </w:rPr>
    </w:pPr>
    <w:r>
      <w:rPr>
        <w:sz w:val="20"/>
      </w:rPr>
      <w:t>GE.20-</w:t>
    </w:r>
    <w:proofErr w:type="gramStart"/>
    <w:r>
      <w:rPr>
        <w:sz w:val="20"/>
      </w:rPr>
      <w:t>07190  (</w:t>
    </w:r>
    <w:proofErr w:type="gramEnd"/>
    <w:r>
      <w:rPr>
        <w:sz w:val="20"/>
      </w:rPr>
      <w:t>E)</w:t>
    </w:r>
    <w:r w:rsidR="00440297">
      <w:rPr>
        <w:sz w:val="20"/>
      </w:rPr>
      <w:t xml:space="preserve">    040620    040620</w:t>
    </w:r>
  </w:p>
  <w:p w14:paraId="7B0CDB74" w14:textId="77777777" w:rsidR="00397470" w:rsidRPr="00397470" w:rsidRDefault="00397470" w:rsidP="00397470">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48DF7F1C" wp14:editId="411C4018">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74218" w14:textId="77777777" w:rsidR="0081179F" w:rsidRPr="00FB1744" w:rsidRDefault="0081179F" w:rsidP="00FB1744">
      <w:pPr>
        <w:tabs>
          <w:tab w:val="right" w:pos="2155"/>
        </w:tabs>
        <w:spacing w:after="80" w:line="240" w:lineRule="auto"/>
        <w:ind w:left="680"/>
      </w:pPr>
      <w:r>
        <w:rPr>
          <w:u w:val="single"/>
        </w:rPr>
        <w:tab/>
      </w:r>
    </w:p>
  </w:footnote>
  <w:footnote w:type="continuationSeparator" w:id="0">
    <w:p w14:paraId="2B5961D0" w14:textId="77777777" w:rsidR="0081179F" w:rsidRPr="00FB1744" w:rsidRDefault="0081179F" w:rsidP="00FB1744">
      <w:pPr>
        <w:tabs>
          <w:tab w:val="right" w:pos="2155"/>
        </w:tabs>
        <w:spacing w:after="80" w:line="240" w:lineRule="auto"/>
        <w:ind w:left="680"/>
      </w:pPr>
      <w:r>
        <w:rPr>
          <w:u w:val="single"/>
        </w:rPr>
        <w:tab/>
      </w:r>
    </w:p>
  </w:footnote>
  <w:footnote w:id="1">
    <w:p w14:paraId="330B3975" w14:textId="77777777" w:rsidR="00397470" w:rsidRPr="00126421" w:rsidRDefault="00397470" w:rsidP="00F260E2">
      <w:pPr>
        <w:pStyle w:val="FootnoteText"/>
      </w:pPr>
      <w:r>
        <w:tab/>
      </w:r>
      <w:r w:rsidRPr="00F260E2">
        <w:rPr>
          <w:sz w:val="20"/>
          <w:szCs w:val="22"/>
        </w:rPr>
        <w:t>*</w:t>
      </w:r>
      <w:r>
        <w:tab/>
        <w:t>Distributed in German by the Central Commission for the Navigation of the Rhine under the symbol CCNR-ZKR/ADN/WP.15/AC.2/2020/35.</w:t>
      </w:r>
    </w:p>
  </w:footnote>
  <w:footnote w:id="2">
    <w:p w14:paraId="50A808E2" w14:textId="77777777" w:rsidR="00397470" w:rsidRPr="00C60354" w:rsidRDefault="00397470" w:rsidP="00F260E2">
      <w:pPr>
        <w:pStyle w:val="FootnoteText"/>
      </w:pPr>
      <w:r>
        <w:tab/>
      </w:r>
      <w:r w:rsidRPr="00F260E2">
        <w:rPr>
          <w:sz w:val="20"/>
          <w:szCs w:val="22"/>
        </w:rPr>
        <w:t>**</w:t>
      </w:r>
      <w:r>
        <w:tab/>
        <w:t>In accordance with the programme of work of the Inland Transport Committee for 2020 as outlined in the proposed programme budget for 2020 (A/74/6 (part V, sect. 20), para. 20.37).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326C4" w14:textId="77777777" w:rsidR="00397470" w:rsidRDefault="00397470" w:rsidP="00397470">
    <w:pPr>
      <w:pStyle w:val="Header"/>
    </w:pPr>
    <w:r>
      <w:t>ECE/TRANS/WP.15/AC.2/2020/35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A4702" w14:textId="77777777" w:rsidR="00397470" w:rsidRDefault="00397470" w:rsidP="00397470">
    <w:pPr>
      <w:pStyle w:val="Header"/>
      <w:jc w:val="right"/>
    </w:pPr>
    <w:r>
      <w:t>ECE/TRANS/WP.15/AC.2/2020/35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9F"/>
    <w:rsid w:val="00046E92"/>
    <w:rsid w:val="000B707D"/>
    <w:rsid w:val="000D1B89"/>
    <w:rsid w:val="001170DC"/>
    <w:rsid w:val="001B7C0C"/>
    <w:rsid w:val="001F2123"/>
    <w:rsid w:val="00247E2C"/>
    <w:rsid w:val="002D6C53"/>
    <w:rsid w:val="002F5595"/>
    <w:rsid w:val="00334F6A"/>
    <w:rsid w:val="00342AC8"/>
    <w:rsid w:val="00363493"/>
    <w:rsid w:val="00397470"/>
    <w:rsid w:val="003B4550"/>
    <w:rsid w:val="0043448D"/>
    <w:rsid w:val="00440297"/>
    <w:rsid w:val="00461253"/>
    <w:rsid w:val="005042C2"/>
    <w:rsid w:val="00506C12"/>
    <w:rsid w:val="0056599A"/>
    <w:rsid w:val="00585B37"/>
    <w:rsid w:val="00587690"/>
    <w:rsid w:val="00614AED"/>
    <w:rsid w:val="00671529"/>
    <w:rsid w:val="0068314C"/>
    <w:rsid w:val="00717266"/>
    <w:rsid w:val="007268F9"/>
    <w:rsid w:val="007C52B0"/>
    <w:rsid w:val="0081179F"/>
    <w:rsid w:val="009411B4"/>
    <w:rsid w:val="009809BB"/>
    <w:rsid w:val="009A75D1"/>
    <w:rsid w:val="009D0139"/>
    <w:rsid w:val="009F5CDC"/>
    <w:rsid w:val="00A429CD"/>
    <w:rsid w:val="00A775CF"/>
    <w:rsid w:val="00A842AE"/>
    <w:rsid w:val="00AB3C7E"/>
    <w:rsid w:val="00B06045"/>
    <w:rsid w:val="00C35A27"/>
    <w:rsid w:val="00D83DF8"/>
    <w:rsid w:val="00DD320E"/>
    <w:rsid w:val="00E02C2B"/>
    <w:rsid w:val="00ED6C48"/>
    <w:rsid w:val="00F260E2"/>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DFC4E"/>
  <w15:docId w15:val="{14A858E4-E78C-40B9-BC1D-265034AB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uiPriority w:val="99"/>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143A2-E2A7-48BD-93B2-98EB7D97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ECE/TRANS/WP.15/AC.2/2020/35</vt:lpstr>
    </vt:vector>
  </TitlesOfParts>
  <Company>DCM</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ECE/TRANS/WP.15/AC.2/2020/35</dc:title>
  <dc:subject>2007190</dc:subject>
  <dc:creator>dm</dc:creator>
  <cp:keywords/>
  <dc:description/>
  <cp:lastModifiedBy>Secretariat</cp:lastModifiedBy>
  <cp:revision>2</cp:revision>
  <dcterms:created xsi:type="dcterms:W3CDTF">2020-06-08T09:50:00Z</dcterms:created>
  <dcterms:modified xsi:type="dcterms:W3CDTF">2020-06-08T09:50:00Z</dcterms:modified>
</cp:coreProperties>
</file>