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1F2" w14:textId="10C41905" w:rsidR="00277F70" w:rsidRPr="00F9201D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 w:bidi="fr-FR"/>
        </w:rPr>
      </w:pPr>
      <w:bookmarkStart w:id="0" w:name="_GoBack"/>
      <w:bookmarkEnd w:id="0"/>
      <w:r w:rsidRPr="00F9201D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01D">
        <w:rPr>
          <w:rFonts w:ascii="Arial" w:eastAsia="Arial" w:hAnsi="Arial" w:cs="Arial"/>
          <w:bCs/>
          <w:szCs w:val="24"/>
          <w:lang w:val="en-GB" w:eastAsia="de-DE"/>
        </w:rPr>
        <w:t>CCNR-ZKR/ADN/WP.15/AC.2/2020/</w:t>
      </w:r>
      <w:r w:rsidR="003C111C" w:rsidRPr="00F9201D">
        <w:rPr>
          <w:rFonts w:ascii="Arial" w:eastAsia="Arial" w:hAnsi="Arial" w:cs="Arial"/>
          <w:bCs/>
          <w:szCs w:val="24"/>
          <w:lang w:val="en-GB" w:eastAsia="de-DE"/>
        </w:rPr>
        <w:t>3</w:t>
      </w:r>
      <w:r w:rsidR="00AE27E8" w:rsidRPr="00F9201D">
        <w:rPr>
          <w:rFonts w:ascii="Arial" w:eastAsia="Arial" w:hAnsi="Arial" w:cs="Arial"/>
          <w:bCs/>
          <w:szCs w:val="24"/>
          <w:lang w:val="en-GB" w:eastAsia="de-DE"/>
        </w:rPr>
        <w:t>3</w:t>
      </w:r>
    </w:p>
    <w:p w14:paraId="20DAC2EC" w14:textId="77777777" w:rsidR="00277F70" w:rsidRPr="00F9201D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F9201D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5069DD58" w:rsidR="00277F70" w:rsidRPr="00F9201D" w:rsidRDefault="003C111C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F9201D">
        <w:rPr>
          <w:rFonts w:ascii="Arial" w:eastAsia="Arial" w:hAnsi="Arial" w:cs="Arial"/>
          <w:szCs w:val="24"/>
          <w:lang w:eastAsia="de-DE"/>
        </w:rPr>
        <w:t>29</w:t>
      </w:r>
      <w:r w:rsidR="00277F70" w:rsidRPr="00F9201D">
        <w:rPr>
          <w:rFonts w:ascii="Arial" w:eastAsia="Arial" w:hAnsi="Arial" w:cs="Arial"/>
          <w:szCs w:val="24"/>
          <w:lang w:eastAsia="de-DE"/>
        </w:rPr>
        <w:t xml:space="preserve">. </w:t>
      </w:r>
      <w:r w:rsidRPr="00F9201D">
        <w:rPr>
          <w:rFonts w:ascii="Arial" w:eastAsia="Arial" w:hAnsi="Arial" w:cs="Arial"/>
          <w:szCs w:val="24"/>
          <w:lang w:eastAsia="de-DE"/>
        </w:rPr>
        <w:t>Mai</w:t>
      </w:r>
      <w:r w:rsidR="00277F70" w:rsidRPr="00F9201D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F9201D">
        <w:rPr>
          <w:rFonts w:ascii="Arial" w:eastAsia="Arial" w:hAnsi="Arial" w:cs="Arial"/>
          <w:szCs w:val="24"/>
          <w:lang w:eastAsia="de-DE"/>
        </w:rPr>
        <w:t>20</w:t>
      </w:r>
    </w:p>
    <w:p w14:paraId="2C6BC17E" w14:textId="77A59161" w:rsidR="00277F70" w:rsidRPr="00F9201D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F9201D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F9201D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3C111C" w:rsidRPr="00F9201D">
        <w:rPr>
          <w:rFonts w:ascii="Arial" w:eastAsia="Arial" w:hAnsi="Arial" w:cs="Arial"/>
          <w:sz w:val="16"/>
          <w:szCs w:val="24"/>
          <w:lang w:eastAsia="de-DE"/>
        </w:rPr>
        <w:t>FRANZÖSISCH</w:t>
      </w:r>
    </w:p>
    <w:p w14:paraId="3CEACF79" w14:textId="77777777" w:rsidR="00277F70" w:rsidRPr="00F9201D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F9201D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66D5097" w14:textId="77777777" w:rsidR="009873A1" w:rsidRPr="00F9201D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F9201D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F9201D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F9201D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4C2A1608" w:rsidR="00277F70" w:rsidRPr="00F9201D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F9201D">
        <w:rPr>
          <w:rFonts w:ascii="Arial" w:hAnsi="Arial"/>
          <w:sz w:val="16"/>
          <w:szCs w:val="24"/>
        </w:rPr>
        <w:t>(3</w:t>
      </w:r>
      <w:r w:rsidR="003F5E68" w:rsidRPr="00F9201D">
        <w:rPr>
          <w:rFonts w:ascii="Arial" w:hAnsi="Arial"/>
          <w:sz w:val="16"/>
          <w:szCs w:val="24"/>
        </w:rPr>
        <w:t>7</w:t>
      </w:r>
      <w:r w:rsidRPr="00F9201D">
        <w:rPr>
          <w:rFonts w:ascii="Arial" w:hAnsi="Arial"/>
          <w:sz w:val="16"/>
          <w:szCs w:val="24"/>
        </w:rPr>
        <w:t>. Tagung)</w:t>
      </w:r>
    </w:p>
    <w:p w14:paraId="19D0F3FB" w14:textId="530588F9" w:rsidR="00277F70" w:rsidRPr="00F9201D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F9201D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AE27E8" w:rsidRPr="00F9201D">
        <w:rPr>
          <w:rFonts w:ascii="Arial" w:hAnsi="Arial" w:cs="Arial"/>
          <w:sz w:val="16"/>
          <w:szCs w:val="16"/>
          <w:lang w:eastAsia="en-US"/>
        </w:rPr>
        <w:t>3</w:t>
      </w:r>
      <w:r w:rsidR="003C111C" w:rsidRPr="00F9201D">
        <w:rPr>
          <w:rFonts w:ascii="Arial" w:hAnsi="Arial" w:cs="Arial"/>
          <w:sz w:val="16"/>
          <w:szCs w:val="16"/>
          <w:lang w:eastAsia="en-US"/>
        </w:rPr>
        <w:t xml:space="preserve"> </w:t>
      </w:r>
      <w:r w:rsidR="00AE27E8" w:rsidRPr="00F9201D">
        <w:rPr>
          <w:rFonts w:ascii="Arial" w:hAnsi="Arial" w:cs="Arial"/>
          <w:sz w:val="16"/>
          <w:szCs w:val="16"/>
          <w:lang w:eastAsia="en-US"/>
        </w:rPr>
        <w:t>c</w:t>
      </w:r>
      <w:r w:rsidR="003C111C" w:rsidRPr="00F9201D">
        <w:rPr>
          <w:rFonts w:ascii="Arial" w:hAnsi="Arial" w:cs="Arial"/>
          <w:sz w:val="16"/>
          <w:szCs w:val="16"/>
          <w:lang w:eastAsia="en-US"/>
        </w:rPr>
        <w:t>)</w:t>
      </w:r>
      <w:r w:rsidRPr="00F9201D">
        <w:rPr>
          <w:rFonts w:ascii="Arial" w:hAnsi="Arial" w:cs="Arial"/>
          <w:sz w:val="16"/>
          <w:szCs w:val="16"/>
          <w:lang w:eastAsia="en-US"/>
        </w:rPr>
        <w:t xml:space="preserve"> </w:t>
      </w:r>
      <w:r w:rsidR="002D5F32" w:rsidRPr="00F9201D">
        <w:rPr>
          <w:rFonts w:ascii="Arial" w:hAnsi="Arial" w:cs="Arial"/>
          <w:sz w:val="16"/>
          <w:szCs w:val="16"/>
          <w:lang w:eastAsia="en-US"/>
        </w:rPr>
        <w:t>der</w:t>
      </w:r>
      <w:r w:rsidRPr="00F9201D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5D4DE380" w14:textId="2F128AED" w:rsidR="00AE27E8" w:rsidRPr="00F9201D" w:rsidRDefault="00AE27E8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F9201D">
        <w:rPr>
          <w:rFonts w:ascii="Arial" w:hAnsi="Arial" w:cs="Arial"/>
          <w:b/>
          <w:bCs/>
          <w:sz w:val="16"/>
          <w:szCs w:val="16"/>
          <w:lang w:eastAsia="en-US"/>
        </w:rPr>
        <w:t>Durchführung des Europäischen Übereinkommens über die internationale Beförderung von gefährlichen Gütern auf Binnenwasserstraßen (ADN): Auslegung der dem ADN beigefügten Verordnung</w:t>
      </w:r>
    </w:p>
    <w:p w14:paraId="320779B3" w14:textId="0B1824F9" w:rsidR="00C308A6" w:rsidRPr="00F9201D" w:rsidRDefault="00C308A6" w:rsidP="00C308A6">
      <w:pPr>
        <w:widowControl/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snapToGrid w:val="0"/>
          <w:sz w:val="28"/>
          <w:szCs w:val="24"/>
        </w:rPr>
      </w:pPr>
    </w:p>
    <w:p w14:paraId="384F1C5B" w14:textId="30222DDA" w:rsidR="00AE27E8" w:rsidRPr="00F9201D" w:rsidRDefault="005336BF" w:rsidP="00A864D9">
      <w:pPr>
        <w:widowControl/>
        <w:overflowPunct/>
        <w:autoSpaceDE/>
        <w:autoSpaceDN/>
        <w:adjustRightInd/>
        <w:ind w:firstLine="0"/>
        <w:jc w:val="left"/>
        <w:textAlignment w:val="auto"/>
        <w:rPr>
          <w:b/>
          <w:bCs/>
          <w:snapToGrid w:val="0"/>
          <w:sz w:val="28"/>
          <w:szCs w:val="24"/>
        </w:rPr>
      </w:pPr>
      <w:proofErr w:type="spellStart"/>
      <w:r w:rsidRPr="00F9201D">
        <w:rPr>
          <w:b/>
          <w:bCs/>
          <w:snapToGrid w:val="0"/>
          <w:sz w:val="28"/>
          <w:szCs w:val="24"/>
        </w:rPr>
        <w:t>Sachkundigenb</w:t>
      </w:r>
      <w:r w:rsidR="00A864D9" w:rsidRPr="00F9201D">
        <w:rPr>
          <w:b/>
          <w:bCs/>
          <w:snapToGrid w:val="0"/>
          <w:sz w:val="28"/>
          <w:szCs w:val="24"/>
        </w:rPr>
        <w:t>escheinigungen</w:t>
      </w:r>
      <w:proofErr w:type="spellEnd"/>
      <w:r w:rsidR="00A864D9" w:rsidRPr="00F9201D">
        <w:rPr>
          <w:b/>
          <w:bCs/>
          <w:snapToGrid w:val="0"/>
          <w:sz w:val="28"/>
          <w:szCs w:val="24"/>
        </w:rPr>
        <w:t xml:space="preserve"> </w:t>
      </w:r>
      <w:r w:rsidRPr="00F9201D">
        <w:rPr>
          <w:b/>
          <w:bCs/>
          <w:snapToGrid w:val="0"/>
          <w:sz w:val="28"/>
          <w:szCs w:val="24"/>
        </w:rPr>
        <w:t>für</w:t>
      </w:r>
      <w:r w:rsidR="00A864D9" w:rsidRPr="00F9201D">
        <w:rPr>
          <w:b/>
          <w:bCs/>
          <w:snapToGrid w:val="0"/>
          <w:sz w:val="28"/>
          <w:szCs w:val="24"/>
        </w:rPr>
        <w:t xml:space="preserve"> Aufbaukurse – Auslegung des Kapitels 8.2</w:t>
      </w:r>
    </w:p>
    <w:p w14:paraId="61253213" w14:textId="77777777" w:rsidR="00AE27E8" w:rsidRPr="00F9201D" w:rsidRDefault="00AE27E8" w:rsidP="00C308A6">
      <w:pPr>
        <w:widowControl/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snapToGrid w:val="0"/>
          <w:sz w:val="28"/>
          <w:szCs w:val="24"/>
        </w:rPr>
      </w:pPr>
    </w:p>
    <w:p w14:paraId="1710DF84" w14:textId="7DE6BC3C" w:rsidR="00C308A6" w:rsidRDefault="00C308A6" w:rsidP="00C308A6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after="120" w:line="240" w:lineRule="atLeast"/>
        <w:ind w:right="567" w:firstLine="0"/>
        <w:jc w:val="left"/>
        <w:textAlignment w:val="auto"/>
        <w:rPr>
          <w:b/>
          <w:sz w:val="18"/>
          <w:vertAlign w:val="superscript"/>
        </w:rPr>
      </w:pPr>
      <w:r w:rsidRPr="00F9201D">
        <w:rPr>
          <w:b/>
          <w:sz w:val="24"/>
        </w:rPr>
        <w:t xml:space="preserve">Vorgelegt von </w:t>
      </w:r>
      <w:r w:rsidR="00AE27E8" w:rsidRPr="00F9201D">
        <w:rPr>
          <w:b/>
          <w:sz w:val="24"/>
        </w:rPr>
        <w:t>Frankreich</w:t>
      </w:r>
      <w:r w:rsidRPr="00F9201D">
        <w:rPr>
          <w:b/>
          <w:sz w:val="18"/>
          <w:vertAlign w:val="superscript"/>
        </w:rPr>
        <w:footnoteReference w:id="1"/>
      </w:r>
      <w:r w:rsidRPr="00F9201D">
        <w:rPr>
          <w:b/>
          <w:sz w:val="18"/>
          <w:vertAlign w:val="superscript"/>
        </w:rPr>
        <w:t>,</w:t>
      </w:r>
      <w:r w:rsidRPr="00F9201D">
        <w:rPr>
          <w:b/>
          <w:sz w:val="18"/>
          <w:vertAlign w:val="superscript"/>
        </w:rPr>
        <w:footnoteReference w:id="2"/>
      </w:r>
    </w:p>
    <w:p w14:paraId="17D04BBA" w14:textId="77777777" w:rsidR="0097623D" w:rsidRPr="00F9201D" w:rsidRDefault="0097623D" w:rsidP="00C308A6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after="120" w:line="240" w:lineRule="atLeast"/>
        <w:ind w:right="567" w:firstLine="0"/>
        <w:jc w:val="left"/>
        <w:textAlignment w:val="auto"/>
        <w:rPr>
          <w:b/>
          <w:sz w:val="18"/>
          <w:vertAlign w:val="superscript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062"/>
      </w:tblGrid>
      <w:tr w:rsidR="00AE27E8" w:rsidRPr="00F9201D" w14:paraId="702772E8" w14:textId="77777777" w:rsidTr="001632BA">
        <w:trPr>
          <w:jc w:val="center"/>
        </w:trPr>
        <w:tc>
          <w:tcPr>
            <w:tcW w:w="9628" w:type="dxa"/>
            <w:shd w:val="clear" w:color="auto" w:fill="auto"/>
          </w:tcPr>
          <w:p w14:paraId="17DF64B7" w14:textId="431235E4" w:rsidR="00AE27E8" w:rsidRPr="00F9201D" w:rsidRDefault="00AE27E8" w:rsidP="00AE27E8">
            <w:pPr>
              <w:widowControl/>
              <w:kinsoku w:val="0"/>
              <w:snapToGrid w:val="0"/>
              <w:spacing w:before="240" w:after="120"/>
              <w:ind w:left="255" w:firstLine="0"/>
              <w:jc w:val="left"/>
              <w:textAlignment w:val="auto"/>
              <w:rPr>
                <w:i/>
                <w:sz w:val="24"/>
                <w:lang w:eastAsia="zh-CN"/>
              </w:rPr>
            </w:pPr>
            <w:proofErr w:type="spellStart"/>
            <w:r w:rsidRPr="00F9201D">
              <w:rPr>
                <w:i/>
                <w:sz w:val="24"/>
                <w:lang w:eastAsia="zh-CN"/>
              </w:rPr>
              <w:t>Zusammenfassung</w:t>
            </w:r>
            <w:proofErr w:type="spellEnd"/>
            <w:r w:rsidRPr="00F9201D">
              <w:rPr>
                <w:i/>
                <w:sz w:val="24"/>
                <w:lang w:eastAsia="zh-CN"/>
              </w:rPr>
              <w:t xml:space="preserve"> </w:t>
            </w:r>
          </w:p>
        </w:tc>
      </w:tr>
      <w:tr w:rsidR="00AE27E8" w:rsidRPr="00F9201D" w14:paraId="2485C58E" w14:textId="77777777" w:rsidTr="001632BA">
        <w:trPr>
          <w:trHeight w:val="240"/>
          <w:jc w:val="center"/>
        </w:trPr>
        <w:tc>
          <w:tcPr>
            <w:tcW w:w="9628" w:type="dxa"/>
            <w:shd w:val="clear" w:color="auto" w:fill="auto"/>
          </w:tcPr>
          <w:p w14:paraId="3470117D" w14:textId="2E114BC2" w:rsidR="00AE27E8" w:rsidRPr="00F9201D" w:rsidRDefault="00AE27E8" w:rsidP="001632BA">
            <w:pPr>
              <w:widowControl/>
              <w:tabs>
                <w:tab w:val="left" w:pos="3405"/>
              </w:tabs>
              <w:kinsoku w:val="0"/>
              <w:snapToGrid w:val="0"/>
              <w:spacing w:after="120"/>
              <w:ind w:left="3394" w:right="1134" w:hanging="3110"/>
              <w:textAlignment w:val="auto"/>
              <w:rPr>
                <w:lang w:val="de-DE" w:eastAsia="zh-CN"/>
              </w:rPr>
            </w:pPr>
            <w:r w:rsidRPr="00F9201D">
              <w:rPr>
                <w:b/>
                <w:bCs/>
                <w:lang w:val="de-DE" w:eastAsia="zh-CN"/>
              </w:rPr>
              <w:t>Analytische Zusammenfassung:</w:t>
            </w:r>
            <w:r w:rsidRPr="00F9201D">
              <w:rPr>
                <w:lang w:val="de-DE" w:eastAsia="zh-CN"/>
              </w:rPr>
              <w:tab/>
            </w:r>
            <w:r w:rsidR="001632BA" w:rsidRPr="00F9201D">
              <w:rPr>
                <w:lang w:val="de-DE" w:eastAsia="zh-CN"/>
              </w:rPr>
              <w:t>Frankreich ersucht die anderen Vertragsparteien um Hilfe beim Lesen, Verstehen und Anwenden der Unterabschnitte 8.2.1.9 und 8.2.1.10 der dem ADN beigefügten Verordnung.</w:t>
            </w:r>
          </w:p>
          <w:p w14:paraId="4A5BAEC4" w14:textId="68C07294" w:rsidR="00AE27E8" w:rsidRPr="00F9201D" w:rsidRDefault="00AE27E8" w:rsidP="00AE27E8">
            <w:pPr>
              <w:widowControl/>
              <w:tabs>
                <w:tab w:val="left" w:pos="3405"/>
              </w:tabs>
              <w:kinsoku w:val="0"/>
              <w:snapToGrid w:val="0"/>
              <w:spacing w:after="120"/>
              <w:ind w:left="3394" w:right="1134" w:hanging="3110"/>
              <w:textAlignment w:val="auto"/>
              <w:rPr>
                <w:lang w:val="de-DE" w:eastAsia="zh-CN"/>
              </w:rPr>
            </w:pPr>
            <w:r w:rsidRPr="00F9201D">
              <w:rPr>
                <w:b/>
                <w:bCs/>
                <w:lang w:val="de-DE" w:eastAsia="zh-CN"/>
              </w:rPr>
              <w:t>Zu ergreifende Maßnahme:</w:t>
            </w:r>
            <w:r w:rsidRPr="00F9201D">
              <w:rPr>
                <w:lang w:val="de-DE" w:eastAsia="zh-CN"/>
              </w:rPr>
              <w:tab/>
              <w:t>Siehe Absatz 6</w:t>
            </w:r>
          </w:p>
          <w:p w14:paraId="3A4C848C" w14:textId="72AC8E7F" w:rsidR="00AE27E8" w:rsidRPr="00F9201D" w:rsidRDefault="00AE27E8" w:rsidP="00AE27E8">
            <w:pPr>
              <w:widowControl/>
              <w:tabs>
                <w:tab w:val="left" w:pos="3405"/>
              </w:tabs>
              <w:kinsoku w:val="0"/>
              <w:snapToGrid w:val="0"/>
              <w:spacing w:after="120"/>
              <w:ind w:left="3394" w:right="1134" w:hanging="3110"/>
              <w:textAlignment w:val="auto"/>
              <w:rPr>
                <w:lang w:eastAsia="zh-CN"/>
              </w:rPr>
            </w:pPr>
            <w:proofErr w:type="spellStart"/>
            <w:proofErr w:type="gramStart"/>
            <w:r w:rsidRPr="00F9201D">
              <w:rPr>
                <w:b/>
                <w:bCs/>
                <w:lang w:eastAsia="zh-CN"/>
              </w:rPr>
              <w:t>Referenzdokumente</w:t>
            </w:r>
            <w:proofErr w:type="spellEnd"/>
            <w:r w:rsidRPr="00F9201D">
              <w:rPr>
                <w:b/>
                <w:bCs/>
                <w:lang w:eastAsia="zh-CN"/>
              </w:rPr>
              <w:t>:</w:t>
            </w:r>
            <w:proofErr w:type="gramEnd"/>
            <w:r w:rsidRPr="00F9201D">
              <w:rPr>
                <w:lang w:eastAsia="zh-CN"/>
              </w:rPr>
              <w:tab/>
            </w:r>
            <w:proofErr w:type="spellStart"/>
            <w:r w:rsidR="001632BA" w:rsidRPr="00F9201D">
              <w:rPr>
                <w:lang w:eastAsia="zh-CN"/>
              </w:rPr>
              <w:t>K</w:t>
            </w:r>
            <w:r w:rsidRPr="00F9201D">
              <w:rPr>
                <w:lang w:eastAsia="zh-CN"/>
              </w:rPr>
              <w:t>eine</w:t>
            </w:r>
            <w:proofErr w:type="spellEnd"/>
          </w:p>
        </w:tc>
      </w:tr>
      <w:tr w:rsidR="00AE27E8" w:rsidRPr="00F9201D" w14:paraId="6D0AE902" w14:textId="77777777" w:rsidTr="001632BA">
        <w:trPr>
          <w:jc w:val="center"/>
        </w:trPr>
        <w:tc>
          <w:tcPr>
            <w:tcW w:w="9628" w:type="dxa"/>
            <w:shd w:val="clear" w:color="auto" w:fill="auto"/>
          </w:tcPr>
          <w:p w14:paraId="3AF89222" w14:textId="77777777" w:rsidR="00AE27E8" w:rsidRPr="00F9201D" w:rsidRDefault="00AE27E8" w:rsidP="00AE27E8">
            <w:pPr>
              <w:widowControl/>
              <w:kinsoku w:val="0"/>
              <w:snapToGrid w:val="0"/>
              <w:ind w:left="0" w:firstLine="0"/>
              <w:jc w:val="left"/>
              <w:textAlignment w:val="auto"/>
              <w:rPr>
                <w:lang w:eastAsia="zh-CN"/>
              </w:rPr>
            </w:pPr>
          </w:p>
        </w:tc>
      </w:tr>
    </w:tbl>
    <w:p w14:paraId="6D59EA19" w14:textId="77777777" w:rsidR="0097623D" w:rsidRDefault="0097623D" w:rsidP="001632BA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val="fr-FR" w:eastAsia="zh-CN"/>
        </w:rPr>
      </w:pPr>
    </w:p>
    <w:p w14:paraId="5699D694" w14:textId="2CF5D0D9" w:rsidR="00AE27E8" w:rsidRPr="00F9201D" w:rsidRDefault="00AE27E8" w:rsidP="001632BA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val="fr-FR" w:eastAsia="zh-CN"/>
        </w:rPr>
      </w:pPr>
      <w:r w:rsidRPr="00F9201D">
        <w:rPr>
          <w:rFonts w:eastAsia="SimSun"/>
          <w:b/>
          <w:sz w:val="28"/>
          <w:lang w:val="fr-FR" w:eastAsia="zh-CN"/>
        </w:rPr>
        <w:tab/>
      </w:r>
      <w:r w:rsidRPr="00F9201D">
        <w:rPr>
          <w:rFonts w:eastAsia="SimSun"/>
          <w:b/>
          <w:sz w:val="28"/>
          <w:lang w:val="fr-FR" w:eastAsia="zh-CN"/>
        </w:rPr>
        <w:tab/>
      </w:r>
      <w:r w:rsidR="001632BA" w:rsidRPr="00F9201D">
        <w:rPr>
          <w:rFonts w:eastAsia="SimSun"/>
          <w:b/>
          <w:sz w:val="28"/>
          <w:lang w:eastAsia="zh-CN"/>
        </w:rPr>
        <w:t>Unterabschnitte 8.2.1.9 und 8.2.1.10 der beigefügten Verordnung</w:t>
      </w:r>
    </w:p>
    <w:p w14:paraId="66C9D87C" w14:textId="563A68D9" w:rsidR="00AE27E8" w:rsidRPr="00F9201D" w:rsidRDefault="00AE27E8" w:rsidP="004D7260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9201D">
        <w:rPr>
          <w:rFonts w:eastAsia="SimSun"/>
          <w:lang w:eastAsia="zh-CN"/>
        </w:rPr>
        <w:t>1.</w:t>
      </w:r>
      <w:r w:rsidRPr="00F9201D">
        <w:rPr>
          <w:rFonts w:eastAsia="SimSun"/>
          <w:lang w:eastAsia="zh-CN"/>
        </w:rPr>
        <w:tab/>
      </w:r>
      <w:r w:rsidR="00CC1DF5" w:rsidRPr="00F9201D">
        <w:rPr>
          <w:rFonts w:eastAsia="SimSun"/>
          <w:lang w:eastAsia="zh-CN"/>
        </w:rPr>
        <w:t xml:space="preserve">Gemäß </w:t>
      </w:r>
      <w:r w:rsidR="00914A01" w:rsidRPr="00F9201D">
        <w:rPr>
          <w:rFonts w:eastAsia="SimSun"/>
          <w:lang w:eastAsia="zh-CN"/>
        </w:rPr>
        <w:t xml:space="preserve">Unterabschnitt 8.2.1.9 der dem ADN beigefügten Verordnung </w:t>
      </w:r>
      <w:r w:rsidR="00CC1DF5" w:rsidRPr="00F9201D">
        <w:rPr>
          <w:rFonts w:eastAsia="SimSun"/>
          <w:lang w:eastAsia="zh-CN"/>
        </w:rPr>
        <w:t>ist</w:t>
      </w:r>
      <w:r w:rsidR="00914A01" w:rsidRPr="00F9201D">
        <w:rPr>
          <w:rFonts w:eastAsia="SimSun"/>
          <w:lang w:eastAsia="zh-CN"/>
        </w:rPr>
        <w:t xml:space="preserve"> das </w:t>
      </w:r>
      <w:r w:rsidR="00CC1DF5" w:rsidRPr="00F9201D">
        <w:rPr>
          <w:rFonts w:eastAsia="SimSun"/>
          <w:lang w:eastAsia="zh-CN"/>
        </w:rPr>
        <w:t>nach dem</w:t>
      </w:r>
      <w:r w:rsidR="00914A01" w:rsidRPr="00F9201D">
        <w:rPr>
          <w:rFonts w:eastAsia="SimSun"/>
          <w:lang w:eastAsia="zh-CN"/>
        </w:rPr>
        <w:t xml:space="preserve"> STCW-Übereinkommen </w:t>
      </w:r>
      <w:r w:rsidR="00CC1DF5" w:rsidRPr="00F9201D">
        <w:rPr>
          <w:rFonts w:eastAsia="SimSun"/>
          <w:lang w:eastAsia="zh-CN"/>
        </w:rPr>
        <w:t>erteilte</w:t>
      </w:r>
      <w:r w:rsidR="00914A01" w:rsidRPr="00F9201D">
        <w:rPr>
          <w:rFonts w:eastAsia="SimSun"/>
          <w:lang w:eastAsia="zh-CN"/>
        </w:rPr>
        <w:t xml:space="preserve"> </w:t>
      </w:r>
      <w:r w:rsidR="00794732" w:rsidRPr="00F9201D">
        <w:rPr>
          <w:rFonts w:eastAsia="SimSun"/>
          <w:lang w:eastAsia="zh-CN"/>
        </w:rPr>
        <w:t>maritime Befähigungs</w:t>
      </w:r>
      <w:r w:rsidR="00914A01" w:rsidRPr="00F9201D">
        <w:rPr>
          <w:rFonts w:eastAsia="SimSun"/>
          <w:lang w:eastAsia="zh-CN"/>
        </w:rPr>
        <w:t xml:space="preserve">zeugnis </w:t>
      </w:r>
      <w:r w:rsidR="00794732" w:rsidRPr="00F9201D">
        <w:rPr>
          <w:rFonts w:eastAsia="SimSun"/>
          <w:lang w:eastAsia="zh-CN"/>
        </w:rPr>
        <w:t xml:space="preserve">für </w:t>
      </w:r>
      <w:r w:rsidR="00914A01" w:rsidRPr="00F9201D">
        <w:rPr>
          <w:rFonts w:eastAsia="SimSun"/>
          <w:lang w:eastAsia="zh-CN"/>
        </w:rPr>
        <w:t>Tankschiff</w:t>
      </w:r>
      <w:r w:rsidR="00794732" w:rsidRPr="00F9201D">
        <w:rPr>
          <w:rFonts w:eastAsia="SimSun"/>
          <w:lang w:eastAsia="zh-CN"/>
        </w:rPr>
        <w:t>e</w:t>
      </w:r>
      <w:r w:rsidR="00914A01" w:rsidRPr="00F9201D">
        <w:rPr>
          <w:rFonts w:eastAsia="SimSun"/>
          <w:lang w:eastAsia="zh-CN"/>
        </w:rPr>
        <w:t xml:space="preserve"> </w:t>
      </w:r>
      <w:r w:rsidR="008F5E59" w:rsidRPr="00F9201D">
        <w:rPr>
          <w:rFonts w:eastAsia="SimSun"/>
          <w:lang w:eastAsia="zh-CN"/>
        </w:rPr>
        <w:t>zur</w:t>
      </w:r>
      <w:r w:rsidR="00914A01" w:rsidRPr="00F9201D">
        <w:rPr>
          <w:rFonts w:eastAsia="SimSun"/>
          <w:lang w:eastAsia="zh-CN"/>
        </w:rPr>
        <w:t xml:space="preserve"> Beförderung von Gas</w:t>
      </w:r>
      <w:r w:rsidR="00216BA1" w:rsidRPr="00F9201D">
        <w:rPr>
          <w:rFonts w:eastAsia="SimSun"/>
          <w:lang w:eastAsia="zh-CN"/>
        </w:rPr>
        <w:t>en</w:t>
      </w:r>
      <w:r w:rsidR="00914A01" w:rsidRPr="00F9201D">
        <w:rPr>
          <w:rFonts w:eastAsia="SimSun"/>
          <w:lang w:eastAsia="zh-CN"/>
        </w:rPr>
        <w:t xml:space="preserve"> mit de</w:t>
      </w:r>
      <w:r w:rsidR="00135FFF" w:rsidRPr="00F9201D">
        <w:rPr>
          <w:rFonts w:eastAsia="SimSun"/>
          <w:lang w:eastAsia="zh-CN"/>
        </w:rPr>
        <w:t xml:space="preserve">r </w:t>
      </w:r>
      <w:proofErr w:type="spellStart"/>
      <w:r w:rsidR="005336BF" w:rsidRPr="00F9201D">
        <w:rPr>
          <w:rFonts w:eastAsia="SimSun"/>
          <w:lang w:eastAsia="zh-CN"/>
        </w:rPr>
        <w:t>Sachkundigenb</w:t>
      </w:r>
      <w:r w:rsidR="00135FFF" w:rsidRPr="00F9201D">
        <w:rPr>
          <w:rFonts w:eastAsia="SimSun"/>
          <w:lang w:eastAsia="zh-CN"/>
        </w:rPr>
        <w:t>escheinigung</w:t>
      </w:r>
      <w:proofErr w:type="spellEnd"/>
      <w:r w:rsidR="00135FFF" w:rsidRPr="00F9201D">
        <w:rPr>
          <w:rFonts w:eastAsia="SimSun"/>
          <w:lang w:eastAsia="zh-CN"/>
        </w:rPr>
        <w:t xml:space="preserve"> </w:t>
      </w:r>
      <w:r w:rsidR="00216BA1" w:rsidRPr="00F9201D">
        <w:rPr>
          <w:rFonts w:eastAsia="SimSun"/>
          <w:lang w:eastAsia="zh-CN"/>
        </w:rPr>
        <w:t xml:space="preserve">für den Aufbaukurs „Gas“ </w:t>
      </w:r>
      <w:r w:rsidR="00914A01" w:rsidRPr="00F9201D">
        <w:rPr>
          <w:rFonts w:eastAsia="SimSun"/>
          <w:lang w:eastAsia="zh-CN"/>
        </w:rPr>
        <w:t>n</w:t>
      </w:r>
      <w:r w:rsidR="00135FFF" w:rsidRPr="00F9201D">
        <w:rPr>
          <w:rFonts w:eastAsia="SimSun"/>
          <w:lang w:eastAsia="zh-CN"/>
        </w:rPr>
        <w:t>ach</w:t>
      </w:r>
      <w:r w:rsidR="00914A01" w:rsidRPr="00F9201D">
        <w:rPr>
          <w:rFonts w:eastAsia="SimSun"/>
          <w:lang w:eastAsia="zh-CN"/>
        </w:rPr>
        <w:t xml:space="preserve"> </w:t>
      </w:r>
      <w:r w:rsidR="003D51BE" w:rsidRPr="00F9201D">
        <w:rPr>
          <w:rFonts w:eastAsia="SimSun"/>
          <w:lang w:eastAsia="zh-CN"/>
        </w:rPr>
        <w:t>Unterabschnitt</w:t>
      </w:r>
      <w:r w:rsidR="00914A01" w:rsidRPr="00F9201D">
        <w:rPr>
          <w:rFonts w:eastAsia="SimSun"/>
          <w:lang w:eastAsia="zh-CN"/>
        </w:rPr>
        <w:t xml:space="preserve"> 8.2.1.5 </w:t>
      </w:r>
      <w:r w:rsidR="00CC1DF5" w:rsidRPr="00F9201D">
        <w:rPr>
          <w:rFonts w:eastAsia="SimSun"/>
          <w:lang w:eastAsia="zh-CN"/>
        </w:rPr>
        <w:t>gleichgestellt</w:t>
      </w:r>
      <w:r w:rsidR="00914A01" w:rsidRPr="00F9201D">
        <w:rPr>
          <w:rFonts w:eastAsia="SimSun"/>
          <w:lang w:eastAsia="zh-CN"/>
        </w:rPr>
        <w:t>.</w:t>
      </w:r>
    </w:p>
    <w:p w14:paraId="4B7BCA9A" w14:textId="77777777" w:rsidR="00F9201D" w:rsidRPr="00F9201D" w:rsidRDefault="00F9201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eastAsia="SimSun"/>
          <w:lang w:eastAsia="zh-CN"/>
        </w:rPr>
      </w:pPr>
      <w:r w:rsidRPr="00F9201D">
        <w:rPr>
          <w:rFonts w:eastAsia="SimSun"/>
          <w:lang w:eastAsia="zh-CN"/>
        </w:rPr>
        <w:br w:type="page"/>
      </w:r>
    </w:p>
    <w:p w14:paraId="6882FC63" w14:textId="5D9F8345" w:rsidR="00AE27E8" w:rsidRPr="00F9201D" w:rsidRDefault="00AE27E8" w:rsidP="008F5E59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9201D">
        <w:rPr>
          <w:rFonts w:eastAsia="SimSun"/>
          <w:lang w:eastAsia="zh-CN"/>
        </w:rPr>
        <w:lastRenderedPageBreak/>
        <w:t>2.</w:t>
      </w:r>
      <w:r w:rsidRPr="00F9201D">
        <w:rPr>
          <w:rFonts w:eastAsia="SimSun"/>
          <w:lang w:eastAsia="zh-CN"/>
        </w:rPr>
        <w:tab/>
      </w:r>
      <w:r w:rsidR="008F5E59" w:rsidRPr="00F9201D">
        <w:rPr>
          <w:rFonts w:eastAsia="SimSun"/>
          <w:lang w:eastAsia="zh-CN"/>
        </w:rPr>
        <w:t>Ebenso ist g</w:t>
      </w:r>
      <w:r w:rsidR="004D7260" w:rsidRPr="00F9201D">
        <w:rPr>
          <w:rFonts w:eastAsia="SimSun"/>
          <w:lang w:eastAsia="zh-CN"/>
        </w:rPr>
        <w:t xml:space="preserve">emäß Unterabschnitt 8.2.1.10 der dem ADN beigefügten Verordnung das nach dem STCW-Übereinkommen erteilte </w:t>
      </w:r>
      <w:r w:rsidR="00794732" w:rsidRPr="00F9201D">
        <w:rPr>
          <w:rFonts w:eastAsia="SimSun"/>
          <w:lang w:eastAsia="zh-CN"/>
        </w:rPr>
        <w:t>maritime Befähigungs</w:t>
      </w:r>
      <w:r w:rsidR="004D7260" w:rsidRPr="00F9201D">
        <w:rPr>
          <w:rFonts w:eastAsia="SimSun"/>
          <w:lang w:eastAsia="zh-CN"/>
        </w:rPr>
        <w:t xml:space="preserve">zeugnis </w:t>
      </w:r>
      <w:r w:rsidR="00794732" w:rsidRPr="00F9201D">
        <w:rPr>
          <w:rFonts w:eastAsia="SimSun"/>
          <w:lang w:eastAsia="zh-CN"/>
        </w:rPr>
        <w:t xml:space="preserve">für </w:t>
      </w:r>
      <w:r w:rsidR="004D7260" w:rsidRPr="00F9201D">
        <w:rPr>
          <w:rFonts w:eastAsia="SimSun"/>
          <w:lang w:eastAsia="zh-CN"/>
        </w:rPr>
        <w:t>Tankschiff</w:t>
      </w:r>
      <w:r w:rsidR="00794732" w:rsidRPr="00F9201D">
        <w:rPr>
          <w:rFonts w:eastAsia="SimSun"/>
          <w:lang w:eastAsia="zh-CN"/>
        </w:rPr>
        <w:t>e</w:t>
      </w:r>
      <w:r w:rsidR="004D7260" w:rsidRPr="00F9201D">
        <w:rPr>
          <w:rFonts w:eastAsia="SimSun"/>
          <w:lang w:eastAsia="zh-CN"/>
        </w:rPr>
        <w:t xml:space="preserve"> </w:t>
      </w:r>
      <w:r w:rsidR="008F5E59" w:rsidRPr="00F9201D">
        <w:rPr>
          <w:rFonts w:eastAsia="SimSun"/>
          <w:lang w:eastAsia="zh-CN"/>
        </w:rPr>
        <w:t>zur</w:t>
      </w:r>
      <w:r w:rsidR="004D7260" w:rsidRPr="00F9201D">
        <w:rPr>
          <w:rFonts w:eastAsia="SimSun"/>
          <w:lang w:eastAsia="zh-CN"/>
        </w:rPr>
        <w:t xml:space="preserve"> Beförderung von </w:t>
      </w:r>
      <w:r w:rsidR="008F5E59" w:rsidRPr="00F9201D">
        <w:rPr>
          <w:rFonts w:eastAsia="SimSun"/>
          <w:lang w:eastAsia="zh-CN"/>
        </w:rPr>
        <w:t>Chemikalien</w:t>
      </w:r>
      <w:r w:rsidR="004D7260" w:rsidRPr="00F9201D">
        <w:rPr>
          <w:rFonts w:eastAsia="SimSun"/>
          <w:lang w:eastAsia="zh-CN"/>
        </w:rPr>
        <w:t xml:space="preserve"> mit der </w:t>
      </w:r>
      <w:proofErr w:type="spellStart"/>
      <w:r w:rsidR="00216BA1" w:rsidRPr="00F9201D">
        <w:rPr>
          <w:rFonts w:eastAsia="SimSun"/>
          <w:lang w:eastAsia="zh-CN"/>
        </w:rPr>
        <w:t>Sachkundigenb</w:t>
      </w:r>
      <w:r w:rsidR="004D7260" w:rsidRPr="00F9201D">
        <w:rPr>
          <w:rFonts w:eastAsia="SimSun"/>
          <w:lang w:eastAsia="zh-CN"/>
        </w:rPr>
        <w:t>escheinigung</w:t>
      </w:r>
      <w:proofErr w:type="spellEnd"/>
      <w:r w:rsidR="004D7260" w:rsidRPr="00F9201D">
        <w:rPr>
          <w:rFonts w:eastAsia="SimSun"/>
          <w:lang w:eastAsia="zh-CN"/>
        </w:rPr>
        <w:t xml:space="preserve"> </w:t>
      </w:r>
      <w:r w:rsidR="00216BA1" w:rsidRPr="00F9201D">
        <w:rPr>
          <w:rFonts w:eastAsia="SimSun"/>
          <w:lang w:eastAsia="zh-CN"/>
        </w:rPr>
        <w:t xml:space="preserve">für den Aufbaukurs „Chemie“ </w:t>
      </w:r>
      <w:r w:rsidR="004D7260" w:rsidRPr="00F9201D">
        <w:rPr>
          <w:rFonts w:eastAsia="SimSun"/>
          <w:lang w:eastAsia="zh-CN"/>
        </w:rPr>
        <w:t>nach Unterabschnitt 8.2.1.7 gleichgestellt.</w:t>
      </w:r>
    </w:p>
    <w:p w14:paraId="04195F06" w14:textId="19CCC989" w:rsidR="00AE27E8" w:rsidRPr="00F9201D" w:rsidRDefault="00AE27E8" w:rsidP="00794732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9201D">
        <w:rPr>
          <w:rFonts w:eastAsia="SimSun"/>
          <w:lang w:eastAsia="zh-CN"/>
        </w:rPr>
        <w:t>3.</w:t>
      </w:r>
      <w:r w:rsidRPr="00F9201D">
        <w:rPr>
          <w:rFonts w:eastAsia="SimSun"/>
          <w:lang w:eastAsia="zh-CN"/>
        </w:rPr>
        <w:tab/>
      </w:r>
      <w:r w:rsidR="008F5E59" w:rsidRPr="00F9201D">
        <w:rPr>
          <w:rFonts w:eastAsia="SimSun"/>
          <w:lang w:eastAsia="zh-CN"/>
        </w:rPr>
        <w:t xml:space="preserve">Nach Frankreichs Lesart dieser beiden Unterabschnitte </w:t>
      </w:r>
      <w:r w:rsidR="00794732" w:rsidRPr="00F9201D">
        <w:rPr>
          <w:rFonts w:eastAsia="SimSun"/>
          <w:lang w:eastAsia="zh-CN"/>
        </w:rPr>
        <w:t>betrifft</w:t>
      </w:r>
      <w:r w:rsidR="008F5E59" w:rsidRPr="00F9201D">
        <w:rPr>
          <w:rFonts w:eastAsia="SimSun"/>
          <w:lang w:eastAsia="zh-CN"/>
        </w:rPr>
        <w:t xml:space="preserve"> die Gleich</w:t>
      </w:r>
      <w:r w:rsidR="00794732" w:rsidRPr="00F9201D">
        <w:rPr>
          <w:rFonts w:eastAsia="SimSun"/>
          <w:lang w:eastAsia="zh-CN"/>
        </w:rPr>
        <w:t>stellung</w:t>
      </w:r>
      <w:r w:rsidR="008F5E59" w:rsidRPr="00F9201D">
        <w:rPr>
          <w:rFonts w:eastAsia="SimSun"/>
          <w:lang w:eastAsia="zh-CN"/>
        </w:rPr>
        <w:t xml:space="preserve"> nur die Bestimmungen des Unterabschnitts 8.2.1.5 bzw. 8.2.1.7.</w:t>
      </w:r>
    </w:p>
    <w:p w14:paraId="5C5F22B9" w14:textId="4DC34670" w:rsidR="00AE27E8" w:rsidRPr="00F9201D" w:rsidRDefault="00AE27E8" w:rsidP="003B2FB8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9201D">
        <w:rPr>
          <w:rFonts w:eastAsia="SimSun"/>
          <w:lang w:eastAsia="zh-CN"/>
        </w:rPr>
        <w:t>4.</w:t>
      </w:r>
      <w:r w:rsidRPr="00F9201D">
        <w:rPr>
          <w:rFonts w:eastAsia="SimSun"/>
          <w:lang w:eastAsia="zh-CN"/>
        </w:rPr>
        <w:tab/>
      </w:r>
      <w:r w:rsidR="00794732" w:rsidRPr="00F9201D">
        <w:rPr>
          <w:rFonts w:eastAsia="SimSun"/>
          <w:lang w:eastAsia="zh-CN"/>
        </w:rPr>
        <w:t xml:space="preserve">Um eine </w:t>
      </w:r>
      <w:r w:rsidR="00B000F0" w:rsidRPr="00F9201D">
        <w:rPr>
          <w:rFonts w:eastAsia="SimSun"/>
          <w:lang w:eastAsia="zh-CN"/>
        </w:rPr>
        <w:t>B</w:t>
      </w:r>
      <w:r w:rsidR="00794732" w:rsidRPr="00F9201D">
        <w:rPr>
          <w:rFonts w:eastAsia="SimSun"/>
          <w:lang w:eastAsia="zh-CN"/>
        </w:rPr>
        <w:t xml:space="preserve">escheinigung für </w:t>
      </w:r>
      <w:r w:rsidR="00B000F0" w:rsidRPr="00F9201D">
        <w:rPr>
          <w:rFonts w:eastAsia="SimSun"/>
          <w:lang w:eastAsia="zh-CN"/>
        </w:rPr>
        <w:t>den Aufbaukurs</w:t>
      </w:r>
      <w:r w:rsidR="00794732" w:rsidRPr="00F9201D">
        <w:rPr>
          <w:rFonts w:eastAsia="SimSun"/>
          <w:lang w:eastAsia="zh-CN"/>
        </w:rPr>
        <w:t xml:space="preserve"> </w:t>
      </w:r>
      <w:r w:rsidR="00B000F0" w:rsidRPr="00F9201D">
        <w:rPr>
          <w:rFonts w:eastAsia="SimSun"/>
          <w:lang w:eastAsia="zh-CN"/>
        </w:rPr>
        <w:t>„</w:t>
      </w:r>
      <w:r w:rsidR="00794732" w:rsidRPr="00F9201D">
        <w:rPr>
          <w:rFonts w:eastAsia="SimSun"/>
          <w:lang w:eastAsia="zh-CN"/>
        </w:rPr>
        <w:t>Gas</w:t>
      </w:r>
      <w:r w:rsidR="00B000F0" w:rsidRPr="00F9201D">
        <w:rPr>
          <w:rFonts w:eastAsia="SimSun"/>
          <w:lang w:eastAsia="zh-CN"/>
        </w:rPr>
        <w:t>“</w:t>
      </w:r>
      <w:r w:rsidR="00794732" w:rsidRPr="00F9201D">
        <w:rPr>
          <w:rFonts w:eastAsia="SimSun"/>
          <w:lang w:eastAsia="zh-CN"/>
        </w:rPr>
        <w:t xml:space="preserve"> oder </w:t>
      </w:r>
      <w:r w:rsidR="00B000F0" w:rsidRPr="00F9201D">
        <w:rPr>
          <w:rFonts w:eastAsia="SimSun"/>
          <w:lang w:eastAsia="zh-CN"/>
        </w:rPr>
        <w:t>„</w:t>
      </w:r>
      <w:r w:rsidR="00794732" w:rsidRPr="00F9201D">
        <w:rPr>
          <w:rFonts w:eastAsia="SimSun"/>
          <w:lang w:eastAsia="zh-CN"/>
        </w:rPr>
        <w:t>Chemie</w:t>
      </w:r>
      <w:r w:rsidR="00B000F0" w:rsidRPr="00F9201D">
        <w:rPr>
          <w:rFonts w:eastAsia="SimSun"/>
          <w:lang w:eastAsia="zh-CN"/>
        </w:rPr>
        <w:t>“</w:t>
      </w:r>
      <w:r w:rsidR="00794732" w:rsidRPr="00F9201D">
        <w:rPr>
          <w:rFonts w:eastAsia="SimSun"/>
          <w:lang w:eastAsia="zh-CN"/>
        </w:rPr>
        <w:t xml:space="preserve"> zu erhalten, muss der Inhaber eines nach dem STCW-Übereinkommen erteilten maritimen Befähigungszeugnisses für Tankschiffe zur Beförderung von Gas oder </w:t>
      </w:r>
      <w:r w:rsidR="00B45F1A" w:rsidRPr="00F9201D">
        <w:rPr>
          <w:rFonts w:eastAsia="SimSun"/>
          <w:lang w:eastAsia="zh-CN"/>
        </w:rPr>
        <w:t xml:space="preserve">für </w:t>
      </w:r>
      <w:r w:rsidR="00794732" w:rsidRPr="00F9201D">
        <w:rPr>
          <w:rFonts w:eastAsia="SimSun"/>
          <w:lang w:eastAsia="zh-CN"/>
        </w:rPr>
        <w:t>Tankschiffe zur Beförderung von Chemikalien insbesondere die Ausbildung</w:t>
      </w:r>
      <w:r w:rsidR="00EB31CA" w:rsidRPr="00F9201D">
        <w:rPr>
          <w:rFonts w:eastAsia="SimSun"/>
          <w:lang w:eastAsia="zh-CN"/>
        </w:rPr>
        <w:t>svoraussetzung</w:t>
      </w:r>
      <w:r w:rsidR="00794732" w:rsidRPr="00F9201D">
        <w:rPr>
          <w:rFonts w:eastAsia="SimSun"/>
          <w:lang w:eastAsia="zh-CN"/>
        </w:rPr>
        <w:t xml:space="preserve"> nach Absatz 8.2.2.3.3 erfüllen, d. h. Inhaber eine</w:t>
      </w:r>
      <w:r w:rsidR="00EB31CA" w:rsidRPr="00F9201D">
        <w:rPr>
          <w:rFonts w:eastAsia="SimSun"/>
          <w:lang w:eastAsia="zh-CN"/>
        </w:rPr>
        <w:t>r</w:t>
      </w:r>
      <w:r w:rsidR="00794732" w:rsidRPr="00F9201D">
        <w:rPr>
          <w:rFonts w:eastAsia="SimSun"/>
          <w:lang w:eastAsia="zh-CN"/>
        </w:rPr>
        <w:t xml:space="preserve"> ADN-</w:t>
      </w:r>
      <w:r w:rsidR="00EB31CA" w:rsidRPr="00F9201D">
        <w:rPr>
          <w:rFonts w:eastAsia="SimSun"/>
          <w:lang w:eastAsia="zh-CN"/>
        </w:rPr>
        <w:t xml:space="preserve">Bescheinigung </w:t>
      </w:r>
      <w:r w:rsidR="00B45F1A" w:rsidRPr="00F9201D">
        <w:rPr>
          <w:rFonts w:eastAsia="SimSun"/>
          <w:lang w:eastAsia="zh-CN"/>
        </w:rPr>
        <w:t xml:space="preserve">für den Basiskurs </w:t>
      </w:r>
      <w:r w:rsidR="00EB31CA" w:rsidRPr="00F9201D">
        <w:rPr>
          <w:rFonts w:eastAsia="SimSun"/>
          <w:lang w:eastAsia="zh-CN"/>
        </w:rPr>
        <w:t>„Tankschiff</w:t>
      </w:r>
      <w:r w:rsidR="00B45F1A" w:rsidRPr="00F9201D">
        <w:rPr>
          <w:rFonts w:eastAsia="SimSun"/>
          <w:lang w:eastAsia="zh-CN"/>
        </w:rPr>
        <w:t>e</w:t>
      </w:r>
      <w:r w:rsidR="00EB31CA" w:rsidRPr="00F9201D">
        <w:rPr>
          <w:rFonts w:eastAsia="SimSun"/>
          <w:lang w:eastAsia="zh-CN"/>
        </w:rPr>
        <w:t>“</w:t>
      </w:r>
      <w:r w:rsidR="00794732" w:rsidRPr="00F9201D">
        <w:rPr>
          <w:rFonts w:eastAsia="SimSun"/>
          <w:lang w:eastAsia="zh-CN"/>
        </w:rPr>
        <w:t xml:space="preserve"> oder </w:t>
      </w:r>
      <w:r w:rsidR="00EB31CA" w:rsidRPr="00F9201D">
        <w:rPr>
          <w:rFonts w:eastAsia="SimSun"/>
          <w:lang w:eastAsia="zh-CN"/>
        </w:rPr>
        <w:t>„K</w:t>
      </w:r>
      <w:r w:rsidR="00794732" w:rsidRPr="00F9201D">
        <w:rPr>
          <w:rFonts w:eastAsia="SimSun"/>
          <w:lang w:eastAsia="zh-CN"/>
        </w:rPr>
        <w:t>ombin</w:t>
      </w:r>
      <w:r w:rsidR="00EB31CA" w:rsidRPr="00F9201D">
        <w:rPr>
          <w:rFonts w:eastAsia="SimSun"/>
          <w:lang w:eastAsia="zh-CN"/>
        </w:rPr>
        <w:t>ation</w:t>
      </w:r>
      <w:r w:rsidR="00794732" w:rsidRPr="00F9201D">
        <w:rPr>
          <w:rFonts w:eastAsia="SimSun"/>
          <w:lang w:eastAsia="zh-CN"/>
        </w:rPr>
        <w:t xml:space="preserve"> Trocken</w:t>
      </w:r>
      <w:r w:rsidR="00EB31CA" w:rsidRPr="00F9201D">
        <w:rPr>
          <w:rFonts w:eastAsia="SimSun"/>
          <w:lang w:eastAsia="zh-CN"/>
        </w:rPr>
        <w:t>güter</w:t>
      </w:r>
      <w:r w:rsidR="00794732" w:rsidRPr="00F9201D">
        <w:rPr>
          <w:rFonts w:eastAsia="SimSun"/>
          <w:lang w:eastAsia="zh-CN"/>
        </w:rPr>
        <w:t>-/Tankschiff</w:t>
      </w:r>
      <w:r w:rsidR="00EB31CA" w:rsidRPr="00F9201D">
        <w:rPr>
          <w:rFonts w:eastAsia="SimSun"/>
          <w:lang w:eastAsia="zh-CN"/>
        </w:rPr>
        <w:t>e“</w:t>
      </w:r>
      <w:r w:rsidR="00794732" w:rsidRPr="00F9201D">
        <w:rPr>
          <w:rFonts w:eastAsia="SimSun"/>
          <w:lang w:eastAsia="zh-CN"/>
        </w:rPr>
        <w:t xml:space="preserve"> </w:t>
      </w:r>
      <w:r w:rsidR="00EB31CA" w:rsidRPr="00F9201D">
        <w:rPr>
          <w:rFonts w:eastAsia="SimSun"/>
          <w:lang w:eastAsia="zh-CN"/>
        </w:rPr>
        <w:t xml:space="preserve">nach Unterabschnitt 8.2.1.3 </w:t>
      </w:r>
      <w:r w:rsidR="00794732" w:rsidRPr="00F9201D">
        <w:rPr>
          <w:rFonts w:eastAsia="SimSun"/>
          <w:lang w:eastAsia="zh-CN"/>
        </w:rPr>
        <w:t>sein.</w:t>
      </w:r>
    </w:p>
    <w:p w14:paraId="48C4003A" w14:textId="4F274EBF" w:rsidR="00AE27E8" w:rsidRPr="00F9201D" w:rsidRDefault="00AE27E8" w:rsidP="003B2FB8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9201D">
        <w:rPr>
          <w:rFonts w:eastAsia="SimSun"/>
          <w:lang w:eastAsia="zh-CN"/>
        </w:rPr>
        <w:t>5.</w:t>
      </w:r>
      <w:r w:rsidRPr="00F9201D">
        <w:rPr>
          <w:rFonts w:eastAsia="SimSun"/>
          <w:lang w:eastAsia="zh-CN"/>
        </w:rPr>
        <w:tab/>
      </w:r>
      <w:r w:rsidR="003B2FB8" w:rsidRPr="00F9201D">
        <w:rPr>
          <w:rFonts w:eastAsia="SimSun"/>
          <w:lang w:eastAsia="zh-CN"/>
        </w:rPr>
        <w:t>Frankreich möchte wissen, ob die anderen Vertragsparteien des ADN in Bezug auf die Anwendung dieser beiden Unterabschnitte (8.1.2.9 und 8.1.2.10) de</w:t>
      </w:r>
      <w:r w:rsidR="00CB6BDF" w:rsidRPr="00F9201D">
        <w:rPr>
          <w:rFonts w:eastAsia="SimSun"/>
          <w:lang w:eastAsia="zh-CN"/>
        </w:rPr>
        <w:t>n</w:t>
      </w:r>
      <w:r w:rsidR="003B2FB8" w:rsidRPr="00F9201D">
        <w:rPr>
          <w:rFonts w:eastAsia="SimSun"/>
          <w:lang w:eastAsia="zh-CN"/>
        </w:rPr>
        <w:t xml:space="preserve"> gleiche</w:t>
      </w:r>
      <w:r w:rsidR="00CB6BDF" w:rsidRPr="00F9201D">
        <w:rPr>
          <w:rFonts w:eastAsia="SimSun"/>
          <w:lang w:eastAsia="zh-CN"/>
        </w:rPr>
        <w:t>n</w:t>
      </w:r>
      <w:r w:rsidR="003B2FB8" w:rsidRPr="00F9201D">
        <w:rPr>
          <w:rFonts w:eastAsia="SimSun"/>
          <w:lang w:eastAsia="zh-CN"/>
        </w:rPr>
        <w:t xml:space="preserve"> </w:t>
      </w:r>
      <w:r w:rsidR="00CB6BDF" w:rsidRPr="00F9201D">
        <w:rPr>
          <w:rFonts w:eastAsia="SimSun"/>
          <w:lang w:eastAsia="zh-CN"/>
        </w:rPr>
        <w:t>Standpunkt</w:t>
      </w:r>
      <w:r w:rsidR="003B2FB8" w:rsidRPr="00F9201D">
        <w:rPr>
          <w:rFonts w:eastAsia="SimSun"/>
          <w:lang w:eastAsia="zh-CN"/>
        </w:rPr>
        <w:t xml:space="preserve"> vertreten wie es selbst.</w:t>
      </w:r>
    </w:p>
    <w:p w14:paraId="3E32B2AA" w14:textId="77777777" w:rsidR="0097623D" w:rsidRDefault="0097623D" w:rsidP="003B2FB8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eastAsia="zh-CN"/>
        </w:rPr>
      </w:pPr>
    </w:p>
    <w:p w14:paraId="224995ED" w14:textId="2D76B60C" w:rsidR="00AE27E8" w:rsidRPr="00F9201D" w:rsidRDefault="00AE27E8" w:rsidP="003B2FB8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eastAsia="zh-CN"/>
        </w:rPr>
      </w:pPr>
      <w:r w:rsidRPr="00F9201D">
        <w:rPr>
          <w:rFonts w:eastAsia="SimSun"/>
          <w:b/>
          <w:sz w:val="28"/>
          <w:lang w:eastAsia="zh-CN"/>
        </w:rPr>
        <w:tab/>
      </w:r>
      <w:r w:rsidRPr="00F9201D">
        <w:rPr>
          <w:rFonts w:eastAsia="SimSun"/>
          <w:b/>
          <w:sz w:val="28"/>
          <w:lang w:eastAsia="zh-CN"/>
        </w:rPr>
        <w:tab/>
      </w:r>
      <w:r w:rsidR="003B2FB8" w:rsidRPr="00F9201D">
        <w:rPr>
          <w:rFonts w:eastAsia="SimSun"/>
          <w:b/>
          <w:sz w:val="28"/>
          <w:lang w:eastAsia="zh-CN"/>
        </w:rPr>
        <w:t>Weiteres Vorgehen</w:t>
      </w:r>
    </w:p>
    <w:p w14:paraId="7C096B4D" w14:textId="23FE9FF5" w:rsidR="00AE27E8" w:rsidRPr="00F9201D" w:rsidRDefault="00AE27E8" w:rsidP="00C11E0F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9201D">
        <w:rPr>
          <w:rFonts w:eastAsia="SimSun"/>
          <w:lang w:eastAsia="zh-CN"/>
        </w:rPr>
        <w:t>6.</w:t>
      </w:r>
      <w:r w:rsidRPr="00F9201D">
        <w:rPr>
          <w:rFonts w:eastAsia="SimSun"/>
          <w:lang w:eastAsia="zh-CN"/>
        </w:rPr>
        <w:tab/>
      </w:r>
      <w:r w:rsidR="003B2FB8" w:rsidRPr="00F9201D">
        <w:rPr>
          <w:rFonts w:eastAsia="SimSun"/>
          <w:lang w:eastAsia="zh-CN"/>
        </w:rPr>
        <w:t xml:space="preserve">Der Sicherheitsausschuss wird ersucht, die Absätze 3 bis 5 zur Kenntnis zu nehmen und die aus seiner Sicht notwendigen Maßnahmen zu ergreifen. </w:t>
      </w:r>
      <w:r w:rsidR="00C11E0F" w:rsidRPr="00F9201D">
        <w:rPr>
          <w:rFonts w:eastAsia="SimSun"/>
          <w:lang w:eastAsia="zh-CN"/>
        </w:rPr>
        <w:t>Insbesondere wird er um Stellungnahme zur Notwendigkeit der Vorlage von Änderungsvorschlägen zu</w:t>
      </w:r>
      <w:r w:rsidR="00AE5C46" w:rsidRPr="00F9201D">
        <w:rPr>
          <w:rFonts w:eastAsia="SimSun"/>
          <w:lang w:eastAsia="zh-CN"/>
        </w:rPr>
        <w:t xml:space="preserve"> de</w:t>
      </w:r>
      <w:r w:rsidR="00C11E0F" w:rsidRPr="00F9201D">
        <w:rPr>
          <w:rFonts w:eastAsia="SimSun"/>
          <w:lang w:eastAsia="zh-CN"/>
        </w:rPr>
        <w:t>r</w:t>
      </w:r>
      <w:r w:rsidR="003B2FB8" w:rsidRPr="00F9201D">
        <w:rPr>
          <w:rFonts w:eastAsia="SimSun"/>
          <w:lang w:eastAsia="zh-CN"/>
        </w:rPr>
        <w:t xml:space="preserve"> </w:t>
      </w:r>
      <w:r w:rsidR="00AE5C46" w:rsidRPr="00F9201D">
        <w:rPr>
          <w:rFonts w:eastAsia="SimSun"/>
          <w:lang w:eastAsia="zh-CN"/>
        </w:rPr>
        <w:t xml:space="preserve">dem ADN </w:t>
      </w:r>
      <w:r w:rsidR="003B2FB8" w:rsidRPr="00F9201D">
        <w:rPr>
          <w:rFonts w:eastAsia="SimSun"/>
          <w:lang w:eastAsia="zh-CN"/>
        </w:rPr>
        <w:t xml:space="preserve">beigefügten Verordnung </w:t>
      </w:r>
      <w:r w:rsidR="00C11E0F" w:rsidRPr="00F9201D">
        <w:rPr>
          <w:rFonts w:eastAsia="SimSun"/>
          <w:lang w:eastAsia="zh-CN"/>
        </w:rPr>
        <w:t>gebeten</w:t>
      </w:r>
      <w:r w:rsidR="003B2FB8" w:rsidRPr="00F9201D">
        <w:rPr>
          <w:rFonts w:eastAsia="SimSun"/>
          <w:lang w:eastAsia="zh-CN"/>
        </w:rPr>
        <w:t>.</w:t>
      </w:r>
    </w:p>
    <w:p w14:paraId="3B3A7581" w14:textId="77777777" w:rsidR="0097623D" w:rsidRDefault="0097623D" w:rsidP="003C111C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snapToGrid w:val="0"/>
          <w:lang w:val="fr-CH"/>
        </w:rPr>
      </w:pPr>
    </w:p>
    <w:p w14:paraId="0A11469A" w14:textId="39FD0876" w:rsidR="007E23F8" w:rsidRPr="003C111C" w:rsidRDefault="003C111C" w:rsidP="003C111C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snapToGrid w:val="0"/>
          <w:lang w:val="fr-CH"/>
        </w:rPr>
      </w:pPr>
      <w:r w:rsidRPr="00F9201D">
        <w:rPr>
          <w:snapToGrid w:val="0"/>
          <w:lang w:val="fr-CH"/>
        </w:rPr>
        <w:t>***</w:t>
      </w:r>
    </w:p>
    <w:sectPr w:rsidR="007E23F8" w:rsidRPr="003C111C" w:rsidSect="00D3674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AA26" w14:textId="5E220536" w:rsidR="00D36741" w:rsidRPr="00AE27E8" w:rsidRDefault="00AE27E8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AE27E8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AE27E8">
      <w:rPr>
        <w:rFonts w:ascii="Arial" w:hAnsi="Arial"/>
        <w:noProof/>
        <w:snapToGrid w:val="0"/>
        <w:sz w:val="12"/>
        <w:szCs w:val="24"/>
        <w:lang w:val="fr-FR"/>
      </w:rPr>
      <w:t>m</w:t>
    </w:r>
    <w:r w:rsidRPr="00AE27E8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AE27E8">
      <w:rPr>
        <w:rFonts w:ascii="Arial" w:hAnsi="Arial"/>
        <w:noProof/>
        <w:snapToGrid w:val="0"/>
        <w:sz w:val="12"/>
        <w:szCs w:val="24"/>
        <w:lang w:val="fr-FR"/>
      </w:rPr>
      <w:t>/adn_wp15_ac2_2020_</w:t>
    </w:r>
    <w:r w:rsidRPr="00AE27E8">
      <w:rPr>
        <w:rFonts w:ascii="Arial" w:hAnsi="Arial"/>
        <w:noProof/>
        <w:snapToGrid w:val="0"/>
        <w:sz w:val="12"/>
        <w:szCs w:val="24"/>
        <w:lang w:val="fr-FR"/>
      </w:rPr>
      <w:t>3</w:t>
    </w:r>
    <w:r w:rsidR="00F9201D">
      <w:rPr>
        <w:rFonts w:ascii="Arial" w:hAnsi="Arial"/>
        <w:noProof/>
        <w:snapToGrid w:val="0"/>
        <w:sz w:val="12"/>
        <w:szCs w:val="24"/>
        <w:lang w:val="fr-FR"/>
      </w:rPr>
      <w:t>3</w:t>
    </w:r>
    <w:r w:rsidR="00D36741" w:rsidRPr="00AE27E8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2762" w14:textId="6334469C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7E23F8">
      <w:rPr>
        <w:rFonts w:ascii="Arial" w:hAnsi="Arial"/>
        <w:noProof/>
        <w:snapToGrid w:val="0"/>
        <w:sz w:val="12"/>
        <w:szCs w:val="24"/>
        <w:lang w:val="en-US"/>
      </w:rPr>
      <w:t>VV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7D5B7FA0" w14:textId="446892B7" w:rsidR="00C308A6" w:rsidRPr="00B041A6" w:rsidRDefault="00C308A6" w:rsidP="002A4F63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ECE/TRANS/WP.15/AC.2/20</w:t>
      </w:r>
      <w:r>
        <w:rPr>
          <w:sz w:val="16"/>
          <w:szCs w:val="16"/>
        </w:rPr>
        <w:t>20</w:t>
      </w:r>
      <w:r w:rsidRPr="00B041A6">
        <w:rPr>
          <w:sz w:val="16"/>
          <w:szCs w:val="16"/>
        </w:rPr>
        <w:t>/</w:t>
      </w:r>
      <w:r w:rsidR="003C111C">
        <w:rPr>
          <w:sz w:val="16"/>
          <w:szCs w:val="16"/>
        </w:rPr>
        <w:t>3</w:t>
      </w:r>
      <w:r w:rsidR="00AE27E8">
        <w:rPr>
          <w:sz w:val="16"/>
          <w:szCs w:val="16"/>
        </w:rPr>
        <w:t>3</w:t>
      </w:r>
      <w:r w:rsidRPr="00B041A6">
        <w:rPr>
          <w:sz w:val="16"/>
          <w:szCs w:val="16"/>
        </w:rPr>
        <w:t xml:space="preserve"> verteilt.</w:t>
      </w:r>
    </w:p>
  </w:footnote>
  <w:footnote w:id="2">
    <w:p w14:paraId="3A3C1190" w14:textId="738BA88B" w:rsidR="00C308A6" w:rsidRPr="00B041A6" w:rsidRDefault="00C308A6" w:rsidP="002A4F63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Pr="001C60D6">
        <w:rPr>
          <w:sz w:val="16"/>
          <w:szCs w:val="16"/>
        </w:rPr>
        <w:t xml:space="preserve">Entsprechend dem Arbeitsprogramm des Binnenverkehrsausschusses für </w:t>
      </w:r>
      <w:r w:rsidR="002A4F63">
        <w:rPr>
          <w:sz w:val="16"/>
          <w:szCs w:val="16"/>
        </w:rPr>
        <w:t>2020</w:t>
      </w:r>
      <w:r w:rsidRPr="001C60D6">
        <w:rPr>
          <w:sz w:val="16"/>
          <w:szCs w:val="16"/>
        </w:rPr>
        <w:t xml:space="preserve"> </w:t>
      </w:r>
      <w:r w:rsidR="001632BA" w:rsidRPr="00F9201D">
        <w:rPr>
          <w:sz w:val="16"/>
          <w:szCs w:val="16"/>
        </w:rPr>
        <w:t>gemäß dem Entwurf des Programmhaushalts für 2020 (A/74/6 (Titel V, Kapitel 20), Abs.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95E" w14:textId="2C99AE18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AE27E8">
      <w:rPr>
        <w:rFonts w:ascii="Arial" w:hAnsi="Arial"/>
        <w:snapToGrid w:val="0"/>
        <w:sz w:val="16"/>
        <w:szCs w:val="16"/>
        <w:lang w:val="en-US"/>
      </w:rPr>
      <w:t>3</w:t>
    </w:r>
    <w:r w:rsidR="00F9201D">
      <w:rPr>
        <w:rFonts w:ascii="Arial" w:hAnsi="Arial"/>
        <w:snapToGrid w:val="0"/>
        <w:sz w:val="16"/>
        <w:szCs w:val="16"/>
        <w:lang w:val="en-US"/>
      </w:rPr>
      <w:t>3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E64" w14:textId="3A23A344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" w:name="_Hlk19605293"/>
    <w:bookmarkStart w:id="2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7E23F8">
      <w:rPr>
        <w:rFonts w:ascii="Arial" w:hAnsi="Arial"/>
        <w:snapToGrid w:val="0"/>
        <w:sz w:val="16"/>
        <w:szCs w:val="16"/>
        <w:lang w:val="en-US"/>
      </w:rPr>
      <w:t>VV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</w:lvl>
    <w:lvl w:ilvl="3" w:tplc="040C000F" w:tentative="1">
      <w:start w:val="1"/>
      <w:numFmt w:val="decimal"/>
      <w:lvlText w:val="%4."/>
      <w:lvlJc w:val="left"/>
      <w:pPr>
        <w:ind w:left="6206" w:hanging="360"/>
      </w:p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</w:lvl>
    <w:lvl w:ilvl="6" w:tplc="040C000F" w:tentative="1">
      <w:start w:val="1"/>
      <w:numFmt w:val="decimal"/>
      <w:lvlText w:val="%7."/>
      <w:lvlJc w:val="left"/>
      <w:pPr>
        <w:ind w:left="8366" w:hanging="360"/>
      </w:p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9215A"/>
    <w:rsid w:val="00094A98"/>
    <w:rsid w:val="000A563B"/>
    <w:rsid w:val="000B2B01"/>
    <w:rsid w:val="000C6E63"/>
    <w:rsid w:val="000D45A5"/>
    <w:rsid w:val="000E12CF"/>
    <w:rsid w:val="00135FFF"/>
    <w:rsid w:val="00155C7C"/>
    <w:rsid w:val="00160AF1"/>
    <w:rsid w:val="001632BA"/>
    <w:rsid w:val="001C60D6"/>
    <w:rsid w:val="001C7AEC"/>
    <w:rsid w:val="001F57B6"/>
    <w:rsid w:val="00213F01"/>
    <w:rsid w:val="00216BA1"/>
    <w:rsid w:val="00222245"/>
    <w:rsid w:val="00225E1F"/>
    <w:rsid w:val="00277F70"/>
    <w:rsid w:val="002A4F63"/>
    <w:rsid w:val="002D5F32"/>
    <w:rsid w:val="002E6F67"/>
    <w:rsid w:val="00387BCB"/>
    <w:rsid w:val="003B0180"/>
    <w:rsid w:val="003B2FB8"/>
    <w:rsid w:val="003B3B76"/>
    <w:rsid w:val="003C111C"/>
    <w:rsid w:val="003D51BE"/>
    <w:rsid w:val="003E12AD"/>
    <w:rsid w:val="003E6913"/>
    <w:rsid w:val="003F5E68"/>
    <w:rsid w:val="00405938"/>
    <w:rsid w:val="004076CE"/>
    <w:rsid w:val="00454F9B"/>
    <w:rsid w:val="00483782"/>
    <w:rsid w:val="004A7663"/>
    <w:rsid w:val="004D7260"/>
    <w:rsid w:val="004E2AEF"/>
    <w:rsid w:val="004F06F2"/>
    <w:rsid w:val="005336BF"/>
    <w:rsid w:val="00576558"/>
    <w:rsid w:val="00591A7D"/>
    <w:rsid w:val="005C2135"/>
    <w:rsid w:val="005E48E4"/>
    <w:rsid w:val="0063076E"/>
    <w:rsid w:val="00635226"/>
    <w:rsid w:val="00643AEA"/>
    <w:rsid w:val="0065147F"/>
    <w:rsid w:val="00681464"/>
    <w:rsid w:val="0069704F"/>
    <w:rsid w:val="006C4B7F"/>
    <w:rsid w:val="006C6052"/>
    <w:rsid w:val="006E493E"/>
    <w:rsid w:val="00720516"/>
    <w:rsid w:val="00722B3E"/>
    <w:rsid w:val="00724E6F"/>
    <w:rsid w:val="00731D52"/>
    <w:rsid w:val="00751575"/>
    <w:rsid w:val="00794732"/>
    <w:rsid w:val="007C4366"/>
    <w:rsid w:val="007C47C9"/>
    <w:rsid w:val="007E23F8"/>
    <w:rsid w:val="00821B17"/>
    <w:rsid w:val="00827D8E"/>
    <w:rsid w:val="0086502E"/>
    <w:rsid w:val="00895F87"/>
    <w:rsid w:val="008C52F1"/>
    <w:rsid w:val="008E0E25"/>
    <w:rsid w:val="008F4F6A"/>
    <w:rsid w:val="008F5E59"/>
    <w:rsid w:val="00905C07"/>
    <w:rsid w:val="00914A01"/>
    <w:rsid w:val="009545CD"/>
    <w:rsid w:val="009624BC"/>
    <w:rsid w:val="0097623D"/>
    <w:rsid w:val="009873A1"/>
    <w:rsid w:val="009A5ADD"/>
    <w:rsid w:val="009C033F"/>
    <w:rsid w:val="00A0258A"/>
    <w:rsid w:val="00A23A41"/>
    <w:rsid w:val="00A52F3E"/>
    <w:rsid w:val="00A857CC"/>
    <w:rsid w:val="00A864D9"/>
    <w:rsid w:val="00A97CEA"/>
    <w:rsid w:val="00AE27E8"/>
    <w:rsid w:val="00AE5C46"/>
    <w:rsid w:val="00B000F0"/>
    <w:rsid w:val="00B4533C"/>
    <w:rsid w:val="00B45F1A"/>
    <w:rsid w:val="00BB0DBC"/>
    <w:rsid w:val="00C11E0F"/>
    <w:rsid w:val="00C125FE"/>
    <w:rsid w:val="00C308A6"/>
    <w:rsid w:val="00C47D75"/>
    <w:rsid w:val="00C94048"/>
    <w:rsid w:val="00CB6BDF"/>
    <w:rsid w:val="00CC1DF5"/>
    <w:rsid w:val="00CF1246"/>
    <w:rsid w:val="00D12776"/>
    <w:rsid w:val="00D15348"/>
    <w:rsid w:val="00D25F16"/>
    <w:rsid w:val="00D36741"/>
    <w:rsid w:val="00D45DD4"/>
    <w:rsid w:val="00D4726C"/>
    <w:rsid w:val="00D63E14"/>
    <w:rsid w:val="00DB57E7"/>
    <w:rsid w:val="00E0264F"/>
    <w:rsid w:val="00E04049"/>
    <w:rsid w:val="00E37FFD"/>
    <w:rsid w:val="00E41049"/>
    <w:rsid w:val="00E565DE"/>
    <w:rsid w:val="00E569AC"/>
    <w:rsid w:val="00E6763F"/>
    <w:rsid w:val="00E727CB"/>
    <w:rsid w:val="00E807A1"/>
    <w:rsid w:val="00E83D57"/>
    <w:rsid w:val="00EB31CA"/>
    <w:rsid w:val="00ED557F"/>
    <w:rsid w:val="00EE66ED"/>
    <w:rsid w:val="00F9201D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rsid w:val="00AE27E8"/>
    <w:pPr>
      <w:suppressAutoHyphens/>
      <w:spacing w:line="240" w:lineRule="atLeast"/>
    </w:pPr>
    <w:rPr>
      <w:rFonts w:eastAsia="SimSun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2372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Secretariat</cp:lastModifiedBy>
  <cp:revision>2</cp:revision>
  <cp:lastPrinted>2019-11-12T10:07:00Z</cp:lastPrinted>
  <dcterms:created xsi:type="dcterms:W3CDTF">2020-07-02T07:23:00Z</dcterms:created>
  <dcterms:modified xsi:type="dcterms:W3CDTF">2020-07-02T07:23:00Z</dcterms:modified>
</cp:coreProperties>
</file>