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081749F" w14:textId="77777777" w:rsidTr="005316B0">
        <w:trPr>
          <w:trHeight w:hRule="exact" w:val="851"/>
        </w:trPr>
        <w:tc>
          <w:tcPr>
            <w:tcW w:w="1276" w:type="dxa"/>
            <w:tcBorders>
              <w:bottom w:val="single" w:sz="4" w:space="0" w:color="auto"/>
            </w:tcBorders>
          </w:tcPr>
          <w:p w14:paraId="27B8DA36" w14:textId="7F3EE73C" w:rsidR="001433FD" w:rsidRPr="00DB58B5" w:rsidRDefault="001433FD" w:rsidP="0001207F"/>
        </w:tc>
        <w:tc>
          <w:tcPr>
            <w:tcW w:w="2268" w:type="dxa"/>
            <w:tcBorders>
              <w:bottom w:val="single" w:sz="4" w:space="0" w:color="auto"/>
            </w:tcBorders>
            <w:vAlign w:val="bottom"/>
          </w:tcPr>
          <w:p w14:paraId="7998040F"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E0A75D" w14:textId="41814189" w:rsidR="001433FD" w:rsidRPr="00DB58B5" w:rsidRDefault="00C4677A" w:rsidP="00B3309A">
            <w:pPr>
              <w:jc w:val="right"/>
            </w:pPr>
            <w:r w:rsidRPr="00C4677A">
              <w:rPr>
                <w:sz w:val="40"/>
              </w:rPr>
              <w:t>ECE</w:t>
            </w:r>
            <w:r>
              <w:t>/TRANS/WP.15/AC.2/2020/24</w:t>
            </w:r>
          </w:p>
        </w:tc>
      </w:tr>
      <w:tr w:rsidR="001433FD" w:rsidRPr="00DB58B5" w14:paraId="15D2886D" w14:textId="77777777" w:rsidTr="007D3236">
        <w:trPr>
          <w:trHeight w:hRule="exact" w:val="2835"/>
        </w:trPr>
        <w:tc>
          <w:tcPr>
            <w:tcW w:w="1276" w:type="dxa"/>
            <w:tcBorders>
              <w:top w:val="single" w:sz="4" w:space="0" w:color="auto"/>
              <w:bottom w:val="single" w:sz="12" w:space="0" w:color="auto"/>
            </w:tcBorders>
          </w:tcPr>
          <w:p w14:paraId="6163EFCC" w14:textId="77777777" w:rsidR="001433FD" w:rsidRPr="00DB58B5" w:rsidRDefault="001433FD" w:rsidP="007D3236">
            <w:pPr>
              <w:spacing w:before="120"/>
              <w:jc w:val="center"/>
            </w:pPr>
            <w:r>
              <w:rPr>
                <w:noProof/>
                <w:lang w:eastAsia="fr-CH"/>
              </w:rPr>
              <w:drawing>
                <wp:inline distT="0" distB="0" distL="0" distR="0" wp14:anchorId="75CE3AF0" wp14:editId="03B7FC8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F33E8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B182B9" w14:textId="77777777" w:rsidR="0001207F" w:rsidRDefault="00B3309A" w:rsidP="00B3309A">
            <w:pPr>
              <w:spacing w:before="240" w:line="240" w:lineRule="exact"/>
            </w:pPr>
            <w:proofErr w:type="spellStart"/>
            <w:r>
              <w:t>Distr</w:t>
            </w:r>
            <w:proofErr w:type="spellEnd"/>
            <w:r>
              <w:t>. générale</w:t>
            </w:r>
          </w:p>
          <w:p w14:paraId="63F0E552" w14:textId="5744F1D6" w:rsidR="00B3309A" w:rsidRDefault="00A211D5" w:rsidP="00B3309A">
            <w:pPr>
              <w:spacing w:line="240" w:lineRule="exact"/>
            </w:pPr>
            <w:r>
              <w:t>2</w:t>
            </w:r>
            <w:r w:rsidR="001D7FE6">
              <w:t>9</w:t>
            </w:r>
            <w:r>
              <w:t xml:space="preserve"> mai </w:t>
            </w:r>
            <w:r w:rsidR="00B3309A">
              <w:t>20</w:t>
            </w:r>
            <w:r w:rsidR="00733A99">
              <w:t>20</w:t>
            </w:r>
          </w:p>
          <w:p w14:paraId="2B9A6D35" w14:textId="77777777" w:rsidR="00B3309A" w:rsidRDefault="00B3309A" w:rsidP="00B3309A">
            <w:pPr>
              <w:spacing w:line="240" w:lineRule="exact"/>
            </w:pPr>
          </w:p>
          <w:p w14:paraId="5E5C4BBD" w14:textId="77777777" w:rsidR="00B3309A" w:rsidRPr="00DB58B5" w:rsidRDefault="00B3309A" w:rsidP="00B3309A">
            <w:pPr>
              <w:spacing w:line="240" w:lineRule="exact"/>
            </w:pPr>
            <w:r>
              <w:t>Original : français</w:t>
            </w:r>
          </w:p>
        </w:tc>
      </w:tr>
    </w:tbl>
    <w:p w14:paraId="48C86D40" w14:textId="0B9093B6" w:rsidR="00996B54" w:rsidRDefault="00996B54" w:rsidP="00FD1581">
      <w:pPr>
        <w:spacing w:before="120"/>
        <w:rPr>
          <w:b/>
          <w:sz w:val="28"/>
          <w:szCs w:val="28"/>
        </w:rPr>
      </w:pPr>
      <w:r w:rsidRPr="00883605">
        <w:rPr>
          <w:b/>
          <w:sz w:val="28"/>
          <w:szCs w:val="28"/>
        </w:rPr>
        <w:t>Commission économique pour l</w:t>
      </w:r>
      <w:r w:rsidR="00B6085B">
        <w:rPr>
          <w:rFonts w:hint="eastAsia"/>
          <w:b/>
          <w:sz w:val="28"/>
          <w:szCs w:val="28"/>
        </w:rPr>
        <w:t>'</w:t>
      </w:r>
      <w:r w:rsidRPr="00883605">
        <w:rPr>
          <w:b/>
          <w:sz w:val="28"/>
          <w:szCs w:val="28"/>
        </w:rPr>
        <w:t>Europe</w:t>
      </w:r>
    </w:p>
    <w:p w14:paraId="4C141E2B" w14:textId="77777777" w:rsidR="00996B54" w:rsidRDefault="00996B54" w:rsidP="00FD1581">
      <w:pPr>
        <w:spacing w:before="120"/>
        <w:rPr>
          <w:sz w:val="28"/>
          <w:szCs w:val="28"/>
        </w:rPr>
      </w:pPr>
      <w:r w:rsidRPr="00685843">
        <w:rPr>
          <w:sz w:val="28"/>
          <w:szCs w:val="28"/>
        </w:rPr>
        <w:t>Comité des transports intérieurs</w:t>
      </w:r>
    </w:p>
    <w:p w14:paraId="3AD6435E" w14:textId="77777777" w:rsidR="00996B54" w:rsidRPr="009E01B8" w:rsidRDefault="00996B54"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48E34EA1" w14:textId="77777777" w:rsidR="00996B54" w:rsidRPr="004812F5" w:rsidRDefault="00996B54" w:rsidP="00FD1581">
      <w:pPr>
        <w:spacing w:before="120"/>
        <w:rPr>
          <w:b/>
        </w:rPr>
      </w:pPr>
      <w:r w:rsidRPr="004812F5">
        <w:rPr>
          <w:b/>
          <w:lang w:val="fr-FR"/>
        </w:rPr>
        <w:t>Réunion commune d</w:t>
      </w:r>
      <w:r w:rsidR="001D5D0E">
        <w:rPr>
          <w:b/>
          <w:lang w:val="fr-FR"/>
        </w:rPr>
        <w:t>’</w:t>
      </w:r>
      <w:r w:rsidRPr="004812F5">
        <w:rPr>
          <w:b/>
          <w:lang w:val="fr-FR"/>
        </w:rPr>
        <w:t>experts sur le Règlement annexé</w:t>
      </w:r>
      <w:r>
        <w:rPr>
          <w:b/>
          <w:lang w:val="fr-FR"/>
        </w:rPr>
        <w:t xml:space="preserve"> </w:t>
      </w:r>
      <w:r>
        <w:rPr>
          <w:b/>
          <w:lang w:val="fr-FR"/>
        </w:rPr>
        <w:br/>
      </w:r>
      <w:r w:rsidRPr="004812F5">
        <w:rPr>
          <w:b/>
          <w:lang w:val="fr-FR"/>
        </w:rPr>
        <w:t>à l</w:t>
      </w:r>
      <w:r w:rsidR="00BE75AE">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BE75AE">
        <w:rPr>
          <w:b/>
          <w:bCs/>
          <w:lang w:val="fr-FR"/>
        </w:rPr>
        <w:t>’</w:t>
      </w:r>
      <w:r w:rsidRPr="004812F5">
        <w:rPr>
          <w:b/>
          <w:bCs/>
          <w:lang w:val="fr-FR"/>
        </w:rPr>
        <w:t>ADN)</w:t>
      </w:r>
    </w:p>
    <w:p w14:paraId="534C5C64" w14:textId="43DB2CC6" w:rsidR="00996B54" w:rsidRPr="00234E40" w:rsidRDefault="00996B54" w:rsidP="00FD1581">
      <w:pPr>
        <w:spacing w:before="120"/>
        <w:rPr>
          <w:b/>
        </w:rPr>
      </w:pPr>
      <w:r>
        <w:rPr>
          <w:b/>
        </w:rPr>
        <w:t>Trente-</w:t>
      </w:r>
      <w:r w:rsidR="00733A99">
        <w:rPr>
          <w:b/>
        </w:rPr>
        <w:t>septi</w:t>
      </w:r>
      <w:r>
        <w:rPr>
          <w:b/>
        </w:rPr>
        <w:t xml:space="preserve">ème </w:t>
      </w:r>
      <w:r w:rsidRPr="00234E40">
        <w:rPr>
          <w:b/>
        </w:rPr>
        <w:t>session</w:t>
      </w:r>
    </w:p>
    <w:p w14:paraId="3381435E" w14:textId="6F489325" w:rsidR="00996B54" w:rsidRDefault="00996B54" w:rsidP="00FD1581">
      <w:r>
        <w:t>Genève, 2</w:t>
      </w:r>
      <w:r w:rsidR="00733A99">
        <w:t>4</w:t>
      </w:r>
      <w:r>
        <w:t>-</w:t>
      </w:r>
      <w:r w:rsidR="00733A99">
        <w:t>28</w:t>
      </w:r>
      <w:r>
        <w:t xml:space="preserve"> </w:t>
      </w:r>
      <w:r w:rsidR="00733A99">
        <w:t>août</w:t>
      </w:r>
      <w:r w:rsidR="00BD650C">
        <w:t xml:space="preserve"> 2020</w:t>
      </w:r>
    </w:p>
    <w:p w14:paraId="01023B3A" w14:textId="54378A25" w:rsidR="00996B54" w:rsidRDefault="00996B54" w:rsidP="00FD1581">
      <w:r w:rsidRPr="00B93E72">
        <w:t xml:space="preserve">Point </w:t>
      </w:r>
      <w:r w:rsidR="006C4044">
        <w:t>4</w:t>
      </w:r>
      <w:r w:rsidR="00BD650C">
        <w:t xml:space="preserve"> b)</w:t>
      </w:r>
      <w:r>
        <w:t xml:space="preserve"> </w:t>
      </w:r>
      <w:r w:rsidRPr="00B93E72">
        <w:t>de l</w:t>
      </w:r>
      <w:r w:rsidR="00BE75AE">
        <w:t>’</w:t>
      </w:r>
      <w:r w:rsidRPr="00B93E72">
        <w:t>ordre du jour provisoire</w:t>
      </w:r>
    </w:p>
    <w:p w14:paraId="4DA6DDE3" w14:textId="77777777" w:rsidR="00C1626B" w:rsidRDefault="00BD650C" w:rsidP="00F06ED4">
      <w:pPr>
        <w:rPr>
          <w:b/>
          <w:bCs/>
        </w:rPr>
      </w:pPr>
      <w:r w:rsidRPr="00BD650C">
        <w:rPr>
          <w:b/>
          <w:bCs/>
        </w:rPr>
        <w:t>Propositions d</w:t>
      </w:r>
      <w:r w:rsidR="00BE75AE">
        <w:rPr>
          <w:b/>
          <w:bCs/>
        </w:rPr>
        <w:t>’</w:t>
      </w:r>
      <w:r w:rsidRPr="00BD650C">
        <w:rPr>
          <w:b/>
          <w:bCs/>
        </w:rPr>
        <w:t>amendements au Règlement annexé à l</w:t>
      </w:r>
      <w:r w:rsidR="00BE75AE">
        <w:rPr>
          <w:b/>
          <w:bCs/>
        </w:rPr>
        <w:t>’</w:t>
      </w:r>
      <w:r w:rsidRPr="00BD650C">
        <w:rPr>
          <w:b/>
          <w:bCs/>
        </w:rPr>
        <w:t>ADN :</w:t>
      </w:r>
      <w:r w:rsidRPr="00BD650C">
        <w:rPr>
          <w:b/>
          <w:bCs/>
        </w:rPr>
        <w:br/>
        <w:t>autres propositions</w:t>
      </w:r>
    </w:p>
    <w:p w14:paraId="159B21B0" w14:textId="5BFF913E" w:rsidR="00BD650C" w:rsidRPr="00F262D2" w:rsidRDefault="00BD650C" w:rsidP="003F7675">
      <w:pPr>
        <w:pStyle w:val="HChG"/>
        <w:rPr>
          <w:lang w:val="fr-FR"/>
        </w:rPr>
      </w:pPr>
      <w:r>
        <w:rPr>
          <w:lang w:val="fr-FR"/>
        </w:rPr>
        <w:tab/>
      </w:r>
      <w:r>
        <w:rPr>
          <w:lang w:val="fr-FR"/>
        </w:rPr>
        <w:tab/>
      </w:r>
      <w:r w:rsidR="003F7675" w:rsidRPr="003F7675">
        <w:rPr>
          <w:bCs/>
          <w:lang w:val="fr-FR"/>
        </w:rPr>
        <w:t>Installation d'extinction d'incendie à bord d'une barge de poussage seule (non motorisée)</w:t>
      </w:r>
    </w:p>
    <w:p w14:paraId="7B68222B" w14:textId="447F62C4" w:rsidR="00BD650C" w:rsidRPr="00F262D2" w:rsidRDefault="00BD650C" w:rsidP="003F7675">
      <w:pPr>
        <w:pStyle w:val="H1G"/>
        <w:rPr>
          <w:snapToGrid w:val="0"/>
          <w:vertAlign w:val="superscript"/>
          <w:lang w:val="fr-FR"/>
        </w:rPr>
      </w:pPr>
      <w:r>
        <w:rPr>
          <w:snapToGrid w:val="0"/>
          <w:lang w:val="fr-FR"/>
        </w:rPr>
        <w:tab/>
      </w:r>
      <w:r>
        <w:rPr>
          <w:snapToGrid w:val="0"/>
          <w:lang w:val="fr-FR"/>
        </w:rPr>
        <w:tab/>
      </w:r>
      <w:r w:rsidR="003F7675" w:rsidRPr="003F7675">
        <w:rPr>
          <w:snapToGrid w:val="0"/>
          <w:lang w:val="fr-FR"/>
        </w:rPr>
        <w:t>Communication du Gouvernement de l’Autriche</w:t>
      </w:r>
      <w:r w:rsidR="003F7675" w:rsidRPr="003F7675">
        <w:rPr>
          <w:snapToGrid w:val="0"/>
        </w:rPr>
        <w:t xml:space="preserve"> </w:t>
      </w:r>
      <w:r w:rsidRPr="00946636">
        <w:rPr>
          <w:rStyle w:val="FootnoteReference"/>
          <w:snapToGrid w:val="0"/>
          <w:sz w:val="20"/>
        </w:rPr>
        <w:footnoteReference w:customMarkFollows="1" w:id="2"/>
        <w:t>*</w:t>
      </w:r>
      <w:r w:rsidRPr="00946636">
        <w:rPr>
          <w:snapToGrid w:val="0"/>
          <w:sz w:val="20"/>
          <w:vertAlign w:val="superscript"/>
        </w:rPr>
        <w:t>,</w:t>
      </w:r>
      <w:r w:rsidR="00C60354" w:rsidRPr="00946636">
        <w:rPr>
          <w:rStyle w:val="FootnoteReference"/>
          <w:snapToGrid w:val="0"/>
          <w:sz w:val="20"/>
        </w:rPr>
        <w:footnoteReference w:customMarkFollows="1" w:id="3"/>
        <w:t>**</w:t>
      </w:r>
    </w:p>
    <w:p w14:paraId="13D20005" w14:textId="60169BAC" w:rsidR="003F7675" w:rsidRPr="003F7675" w:rsidRDefault="003F7675" w:rsidP="003F7675">
      <w:pPr>
        <w:pStyle w:val="HChG"/>
        <w:rPr>
          <w:lang w:val="fr-FR"/>
        </w:rPr>
      </w:pPr>
      <w:r>
        <w:rPr>
          <w:lang w:val="fr-FR"/>
        </w:rPr>
        <w:tab/>
      </w:r>
      <w:r>
        <w:rPr>
          <w:lang w:val="fr-FR"/>
        </w:rPr>
        <w:tab/>
      </w:r>
      <w:r w:rsidRPr="003F7675">
        <w:rPr>
          <w:lang w:val="fr-FR"/>
        </w:rPr>
        <w:t>Nombre de sources d'énergie pour les pompes d'extinction</w:t>
      </w:r>
    </w:p>
    <w:p w14:paraId="0A89B7EB" w14:textId="23A233AF" w:rsidR="003F7675" w:rsidRPr="003F7675" w:rsidRDefault="003F7675" w:rsidP="003F7675">
      <w:pPr>
        <w:pStyle w:val="SingleTxtG"/>
        <w:rPr>
          <w:lang w:val="fr-FR"/>
        </w:rPr>
      </w:pPr>
      <w:r>
        <w:rPr>
          <w:lang w:val="fr-FR"/>
        </w:rPr>
        <w:t>1.</w:t>
      </w:r>
      <w:r>
        <w:rPr>
          <w:lang w:val="fr-FR"/>
        </w:rPr>
        <w:tab/>
      </w:r>
      <w:r w:rsidRPr="003F7675">
        <w:rPr>
          <w:lang w:val="fr-FR"/>
        </w:rPr>
        <w:t>Dans le compte rendu de la trente-cinquième session du Comité de sécurité de l'ADN, ECE/TRANS/WP.15/AC.2/72, est indiqué au point 49:</w:t>
      </w:r>
    </w:p>
    <w:p w14:paraId="13F482DA" w14:textId="65FCD523" w:rsidR="003F7675" w:rsidRPr="003F7675" w:rsidRDefault="003F7675" w:rsidP="003F7675">
      <w:pPr>
        <w:pStyle w:val="SingleTxtG"/>
        <w:rPr>
          <w:lang w:val="fr-FR"/>
        </w:rPr>
      </w:pPr>
      <w:r w:rsidRPr="003F7675">
        <w:rPr>
          <w:lang w:val="fr-FR"/>
        </w:rPr>
        <w:t>«Le Comité de sécurité est toutefois parvenu à la conclusion qu’une enquête plus approfondie était nécessaire en ce qui concerne les barges sans équipage non motorisées, les sources d’énergie et les installations électriques pour les pompes de ces barges et pour l’interprétation de l’expression «pas … dans le même local» par les différentes sociétés de classification. Il a demandé à la réunion informelle des sociétés de classification d’examiner ces questions.»</w:t>
      </w:r>
    </w:p>
    <w:p w14:paraId="643C0823" w14:textId="4BF69081" w:rsidR="003F7675" w:rsidRPr="003F7675" w:rsidRDefault="003F7675" w:rsidP="003F7675">
      <w:pPr>
        <w:pStyle w:val="SingleTxtG"/>
        <w:rPr>
          <w:lang w:val="fr-FR"/>
        </w:rPr>
      </w:pPr>
      <w:r>
        <w:rPr>
          <w:lang w:val="fr-FR"/>
        </w:rPr>
        <w:t>2.</w:t>
      </w:r>
      <w:r>
        <w:rPr>
          <w:lang w:val="fr-FR"/>
        </w:rPr>
        <w:tab/>
      </w:r>
      <w:r w:rsidRPr="003F7675">
        <w:rPr>
          <w:lang w:val="fr-FR"/>
        </w:rPr>
        <w:t>Les</w:t>
      </w:r>
      <w:proofErr w:type="gramStart"/>
      <w:r w:rsidRPr="003F7675">
        <w:rPr>
          <w:lang w:val="fr-FR"/>
        </w:rPr>
        <w:t xml:space="preserve"> «</w:t>
      </w:r>
      <w:r w:rsidRPr="00865DAD">
        <w:t>Minutes</w:t>
      </w:r>
      <w:proofErr w:type="gramEnd"/>
      <w:r w:rsidRPr="00865DAD">
        <w:t xml:space="preserve"> of Meeting of the </w:t>
      </w:r>
      <w:proofErr w:type="spellStart"/>
      <w:r w:rsidR="00A211D5" w:rsidRPr="00865DAD">
        <w:t>eighteenth</w:t>
      </w:r>
      <w:proofErr w:type="spellEnd"/>
      <w:r w:rsidRPr="00865DAD">
        <w:t xml:space="preserve"> meeting of the Group of ADN </w:t>
      </w:r>
      <w:proofErr w:type="spellStart"/>
      <w:r w:rsidRPr="00865DAD">
        <w:t>Recommended</w:t>
      </w:r>
      <w:proofErr w:type="spellEnd"/>
      <w:r w:rsidRPr="00865DAD">
        <w:t xml:space="preserve"> Classification </w:t>
      </w:r>
      <w:proofErr w:type="spellStart"/>
      <w:r w:rsidRPr="00865DAD">
        <w:t>Societies</w:t>
      </w:r>
      <w:proofErr w:type="spellEnd"/>
      <w:r w:rsidRPr="003F7675">
        <w:rPr>
          <w:lang w:val="fr-FR"/>
        </w:rPr>
        <w:t xml:space="preserve">», présentées dans le document informel INF.9 lors de la </w:t>
      </w:r>
      <w:r w:rsidR="00D24D2E" w:rsidRPr="003F7675">
        <w:rPr>
          <w:lang w:val="fr-FR"/>
        </w:rPr>
        <w:t>trente-</w:t>
      </w:r>
      <w:r w:rsidR="00D24D2E">
        <w:rPr>
          <w:lang w:val="fr-FR"/>
        </w:rPr>
        <w:t>sixi</w:t>
      </w:r>
      <w:r w:rsidR="00D24D2E" w:rsidRPr="003F7675">
        <w:rPr>
          <w:lang w:val="fr-FR"/>
        </w:rPr>
        <w:t>ème</w:t>
      </w:r>
      <w:r w:rsidRPr="003F7675">
        <w:rPr>
          <w:lang w:val="fr-FR"/>
        </w:rPr>
        <w:t xml:space="preserve"> session du Comité de sécurité de l'ADN, ne contiennent aucune information à ce sujet.</w:t>
      </w:r>
    </w:p>
    <w:p w14:paraId="1F320389" w14:textId="637E2990" w:rsidR="003F7675" w:rsidRPr="003F7675" w:rsidRDefault="003F7675" w:rsidP="003F7675">
      <w:pPr>
        <w:pStyle w:val="SingleTxtG"/>
        <w:rPr>
          <w:lang w:val="fr-FR"/>
        </w:rPr>
      </w:pPr>
      <w:r>
        <w:rPr>
          <w:lang w:val="fr-FR"/>
        </w:rPr>
        <w:t>3.</w:t>
      </w:r>
      <w:r>
        <w:rPr>
          <w:lang w:val="fr-FR"/>
        </w:rPr>
        <w:tab/>
      </w:r>
      <w:r w:rsidRPr="003F7675">
        <w:rPr>
          <w:lang w:val="fr-FR"/>
        </w:rPr>
        <w:t xml:space="preserve">Toutefois, le Secrétariat de la Commission du Danube a présenté avec le document INF.19 </w:t>
      </w:r>
      <w:r w:rsidR="00D24D2E" w:rsidRPr="003F7675">
        <w:rPr>
          <w:lang w:val="fr-FR"/>
        </w:rPr>
        <w:t>lors de la trente-</w:t>
      </w:r>
      <w:r w:rsidR="00D24D2E">
        <w:rPr>
          <w:lang w:val="fr-FR"/>
        </w:rPr>
        <w:t>sixi</w:t>
      </w:r>
      <w:r w:rsidR="00D24D2E" w:rsidRPr="003F7675">
        <w:rPr>
          <w:lang w:val="fr-FR"/>
        </w:rPr>
        <w:t>ème session</w:t>
      </w:r>
      <w:r w:rsidR="00D24D2E">
        <w:rPr>
          <w:lang w:val="fr-FR"/>
        </w:rPr>
        <w:t>,</w:t>
      </w:r>
      <w:r w:rsidR="00D24D2E" w:rsidRPr="003F7675">
        <w:rPr>
          <w:lang w:val="fr-FR"/>
        </w:rPr>
        <w:t xml:space="preserve"> </w:t>
      </w:r>
      <w:r w:rsidRPr="003F7675">
        <w:rPr>
          <w:lang w:val="fr-FR"/>
        </w:rPr>
        <w:t xml:space="preserve">un rapport sur le nombre de sources d'énergie à bord </w:t>
      </w:r>
      <w:r w:rsidRPr="003F7675">
        <w:rPr>
          <w:lang w:val="fr-FR"/>
        </w:rPr>
        <w:lastRenderedPageBreak/>
        <w:t>des barges de poussage avec ou sans équipage, en tenant compte des prescriptions du registre ukrainien et du registre fluvial russe.</w:t>
      </w:r>
    </w:p>
    <w:p w14:paraId="0C15902F" w14:textId="041F71EC" w:rsidR="003F7675" w:rsidRPr="003F7675" w:rsidRDefault="003F7675" w:rsidP="003F7675">
      <w:pPr>
        <w:pStyle w:val="SingleTxtG"/>
        <w:rPr>
          <w:lang w:val="fr-FR"/>
        </w:rPr>
      </w:pPr>
      <w:r>
        <w:rPr>
          <w:lang w:val="fr-FR"/>
        </w:rPr>
        <w:t>4.</w:t>
      </w:r>
      <w:r>
        <w:rPr>
          <w:lang w:val="fr-FR"/>
        </w:rPr>
        <w:tab/>
      </w:r>
      <w:r w:rsidRPr="003F7675">
        <w:rPr>
          <w:lang w:val="fr-FR"/>
        </w:rPr>
        <w:t>Selon ce rapport, les barges de poussage sans équipage ne disposent que d'une seule source d'énergie indépendante et la seconde source d'énergie est fournie par un bateau avec équipage.</w:t>
      </w:r>
      <w:bookmarkStart w:id="0" w:name="_GoBack"/>
      <w:bookmarkEnd w:id="0"/>
    </w:p>
    <w:p w14:paraId="37BA4927" w14:textId="46BC8D2A" w:rsidR="003F7675" w:rsidRPr="003F7675" w:rsidRDefault="003F7675" w:rsidP="003F7675">
      <w:pPr>
        <w:pStyle w:val="SingleTxtG"/>
        <w:rPr>
          <w:lang w:val="fr-FR"/>
        </w:rPr>
      </w:pPr>
      <w:r>
        <w:rPr>
          <w:lang w:val="fr-FR"/>
        </w:rPr>
        <w:t>5.</w:t>
      </w:r>
      <w:r>
        <w:rPr>
          <w:lang w:val="fr-FR"/>
        </w:rPr>
        <w:tab/>
      </w:r>
      <w:r w:rsidRPr="003F7675">
        <w:rPr>
          <w:lang w:val="fr-FR"/>
        </w:rPr>
        <w:t>Si les barges de poussage avec équipage transportant des marchandises dangereuses peuvent être stationnées sans bateau motorisé, cela n'est pas possible pour les barges de poussage dépourvues de locaux d'habitation, car une personne compétente doit être présente à tout moment à bord des barges de poussage ou du convoi.</w:t>
      </w:r>
    </w:p>
    <w:p w14:paraId="78970BF2" w14:textId="1B97745A" w:rsidR="003F7675" w:rsidRPr="003F7675" w:rsidRDefault="003F7675" w:rsidP="003F7675">
      <w:pPr>
        <w:pStyle w:val="SingleTxtG"/>
        <w:rPr>
          <w:lang w:val="fr-FR"/>
        </w:rPr>
      </w:pPr>
      <w:r>
        <w:rPr>
          <w:lang w:val="fr-FR"/>
        </w:rPr>
        <w:t>6.</w:t>
      </w:r>
      <w:r>
        <w:rPr>
          <w:lang w:val="fr-FR"/>
        </w:rPr>
        <w:tab/>
      </w:r>
      <w:r w:rsidRPr="003F7675">
        <w:rPr>
          <w:lang w:val="fr-FR"/>
        </w:rPr>
        <w:t xml:space="preserve">Étant donné que la liaison entre une barge de poussage sans équipage et un bateau avec équipage ne doit pas être rompue, il semble suffisant que la deuxième source d'énergie de la pompe d'extinction requise au 9.3.x.40.1 soit fournie par le bateau avec équipage. </w:t>
      </w:r>
    </w:p>
    <w:p w14:paraId="679D0FA9" w14:textId="7D603A2E" w:rsidR="003F7675" w:rsidRPr="003F7675" w:rsidRDefault="003F7675" w:rsidP="003F7675">
      <w:pPr>
        <w:pStyle w:val="HChG"/>
        <w:rPr>
          <w:lang w:val="fr-FR"/>
        </w:rPr>
      </w:pPr>
      <w:r>
        <w:rPr>
          <w:lang w:val="fr-FR"/>
        </w:rPr>
        <w:tab/>
      </w:r>
      <w:r>
        <w:rPr>
          <w:lang w:val="fr-FR"/>
        </w:rPr>
        <w:tab/>
      </w:r>
      <w:r w:rsidRPr="003F7675">
        <w:rPr>
          <w:lang w:val="fr-FR"/>
        </w:rPr>
        <w:t>Demande de modification</w:t>
      </w:r>
    </w:p>
    <w:p w14:paraId="22C3A6EF" w14:textId="0F70446C" w:rsidR="003F7675" w:rsidRPr="003F7675" w:rsidRDefault="003F7675" w:rsidP="003F7675">
      <w:pPr>
        <w:pStyle w:val="SingleTxtG"/>
        <w:rPr>
          <w:lang w:val="fr-FR"/>
        </w:rPr>
      </w:pPr>
      <w:r>
        <w:rPr>
          <w:lang w:val="fr-FR"/>
        </w:rPr>
        <w:t>7.</w:t>
      </w:r>
      <w:r>
        <w:rPr>
          <w:lang w:val="fr-FR"/>
        </w:rPr>
        <w:tab/>
      </w:r>
      <w:r w:rsidRPr="003F7675">
        <w:rPr>
          <w:lang w:val="fr-FR"/>
        </w:rPr>
        <w:t>Afin d'éviter toute ambigüité lors des contrôles est proposé l'ajout suivant au 9.3.3.40.1 :</w:t>
      </w:r>
    </w:p>
    <w:p w14:paraId="4BA5EA27" w14:textId="6268A491" w:rsidR="003F7675" w:rsidRPr="003F7675" w:rsidRDefault="003F7675" w:rsidP="003F7675">
      <w:pPr>
        <w:pStyle w:val="SingleTxtG"/>
        <w:rPr>
          <w:lang w:val="fr-FR"/>
        </w:rPr>
      </w:pPr>
      <w:r w:rsidRPr="003F7675">
        <w:rPr>
          <w:lang w:val="fr-FR"/>
        </w:rPr>
        <w:t>«Lorsqu'une barge de poussage sans équipage ne dispose que d'une seule source d'énergie et que la deuxième source d'énergie doit être fournie par un autre bateau avec équipage, il doit être indiqué dans le certificat d'agrément, sous la rubrique 13, Observations supplémentaires, que : «Lors du transport de marchandises dangereuses, l'installation d'extinction d'incendie doit être alimenté en énergie en permanence par un autre bateau.».</w:t>
      </w:r>
      <w:r w:rsidR="00D24D2E">
        <w:rPr>
          <w:lang w:val="fr-FR"/>
        </w:rPr>
        <w:t>»</w:t>
      </w:r>
    </w:p>
    <w:p w14:paraId="5A56F84C" w14:textId="30447567" w:rsidR="003F7675" w:rsidRPr="003F7675" w:rsidRDefault="003F7675" w:rsidP="003F7675">
      <w:pPr>
        <w:pStyle w:val="HChG"/>
        <w:rPr>
          <w:lang w:val="fr-FR"/>
        </w:rPr>
      </w:pPr>
      <w:r>
        <w:rPr>
          <w:lang w:val="fr-FR"/>
        </w:rPr>
        <w:tab/>
      </w:r>
      <w:r>
        <w:rPr>
          <w:lang w:val="fr-FR"/>
        </w:rPr>
        <w:tab/>
      </w:r>
      <w:r w:rsidRPr="003F7675">
        <w:rPr>
          <w:lang w:val="fr-FR"/>
        </w:rPr>
        <w:t>Interprétation des termes «dans le même local»</w:t>
      </w:r>
    </w:p>
    <w:p w14:paraId="3A9F68D1" w14:textId="6E7D4938" w:rsidR="003F7675" w:rsidRPr="003F7675" w:rsidRDefault="003F7675" w:rsidP="003F7675">
      <w:pPr>
        <w:pStyle w:val="SingleTxtG"/>
        <w:rPr>
          <w:lang w:val="fr-FR"/>
        </w:rPr>
      </w:pPr>
      <w:r>
        <w:rPr>
          <w:lang w:val="fr-FR"/>
        </w:rPr>
        <w:t>8.</w:t>
      </w:r>
      <w:r>
        <w:rPr>
          <w:lang w:val="fr-FR"/>
        </w:rPr>
        <w:tab/>
      </w:r>
      <w:r w:rsidRPr="003F7675">
        <w:rPr>
          <w:lang w:val="fr-FR"/>
        </w:rPr>
        <w:t>Le 9.3.x.40.1 contient l'exigence suivante concernant les pompes d'extinction :</w:t>
      </w:r>
    </w:p>
    <w:p w14:paraId="55F8E9DA" w14:textId="5157148E" w:rsidR="003F7675" w:rsidRPr="003F7675" w:rsidRDefault="003F7675" w:rsidP="003F7675">
      <w:pPr>
        <w:pStyle w:val="SingleTxtG"/>
        <w:rPr>
          <w:lang w:val="fr-FR"/>
        </w:rPr>
      </w:pPr>
      <w:r w:rsidRPr="003F7675">
        <w:rPr>
          <w:lang w:val="fr-FR"/>
        </w:rPr>
        <w:t>«Ces pompes ainsi que leurs propulsion et équipements électriques ne doivent pas être installées dans le même local;».</w:t>
      </w:r>
    </w:p>
    <w:p w14:paraId="5753923E" w14:textId="1C6902CE" w:rsidR="003F7675" w:rsidRPr="003F7675" w:rsidRDefault="003F7675" w:rsidP="003F7675">
      <w:pPr>
        <w:pStyle w:val="SingleTxtG"/>
        <w:rPr>
          <w:lang w:val="fr-FR"/>
        </w:rPr>
      </w:pPr>
      <w:r>
        <w:rPr>
          <w:lang w:val="fr-FR"/>
        </w:rPr>
        <w:t>9.</w:t>
      </w:r>
      <w:r>
        <w:rPr>
          <w:lang w:val="fr-FR"/>
        </w:rPr>
        <w:tab/>
      </w:r>
      <w:r w:rsidRPr="003F7675">
        <w:rPr>
          <w:lang w:val="fr-FR"/>
        </w:rPr>
        <w:t>Dans la plupart des cas, les barges de poussage avec ou sans équipage ne comportent pas deux salles des machines ou des pompes distinctes. Les pompes d'extinction peuvent par exemple être placées sur le pont, en-dehors de la zone de cargaison, à la proue ou à la poupe. Les différents services donnant des interprétations divergentes sur le fait que l'installation sur le pont correspond à une installation «dans le même local», le Comité de sécurité est invité à donner son interprétation.</w:t>
      </w:r>
    </w:p>
    <w:p w14:paraId="6F273D76" w14:textId="55348E03" w:rsidR="003F7675" w:rsidRPr="003F7675" w:rsidRDefault="003F7675" w:rsidP="003F7675">
      <w:pPr>
        <w:pStyle w:val="SingleTxtG"/>
        <w:rPr>
          <w:lang w:val="fr-FR"/>
        </w:rPr>
      </w:pPr>
      <w:r>
        <w:rPr>
          <w:lang w:val="fr-FR"/>
        </w:rPr>
        <w:t>10.</w:t>
      </w:r>
      <w:r>
        <w:rPr>
          <w:lang w:val="fr-FR"/>
        </w:rPr>
        <w:tab/>
      </w:r>
      <w:r w:rsidRPr="003F7675">
        <w:rPr>
          <w:lang w:val="fr-FR"/>
        </w:rPr>
        <w:t>La délégation autrichienne estime que si deux pompes étaient installées dans le même local fermé, cela pourrait entraîner un risque important de défaillance simultanée des deux pompes en cas d'incendie. Ce risque n'existe pas lorsque les pompes d'extinction sont placées à la proue et à la poupe du bateau. Dans l’hypothèse où un incendie toucherait à la fois la proue et la poupe, il semble irréaliste que l'équipage puisse encore lutter contre un tel incendie avec les moyens disponibles à bord.</w:t>
      </w:r>
    </w:p>
    <w:p w14:paraId="408EC453" w14:textId="456B6063" w:rsidR="003F7675" w:rsidRPr="003F7675" w:rsidRDefault="003F7675" w:rsidP="003F7675">
      <w:pPr>
        <w:pStyle w:val="SingleTxtG"/>
        <w:rPr>
          <w:lang w:val="fr-FR"/>
        </w:rPr>
      </w:pPr>
      <w:r>
        <w:rPr>
          <w:lang w:val="fr-FR"/>
        </w:rPr>
        <w:t>11.</w:t>
      </w:r>
      <w:r>
        <w:rPr>
          <w:lang w:val="fr-FR"/>
        </w:rPr>
        <w:tab/>
      </w:r>
      <w:r w:rsidRPr="003F7675">
        <w:rPr>
          <w:lang w:val="fr-FR"/>
        </w:rPr>
        <w:t>La délégation autrichienne propose par conséquent de considérer que le terme «local» inclut à la fois les locaux fermés et les zones du pont situées à l'avant et à l'arrière de la zone de cargaison, mais pas l'intégralité du pont.</w:t>
      </w:r>
    </w:p>
    <w:p w14:paraId="6A6D1512" w14:textId="77777777" w:rsidR="00BD650C" w:rsidRPr="00C60354" w:rsidRDefault="00C60354" w:rsidP="00C60354">
      <w:pPr>
        <w:spacing w:before="240"/>
        <w:jc w:val="center"/>
        <w:rPr>
          <w:u w:val="single"/>
        </w:rPr>
      </w:pPr>
      <w:r>
        <w:rPr>
          <w:u w:val="single"/>
        </w:rPr>
        <w:tab/>
      </w:r>
      <w:r>
        <w:rPr>
          <w:u w:val="single"/>
        </w:rPr>
        <w:tab/>
      </w:r>
      <w:r>
        <w:rPr>
          <w:u w:val="single"/>
        </w:rPr>
        <w:tab/>
      </w:r>
    </w:p>
    <w:sectPr w:rsidR="00BD650C" w:rsidRPr="00C60354" w:rsidSect="00733A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A3AD" w14:textId="77777777" w:rsidR="00B3309A" w:rsidRDefault="00B3309A" w:rsidP="00F95C08">
      <w:pPr>
        <w:spacing w:line="240" w:lineRule="auto"/>
      </w:pPr>
    </w:p>
  </w:endnote>
  <w:endnote w:type="continuationSeparator" w:id="0">
    <w:p w14:paraId="605DFEAC" w14:textId="77777777" w:rsidR="00B3309A" w:rsidRPr="00AC3823" w:rsidRDefault="00B3309A" w:rsidP="00AC3823">
      <w:pPr>
        <w:pStyle w:val="Footer"/>
      </w:pPr>
    </w:p>
  </w:endnote>
  <w:endnote w:type="continuationNotice" w:id="1">
    <w:p w14:paraId="48B772D7" w14:textId="77777777" w:rsidR="00B3309A" w:rsidRDefault="00B330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A9B9" w14:textId="77777777" w:rsidR="00B3309A" w:rsidRPr="00B3309A" w:rsidRDefault="00B3309A" w:rsidP="00B3309A">
    <w:pPr>
      <w:pStyle w:val="Footer"/>
      <w:tabs>
        <w:tab w:val="right" w:pos="9638"/>
      </w:tabs>
      <w:rPr>
        <w:sz w:val="18"/>
      </w:rPr>
    </w:pP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2</w:t>
    </w:r>
    <w:r w:rsidRPr="00B33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BE41" w14:textId="77777777" w:rsidR="00B3309A" w:rsidRPr="00B3309A" w:rsidRDefault="00B3309A" w:rsidP="00B3309A">
    <w:pPr>
      <w:pStyle w:val="Footer"/>
      <w:tabs>
        <w:tab w:val="right" w:pos="9638"/>
      </w:tabs>
      <w:rPr>
        <w:b/>
        <w:sz w:val="18"/>
      </w:rPr>
    </w:pPr>
    <w:r>
      <w:tab/>
    </w: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3</w:t>
    </w:r>
    <w:r w:rsidRPr="00B33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E4A6" w14:textId="77777777" w:rsidR="000D3EE9" w:rsidRPr="00B3309A"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7B10"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Separator" w:id="0">
    <w:p w14:paraId="0316D227"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Notice" w:id="1">
    <w:p w14:paraId="261CC53F" w14:textId="77777777" w:rsidR="00B3309A" w:rsidRPr="00AC3823" w:rsidRDefault="00B3309A">
      <w:pPr>
        <w:spacing w:line="240" w:lineRule="auto"/>
        <w:rPr>
          <w:sz w:val="2"/>
          <w:szCs w:val="2"/>
        </w:rPr>
      </w:pPr>
    </w:p>
  </w:footnote>
  <w:footnote w:id="2">
    <w:p w14:paraId="37347FD4" w14:textId="2D52C082" w:rsidR="00BD650C" w:rsidRPr="00BD650C" w:rsidRDefault="00BD650C">
      <w:pPr>
        <w:pStyle w:val="FootnoteText"/>
      </w:pPr>
      <w:r>
        <w:rPr>
          <w:rStyle w:val="FootnoteReference"/>
        </w:rPr>
        <w:tab/>
      </w:r>
      <w:r w:rsidRPr="00C60354">
        <w:rPr>
          <w:rStyle w:val="FootnoteReference"/>
          <w:sz w:val="20"/>
        </w:rPr>
        <w:t>*</w:t>
      </w:r>
      <w:r>
        <w:rPr>
          <w:rStyle w:val="FootnoteReference"/>
          <w:sz w:val="20"/>
          <w:vertAlign w:val="baseline"/>
        </w:rPr>
        <w:tab/>
      </w:r>
      <w:r w:rsidRPr="00904815">
        <w:rPr>
          <w:lang w:val="fr-FR"/>
        </w:rPr>
        <w:t>Diffusé en langue allemande par la Commission centrale pour la navigation du Rhin sous la cote CCNR/ZKR/ADN/WP.15/AC.2/2020/</w:t>
      </w:r>
      <w:r w:rsidR="003F7675">
        <w:rPr>
          <w:lang w:val="fr-FR"/>
        </w:rPr>
        <w:t>2</w:t>
      </w:r>
      <w:r w:rsidR="0005789A">
        <w:rPr>
          <w:lang w:val="fr-FR"/>
        </w:rPr>
        <w:t>4</w:t>
      </w:r>
      <w:r w:rsidRPr="00904815">
        <w:rPr>
          <w:lang w:val="fr-FR"/>
        </w:rPr>
        <w:t>.</w:t>
      </w:r>
    </w:p>
  </w:footnote>
  <w:footnote w:id="3">
    <w:p w14:paraId="7418C260" w14:textId="37DC5368" w:rsidR="00C60354" w:rsidRPr="00C60354" w:rsidRDefault="00C60354" w:rsidP="0027401B">
      <w:pPr>
        <w:pStyle w:val="FootnoteText"/>
      </w:pPr>
      <w:r w:rsidRPr="00C60354">
        <w:rPr>
          <w:rStyle w:val="FootnoteReference"/>
        </w:rPr>
        <w:tab/>
      </w:r>
      <w:r w:rsidRPr="00C60354">
        <w:rPr>
          <w:rStyle w:val="FootnoteReference"/>
          <w:sz w:val="20"/>
        </w:rPr>
        <w:t>**</w:t>
      </w:r>
      <w:r>
        <w:rPr>
          <w:rStyle w:val="FootnoteReference"/>
          <w:sz w:val="20"/>
          <w:vertAlign w:val="baseline"/>
        </w:rPr>
        <w:tab/>
      </w:r>
      <w:r w:rsidR="0027401B" w:rsidRPr="00DF5848">
        <w:t xml:space="preserve"> Conformément au programme de travail du Comité des transports intérieurs pour 2020 tel qu’il figure dans le projet de budget-programme pour 2020 (A/74/6 (titre V, chap. 20), par. 20.37)</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812B" w14:textId="45265837" w:rsidR="00B3309A" w:rsidRPr="00B3309A" w:rsidRDefault="00865DAD">
    <w:pPr>
      <w:pStyle w:val="Header"/>
    </w:pPr>
    <w:fldSimple w:instr=" TITLE  \* MERGEFORMAT ">
      <w:r w:rsidR="00C4677A">
        <w:t>ECE/TRANS/WP.15/AC.2/2020/24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7A84" w14:textId="54A364D9" w:rsidR="00B3309A" w:rsidRPr="00B3309A" w:rsidRDefault="00865DAD" w:rsidP="00B3309A">
    <w:pPr>
      <w:pStyle w:val="Header"/>
      <w:jc w:val="right"/>
    </w:pPr>
    <w:fldSimple w:instr=" TITLE  \* MERGEFORMAT ">
      <w:r w:rsidR="00C4677A">
        <w:t>ECE/TRANS/WP.15/AC.2/2020/24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B3309A"/>
    <w:rsid w:val="0001207F"/>
    <w:rsid w:val="00017F94"/>
    <w:rsid w:val="00023842"/>
    <w:rsid w:val="000334F9"/>
    <w:rsid w:val="0004639C"/>
    <w:rsid w:val="0005789A"/>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D5D0E"/>
    <w:rsid w:val="001D7FE6"/>
    <w:rsid w:val="001F525A"/>
    <w:rsid w:val="00223272"/>
    <w:rsid w:val="00240333"/>
    <w:rsid w:val="0024779E"/>
    <w:rsid w:val="0027401B"/>
    <w:rsid w:val="002832AC"/>
    <w:rsid w:val="002D7C93"/>
    <w:rsid w:val="003119E0"/>
    <w:rsid w:val="00334C60"/>
    <w:rsid w:val="0037241C"/>
    <w:rsid w:val="003819FF"/>
    <w:rsid w:val="003F7675"/>
    <w:rsid w:val="00441C3B"/>
    <w:rsid w:val="00446B0A"/>
    <w:rsid w:val="00446FE5"/>
    <w:rsid w:val="00452396"/>
    <w:rsid w:val="00471288"/>
    <w:rsid w:val="0049687C"/>
    <w:rsid w:val="004E468C"/>
    <w:rsid w:val="005316B0"/>
    <w:rsid w:val="005505B7"/>
    <w:rsid w:val="00573BE5"/>
    <w:rsid w:val="00586ED3"/>
    <w:rsid w:val="00596AA9"/>
    <w:rsid w:val="005B4D0F"/>
    <w:rsid w:val="0067451D"/>
    <w:rsid w:val="006C4044"/>
    <w:rsid w:val="00703D0F"/>
    <w:rsid w:val="00706363"/>
    <w:rsid w:val="007158BB"/>
    <w:rsid w:val="0071601D"/>
    <w:rsid w:val="00725913"/>
    <w:rsid w:val="00733A99"/>
    <w:rsid w:val="0075410D"/>
    <w:rsid w:val="007A62E6"/>
    <w:rsid w:val="0080684C"/>
    <w:rsid w:val="00807F83"/>
    <w:rsid w:val="008204DA"/>
    <w:rsid w:val="008535AD"/>
    <w:rsid w:val="00865DAD"/>
    <w:rsid w:val="00871C75"/>
    <w:rsid w:val="008767E8"/>
    <w:rsid w:val="008776DC"/>
    <w:rsid w:val="00883605"/>
    <w:rsid w:val="008E6043"/>
    <w:rsid w:val="00946636"/>
    <w:rsid w:val="00961E7B"/>
    <w:rsid w:val="009705C8"/>
    <w:rsid w:val="00996B54"/>
    <w:rsid w:val="009C1CF4"/>
    <w:rsid w:val="009F02C9"/>
    <w:rsid w:val="00A211D5"/>
    <w:rsid w:val="00A30353"/>
    <w:rsid w:val="00A62D91"/>
    <w:rsid w:val="00A90D54"/>
    <w:rsid w:val="00AA113A"/>
    <w:rsid w:val="00AC3823"/>
    <w:rsid w:val="00AE323C"/>
    <w:rsid w:val="00AF774C"/>
    <w:rsid w:val="00B00181"/>
    <w:rsid w:val="00B00B0D"/>
    <w:rsid w:val="00B3309A"/>
    <w:rsid w:val="00B40927"/>
    <w:rsid w:val="00B50E25"/>
    <w:rsid w:val="00B6085B"/>
    <w:rsid w:val="00B64918"/>
    <w:rsid w:val="00B765F7"/>
    <w:rsid w:val="00BA0CA9"/>
    <w:rsid w:val="00BD650C"/>
    <w:rsid w:val="00BE75AE"/>
    <w:rsid w:val="00C02897"/>
    <w:rsid w:val="00C1626B"/>
    <w:rsid w:val="00C4677A"/>
    <w:rsid w:val="00C60354"/>
    <w:rsid w:val="00C66A47"/>
    <w:rsid w:val="00C7616F"/>
    <w:rsid w:val="00CB16B5"/>
    <w:rsid w:val="00CE0608"/>
    <w:rsid w:val="00D24D2E"/>
    <w:rsid w:val="00D2617C"/>
    <w:rsid w:val="00D3439C"/>
    <w:rsid w:val="00D44CF3"/>
    <w:rsid w:val="00D46C8C"/>
    <w:rsid w:val="00D53389"/>
    <w:rsid w:val="00DB1831"/>
    <w:rsid w:val="00DD3BFD"/>
    <w:rsid w:val="00DE239D"/>
    <w:rsid w:val="00DF431C"/>
    <w:rsid w:val="00DF5848"/>
    <w:rsid w:val="00DF6678"/>
    <w:rsid w:val="00E428C8"/>
    <w:rsid w:val="00E478F2"/>
    <w:rsid w:val="00E70056"/>
    <w:rsid w:val="00EF2E22"/>
    <w:rsid w:val="00F0592C"/>
    <w:rsid w:val="00F06ED4"/>
    <w:rsid w:val="00F43289"/>
    <w:rsid w:val="00F660DF"/>
    <w:rsid w:val="00F7530C"/>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B62E3F"/>
  <w15:docId w15:val="{0B2C2902-CEAD-4B13-8667-A7C86A1B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103</TotalTime>
  <Pages>2</Pages>
  <Words>744</Words>
  <Characters>4100</Characters>
  <Application>Microsoft Office Word</Application>
  <DocSecurity>0</DocSecurity>
  <Lines>78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ECE/TRANS/WP.15/AC.2/2020/14</vt:lpstr>
      <vt:lpstr>ECE/EX/22</vt:lpstr>
    </vt:vector>
  </TitlesOfParts>
  <Company>DCM</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ECE/TRANS/WP.15/AC.2/2020/24</dc:title>
  <dc:subject>FINAL</dc:subject>
  <dc:creator>Marie-Claude Collet</dc:creator>
  <cp:keywords/>
  <dc:description/>
  <cp:lastModifiedBy>Secretariat</cp:lastModifiedBy>
  <cp:revision>15</cp:revision>
  <cp:lastPrinted>2020-05-29T13:09:00Z</cp:lastPrinted>
  <dcterms:created xsi:type="dcterms:W3CDTF">2020-05-27T09:09:00Z</dcterms:created>
  <dcterms:modified xsi:type="dcterms:W3CDTF">2020-05-29T13:15:00Z</dcterms:modified>
</cp:coreProperties>
</file>