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80B5" w14:textId="24150606" w:rsidR="00065509" w:rsidRDefault="00065509" w:rsidP="00065509">
      <w:pPr>
        <w:widowControl/>
        <w:overflowPunct/>
        <w:autoSpaceDE/>
        <w:adjustRightInd/>
        <w:snapToGrid w:val="0"/>
        <w:ind w:left="5387" w:right="-286" w:firstLine="0"/>
        <w:jc w:val="left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5AF10E9" wp14:editId="1FB2A16D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szCs w:val="24"/>
          <w:lang w:eastAsia="de-DE"/>
        </w:rPr>
        <w:t>CCNR-ZKR/ADN/WP.15/AC.2/2020/</w:t>
      </w:r>
      <w:r w:rsidR="00735BDB">
        <w:rPr>
          <w:rFonts w:ascii="Arial" w:eastAsia="Arial" w:hAnsi="Arial" w:cs="Arial"/>
          <w:bCs/>
          <w:szCs w:val="24"/>
          <w:lang w:eastAsia="de-DE"/>
        </w:rPr>
        <w:t>6</w:t>
      </w:r>
    </w:p>
    <w:p w14:paraId="64DE4CDC" w14:textId="77777777" w:rsidR="00065509" w:rsidRDefault="00065509" w:rsidP="00065509">
      <w:pPr>
        <w:widowControl/>
        <w:tabs>
          <w:tab w:val="left" w:pos="5670"/>
        </w:tabs>
        <w:overflowPunct/>
        <w:autoSpaceDE/>
        <w:adjustRightInd/>
        <w:snapToGrid w:val="0"/>
        <w:ind w:left="5387" w:firstLine="0"/>
        <w:jc w:val="left"/>
        <w:rPr>
          <w:rFonts w:ascii="Arial" w:hAnsi="Arial" w:cs="Arial"/>
          <w:sz w:val="16"/>
          <w:szCs w:val="24"/>
          <w:lang w:eastAsia="de-DE"/>
        </w:rPr>
      </w:pPr>
      <w:r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F377B19" w14:textId="46EE6534" w:rsidR="00065509" w:rsidRDefault="00735BDB" w:rsidP="00065509">
      <w:pPr>
        <w:widowControl/>
        <w:tabs>
          <w:tab w:val="right" w:pos="3856"/>
          <w:tab w:val="left" w:pos="5670"/>
        </w:tabs>
        <w:overflowPunct/>
        <w:autoSpaceDE/>
        <w:adjustRightInd/>
        <w:snapToGrid w:val="0"/>
        <w:ind w:left="5387" w:firstLine="0"/>
        <w:jc w:val="left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7</w:t>
      </w:r>
      <w:r w:rsidR="00065509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November</w:t>
      </w:r>
      <w:r w:rsidR="00065509">
        <w:rPr>
          <w:rFonts w:ascii="Arial" w:eastAsia="Arial" w:hAnsi="Arial" w:cs="Arial"/>
          <w:szCs w:val="24"/>
          <w:lang w:eastAsia="de-DE"/>
        </w:rPr>
        <w:t xml:space="preserve"> 2019</w:t>
      </w:r>
    </w:p>
    <w:p w14:paraId="4E7A4C7E" w14:textId="77777777" w:rsidR="00065509" w:rsidRDefault="00065509" w:rsidP="00065509">
      <w:pPr>
        <w:widowControl/>
        <w:tabs>
          <w:tab w:val="right" w:pos="3856"/>
          <w:tab w:val="left" w:pos="5670"/>
        </w:tabs>
        <w:overflowPunct/>
        <w:autoSpaceDE/>
        <w:adjustRightInd/>
        <w:snapToGrid w:val="0"/>
        <w:ind w:left="5387" w:right="565" w:firstLine="0"/>
        <w:jc w:val="left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14:paraId="44D55284" w14:textId="77777777" w:rsidR="00065509" w:rsidRDefault="00065509" w:rsidP="00065509">
      <w:pPr>
        <w:widowControl/>
        <w:overflowPunct/>
        <w:autoSpaceDE/>
        <w:adjustRightInd/>
        <w:snapToGrid w:val="0"/>
        <w:ind w:left="0" w:firstLine="0"/>
        <w:jc w:val="left"/>
        <w:rPr>
          <w:rFonts w:ascii="Arial" w:hAnsi="Arial" w:cs="Arial"/>
          <w:sz w:val="16"/>
          <w:szCs w:val="24"/>
          <w:lang w:eastAsia="de-DE"/>
        </w:rPr>
      </w:pPr>
    </w:p>
    <w:p w14:paraId="46CB7C80" w14:textId="77777777" w:rsidR="00065509" w:rsidRDefault="00065509" w:rsidP="00065509">
      <w:pPr>
        <w:widowControl/>
        <w:overflowPunct/>
        <w:autoSpaceDE/>
        <w:adjustRightInd/>
        <w:snapToGrid w:val="0"/>
        <w:ind w:left="0" w:firstLine="0"/>
        <w:jc w:val="left"/>
        <w:rPr>
          <w:rFonts w:ascii="Arial" w:hAnsi="Arial" w:cs="Arial"/>
          <w:sz w:val="16"/>
          <w:szCs w:val="24"/>
          <w:lang w:eastAsia="de-DE"/>
        </w:rPr>
      </w:pPr>
    </w:p>
    <w:p w14:paraId="07741F95" w14:textId="77777777" w:rsidR="00065509" w:rsidRDefault="00065509" w:rsidP="00065509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0CEC4BE2" w14:textId="77777777" w:rsidR="00065509" w:rsidRDefault="00065509" w:rsidP="00065509">
      <w:pPr>
        <w:widowControl/>
        <w:tabs>
          <w:tab w:val="left" w:pos="2977"/>
        </w:tabs>
        <w:overflowPunct/>
        <w:autoSpaceDE/>
        <w:adjustRightInd/>
        <w:snapToGrid w:val="0"/>
        <w:ind w:left="3958" w:firstLine="0"/>
        <w:jc w:val="left"/>
        <w:rPr>
          <w:rFonts w:ascii="Arial" w:hAnsi="Arial"/>
          <w:noProof/>
          <w:sz w:val="16"/>
          <w:szCs w:val="24"/>
        </w:rPr>
      </w:pPr>
      <w:r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6027CBC8" w14:textId="77777777" w:rsidR="00065509" w:rsidRDefault="00065509" w:rsidP="00065509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(36. Tagung, Genf, 27. - 31. Januar 2020)</w:t>
      </w:r>
    </w:p>
    <w:p w14:paraId="71C197B6" w14:textId="6C2C7481" w:rsidR="00065509" w:rsidRDefault="00065509" w:rsidP="00065509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2C728E">
        <w:rPr>
          <w:rFonts w:ascii="Arial" w:hAnsi="Arial" w:cs="Arial"/>
          <w:sz w:val="16"/>
          <w:szCs w:val="16"/>
          <w:lang w:eastAsia="en-US"/>
        </w:rPr>
        <w:t>5 b)</w:t>
      </w:r>
      <w:r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2AE61C13" w14:textId="77777777" w:rsidR="00065509" w:rsidRDefault="00065509" w:rsidP="00065509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Änderungsvorschläge</w:t>
      </w:r>
    </w:p>
    <w:p w14:paraId="3FDA9670" w14:textId="77777777" w:rsidR="00065509" w:rsidRDefault="00065509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</w:p>
    <w:p w14:paraId="5871A479" w14:textId="77777777" w:rsidR="00277F70" w:rsidRDefault="00277F70" w:rsidP="00277F70">
      <w:pPr>
        <w:spacing w:line="276" w:lineRule="auto"/>
        <w:jc w:val="center"/>
        <w:rPr>
          <w:noProof/>
          <w:sz w:val="22"/>
          <w:szCs w:val="24"/>
        </w:rPr>
      </w:pPr>
    </w:p>
    <w:p w14:paraId="1ABFA9B9" w14:textId="77777777" w:rsidR="00277F70" w:rsidRPr="00B041A6" w:rsidRDefault="005B550F" w:rsidP="00065509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right="0" w:firstLine="0"/>
        <w:jc w:val="both"/>
        <w:rPr>
          <w:bCs/>
          <w:szCs w:val="24"/>
          <w:lang w:val="de-DE"/>
        </w:rPr>
      </w:pPr>
      <w:r>
        <w:rPr>
          <w:bCs/>
          <w:szCs w:val="24"/>
          <w:lang w:val="de-DE"/>
        </w:rPr>
        <w:t>7.2</w:t>
      </w:r>
      <w:r w:rsidR="00277F70">
        <w:rPr>
          <w:bCs/>
          <w:szCs w:val="24"/>
          <w:lang w:val="de-DE"/>
        </w:rPr>
        <w:t xml:space="preserve"> ADN </w:t>
      </w:r>
      <w:r>
        <w:rPr>
          <w:bCs/>
          <w:szCs w:val="24"/>
          <w:lang w:val="de-DE"/>
        </w:rPr>
        <w:t>–</w:t>
      </w:r>
      <w:r w:rsidR="00277F70">
        <w:rPr>
          <w:bCs/>
          <w:szCs w:val="24"/>
          <w:lang w:val="de-DE"/>
        </w:rPr>
        <w:t xml:space="preserve"> </w:t>
      </w:r>
      <w:r w:rsidR="00687175">
        <w:rPr>
          <w:bCs/>
          <w:szCs w:val="24"/>
          <w:lang w:val="de-DE"/>
        </w:rPr>
        <w:t>Gasspüranlagen</w:t>
      </w:r>
    </w:p>
    <w:p w14:paraId="45DEEA09" w14:textId="77777777" w:rsidR="00277F70" w:rsidRPr="00B041A6" w:rsidRDefault="00277F70" w:rsidP="00065509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>Vorgelegt von Deutschland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14:paraId="13C52E38" w14:textId="1027706E" w:rsidR="009C033F" w:rsidRDefault="009C033F" w:rsidP="009C033F"/>
    <w:p w14:paraId="5410F7F0" w14:textId="77777777" w:rsidR="00577908" w:rsidRPr="009C033F" w:rsidRDefault="00577908" w:rsidP="009C033F"/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2C728E" w:rsidRPr="000D45A5" w14:paraId="6F59A12E" w14:textId="77777777" w:rsidTr="00B82A68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0AC5F9" w14:textId="77777777" w:rsidR="002C728E" w:rsidRPr="000D45A5" w:rsidRDefault="002C728E" w:rsidP="00B82A68">
            <w:pPr>
              <w:widowControl/>
              <w:suppressAutoHyphens/>
              <w:kinsoku w:val="0"/>
              <w:snapToGrid w:val="0"/>
              <w:ind w:left="0" w:firstLine="0"/>
              <w:jc w:val="left"/>
              <w:textAlignment w:val="auto"/>
              <w:rPr>
                <w:lang w:val="fr-CH" w:eastAsia="zh-CN"/>
              </w:rPr>
            </w:pPr>
          </w:p>
        </w:tc>
      </w:tr>
      <w:tr w:rsidR="002C728E" w:rsidRPr="000D45A5" w14:paraId="4F83855B" w14:textId="77777777" w:rsidTr="00B82A68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5C89615A" w14:textId="77777777" w:rsidR="002C728E" w:rsidRDefault="002C728E" w:rsidP="00B82A68">
            <w:pPr>
              <w:widowControl/>
              <w:suppressAutoHyphens/>
              <w:kinsoku w:val="0"/>
              <w:snapToGrid w:val="0"/>
              <w:spacing w:line="240" w:lineRule="atLeast"/>
              <w:ind w:left="2260" w:hanging="2260"/>
              <w:jc w:val="left"/>
              <w:textAlignment w:val="auto"/>
              <w:rPr>
                <w:iCs/>
                <w:szCs w:val="18"/>
                <w:lang w:val="fr-CH" w:eastAsia="zh-CN"/>
              </w:rPr>
            </w:pPr>
            <w:proofErr w:type="spellStart"/>
            <w:r w:rsidRPr="000D45A5">
              <w:rPr>
                <w:u w:val="single"/>
                <w:lang w:val="fr-FR" w:eastAsia="zh-CN"/>
              </w:rPr>
              <w:t>Verbundene</w:t>
            </w:r>
            <w:proofErr w:type="spellEnd"/>
            <w:r w:rsidRPr="000D45A5">
              <w:rPr>
                <w:u w:val="single"/>
                <w:lang w:val="fr-FR" w:eastAsia="zh-CN"/>
              </w:rPr>
              <w:t xml:space="preserve"> </w:t>
            </w:r>
            <w:proofErr w:type="spellStart"/>
            <w:proofErr w:type="gramStart"/>
            <w:r w:rsidRPr="000D45A5">
              <w:rPr>
                <w:u w:val="single"/>
                <w:lang w:val="fr-FR" w:eastAsia="zh-CN"/>
              </w:rPr>
              <w:t>Dokumente</w:t>
            </w:r>
            <w:proofErr w:type="spellEnd"/>
            <w:r w:rsidRPr="000D45A5">
              <w:rPr>
                <w:lang w:val="fr-FR" w:eastAsia="zh-CN"/>
              </w:rPr>
              <w:t>:</w:t>
            </w:r>
            <w:proofErr w:type="gramEnd"/>
            <w:r w:rsidRPr="000D45A5">
              <w:rPr>
                <w:iCs/>
                <w:szCs w:val="18"/>
                <w:lang w:val="fr-FR" w:eastAsia="zh-CN"/>
              </w:rPr>
              <w:t xml:space="preserve"> </w:t>
            </w:r>
            <w:r w:rsidRPr="000D45A5">
              <w:rPr>
                <w:iCs/>
                <w:szCs w:val="18"/>
                <w:lang w:val="fr-FR" w:eastAsia="zh-CN"/>
              </w:rPr>
              <w:tab/>
            </w:r>
            <w:proofErr w:type="spellStart"/>
            <w:r>
              <w:rPr>
                <w:iCs/>
                <w:szCs w:val="18"/>
                <w:lang w:val="fr-FR" w:eastAsia="zh-CN"/>
              </w:rPr>
              <w:t>keine</w:t>
            </w:r>
            <w:proofErr w:type="spellEnd"/>
          </w:p>
          <w:p w14:paraId="1D6890B1" w14:textId="77777777" w:rsidR="002C728E" w:rsidRPr="000D45A5" w:rsidRDefault="002C728E" w:rsidP="00B82A68">
            <w:pPr>
              <w:widowControl/>
              <w:suppressAutoHyphens/>
              <w:kinsoku w:val="0"/>
              <w:snapToGrid w:val="0"/>
              <w:spacing w:line="240" w:lineRule="atLeast"/>
              <w:ind w:left="2260" w:hanging="2260"/>
              <w:jc w:val="left"/>
              <w:textAlignment w:val="auto"/>
              <w:rPr>
                <w:lang w:val="fr-CH" w:eastAsia="zh-CN"/>
              </w:rPr>
            </w:pPr>
          </w:p>
        </w:tc>
      </w:tr>
    </w:tbl>
    <w:p w14:paraId="0C65889D" w14:textId="2A049312" w:rsidR="009C033F" w:rsidRDefault="009C033F" w:rsidP="009C033F"/>
    <w:p w14:paraId="0C8AEE10" w14:textId="77777777" w:rsidR="00577908" w:rsidRPr="00B643CD" w:rsidRDefault="00577908" w:rsidP="009C033F"/>
    <w:p w14:paraId="2E36A489" w14:textId="46B4CB23" w:rsidR="00277F70" w:rsidRDefault="00277F7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Einleitung</w:t>
      </w:r>
    </w:p>
    <w:p w14:paraId="0152E9C6" w14:textId="48DB8B18" w:rsidR="009C033F" w:rsidRDefault="009C033F" w:rsidP="009C033F"/>
    <w:p w14:paraId="2973E2CC" w14:textId="77777777" w:rsidR="00577908" w:rsidRPr="009C033F" w:rsidRDefault="00577908" w:rsidP="00577908">
      <w:pPr>
        <w:spacing w:before="120"/>
      </w:pPr>
    </w:p>
    <w:p w14:paraId="64DF07C6" w14:textId="77777777" w:rsidR="00A505CB" w:rsidRDefault="00CF1246" w:rsidP="00577908">
      <w:pPr>
        <w:tabs>
          <w:tab w:val="left" w:pos="567"/>
        </w:tabs>
        <w:spacing w:before="12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1.</w:t>
      </w:r>
      <w:r>
        <w:rPr>
          <w:iCs/>
          <w:szCs w:val="18"/>
        </w:rPr>
        <w:tab/>
      </w:r>
      <w:r w:rsidR="005B550F">
        <w:rPr>
          <w:iCs/>
          <w:szCs w:val="18"/>
        </w:rPr>
        <w:t xml:space="preserve">Deutschland hat festgestellt, dass es in Kapitel 7.2. ADN zwei Unterabschnitte </w:t>
      </w:r>
      <w:r w:rsidR="00687175">
        <w:rPr>
          <w:iCs/>
          <w:szCs w:val="18"/>
        </w:rPr>
        <w:t xml:space="preserve">mit der Überschrift </w:t>
      </w:r>
      <w:r w:rsidR="00687175" w:rsidRPr="00687175">
        <w:rPr>
          <w:b/>
          <w:iCs/>
          <w:szCs w:val="18"/>
        </w:rPr>
        <w:t>Gasspüranlagen</w:t>
      </w:r>
      <w:r w:rsidR="00687175">
        <w:rPr>
          <w:iCs/>
          <w:szCs w:val="18"/>
        </w:rPr>
        <w:t xml:space="preserve"> gibt, die jeweils nur einen Satz beinhalten</w:t>
      </w:r>
      <w:r w:rsidR="00A505CB">
        <w:rPr>
          <w:iCs/>
          <w:szCs w:val="18"/>
        </w:rPr>
        <w:t>:</w:t>
      </w:r>
    </w:p>
    <w:p w14:paraId="5B3A35A2" w14:textId="77777777" w:rsidR="00A75645" w:rsidRDefault="00A75645" w:rsidP="00577908">
      <w:pPr>
        <w:pStyle w:val="ADN11"/>
        <w:spacing w:before="120"/>
        <w:ind w:left="2550"/>
        <w:rPr>
          <w:rFonts w:ascii="Times New Roman" w:hAnsi="Times New Roman"/>
          <w:b w:val="0"/>
          <w:iCs/>
          <w:sz w:val="20"/>
        </w:rPr>
      </w:pPr>
    </w:p>
    <w:p w14:paraId="63287312" w14:textId="77777777" w:rsidR="00A75645" w:rsidRPr="00A75645" w:rsidRDefault="00A75645" w:rsidP="00577908">
      <w:pPr>
        <w:pStyle w:val="ADN11"/>
        <w:spacing w:before="120"/>
        <w:ind w:left="2550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Cs/>
          <w:sz w:val="20"/>
        </w:rPr>
        <w:t>7.2.2</w:t>
      </w:r>
      <w:r>
        <w:rPr>
          <w:rFonts w:ascii="Times New Roman" w:hAnsi="Times New Roman"/>
          <w:b w:val="0"/>
          <w:iCs/>
          <w:sz w:val="20"/>
        </w:rPr>
        <w:tab/>
      </w:r>
      <w:r w:rsidRPr="00A75645">
        <w:rPr>
          <w:rFonts w:ascii="Times New Roman" w:hAnsi="Times New Roman"/>
          <w:b w:val="0"/>
          <w:iCs/>
          <w:sz w:val="20"/>
        </w:rPr>
        <w:t>Anforderungen an die Schiffe</w:t>
      </w:r>
    </w:p>
    <w:p w14:paraId="21D376F9" w14:textId="77777777" w:rsidR="00687175" w:rsidRPr="00A75645" w:rsidRDefault="00687175" w:rsidP="00577908">
      <w:pPr>
        <w:pStyle w:val="ADN11"/>
        <w:spacing w:before="120"/>
        <w:ind w:left="2550"/>
        <w:rPr>
          <w:rFonts w:ascii="Times New Roman" w:hAnsi="Times New Roman"/>
          <w:b w:val="0"/>
          <w:iCs/>
          <w:sz w:val="20"/>
        </w:rPr>
      </w:pPr>
      <w:r w:rsidRPr="00A75645">
        <w:rPr>
          <w:rFonts w:ascii="Times New Roman" w:hAnsi="Times New Roman"/>
          <w:b w:val="0"/>
          <w:iCs/>
          <w:sz w:val="20"/>
        </w:rPr>
        <w:t>7.2.2.6</w:t>
      </w:r>
      <w:r w:rsidRPr="00A75645">
        <w:rPr>
          <w:rFonts w:ascii="Times New Roman" w:hAnsi="Times New Roman"/>
          <w:b w:val="0"/>
          <w:iCs/>
          <w:sz w:val="20"/>
        </w:rPr>
        <w:tab/>
        <w:t>Gasspüranlagen</w:t>
      </w:r>
    </w:p>
    <w:p w14:paraId="4887E47B" w14:textId="77777777" w:rsidR="00A75645" w:rsidRDefault="00A75645" w:rsidP="00577908">
      <w:pPr>
        <w:pStyle w:val="ADN11"/>
        <w:spacing w:before="120"/>
        <w:ind w:left="2550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Cs/>
          <w:sz w:val="20"/>
        </w:rPr>
        <w:t>7.2.3</w:t>
      </w:r>
      <w:r>
        <w:rPr>
          <w:rFonts w:ascii="Times New Roman" w:hAnsi="Times New Roman"/>
          <w:b w:val="0"/>
          <w:iCs/>
          <w:sz w:val="20"/>
        </w:rPr>
        <w:tab/>
      </w:r>
      <w:r w:rsidRPr="00A75645">
        <w:rPr>
          <w:rFonts w:ascii="Times New Roman" w:hAnsi="Times New Roman"/>
          <w:b w:val="0"/>
          <w:iCs/>
          <w:sz w:val="20"/>
        </w:rPr>
        <w:t>Allgemeine Betriebsvorschriften</w:t>
      </w:r>
    </w:p>
    <w:p w14:paraId="20551B1A" w14:textId="5DD08619" w:rsidR="00687175" w:rsidRDefault="00687175" w:rsidP="00577908">
      <w:pPr>
        <w:pStyle w:val="ADN11"/>
        <w:spacing w:before="120"/>
        <w:ind w:left="2550"/>
        <w:rPr>
          <w:rFonts w:ascii="Times New Roman" w:hAnsi="Times New Roman"/>
          <w:b w:val="0"/>
          <w:iCs/>
          <w:sz w:val="20"/>
        </w:rPr>
      </w:pPr>
      <w:r w:rsidRPr="00687175">
        <w:rPr>
          <w:rFonts w:ascii="Times New Roman" w:hAnsi="Times New Roman"/>
          <w:b w:val="0"/>
          <w:iCs/>
          <w:sz w:val="20"/>
        </w:rPr>
        <w:t>7.2.3.6</w:t>
      </w:r>
      <w:r w:rsidRPr="00687175">
        <w:rPr>
          <w:rFonts w:ascii="Times New Roman" w:hAnsi="Times New Roman"/>
          <w:b w:val="0"/>
          <w:iCs/>
          <w:sz w:val="20"/>
        </w:rPr>
        <w:tab/>
        <w:t>Gasspüranlagen</w:t>
      </w:r>
    </w:p>
    <w:p w14:paraId="23B54CB1" w14:textId="77777777" w:rsidR="00577908" w:rsidRPr="00687175" w:rsidRDefault="00577908" w:rsidP="00577908">
      <w:pPr>
        <w:pStyle w:val="ADN11"/>
        <w:spacing w:before="120"/>
        <w:ind w:left="2550"/>
        <w:rPr>
          <w:rFonts w:ascii="Times New Roman" w:hAnsi="Times New Roman"/>
          <w:b w:val="0"/>
          <w:iCs/>
          <w:sz w:val="20"/>
        </w:rPr>
      </w:pPr>
    </w:p>
    <w:p w14:paraId="7BFD74CE" w14:textId="77777777" w:rsidR="00A505CB" w:rsidRPr="00CF1246" w:rsidRDefault="00A505CB" w:rsidP="00577908">
      <w:pPr>
        <w:tabs>
          <w:tab w:val="left" w:pos="567"/>
        </w:tabs>
        <w:spacing w:before="12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2.</w:t>
      </w:r>
      <w:r>
        <w:rPr>
          <w:iCs/>
          <w:szCs w:val="18"/>
        </w:rPr>
        <w:tab/>
        <w:t xml:space="preserve">Weil </w:t>
      </w:r>
      <w:r w:rsidR="006E459B">
        <w:rPr>
          <w:iCs/>
          <w:szCs w:val="18"/>
        </w:rPr>
        <w:t xml:space="preserve">die Vorschriften der </w:t>
      </w:r>
      <w:r w:rsidR="00687175">
        <w:rPr>
          <w:iCs/>
          <w:szCs w:val="18"/>
        </w:rPr>
        <w:t>beide</w:t>
      </w:r>
      <w:r w:rsidR="006E459B">
        <w:rPr>
          <w:iCs/>
          <w:szCs w:val="18"/>
        </w:rPr>
        <w:t>n</w:t>
      </w:r>
      <w:r w:rsidR="00687175">
        <w:rPr>
          <w:iCs/>
          <w:szCs w:val="18"/>
        </w:rPr>
        <w:t xml:space="preserve"> </w:t>
      </w:r>
      <w:r>
        <w:rPr>
          <w:iCs/>
          <w:szCs w:val="18"/>
        </w:rPr>
        <w:t>Unterabschnitt</w:t>
      </w:r>
      <w:r w:rsidR="00687175">
        <w:rPr>
          <w:iCs/>
          <w:szCs w:val="18"/>
        </w:rPr>
        <w:t>e</w:t>
      </w:r>
      <w:r>
        <w:rPr>
          <w:iCs/>
          <w:szCs w:val="18"/>
        </w:rPr>
        <w:t xml:space="preserve"> </w:t>
      </w:r>
      <w:r w:rsidR="006E459B">
        <w:rPr>
          <w:iCs/>
          <w:szCs w:val="18"/>
        </w:rPr>
        <w:t>in einem sachlichen Zusammenhang stehen, sollten sie zusammengefasst werden</w:t>
      </w:r>
      <w:r w:rsidR="00D07C53">
        <w:rPr>
          <w:iCs/>
          <w:szCs w:val="18"/>
        </w:rPr>
        <w:t>.</w:t>
      </w:r>
    </w:p>
    <w:p w14:paraId="674BA2CB" w14:textId="77777777" w:rsidR="002C728E" w:rsidRDefault="002C728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szCs w:val="18"/>
        </w:rPr>
      </w:pPr>
      <w:r>
        <w:rPr>
          <w:b/>
          <w:sz w:val="24"/>
          <w:szCs w:val="18"/>
        </w:rPr>
        <w:br w:type="page"/>
      </w:r>
    </w:p>
    <w:p w14:paraId="01E78685" w14:textId="4DCA5C81" w:rsidR="00277F70" w:rsidRPr="00146BEF" w:rsidRDefault="00277F7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146BEF">
        <w:rPr>
          <w:b/>
          <w:sz w:val="24"/>
          <w:szCs w:val="18"/>
        </w:rPr>
        <w:lastRenderedPageBreak/>
        <w:t>I.</w:t>
      </w:r>
      <w:r w:rsidRPr="00146BEF">
        <w:rPr>
          <w:b/>
          <w:sz w:val="24"/>
          <w:szCs w:val="18"/>
        </w:rPr>
        <w:tab/>
      </w:r>
      <w:r w:rsidR="00D07C53">
        <w:rPr>
          <w:b/>
          <w:sz w:val="24"/>
          <w:szCs w:val="18"/>
        </w:rPr>
        <w:t>Antrag</w:t>
      </w:r>
    </w:p>
    <w:p w14:paraId="0725F6E4" w14:textId="77777777" w:rsidR="00065509" w:rsidRDefault="00065509" w:rsidP="00065509">
      <w:pPr>
        <w:spacing w:line="240" w:lineRule="atLeast"/>
        <w:ind w:left="0" w:firstLine="0"/>
        <w:rPr>
          <w:iCs/>
          <w:szCs w:val="18"/>
        </w:rPr>
      </w:pPr>
    </w:p>
    <w:p w14:paraId="3323A19F" w14:textId="07C762CD" w:rsidR="00D07C53" w:rsidRPr="00147C99" w:rsidRDefault="00D07C53" w:rsidP="00065509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  <w:r w:rsidRPr="00147C99">
        <w:rPr>
          <w:iCs/>
          <w:szCs w:val="18"/>
        </w:rPr>
        <w:t>3</w:t>
      </w:r>
      <w:r w:rsidR="004F06F2" w:rsidRPr="00147C99">
        <w:rPr>
          <w:iCs/>
          <w:szCs w:val="18"/>
        </w:rPr>
        <w:t>.</w:t>
      </w:r>
      <w:r w:rsidR="00147C99" w:rsidRPr="00147C99">
        <w:rPr>
          <w:iCs/>
          <w:szCs w:val="18"/>
        </w:rPr>
        <w:tab/>
      </w:r>
      <w:r w:rsidR="004F06F2" w:rsidRPr="00147C99">
        <w:rPr>
          <w:iCs/>
          <w:szCs w:val="18"/>
        </w:rPr>
        <w:t xml:space="preserve">In </w:t>
      </w:r>
      <w:r w:rsidRPr="00147C99">
        <w:rPr>
          <w:iCs/>
          <w:szCs w:val="18"/>
        </w:rPr>
        <w:t>Unterabschnitt 7.2.</w:t>
      </w:r>
      <w:r w:rsidR="006E459B">
        <w:rPr>
          <w:iCs/>
          <w:szCs w:val="18"/>
        </w:rPr>
        <w:t>2.6</w:t>
      </w:r>
      <w:r w:rsidR="004F06F2" w:rsidRPr="00147C99">
        <w:rPr>
          <w:iCs/>
          <w:szCs w:val="18"/>
        </w:rPr>
        <w:t xml:space="preserve"> ADN</w:t>
      </w:r>
      <w:r w:rsidR="00897ABA">
        <w:rPr>
          <w:iCs/>
          <w:szCs w:val="18"/>
        </w:rPr>
        <w:t xml:space="preserve"> den</w:t>
      </w:r>
      <w:r w:rsidR="004F06F2" w:rsidRPr="00147C99">
        <w:rPr>
          <w:iCs/>
          <w:szCs w:val="18"/>
        </w:rPr>
        <w:t xml:space="preserve"> </w:t>
      </w:r>
      <w:r w:rsidRPr="00147C99">
        <w:rPr>
          <w:iCs/>
          <w:szCs w:val="18"/>
        </w:rPr>
        <w:t>f</w:t>
      </w:r>
      <w:r w:rsidR="00196E91">
        <w:rPr>
          <w:iCs/>
          <w:szCs w:val="18"/>
        </w:rPr>
        <w:t xml:space="preserve">olgenden </w:t>
      </w:r>
      <w:r w:rsidR="006E459B">
        <w:rPr>
          <w:iCs/>
          <w:szCs w:val="18"/>
        </w:rPr>
        <w:t>Satz</w:t>
      </w:r>
      <w:r w:rsidRPr="00147C99">
        <w:rPr>
          <w:iCs/>
          <w:szCs w:val="18"/>
        </w:rPr>
        <w:t xml:space="preserve"> anfügen:</w:t>
      </w:r>
    </w:p>
    <w:p w14:paraId="7C432FE4" w14:textId="77777777" w:rsidR="000A3E3F" w:rsidRDefault="00D07C53" w:rsidP="002C728E">
      <w:pPr>
        <w:spacing w:before="120" w:line="240" w:lineRule="atLeast"/>
        <w:ind w:left="567" w:firstLine="0"/>
        <w:rPr>
          <w:iCs/>
          <w:szCs w:val="18"/>
        </w:rPr>
      </w:pPr>
      <w:r w:rsidRPr="006E459B">
        <w:rPr>
          <w:iCs/>
          <w:szCs w:val="18"/>
        </w:rPr>
        <w:t>„</w:t>
      </w:r>
      <w:r w:rsidR="006E459B" w:rsidRPr="006E459B">
        <w:rPr>
          <w:iCs/>
          <w:szCs w:val="18"/>
        </w:rPr>
        <w:t xml:space="preserve">Gasspüranlagen müssen entsprechend den Vorschriften des Herstellers durch geschultes und </w:t>
      </w:r>
      <w:r w:rsidR="000A3E3F">
        <w:rPr>
          <w:iCs/>
          <w:szCs w:val="18"/>
        </w:rPr>
        <w:t>unter</w:t>
      </w:r>
      <w:r w:rsidR="006E459B" w:rsidRPr="006E459B">
        <w:rPr>
          <w:iCs/>
          <w:szCs w:val="18"/>
        </w:rPr>
        <w:t>wiesenes Personal gewartet werden.</w:t>
      </w:r>
      <w:r w:rsidR="001E70F5">
        <w:rPr>
          <w:iCs/>
          <w:szCs w:val="18"/>
        </w:rPr>
        <w:t>“</w:t>
      </w:r>
    </w:p>
    <w:p w14:paraId="1FF0E877" w14:textId="3CDF3D56" w:rsidR="00147C99" w:rsidRPr="00147C99" w:rsidRDefault="00D07C53" w:rsidP="00065509">
      <w:pPr>
        <w:tabs>
          <w:tab w:val="left" w:pos="567"/>
        </w:tabs>
        <w:spacing w:before="180" w:line="240" w:lineRule="atLeast"/>
        <w:ind w:left="0" w:firstLine="0"/>
      </w:pPr>
      <w:r w:rsidRPr="00147C99">
        <w:rPr>
          <w:iCs/>
          <w:szCs w:val="18"/>
        </w:rPr>
        <w:t>4.</w:t>
      </w:r>
      <w:r w:rsidR="00147C99" w:rsidRPr="00147C99">
        <w:rPr>
          <w:iCs/>
          <w:szCs w:val="18"/>
        </w:rPr>
        <w:tab/>
        <w:t>Den Unterabschnitt 7.2.</w:t>
      </w:r>
      <w:r w:rsidR="001E70F5">
        <w:rPr>
          <w:iCs/>
          <w:szCs w:val="18"/>
        </w:rPr>
        <w:t>3.6</w:t>
      </w:r>
      <w:r w:rsidR="00147C99" w:rsidRPr="00147C99">
        <w:rPr>
          <w:iCs/>
          <w:szCs w:val="18"/>
        </w:rPr>
        <w:t xml:space="preserve"> streichen.</w:t>
      </w:r>
    </w:p>
    <w:p w14:paraId="04704658" w14:textId="62EF3897" w:rsidR="00147C99" w:rsidRDefault="00B634A7" w:rsidP="00065509">
      <w:pPr>
        <w:tabs>
          <w:tab w:val="left" w:pos="567"/>
        </w:tabs>
        <w:spacing w:before="180" w:line="240" w:lineRule="atLeast"/>
        <w:ind w:left="0" w:firstLine="0"/>
        <w:rPr>
          <w:iCs/>
          <w:szCs w:val="18"/>
        </w:rPr>
      </w:pPr>
      <w:r w:rsidRPr="00B634A7">
        <w:rPr>
          <w:iCs/>
          <w:szCs w:val="18"/>
        </w:rPr>
        <w:t>5.</w:t>
      </w:r>
      <w:r>
        <w:rPr>
          <w:iCs/>
          <w:szCs w:val="18"/>
        </w:rPr>
        <w:tab/>
        <w:t xml:space="preserve">In Unterabschnitt 1.3.2.2 ADN </w:t>
      </w:r>
      <w:r w:rsidR="006F1664">
        <w:rPr>
          <w:iCs/>
          <w:szCs w:val="18"/>
        </w:rPr>
        <w:t>folgenden neuen</w:t>
      </w:r>
      <w:r>
        <w:rPr>
          <w:iCs/>
          <w:szCs w:val="18"/>
        </w:rPr>
        <w:t xml:space="preserve"> Absatz 1.3.2.2.4 </w:t>
      </w:r>
      <w:r w:rsidR="006F1664">
        <w:rPr>
          <w:iCs/>
          <w:szCs w:val="18"/>
        </w:rPr>
        <w:t>einfügen</w:t>
      </w:r>
      <w:r>
        <w:rPr>
          <w:iCs/>
          <w:szCs w:val="18"/>
        </w:rPr>
        <w:t>:</w:t>
      </w:r>
    </w:p>
    <w:p w14:paraId="62475424" w14:textId="65B5F290" w:rsidR="006F1664" w:rsidRDefault="00065509" w:rsidP="002C728E">
      <w:pPr>
        <w:spacing w:before="120" w:line="240" w:lineRule="atLeast"/>
        <w:ind w:left="2124" w:hanging="1557"/>
        <w:rPr>
          <w:szCs w:val="18"/>
        </w:rPr>
      </w:pPr>
      <w:r w:rsidRPr="00065509">
        <w:rPr>
          <w:bCs/>
          <w:szCs w:val="18"/>
        </w:rPr>
        <w:t>„</w:t>
      </w:r>
      <w:r w:rsidR="006F1664" w:rsidRPr="00065509">
        <w:rPr>
          <w:bCs/>
          <w:szCs w:val="18"/>
        </w:rPr>
        <w:t>1.3.2.2.</w:t>
      </w:r>
      <w:r w:rsidR="00897ABA" w:rsidRPr="00065509">
        <w:rPr>
          <w:bCs/>
          <w:szCs w:val="18"/>
        </w:rPr>
        <w:t>4</w:t>
      </w:r>
      <w:r w:rsidR="006F1664" w:rsidRPr="00065509">
        <w:rPr>
          <w:bCs/>
          <w:szCs w:val="18"/>
        </w:rPr>
        <w:tab/>
      </w:r>
      <w:r w:rsidR="006F1664" w:rsidRPr="006F1664">
        <w:rPr>
          <w:szCs w:val="18"/>
        </w:rPr>
        <w:t xml:space="preserve">Die Besatzung muss mit der </w:t>
      </w:r>
      <w:r w:rsidR="006F1664">
        <w:rPr>
          <w:szCs w:val="18"/>
        </w:rPr>
        <w:t>Gasspüranlage</w:t>
      </w:r>
      <w:r w:rsidR="006F1664" w:rsidRPr="006F1664">
        <w:rPr>
          <w:szCs w:val="18"/>
        </w:rPr>
        <w:t xml:space="preserve"> nach </w:t>
      </w:r>
      <w:r w:rsidR="003555C7">
        <w:rPr>
          <w:szCs w:val="18"/>
        </w:rPr>
        <w:t>den Absätzen 9.3.1.12.4, 9.3.2.12.4 und 9.3.3.12.4 und mit der der Sauerstoffmessanlage nach den Absätzen 9.3.1.17.6, 9.3.2.17.6</w:t>
      </w:r>
      <w:r w:rsidR="00897ABA">
        <w:rPr>
          <w:szCs w:val="18"/>
        </w:rPr>
        <w:t xml:space="preserve"> </w:t>
      </w:r>
      <w:r w:rsidR="003555C7">
        <w:rPr>
          <w:szCs w:val="18"/>
        </w:rPr>
        <w:t>und 9.3.3.17.6 vertraut gemacht werden.</w:t>
      </w:r>
      <w:r>
        <w:rPr>
          <w:szCs w:val="18"/>
        </w:rPr>
        <w:t>“.</w:t>
      </w:r>
    </w:p>
    <w:p w14:paraId="6573CF6E" w14:textId="77777777" w:rsidR="003555C7" w:rsidRDefault="003555C7" w:rsidP="002C728E">
      <w:pPr>
        <w:tabs>
          <w:tab w:val="left" w:pos="567"/>
        </w:tabs>
        <w:spacing w:before="24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6</w:t>
      </w:r>
      <w:r w:rsidRPr="00B634A7">
        <w:rPr>
          <w:iCs/>
          <w:szCs w:val="18"/>
        </w:rPr>
        <w:t>.</w:t>
      </w:r>
      <w:r>
        <w:rPr>
          <w:iCs/>
          <w:szCs w:val="18"/>
        </w:rPr>
        <w:tab/>
        <w:t xml:space="preserve">Absatz 1.3.2.2.4 </w:t>
      </w:r>
      <w:r w:rsidR="00D02610">
        <w:rPr>
          <w:iCs/>
          <w:szCs w:val="18"/>
        </w:rPr>
        <w:t>wird zu Absatz 1.3.2.2.5 und Absatz 1.3.2.2.5 wird zu Absatz 1.3.2.2.6.</w:t>
      </w:r>
    </w:p>
    <w:p w14:paraId="26E98D73" w14:textId="77777777" w:rsidR="00147C99" w:rsidRDefault="00147C99" w:rsidP="00147C99"/>
    <w:p w14:paraId="68E42A20" w14:textId="77777777" w:rsidR="00962667" w:rsidRPr="00147C99" w:rsidRDefault="00962667" w:rsidP="00065509"/>
    <w:p w14:paraId="1430F40E" w14:textId="12C6B7E2" w:rsidR="00147C99" w:rsidRDefault="00010B8A" w:rsidP="00065509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II</w:t>
      </w:r>
      <w:r w:rsidR="00277F70" w:rsidRPr="00146BEF">
        <w:rPr>
          <w:b/>
          <w:sz w:val="24"/>
          <w:szCs w:val="18"/>
        </w:rPr>
        <w:t>.</w:t>
      </w:r>
      <w:r w:rsidR="00277F70" w:rsidRPr="00146BEF">
        <w:rPr>
          <w:b/>
          <w:sz w:val="24"/>
          <w:szCs w:val="18"/>
        </w:rPr>
        <w:tab/>
      </w:r>
      <w:r w:rsidR="00147C99">
        <w:rPr>
          <w:b/>
          <w:sz w:val="24"/>
          <w:szCs w:val="18"/>
        </w:rPr>
        <w:t>Begründung</w:t>
      </w:r>
    </w:p>
    <w:p w14:paraId="350F7C2D" w14:textId="77777777" w:rsidR="00147C99" w:rsidRPr="00147C99" w:rsidRDefault="00147C99" w:rsidP="00065509">
      <w:pPr>
        <w:tabs>
          <w:tab w:val="left" w:pos="567"/>
        </w:tabs>
      </w:pPr>
    </w:p>
    <w:p w14:paraId="2E1BA1F1" w14:textId="346A090E" w:rsidR="00147C99" w:rsidRDefault="0046624E" w:rsidP="00065509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7</w:t>
      </w:r>
      <w:r w:rsidR="00147C99" w:rsidRPr="001E70F5">
        <w:rPr>
          <w:iCs/>
          <w:szCs w:val="18"/>
        </w:rPr>
        <w:t>.</w:t>
      </w:r>
      <w:r w:rsidR="00147C99" w:rsidRPr="001E70F5">
        <w:rPr>
          <w:iCs/>
          <w:szCs w:val="18"/>
        </w:rPr>
        <w:tab/>
      </w:r>
      <w:r w:rsidR="00196E91" w:rsidRPr="001E70F5">
        <w:rPr>
          <w:iCs/>
          <w:szCs w:val="18"/>
        </w:rPr>
        <w:t xml:space="preserve">Es wird ein Beitrag zur Straffung von Kapitel 7.2 geleistet, in dem </w:t>
      </w:r>
      <w:r w:rsidR="00962667" w:rsidRPr="001E70F5">
        <w:rPr>
          <w:iCs/>
          <w:szCs w:val="18"/>
        </w:rPr>
        <w:t xml:space="preserve">ein </w:t>
      </w:r>
      <w:r w:rsidR="0017124B" w:rsidRPr="001E70F5">
        <w:rPr>
          <w:iCs/>
          <w:szCs w:val="18"/>
        </w:rPr>
        <w:t>Unterabschnitt, der nur aus einem Satz besteht, entfällt</w:t>
      </w:r>
      <w:r w:rsidR="001E70F5" w:rsidRPr="001E70F5">
        <w:rPr>
          <w:iCs/>
          <w:szCs w:val="18"/>
        </w:rPr>
        <w:t xml:space="preserve"> und sachlich zusammenhängende Vorschriften in einem Unterabschnitt zusammengefasst werden</w:t>
      </w:r>
      <w:r w:rsidR="0017124B" w:rsidRPr="001E70F5">
        <w:rPr>
          <w:iCs/>
          <w:szCs w:val="18"/>
        </w:rPr>
        <w:t>.</w:t>
      </w:r>
      <w:r w:rsidR="00196E91" w:rsidRPr="001E70F5">
        <w:rPr>
          <w:iCs/>
          <w:szCs w:val="18"/>
        </w:rPr>
        <w:t xml:space="preserve"> Die Übernahme der Vorschrift </w:t>
      </w:r>
      <w:r w:rsidR="00196E91">
        <w:rPr>
          <w:iCs/>
          <w:szCs w:val="18"/>
        </w:rPr>
        <w:t>7.2.</w:t>
      </w:r>
      <w:r w:rsidR="001E70F5">
        <w:rPr>
          <w:iCs/>
          <w:szCs w:val="18"/>
        </w:rPr>
        <w:t>3.6</w:t>
      </w:r>
      <w:r w:rsidR="00196E91">
        <w:rPr>
          <w:iCs/>
          <w:szCs w:val="18"/>
        </w:rPr>
        <w:t xml:space="preserve"> ADN in den Unterabschnitt 7.2.</w:t>
      </w:r>
      <w:r w:rsidR="001E70F5">
        <w:rPr>
          <w:iCs/>
          <w:szCs w:val="18"/>
        </w:rPr>
        <w:t>2.6</w:t>
      </w:r>
      <w:r w:rsidR="00196E91">
        <w:rPr>
          <w:iCs/>
          <w:szCs w:val="18"/>
        </w:rPr>
        <w:t xml:space="preserve"> ADN stellt sich</w:t>
      </w:r>
      <w:r w:rsidR="003654B0">
        <w:rPr>
          <w:iCs/>
          <w:szCs w:val="18"/>
        </w:rPr>
        <w:t xml:space="preserve">er, dass alle </w:t>
      </w:r>
      <w:r w:rsidR="001E70F5">
        <w:rPr>
          <w:iCs/>
          <w:szCs w:val="18"/>
        </w:rPr>
        <w:t>Betriebsv</w:t>
      </w:r>
      <w:r w:rsidR="003654B0">
        <w:rPr>
          <w:iCs/>
          <w:szCs w:val="18"/>
        </w:rPr>
        <w:t xml:space="preserve">orschriften für </w:t>
      </w:r>
      <w:r w:rsidR="001E70F5">
        <w:rPr>
          <w:iCs/>
          <w:szCs w:val="18"/>
        </w:rPr>
        <w:t>Gasspüranlagen</w:t>
      </w:r>
      <w:r w:rsidR="00196E91">
        <w:rPr>
          <w:iCs/>
          <w:szCs w:val="18"/>
        </w:rPr>
        <w:t xml:space="preserve"> an einer Stelle der Verordnung leicht auffindbar sind.</w:t>
      </w:r>
      <w:r w:rsidR="00A75645">
        <w:rPr>
          <w:iCs/>
          <w:szCs w:val="18"/>
        </w:rPr>
        <w:t xml:space="preserve"> Der heutige Unterabschnitt </w:t>
      </w:r>
      <w:r w:rsidR="00F46281" w:rsidRPr="00147C99">
        <w:rPr>
          <w:iCs/>
          <w:szCs w:val="18"/>
        </w:rPr>
        <w:t>7.2.</w:t>
      </w:r>
      <w:r w:rsidR="00F46281">
        <w:rPr>
          <w:iCs/>
          <w:szCs w:val="18"/>
        </w:rPr>
        <w:t>3.6 ADN bezieht sich ausschließlich auf die besondere technische Einrichtung „Gasspüranlage“ und kann deshalb nicht als „Allgemeine Betriebsvorschrift“ bezeichnet werden.</w:t>
      </w:r>
    </w:p>
    <w:p w14:paraId="5B532DEE" w14:textId="77777777" w:rsidR="00065509" w:rsidRDefault="00065509" w:rsidP="00065509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</w:p>
    <w:p w14:paraId="75205AFC" w14:textId="4EBB0D68" w:rsidR="001E70F5" w:rsidRPr="001E70F5" w:rsidRDefault="0046624E" w:rsidP="00065509">
      <w:pPr>
        <w:tabs>
          <w:tab w:val="left" w:pos="567"/>
        </w:tabs>
        <w:spacing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8</w:t>
      </w:r>
      <w:r w:rsidR="001E70F5">
        <w:rPr>
          <w:iCs/>
          <w:szCs w:val="18"/>
        </w:rPr>
        <w:t>.</w:t>
      </w:r>
      <w:r w:rsidR="001E70F5">
        <w:rPr>
          <w:iCs/>
          <w:szCs w:val="18"/>
        </w:rPr>
        <w:tab/>
        <w:t xml:space="preserve">Es erfolgt eine sicherheitstechnisch unbedenkliche Deregulierung, wenn auf eine </w:t>
      </w:r>
      <w:r w:rsidR="00A23C1C">
        <w:rPr>
          <w:iCs/>
          <w:szCs w:val="18"/>
        </w:rPr>
        <w:t xml:space="preserve">zusätzliche </w:t>
      </w:r>
      <w:r w:rsidR="00D02610">
        <w:rPr>
          <w:iCs/>
          <w:szCs w:val="18"/>
        </w:rPr>
        <w:t xml:space="preserve">nicht näher bestimmte </w:t>
      </w:r>
      <w:r w:rsidR="001E70F5">
        <w:rPr>
          <w:iCs/>
          <w:szCs w:val="18"/>
        </w:rPr>
        <w:t>„Einweisung“ paral</w:t>
      </w:r>
      <w:r w:rsidR="00A23C1C">
        <w:rPr>
          <w:iCs/>
          <w:szCs w:val="18"/>
        </w:rPr>
        <w:t>lel</w:t>
      </w:r>
      <w:r w:rsidR="001E70F5">
        <w:rPr>
          <w:iCs/>
          <w:szCs w:val="18"/>
        </w:rPr>
        <w:t xml:space="preserve"> zu der </w:t>
      </w:r>
      <w:r w:rsidR="00A23C1C">
        <w:rPr>
          <w:iCs/>
          <w:szCs w:val="18"/>
        </w:rPr>
        <w:t>bereits in Unterabschnitt 1.3.2.2 ADN geforderten „aufgabenbezogenen Unterweisung“ verzichtet wird.</w:t>
      </w:r>
      <w:r w:rsidR="00D02610">
        <w:rPr>
          <w:iCs/>
          <w:szCs w:val="18"/>
        </w:rPr>
        <w:t xml:space="preserve"> Zur Klarstellung über den Umfang der Einweisung wird ein neuer Absatz 1.3.2.2.4 vorgeschlagen, der der Einweisung in die Bedienung der besonderen Ausrüstung nachgebildet ist.</w:t>
      </w:r>
    </w:p>
    <w:p w14:paraId="754F7DD7" w14:textId="77777777" w:rsidR="00147C99" w:rsidRDefault="00147C99" w:rsidP="00065509">
      <w:pPr>
        <w:tabs>
          <w:tab w:val="left" w:pos="567"/>
        </w:tabs>
      </w:pPr>
    </w:p>
    <w:p w14:paraId="059B8A89" w14:textId="77777777" w:rsidR="00A23C1C" w:rsidRPr="00147C99" w:rsidRDefault="00A23C1C" w:rsidP="00065509">
      <w:pPr>
        <w:tabs>
          <w:tab w:val="left" w:pos="567"/>
        </w:tabs>
      </w:pPr>
    </w:p>
    <w:p w14:paraId="3B1E4CC3" w14:textId="2597DD4C" w:rsidR="00277F70" w:rsidRPr="00146BEF" w:rsidRDefault="00735BDB" w:rsidP="00065509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II</w:t>
      </w:r>
      <w:r w:rsidR="00604C2C">
        <w:rPr>
          <w:b/>
          <w:sz w:val="24"/>
          <w:szCs w:val="18"/>
        </w:rPr>
        <w:t>I.</w:t>
      </w:r>
      <w:r w:rsidR="00604C2C">
        <w:rPr>
          <w:b/>
          <w:sz w:val="24"/>
          <w:szCs w:val="18"/>
        </w:rPr>
        <w:tab/>
      </w:r>
      <w:r w:rsidR="00277F70" w:rsidRPr="00146BEF">
        <w:rPr>
          <w:b/>
          <w:sz w:val="24"/>
          <w:szCs w:val="18"/>
        </w:rPr>
        <w:t>Sicherheit</w:t>
      </w:r>
    </w:p>
    <w:p w14:paraId="1473A803" w14:textId="77777777" w:rsidR="00277F70" w:rsidRDefault="00277F70" w:rsidP="00065509">
      <w:pPr>
        <w:tabs>
          <w:tab w:val="left" w:pos="567"/>
          <w:tab w:val="left" w:pos="1418"/>
        </w:tabs>
        <w:spacing w:line="240" w:lineRule="atLeast"/>
        <w:contextualSpacing/>
        <w:rPr>
          <w:rFonts w:cs="Arial"/>
        </w:rPr>
      </w:pPr>
    </w:p>
    <w:p w14:paraId="34014665" w14:textId="4A88A080" w:rsidR="00E37FFD" w:rsidRDefault="0046624E" w:rsidP="0006550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rPr>
          <w:rFonts w:cs="Arial"/>
        </w:rPr>
      </w:pPr>
      <w:r>
        <w:rPr>
          <w:rFonts w:cs="Arial"/>
        </w:rPr>
        <w:t>9</w:t>
      </w:r>
      <w:r w:rsidR="0069704F">
        <w:rPr>
          <w:rFonts w:cs="Arial"/>
        </w:rPr>
        <w:t>.</w:t>
      </w:r>
      <w:r w:rsidR="0069704F">
        <w:rPr>
          <w:rFonts w:cs="Arial"/>
        </w:rPr>
        <w:tab/>
      </w:r>
      <w:r w:rsidR="00196E91">
        <w:rPr>
          <w:rFonts w:cs="Arial"/>
        </w:rPr>
        <w:t>Die Sicherheit wird nicht beeinträchtigt</w:t>
      </w:r>
      <w:r w:rsidR="003654B0">
        <w:rPr>
          <w:rFonts w:cs="Arial"/>
        </w:rPr>
        <w:t>. Es wird</w:t>
      </w:r>
      <w:r w:rsidR="00196E91">
        <w:rPr>
          <w:rFonts w:cs="Arial"/>
        </w:rPr>
        <w:t xml:space="preserve"> keine sicherheitstechnische Anforderung gestrichen. Die Sicherheit wird verbessert, </w:t>
      </w:r>
      <w:r w:rsidR="003654B0">
        <w:rPr>
          <w:rFonts w:cs="Arial"/>
        </w:rPr>
        <w:t>indem</w:t>
      </w:r>
      <w:r w:rsidR="00196E91">
        <w:rPr>
          <w:rFonts w:cs="Arial"/>
        </w:rPr>
        <w:t xml:space="preserve"> eine wic</w:t>
      </w:r>
      <w:r w:rsidR="00604C2C">
        <w:rPr>
          <w:rFonts w:cs="Arial"/>
        </w:rPr>
        <w:t xml:space="preserve">htige Vorschrift bezüglich der </w:t>
      </w:r>
      <w:r w:rsidR="00A23C1C">
        <w:rPr>
          <w:rFonts w:cs="Arial"/>
        </w:rPr>
        <w:t>Gasspüranlage</w:t>
      </w:r>
      <w:r w:rsidR="00196E91">
        <w:rPr>
          <w:rFonts w:cs="Arial"/>
        </w:rPr>
        <w:t xml:space="preserve"> </w:t>
      </w:r>
      <w:r w:rsidR="00604C2C">
        <w:rPr>
          <w:rFonts w:cs="Arial"/>
        </w:rPr>
        <w:t xml:space="preserve">leichter auffindbar ist und besser </w:t>
      </w:r>
      <w:r w:rsidR="00196E91">
        <w:rPr>
          <w:rFonts w:cs="Arial"/>
        </w:rPr>
        <w:t>in der Verordnung</w:t>
      </w:r>
      <w:r w:rsidR="00604C2C">
        <w:rPr>
          <w:rFonts w:cs="Arial"/>
        </w:rPr>
        <w:t xml:space="preserve"> dargestellt wird</w:t>
      </w:r>
      <w:r w:rsidR="00E37FFD">
        <w:rPr>
          <w:rFonts w:cs="Arial"/>
        </w:rPr>
        <w:t>.</w:t>
      </w:r>
    </w:p>
    <w:p w14:paraId="2FF65939" w14:textId="2115E1CC" w:rsidR="00E37FFD" w:rsidRDefault="00E37FFD" w:rsidP="00065509">
      <w:pPr>
        <w:tabs>
          <w:tab w:val="left" w:pos="567"/>
          <w:tab w:val="left" w:pos="1418"/>
        </w:tabs>
        <w:spacing w:line="240" w:lineRule="atLeast"/>
        <w:contextualSpacing/>
        <w:rPr>
          <w:rFonts w:cs="Arial"/>
        </w:rPr>
      </w:pPr>
    </w:p>
    <w:p w14:paraId="5F841CE2" w14:textId="77777777" w:rsidR="00065509" w:rsidRPr="008909B8" w:rsidRDefault="00065509" w:rsidP="00065509">
      <w:pPr>
        <w:tabs>
          <w:tab w:val="left" w:pos="567"/>
          <w:tab w:val="left" w:pos="1418"/>
        </w:tabs>
        <w:spacing w:line="240" w:lineRule="atLeast"/>
        <w:contextualSpacing/>
        <w:rPr>
          <w:rFonts w:cs="Arial"/>
        </w:rPr>
      </w:pPr>
    </w:p>
    <w:p w14:paraId="18C9B2F5" w14:textId="4E117A16" w:rsidR="00277F70" w:rsidRPr="00146BEF" w:rsidRDefault="00735BDB" w:rsidP="00065509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</w:t>
      </w:r>
      <w:r w:rsidR="00277F70" w:rsidRPr="00146BEF">
        <w:rPr>
          <w:b/>
          <w:sz w:val="24"/>
          <w:szCs w:val="18"/>
        </w:rPr>
        <w:t>V.</w:t>
      </w:r>
      <w:r w:rsidR="00277F70" w:rsidRPr="00146BEF">
        <w:rPr>
          <w:b/>
          <w:sz w:val="24"/>
          <w:szCs w:val="18"/>
        </w:rPr>
        <w:tab/>
        <w:t>Umsetzbarkeit</w:t>
      </w:r>
    </w:p>
    <w:p w14:paraId="0CE30CEA" w14:textId="77777777" w:rsidR="00277F70" w:rsidRDefault="00277F70" w:rsidP="00065509">
      <w:pPr>
        <w:tabs>
          <w:tab w:val="left" w:pos="567"/>
          <w:tab w:val="left" w:pos="1418"/>
        </w:tabs>
        <w:spacing w:line="240" w:lineRule="atLeast"/>
        <w:contextualSpacing/>
      </w:pPr>
    </w:p>
    <w:p w14:paraId="7D73316A" w14:textId="68EC6656" w:rsidR="00010B8A" w:rsidRDefault="0046624E" w:rsidP="00065509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rPr>
          <w:rFonts w:cs="Arial"/>
        </w:rPr>
      </w:pPr>
      <w:r>
        <w:rPr>
          <w:rFonts w:cs="Arial"/>
        </w:rPr>
        <w:t>10</w:t>
      </w:r>
      <w:r w:rsidR="0069704F">
        <w:rPr>
          <w:rFonts w:cs="Arial"/>
        </w:rPr>
        <w:t>.</w:t>
      </w:r>
      <w:r w:rsidR="0069704F">
        <w:rPr>
          <w:rFonts w:cs="Arial"/>
        </w:rPr>
        <w:tab/>
      </w:r>
      <w:r w:rsidR="00010B8A" w:rsidRPr="00010B8A">
        <w:rPr>
          <w:rFonts w:cs="Arial"/>
        </w:rPr>
        <w:t>Es sind keine schiffbaulichen Investitionen und keine organisatorischen Änderungen bei der Beförderung erforderlich.</w:t>
      </w:r>
      <w:r w:rsidR="00AB7731">
        <w:rPr>
          <w:rFonts w:cs="Arial"/>
        </w:rPr>
        <w:t xml:space="preserve"> Es gibt an keiner anderen Stelle der dem ADN beigefügten Verordnung einen Verweis auf den Unterabschnitt 7.2.</w:t>
      </w:r>
      <w:r w:rsidR="00A23C1C">
        <w:rPr>
          <w:rFonts w:cs="Arial"/>
        </w:rPr>
        <w:t>3.6</w:t>
      </w:r>
      <w:r w:rsidR="00AB7731">
        <w:rPr>
          <w:rFonts w:cs="Arial"/>
        </w:rPr>
        <w:t>.</w:t>
      </w:r>
    </w:p>
    <w:p w14:paraId="473BA97E" w14:textId="77777777" w:rsidR="0063076E" w:rsidRDefault="0063076E" w:rsidP="00010B8A">
      <w:pPr>
        <w:tabs>
          <w:tab w:val="left" w:pos="1418"/>
        </w:tabs>
        <w:spacing w:line="240" w:lineRule="atLeast"/>
        <w:ind w:left="0" w:firstLine="0"/>
        <w:contextualSpacing/>
        <w:rPr>
          <w:rFonts w:cs="Arial"/>
        </w:rPr>
      </w:pPr>
    </w:p>
    <w:p w14:paraId="56E21586" w14:textId="77777777" w:rsidR="0063076E" w:rsidRPr="00010B8A" w:rsidRDefault="0063076E" w:rsidP="0063076E">
      <w:pPr>
        <w:tabs>
          <w:tab w:val="left" w:pos="1418"/>
        </w:tabs>
        <w:spacing w:line="240" w:lineRule="atLeast"/>
        <w:ind w:left="0" w:firstLine="0"/>
        <w:contextualSpacing/>
        <w:jc w:val="center"/>
        <w:rPr>
          <w:rFonts w:cs="Arial"/>
        </w:rPr>
      </w:pPr>
      <w:r>
        <w:rPr>
          <w:rFonts w:cs="Arial"/>
        </w:rPr>
        <w:t>***</w:t>
      </w:r>
    </w:p>
    <w:sectPr w:rsidR="0063076E" w:rsidRPr="00010B8A" w:rsidSect="00B07E1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45AC" w14:textId="77777777" w:rsidR="00D74FA6" w:rsidRDefault="00D74FA6" w:rsidP="00277F70">
      <w:r>
        <w:separator/>
      </w:r>
    </w:p>
  </w:endnote>
  <w:endnote w:type="continuationSeparator" w:id="0">
    <w:p w14:paraId="5848F55D" w14:textId="77777777" w:rsidR="00D74FA6" w:rsidRDefault="00D74FA6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D2C3" w14:textId="4B224152" w:rsidR="00B07E11" w:rsidRPr="00B07E11" w:rsidRDefault="00B07E11" w:rsidP="00B07E1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GB"/>
      </w:rPr>
    </w:pPr>
    <w:r w:rsidRPr="00D374CD">
      <w:rPr>
        <w:rFonts w:ascii="Arial" w:hAnsi="Arial"/>
        <w:noProof/>
        <w:snapToGrid w:val="0"/>
        <w:sz w:val="12"/>
        <w:szCs w:val="24"/>
        <w:lang w:val="en-GB"/>
      </w:rPr>
      <w:t>mm/adn_wp15_ac2_2020_</w:t>
    </w:r>
    <w:r w:rsidR="00735BDB">
      <w:rPr>
        <w:rFonts w:ascii="Arial" w:hAnsi="Arial"/>
        <w:noProof/>
        <w:snapToGrid w:val="0"/>
        <w:sz w:val="12"/>
        <w:szCs w:val="24"/>
        <w:lang w:val="en-GB"/>
      </w:rPr>
      <w:t>06</w:t>
    </w:r>
    <w:r w:rsidR="009416FF">
      <w:rPr>
        <w:rFonts w:ascii="Arial" w:hAnsi="Arial"/>
        <w:noProof/>
        <w:snapToGrid w:val="0"/>
        <w:sz w:val="12"/>
        <w:szCs w:val="24"/>
        <w:lang w:val="en-GB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D33D" w14:textId="77777777" w:rsidR="00D74FA6" w:rsidRDefault="00D74FA6" w:rsidP="00277F70">
      <w:r>
        <w:separator/>
      </w:r>
    </w:p>
  </w:footnote>
  <w:footnote w:type="continuationSeparator" w:id="0">
    <w:p w14:paraId="256B6360" w14:textId="77777777" w:rsidR="00D74FA6" w:rsidRDefault="00D74FA6" w:rsidP="00277F70">
      <w:r>
        <w:continuationSeparator/>
      </w:r>
    </w:p>
  </w:footnote>
  <w:footnote w:id="1">
    <w:p w14:paraId="13322FE7" w14:textId="046C2259" w:rsidR="00277F70" w:rsidRPr="00B041A6" w:rsidRDefault="00277F70" w:rsidP="00277F70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735BDB">
        <w:rPr>
          <w:sz w:val="16"/>
          <w:szCs w:val="16"/>
        </w:rPr>
        <w:t>6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07645EB4" w14:textId="10013AC2" w:rsidR="00277F70" w:rsidRPr="00B041A6" w:rsidRDefault="00277F70" w:rsidP="00277F70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2C728E" w:rsidRPr="001C60D6">
        <w:rPr>
          <w:sz w:val="16"/>
          <w:szCs w:val="16"/>
        </w:rPr>
        <w:t>Entsprechend dem Arbeitsprogramm des Binnenverkehrsausschusses für 2018-2019,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C139" w14:textId="365EEFBE" w:rsidR="00B07E11" w:rsidRPr="003C347D" w:rsidRDefault="00B07E11" w:rsidP="00B07E1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3C347D">
      <w:rPr>
        <w:rFonts w:ascii="Arial" w:hAnsi="Arial"/>
        <w:snapToGrid w:val="0"/>
        <w:sz w:val="16"/>
        <w:szCs w:val="16"/>
        <w:lang w:val="fr-FR"/>
      </w:rPr>
      <w:t>CCNR-ZKR/ADN/WP.15/AC.2/2020/</w:t>
    </w:r>
    <w:r w:rsidR="00735BDB">
      <w:rPr>
        <w:rFonts w:ascii="Arial" w:hAnsi="Arial"/>
        <w:snapToGrid w:val="0"/>
        <w:sz w:val="16"/>
        <w:szCs w:val="16"/>
        <w:lang w:val="fr-FR"/>
      </w:rPr>
      <w:t>6</w:t>
    </w:r>
  </w:p>
  <w:p w14:paraId="0D442085" w14:textId="4FB71E2B" w:rsidR="00B07E11" w:rsidRDefault="00B07E11" w:rsidP="00B07E11">
    <w:pPr>
      <w:pStyle w:val="Header"/>
    </w:pPr>
    <w:r>
      <w:rPr>
        <w:rFonts w:ascii="Arial" w:hAnsi="Arial"/>
        <w:snapToGrid w:val="0"/>
        <w:sz w:val="16"/>
        <w:szCs w:val="16"/>
        <w:lang w:val="fr-FR"/>
      </w:rPr>
      <w:t>Seite</w:t>
    </w:r>
    <w:r w:rsidRPr="003C347D">
      <w:rPr>
        <w:rFonts w:ascii="Arial" w:hAnsi="Arial"/>
        <w:snapToGrid w:val="0"/>
        <w:sz w:val="16"/>
        <w:szCs w:val="16"/>
        <w:lang w:val="fr-FR"/>
      </w:rPr>
      <w:t xml:space="preserve"> </w:t>
    </w:r>
    <w:r w:rsidRPr="003C347D">
      <w:rPr>
        <w:rFonts w:ascii="Arial" w:hAnsi="Arial"/>
        <w:snapToGrid w:val="0"/>
        <w:sz w:val="16"/>
        <w:szCs w:val="16"/>
        <w:lang w:val="fr-FR"/>
      </w:rPr>
      <w:fldChar w:fldCharType="begin"/>
    </w:r>
    <w:r w:rsidRPr="003C347D">
      <w:rPr>
        <w:rFonts w:ascii="Arial" w:hAnsi="Arial"/>
        <w:snapToGrid w:val="0"/>
        <w:sz w:val="16"/>
        <w:szCs w:val="16"/>
        <w:lang w:val="fr-FR"/>
      </w:rPr>
      <w:instrText xml:space="preserve"> PAGE  \* MERGEFORMAT </w:instrText>
    </w:r>
    <w:r w:rsidRPr="003C347D">
      <w:rPr>
        <w:rFonts w:ascii="Arial" w:hAnsi="Arial"/>
        <w:snapToGrid w:val="0"/>
        <w:sz w:val="16"/>
        <w:szCs w:val="16"/>
        <w:lang w:val="fr-FR"/>
      </w:rPr>
      <w:fldChar w:fldCharType="separate"/>
    </w:r>
    <w:r>
      <w:rPr>
        <w:rFonts w:ascii="Arial" w:hAnsi="Arial"/>
        <w:snapToGrid w:val="0"/>
        <w:sz w:val="16"/>
        <w:szCs w:val="16"/>
        <w:lang w:val="fr-FR"/>
      </w:rPr>
      <w:t>2</w:t>
    </w:r>
    <w:r w:rsidRPr="003C347D">
      <w:rPr>
        <w:rFonts w:ascii="Arial" w:hAnsi="Arial"/>
        <w:snapToGrid w:val="0"/>
        <w:sz w:val="16"/>
        <w:szCs w:val="16"/>
        <w:lang w:val="fr-F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65509"/>
    <w:rsid w:val="0009215A"/>
    <w:rsid w:val="000A3E3F"/>
    <w:rsid w:val="000A563B"/>
    <w:rsid w:val="000C6E63"/>
    <w:rsid w:val="00147C99"/>
    <w:rsid w:val="0017124B"/>
    <w:rsid w:val="00196E91"/>
    <w:rsid w:val="001E70F5"/>
    <w:rsid w:val="00225E1F"/>
    <w:rsid w:val="00277F70"/>
    <w:rsid w:val="002C728E"/>
    <w:rsid w:val="002E6F67"/>
    <w:rsid w:val="003555C7"/>
    <w:rsid w:val="003654B0"/>
    <w:rsid w:val="00387BCB"/>
    <w:rsid w:val="003E12AD"/>
    <w:rsid w:val="003E6913"/>
    <w:rsid w:val="004076CE"/>
    <w:rsid w:val="00464DC2"/>
    <w:rsid w:val="0046624E"/>
    <w:rsid w:val="004A7663"/>
    <w:rsid w:val="004F06F2"/>
    <w:rsid w:val="00577908"/>
    <w:rsid w:val="00590F08"/>
    <w:rsid w:val="00591A7D"/>
    <w:rsid w:val="005B550F"/>
    <w:rsid w:val="005C2135"/>
    <w:rsid w:val="005D087F"/>
    <w:rsid w:val="00604C2C"/>
    <w:rsid w:val="0063076E"/>
    <w:rsid w:val="00635226"/>
    <w:rsid w:val="00643AEA"/>
    <w:rsid w:val="00664DD0"/>
    <w:rsid w:val="00687175"/>
    <w:rsid w:val="0069704F"/>
    <w:rsid w:val="006E459B"/>
    <w:rsid w:val="006E493E"/>
    <w:rsid w:val="006F1664"/>
    <w:rsid w:val="00735BDB"/>
    <w:rsid w:val="00751575"/>
    <w:rsid w:val="007C4366"/>
    <w:rsid w:val="008825C4"/>
    <w:rsid w:val="0089565B"/>
    <w:rsid w:val="00897ABA"/>
    <w:rsid w:val="008E0E25"/>
    <w:rsid w:val="009416FF"/>
    <w:rsid w:val="00943F5F"/>
    <w:rsid w:val="00962667"/>
    <w:rsid w:val="009728C2"/>
    <w:rsid w:val="009A5ADD"/>
    <w:rsid w:val="009C033F"/>
    <w:rsid w:val="00A0258A"/>
    <w:rsid w:val="00A23C1C"/>
    <w:rsid w:val="00A505CB"/>
    <w:rsid w:val="00A75645"/>
    <w:rsid w:val="00A857CC"/>
    <w:rsid w:val="00A97CEA"/>
    <w:rsid w:val="00AB7731"/>
    <w:rsid w:val="00B07E11"/>
    <w:rsid w:val="00B4533C"/>
    <w:rsid w:val="00B634A7"/>
    <w:rsid w:val="00B643CD"/>
    <w:rsid w:val="00BB0DBC"/>
    <w:rsid w:val="00C94048"/>
    <w:rsid w:val="00CF1246"/>
    <w:rsid w:val="00D02610"/>
    <w:rsid w:val="00D07C53"/>
    <w:rsid w:val="00D12776"/>
    <w:rsid w:val="00D15348"/>
    <w:rsid w:val="00D25F16"/>
    <w:rsid w:val="00D45DD4"/>
    <w:rsid w:val="00D4726C"/>
    <w:rsid w:val="00D74FA6"/>
    <w:rsid w:val="00DB57E7"/>
    <w:rsid w:val="00E37FFD"/>
    <w:rsid w:val="00E569AC"/>
    <w:rsid w:val="00E83D57"/>
    <w:rsid w:val="00ED557F"/>
    <w:rsid w:val="00EF7397"/>
    <w:rsid w:val="00F46281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294A29"/>
  <w15:docId w15:val="{7370C401-3F33-4F39-B436-6305CF8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55C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basedOn w:val="Normal"/>
    <w:link w:val="FootnoteTextChar"/>
    <w:rsid w:val="00277F70"/>
  </w:style>
  <w:style w:type="character" w:customStyle="1" w:styleId="FootnoteTextChar">
    <w:name w:val="Footnote Text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customStyle="1" w:styleId="ADN11">
    <w:name w:val="ADN_1_1"/>
    <w:basedOn w:val="Normal"/>
    <w:rsid w:val="00687175"/>
    <w:pPr>
      <w:spacing w:line="240" w:lineRule="atLeast"/>
    </w:pPr>
    <w:rPr>
      <w:rFonts w:ascii="Arial" w:hAnsi="Arial"/>
      <w:b/>
      <w:sz w:val="18"/>
      <w:szCs w:val="18"/>
    </w:rPr>
  </w:style>
  <w:style w:type="paragraph" w:styleId="Header">
    <w:name w:val="header"/>
    <w:basedOn w:val="Normal"/>
    <w:link w:val="HeaderChar"/>
    <w:unhideWhenUsed/>
    <w:rsid w:val="00B07E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7E11"/>
    <w:rPr>
      <w:lang w:eastAsia="fr-FR"/>
    </w:rPr>
  </w:style>
  <w:style w:type="paragraph" w:styleId="Footer">
    <w:name w:val="footer"/>
    <w:basedOn w:val="Normal"/>
    <w:link w:val="FooterChar"/>
    <w:unhideWhenUsed/>
    <w:rsid w:val="00B07E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7E11"/>
    <w:rPr>
      <w:lang w:eastAsia="fr-FR"/>
    </w:rPr>
  </w:style>
  <w:style w:type="paragraph" w:styleId="BalloonText">
    <w:name w:val="Balloon Text"/>
    <w:basedOn w:val="Normal"/>
    <w:link w:val="BalloonTextChar"/>
    <w:rsid w:val="00B07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E1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2813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2019-11-14T08:17:00Z</cp:lastPrinted>
  <dcterms:created xsi:type="dcterms:W3CDTF">2019-11-14T08:50:00Z</dcterms:created>
  <dcterms:modified xsi:type="dcterms:W3CDTF">2019-11-14T08:50:00Z</dcterms:modified>
</cp:coreProperties>
</file>