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CF9D4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720C6B" w14:textId="77777777" w:rsidR="002D5AAC" w:rsidRDefault="002D5AAC" w:rsidP="00E767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534A0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4BAA42" w14:textId="77777777" w:rsidR="002D5AAC" w:rsidRDefault="00E767E9" w:rsidP="00E767E9">
            <w:pPr>
              <w:jc w:val="right"/>
            </w:pPr>
            <w:r w:rsidRPr="00E767E9">
              <w:rPr>
                <w:sz w:val="40"/>
              </w:rPr>
              <w:t>ECE</w:t>
            </w:r>
            <w:r>
              <w:t>/TRANS/WP.15/AC.2/2020/18</w:t>
            </w:r>
          </w:p>
        </w:tc>
      </w:tr>
      <w:tr w:rsidR="002D5AAC" w:rsidRPr="00F7162F" w14:paraId="61F79F5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D0F3C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65E592" wp14:editId="4024EF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24C4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80225E" w14:textId="77777777" w:rsidR="002D5AAC" w:rsidRDefault="00E767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7B35F58" w14:textId="77777777" w:rsidR="00E767E9" w:rsidRDefault="00E767E9" w:rsidP="00E767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575D7BB9" w14:textId="77777777" w:rsidR="00E767E9" w:rsidRDefault="00E767E9" w:rsidP="00E767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60505C" w14:textId="77777777" w:rsidR="00E767E9" w:rsidRPr="008D53B6" w:rsidRDefault="00E767E9" w:rsidP="00E767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A84569" w14:textId="77777777" w:rsidR="00E767E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7BBC91" w14:textId="77777777" w:rsidR="00E767E9" w:rsidRPr="00E2671E" w:rsidRDefault="00E767E9" w:rsidP="00E767E9">
      <w:pPr>
        <w:spacing w:before="120"/>
        <w:rPr>
          <w:sz w:val="28"/>
          <w:szCs w:val="28"/>
        </w:rPr>
      </w:pPr>
      <w:r w:rsidRPr="00E2671E">
        <w:rPr>
          <w:sz w:val="28"/>
          <w:szCs w:val="28"/>
        </w:rPr>
        <w:t>Комитет по внутреннему транспорту</w:t>
      </w:r>
    </w:p>
    <w:p w14:paraId="3AFDBE0C" w14:textId="77777777" w:rsidR="00E767E9" w:rsidRPr="00E2671E" w:rsidRDefault="00E767E9" w:rsidP="00E767E9">
      <w:pPr>
        <w:spacing w:before="120"/>
        <w:rPr>
          <w:b/>
          <w:sz w:val="24"/>
          <w:szCs w:val="24"/>
        </w:rPr>
      </w:pPr>
      <w:r w:rsidRPr="00E2671E">
        <w:rPr>
          <w:b/>
          <w:bCs/>
          <w:sz w:val="24"/>
          <w:szCs w:val="24"/>
        </w:rPr>
        <w:t>Рабочая группа по перевозкам опасных грузов</w:t>
      </w:r>
    </w:p>
    <w:p w14:paraId="3370B51E" w14:textId="77777777" w:rsidR="00E767E9" w:rsidRPr="00E2671E" w:rsidRDefault="00E767E9" w:rsidP="00E767E9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05E102D0" w14:textId="77777777" w:rsidR="00E767E9" w:rsidRPr="00E2671E" w:rsidRDefault="00E767E9" w:rsidP="00E767E9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2435A0E8" w14:textId="77777777" w:rsidR="00E767E9" w:rsidRPr="00E2671E" w:rsidRDefault="00E767E9" w:rsidP="00E767E9">
      <w:r>
        <w:t>Женева, 27–31 января 2020 года</w:t>
      </w:r>
    </w:p>
    <w:p w14:paraId="386AB8BA" w14:textId="77777777" w:rsidR="00E767E9" w:rsidRPr="00E2671E" w:rsidRDefault="00E767E9" w:rsidP="00E767E9">
      <w:r>
        <w:t>Пункт 4 e) предварительной повестки дня</w:t>
      </w:r>
    </w:p>
    <w:p w14:paraId="713D863E" w14:textId="77777777" w:rsidR="00E767E9" w:rsidRPr="00E2671E" w:rsidRDefault="00E767E9" w:rsidP="00E767E9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(ВОПОГ):</w:t>
      </w:r>
    </w:p>
    <w:p w14:paraId="6053EE16" w14:textId="77777777" w:rsidR="00E767E9" w:rsidRPr="00E2671E" w:rsidRDefault="00E767E9" w:rsidP="00E767E9">
      <w:r>
        <w:rPr>
          <w:b/>
          <w:bCs/>
        </w:rPr>
        <w:t>вопросы, касающиеся классификационных обществ</w:t>
      </w:r>
    </w:p>
    <w:p w14:paraId="0EE19BAF" w14:textId="77777777" w:rsidR="00E767E9" w:rsidRPr="00E2671E" w:rsidRDefault="00E767E9" w:rsidP="00E767E9">
      <w:pPr>
        <w:pStyle w:val="HChG"/>
      </w:pPr>
      <w:r>
        <w:tab/>
      </w:r>
      <w:r>
        <w:tab/>
      </w:r>
      <w:r>
        <w:rPr>
          <w:bCs/>
        </w:rPr>
        <w:t xml:space="preserve">Зонирование </w:t>
      </w:r>
      <w:r w:rsidRPr="00F7162F">
        <w:rPr>
          <w:bCs/>
        </w:rPr>
        <w:t>–</w:t>
      </w:r>
      <w:r>
        <w:rPr>
          <w:bCs/>
        </w:rPr>
        <w:t xml:space="preserve"> зона 1</w:t>
      </w:r>
    </w:p>
    <w:p w14:paraId="001E4C50" w14:textId="77777777" w:rsidR="00E767E9" w:rsidRPr="00E2671E" w:rsidRDefault="00E767E9" w:rsidP="00E767E9">
      <w:pPr>
        <w:pStyle w:val="H1G"/>
      </w:pPr>
      <w:r>
        <w:tab/>
      </w:r>
      <w:r>
        <w:tab/>
        <w:t>Передано Рекомендованными классификационными обществами ВОПОГ</w:t>
      </w:r>
      <w:r w:rsidRPr="00E767E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</w:rPr>
        <w:t xml:space="preserve"> </w:t>
      </w:r>
      <w:r w:rsidRPr="00E767E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25625455" w14:textId="77777777" w:rsidR="00E767E9" w:rsidRPr="00E2671E" w:rsidRDefault="00E767E9" w:rsidP="00E767E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84A0E5B" w14:textId="77777777" w:rsidR="00E767E9" w:rsidRPr="00625745" w:rsidRDefault="00E767E9" w:rsidP="00E767E9">
      <w:pPr>
        <w:pStyle w:val="SingleTxtG"/>
      </w:pPr>
      <w:r>
        <w:t>1.</w:t>
      </w:r>
      <w:r>
        <w:tab/>
        <w:t>Формулировка определения зоны 1 обсуждалась на последнем совещании Рекомендованных классификационных обществ ВОПОГ, и группа пришла к выводу, что эта формулировка является неясной в текстах на разных языках.</w:t>
      </w:r>
    </w:p>
    <w:p w14:paraId="5C159A3D" w14:textId="77777777" w:rsidR="00E767E9" w:rsidRPr="00E2671E" w:rsidRDefault="00E767E9" w:rsidP="00E767E9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 xml:space="preserve">Комитет по вопросам безопасности ВОПОГ – </w:t>
      </w:r>
      <w:r>
        <w:rPr>
          <w:bCs/>
        </w:rPr>
        <w:br/>
        <w:t>август 2019 года</w:t>
      </w:r>
      <w:r>
        <w:t xml:space="preserve"> </w:t>
      </w:r>
    </w:p>
    <w:p w14:paraId="43CB068D" w14:textId="77777777" w:rsidR="00E767E9" w:rsidRPr="00E2671E" w:rsidRDefault="00E767E9" w:rsidP="00E767E9">
      <w:pPr>
        <w:pStyle w:val="SingleTxtG"/>
      </w:pPr>
      <w:r>
        <w:t>2.</w:t>
      </w:r>
      <w:r>
        <w:tab/>
        <w:t>Неофициальный документ INF.25 был представлен тридцать пятой сессии Комитета по вопросам безопасности ВОПОГ потому, что были выявлены некоторые расхождения в определении зоны 1 во всех языковых вариантах ВОПОГ. Результаты обсуждения были отражены в докладе о работе сессии (см. ECE/TRANS/</w:t>
      </w:r>
      <w:r w:rsidR="009D447A">
        <w:br/>
      </w:r>
      <w:r>
        <w:t>WP.15/AC.2/72, пункт 26) следующим образом:</w:t>
      </w:r>
    </w:p>
    <w:p w14:paraId="5EC73ABE" w14:textId="77777777" w:rsidR="00E767E9" w:rsidRPr="00E2671E" w:rsidRDefault="00E767E9" w:rsidP="00E767E9">
      <w:pPr>
        <w:pStyle w:val="SingleTxtG"/>
      </w:pPr>
      <w:r>
        <w:lastRenderedPageBreak/>
        <w:t xml:space="preserve">«Было разъяснено, что в первоначальном предложении имелось в виду описать участок между двумя концентрическими окружностями, где внутренняя окружность представляет собой отверстие, а внешняя имеет радиус, равный радиусу внутренней окружности +2,50 м (или внешнего обода шириной 2,50 м). В отношении высоты трехмерной формы было заявлено, что она должна составлять 2,50 м над палубой и 1,50 м над трубопроводами. </w:t>
      </w:r>
    </w:p>
    <w:p w14:paraId="1C257DF7" w14:textId="77777777" w:rsidR="00E767E9" w:rsidRPr="00E2671E" w:rsidRDefault="00E767E9" w:rsidP="00E767E9">
      <w:pPr>
        <w:pStyle w:val="SingleTxtG"/>
      </w:pPr>
      <w:r>
        <w:t xml:space="preserve">Предложение, направленное на устранение этих расхождений, </w:t>
      </w:r>
      <w:r>
        <w:rPr>
          <w:u w:val="single"/>
        </w:rPr>
        <w:t>будет подготовлено представителями Нидерландов и Рекомендованных классификационных обществ ВОПОГ для следующей сессии Комитета по вопросам безопасности</w:t>
      </w:r>
      <w:r>
        <w:t>.»</w:t>
      </w:r>
    </w:p>
    <w:p w14:paraId="655E38A2" w14:textId="77777777" w:rsidR="00E767E9" w:rsidRPr="00E2671E" w:rsidRDefault="00E767E9" w:rsidP="00E767E9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Предложение о поправке</w:t>
      </w:r>
      <w:r>
        <w:t xml:space="preserve"> </w:t>
      </w:r>
    </w:p>
    <w:p w14:paraId="6AAF78C3" w14:textId="77777777" w:rsidR="00E767E9" w:rsidRPr="00E2671E" w:rsidRDefault="00E767E9" w:rsidP="00E767E9">
      <w:pPr>
        <w:pStyle w:val="SingleTxtG"/>
      </w:pPr>
      <w:r>
        <w:t>3.</w:t>
      </w:r>
      <w:r>
        <w:tab/>
        <w:t>В определении термина «</w:t>
      </w:r>
      <w:r w:rsidRPr="00F7162F">
        <w:rPr>
          <w:i/>
        </w:rPr>
        <w:t>Зонирование</w:t>
      </w:r>
      <w:r>
        <w:t>», содержащемся в подразделе</w:t>
      </w:r>
      <w:r w:rsidR="009D447A">
        <w:rPr>
          <w:lang w:val="en-US"/>
        </w:rPr>
        <w:t> </w:t>
      </w:r>
      <w:r>
        <w:t>1.2.1, изменить текст пятого подпункта абзаца, начинающегося со слов «</w:t>
      </w:r>
      <w:r>
        <w:rPr>
          <w:b/>
          <w:bCs/>
        </w:rPr>
        <w:t>Зона 1</w:t>
      </w:r>
      <w:r>
        <w:t xml:space="preserve"> включает в себя», следующим образом: </w:t>
      </w:r>
    </w:p>
    <w:p w14:paraId="68B8CFD7" w14:textId="77777777" w:rsidR="00E767E9" w:rsidRPr="00E2671E" w:rsidRDefault="00E767E9" w:rsidP="00E767E9">
      <w:pPr>
        <w:pStyle w:val="SingleTxtG"/>
      </w:pPr>
      <w:r>
        <w:t xml:space="preserve">«Каждое отверстие в зоне 0, кроме быстродействующих выпускных клапанов/предохранительных клапанов грузовых танков высокого давления, должно быть окружено </w:t>
      </w:r>
      <w:r>
        <w:rPr>
          <w:strike/>
        </w:rPr>
        <w:t>зоной 1 цилиндрической формы диаметром не менее 2,50 м.</w:t>
      </w:r>
      <w:r>
        <w:t xml:space="preserve"> цилиндрическим кольцом, у которого внутренний радиус равен радиусу отверстия, внешний радиус равен радиусу отверстия плюс 2,50 м, а высота составляет 2,50 м над палубой и 1,50 м над трубопроводом.</w:t>
      </w:r>
    </w:p>
    <w:p w14:paraId="150A66BD" w14:textId="77777777" w:rsidR="00E12C5F" w:rsidRDefault="00E767E9" w:rsidP="00E767E9">
      <w:pPr>
        <w:pStyle w:val="SingleTxtG"/>
      </w:pPr>
      <w:r>
        <w:t>В случае отверстий с диаметром менее 0,026 м (1") расстояние до внешней переборки коффердама может быть уменьшено до 0,50 м при условии, что такие отверстия не открываются в атмосферу в пределах данного расстояния.»</w:t>
      </w:r>
    </w:p>
    <w:p w14:paraId="4B142F42" w14:textId="77777777" w:rsidR="00E767E9" w:rsidRPr="00E767E9" w:rsidRDefault="00E767E9" w:rsidP="00E767E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67E9" w:rsidRPr="00E767E9" w:rsidSect="00E7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E940" w14:textId="77777777" w:rsidR="00AC6D40" w:rsidRPr="00A312BC" w:rsidRDefault="00AC6D40" w:rsidP="00A312BC"/>
  </w:endnote>
  <w:endnote w:type="continuationSeparator" w:id="0">
    <w:p w14:paraId="1F60A26B" w14:textId="77777777" w:rsidR="00AC6D40" w:rsidRPr="00A312BC" w:rsidRDefault="00AC6D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0F85" w14:textId="77777777" w:rsidR="00E767E9" w:rsidRPr="00E767E9" w:rsidRDefault="00E767E9">
    <w:pPr>
      <w:pStyle w:val="Footer"/>
    </w:pPr>
    <w:r w:rsidRPr="00E767E9">
      <w:rPr>
        <w:b/>
        <w:sz w:val="18"/>
      </w:rPr>
      <w:fldChar w:fldCharType="begin"/>
    </w:r>
    <w:r w:rsidRPr="00E767E9">
      <w:rPr>
        <w:b/>
        <w:sz w:val="18"/>
      </w:rPr>
      <w:instrText xml:space="preserve"> PAGE  \* MERGEFORMAT </w:instrText>
    </w:r>
    <w:r w:rsidRPr="00E767E9">
      <w:rPr>
        <w:b/>
        <w:sz w:val="18"/>
      </w:rPr>
      <w:fldChar w:fldCharType="separate"/>
    </w:r>
    <w:r w:rsidR="00320C17">
      <w:rPr>
        <w:b/>
        <w:noProof/>
        <w:sz w:val="18"/>
      </w:rPr>
      <w:t>2</w:t>
    </w:r>
    <w:r w:rsidRPr="00E767E9">
      <w:rPr>
        <w:b/>
        <w:sz w:val="18"/>
      </w:rPr>
      <w:fldChar w:fldCharType="end"/>
    </w:r>
    <w:r>
      <w:rPr>
        <w:b/>
        <w:sz w:val="18"/>
      </w:rPr>
      <w:tab/>
    </w:r>
    <w:r>
      <w:t>GE.19-19529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607C" w14:textId="77777777" w:rsidR="00E767E9" w:rsidRPr="00E767E9" w:rsidRDefault="00E767E9" w:rsidP="00E767E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GE.19-19529</w:t>
    </w:r>
    <w:r>
      <w:tab/>
    </w:r>
    <w:r w:rsidRPr="00E767E9">
      <w:rPr>
        <w:b/>
        <w:sz w:val="18"/>
      </w:rPr>
      <w:fldChar w:fldCharType="begin"/>
    </w:r>
    <w:r w:rsidRPr="00E767E9">
      <w:rPr>
        <w:b/>
        <w:sz w:val="18"/>
      </w:rPr>
      <w:instrText xml:space="preserve"> PAGE  \* MERGEFORMAT </w:instrText>
    </w:r>
    <w:r w:rsidRPr="00E767E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767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DAA8" w14:textId="77777777" w:rsidR="00042B72" w:rsidRPr="00E767E9" w:rsidRDefault="00E767E9" w:rsidP="00E767E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1D61488" wp14:editId="0CDE59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19-19529  (R)</w:t>
    </w:r>
    <w:r>
      <w:rPr>
        <w:lang w:val="en-US"/>
      </w:rPr>
      <w:t xml:space="preserve">  151119  181119</w:t>
    </w:r>
    <w:r>
      <w:br/>
    </w:r>
    <w:r w:rsidRPr="00E767E9">
      <w:rPr>
        <w:rFonts w:ascii="C39T30Lfz" w:hAnsi="C39T30Lfz"/>
        <w:kern w:val="14"/>
        <w:sz w:val="56"/>
      </w:rPr>
      <w:t></w:t>
    </w:r>
    <w:r w:rsidRPr="00E767E9">
      <w:rPr>
        <w:rFonts w:ascii="C39T30Lfz" w:hAnsi="C39T30Lfz"/>
        <w:kern w:val="14"/>
        <w:sz w:val="56"/>
      </w:rPr>
      <w:t></w:t>
    </w:r>
    <w:r w:rsidRPr="00E767E9">
      <w:rPr>
        <w:rFonts w:ascii="C39T30Lfz" w:hAnsi="C39T30Lfz"/>
        <w:kern w:val="14"/>
        <w:sz w:val="56"/>
      </w:rPr>
      <w:t></w:t>
    </w:r>
    <w:r w:rsidRPr="00E767E9">
      <w:rPr>
        <w:rFonts w:ascii="C39T30Lfz" w:hAnsi="C39T30Lfz"/>
        <w:kern w:val="14"/>
        <w:sz w:val="56"/>
      </w:rPr>
      <w:t></w:t>
    </w:r>
    <w:r w:rsidRPr="00E767E9">
      <w:rPr>
        <w:rFonts w:ascii="C39T30Lfz" w:hAnsi="C39T30Lfz"/>
        <w:kern w:val="14"/>
        <w:sz w:val="56"/>
      </w:rPr>
      <w:t></w:t>
    </w:r>
    <w:r w:rsidRPr="00E767E9">
      <w:rPr>
        <w:rFonts w:ascii="C39T30Lfz" w:hAnsi="C39T30Lfz"/>
        <w:kern w:val="14"/>
        <w:sz w:val="56"/>
      </w:rPr>
      <w:t></w:t>
    </w:r>
    <w:r w:rsidRPr="00E767E9">
      <w:rPr>
        <w:rFonts w:ascii="C39T30Lfz" w:hAnsi="C39T30Lfz"/>
        <w:kern w:val="14"/>
        <w:sz w:val="56"/>
      </w:rPr>
      <w:t></w:t>
    </w:r>
    <w:r w:rsidRPr="00E767E9">
      <w:rPr>
        <w:rFonts w:ascii="C39T30Lfz" w:hAnsi="C39T30Lfz"/>
        <w:kern w:val="14"/>
        <w:sz w:val="56"/>
      </w:rPr>
      <w:t></w:t>
    </w:r>
    <w:r w:rsidRPr="00E767E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9272639" wp14:editId="7DF23D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5FD9" w14:textId="77777777" w:rsidR="00AC6D40" w:rsidRPr="001075E9" w:rsidRDefault="00AC6D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AC2794" w14:textId="77777777" w:rsidR="00AC6D40" w:rsidRDefault="00AC6D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4166BB" w14:textId="77777777" w:rsidR="00E767E9" w:rsidRPr="00E2671E" w:rsidRDefault="00E767E9" w:rsidP="00E767E9">
      <w:pPr>
        <w:pStyle w:val="FootnoteText"/>
      </w:pPr>
      <w:r>
        <w:tab/>
      </w:r>
      <w:r w:rsidRPr="00E767E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CCNR/ZKR/ADN/WP.15/AC.2/2020/18.</w:t>
      </w:r>
    </w:p>
  </w:footnote>
  <w:footnote w:id="2">
    <w:p w14:paraId="550F00F4" w14:textId="77777777" w:rsidR="00E767E9" w:rsidRPr="00E2671E" w:rsidRDefault="00E767E9" w:rsidP="00E767E9">
      <w:pPr>
        <w:pStyle w:val="FootnoteText"/>
        <w:widowControl w:val="0"/>
      </w:pPr>
      <w:r>
        <w:tab/>
      </w:r>
      <w:r w:rsidRPr="00E767E9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B172" w14:textId="199D0807" w:rsidR="00E767E9" w:rsidRPr="00E767E9" w:rsidRDefault="00F7162F">
    <w:pPr>
      <w:pStyle w:val="Header"/>
    </w:pPr>
    <w:fldSimple w:instr=" TITLE  \* MERGEFORMAT ">
      <w:r w:rsidR="001430F9">
        <w:t>ECE/TRANS/WP.15/AC.2/2020/18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8395" w14:textId="7BFC2247" w:rsidR="00E767E9" w:rsidRPr="00E767E9" w:rsidRDefault="00F7162F" w:rsidP="00E767E9">
    <w:pPr>
      <w:pStyle w:val="Header"/>
      <w:jc w:val="right"/>
    </w:pPr>
    <w:fldSimple w:instr=" TITLE  \* MERGEFORMAT ">
      <w:r w:rsidR="001430F9">
        <w:t>ECE/TRANS/WP.15/AC.2/2020/18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95B9" w14:textId="77777777" w:rsidR="00E767E9" w:rsidRDefault="00E767E9" w:rsidP="009D447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40"/>
    <w:rsid w:val="000269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0F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C17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447A"/>
    <w:rsid w:val="009D7E7D"/>
    <w:rsid w:val="00A14DA8"/>
    <w:rsid w:val="00A312BC"/>
    <w:rsid w:val="00A84021"/>
    <w:rsid w:val="00A84D35"/>
    <w:rsid w:val="00A917B3"/>
    <w:rsid w:val="00AB4B51"/>
    <w:rsid w:val="00AC6D40"/>
    <w:rsid w:val="00B10CC7"/>
    <w:rsid w:val="00B36DF7"/>
    <w:rsid w:val="00B539E7"/>
    <w:rsid w:val="00B62458"/>
    <w:rsid w:val="00BC18B2"/>
    <w:rsid w:val="00BC59FA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67E9"/>
    <w:rsid w:val="00EA2C9F"/>
    <w:rsid w:val="00EA420E"/>
    <w:rsid w:val="00ED0BDA"/>
    <w:rsid w:val="00EE142A"/>
    <w:rsid w:val="00EF1360"/>
    <w:rsid w:val="00EF3220"/>
    <w:rsid w:val="00F2523A"/>
    <w:rsid w:val="00F43903"/>
    <w:rsid w:val="00F7162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C460"/>
  <w15:docId w15:val="{A0F703F8-187D-440B-BEA6-0EBE61B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767E9"/>
    <w:rPr>
      <w:lang w:val="ru-RU" w:eastAsia="en-US"/>
    </w:rPr>
  </w:style>
  <w:style w:type="paragraph" w:customStyle="1" w:styleId="ParNoG">
    <w:name w:val="_ParNo_G"/>
    <w:basedOn w:val="SingleTxtG"/>
    <w:qFormat/>
    <w:rsid w:val="00E767E9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ECE/TRANS/WP.15/AC.2/2020/18</vt:lpstr>
      <vt:lpstr>ECE/TRANS/WP.15/AC.2/2020/18</vt:lpstr>
      <vt:lpstr>ECE/TRANS/WP.15/AC.2/2020/18</vt:lpstr>
      <vt:lpstr>A/</vt:lpstr>
    </vt:vector>
  </TitlesOfParts>
  <Company>DCM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ECE/TRANS/WP.15/AC.2/2020/18</dc:title>
  <dc:subject/>
  <dc:creator>Olga OVTCHINNIKOVA</dc:creator>
  <cp:keywords/>
  <cp:lastModifiedBy>Marie-Claude Collet</cp:lastModifiedBy>
  <cp:revision>3</cp:revision>
  <cp:lastPrinted>2019-12-02T14:29:00Z</cp:lastPrinted>
  <dcterms:created xsi:type="dcterms:W3CDTF">2019-12-02T14:29:00Z</dcterms:created>
  <dcterms:modified xsi:type="dcterms:W3CDTF">2019-12-02T14:30:00Z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