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238"/>
        <w:gridCol w:w="3827"/>
      </w:tblGrid>
      <w:tr w:rsidR="00186D95" w:rsidRPr="004203C6" w:rsidTr="004203C6">
        <w:tc>
          <w:tcPr>
            <w:tcW w:w="6238" w:type="dxa"/>
            <w:shd w:val="clear" w:color="auto" w:fill="auto"/>
          </w:tcPr>
          <w:p w:rsidR="00186D95" w:rsidRPr="004203C6" w:rsidRDefault="00186D95" w:rsidP="004203C6">
            <w:pPr>
              <w:ind w:left="360"/>
              <w:rPr>
                <w:sz w:val="20"/>
                <w:szCs w:val="20"/>
                <w:lang w:val="en-US"/>
              </w:rPr>
            </w:pPr>
            <w:r w:rsidRPr="004203C6">
              <w:rPr>
                <w:sz w:val="20"/>
                <w:szCs w:val="20"/>
              </w:rPr>
              <w:t>Submitted by</w:t>
            </w:r>
            <w:r w:rsidR="005914DA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="00584D82">
              <w:rPr>
                <w:sz w:val="20"/>
                <w:szCs w:val="20"/>
                <w:lang w:eastAsia="ja-JP"/>
              </w:rPr>
              <w:t xml:space="preserve">the expert from </w:t>
            </w:r>
            <w:bookmarkStart w:id="0" w:name="_GoBack"/>
            <w:bookmarkEnd w:id="0"/>
            <w:r w:rsidR="005914DA">
              <w:rPr>
                <w:rFonts w:hint="eastAsia"/>
                <w:sz w:val="20"/>
                <w:szCs w:val="20"/>
                <w:lang w:eastAsia="ja-JP"/>
              </w:rPr>
              <w:t>Japan</w:t>
            </w:r>
          </w:p>
          <w:p w:rsidR="00186D95" w:rsidRPr="004203C6" w:rsidRDefault="00186D95" w:rsidP="004203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186D95" w:rsidRPr="004203C6" w:rsidRDefault="00186D95" w:rsidP="004203C6">
            <w:pPr>
              <w:rPr>
                <w:b/>
                <w:sz w:val="20"/>
                <w:szCs w:val="20"/>
                <w:lang w:val="en-US"/>
              </w:rPr>
            </w:pPr>
            <w:r w:rsidRPr="004203C6">
              <w:rPr>
                <w:sz w:val="20"/>
                <w:szCs w:val="20"/>
                <w:u w:val="single"/>
                <w:lang w:val="en-US"/>
              </w:rPr>
              <w:t>Informal document</w:t>
            </w:r>
            <w:r w:rsidRPr="004203C6">
              <w:rPr>
                <w:sz w:val="20"/>
                <w:szCs w:val="20"/>
                <w:lang w:val="en-US"/>
              </w:rPr>
              <w:t xml:space="preserve"> </w:t>
            </w:r>
            <w:r w:rsidR="003D227E">
              <w:rPr>
                <w:b/>
                <w:sz w:val="20"/>
                <w:szCs w:val="20"/>
                <w:lang w:val="en-US"/>
              </w:rPr>
              <w:t>GRVA-04</w:t>
            </w:r>
            <w:r w:rsidR="00A33A02">
              <w:rPr>
                <w:b/>
                <w:sz w:val="20"/>
                <w:szCs w:val="20"/>
                <w:lang w:val="en-US"/>
              </w:rPr>
              <w:t>-</w:t>
            </w:r>
            <w:r w:rsidR="00584D82">
              <w:rPr>
                <w:b/>
                <w:sz w:val="20"/>
                <w:szCs w:val="20"/>
                <w:lang w:val="en-US"/>
              </w:rPr>
              <w:t>39</w:t>
            </w:r>
          </w:p>
          <w:p w:rsidR="00186D95" w:rsidRPr="004203C6" w:rsidRDefault="003D227E" w:rsidP="004203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3D227E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GRVA session, 24-27 September 2019</w:t>
            </w:r>
          </w:p>
          <w:p w:rsidR="00186D95" w:rsidRPr="004203C6" w:rsidRDefault="00A33A02" w:rsidP="004203C6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 xml:space="preserve">Agenda item </w:t>
            </w:r>
            <w:r w:rsidR="003C4DFA">
              <w:rPr>
                <w:rFonts w:hint="eastAsia"/>
                <w:sz w:val="20"/>
                <w:szCs w:val="20"/>
                <w:lang w:val="en-US" w:eastAsia="ja-JP"/>
              </w:rPr>
              <w:t>7.</w:t>
            </w:r>
          </w:p>
        </w:tc>
      </w:tr>
    </w:tbl>
    <w:p w:rsidR="00186D95" w:rsidRDefault="00186D95">
      <w:pPr>
        <w:ind w:left="360"/>
        <w:jc w:val="center"/>
        <w:rPr>
          <w:b/>
          <w:sz w:val="32"/>
          <w:szCs w:val="32"/>
          <w:lang w:val="en-US"/>
        </w:rPr>
      </w:pPr>
    </w:p>
    <w:p w:rsidR="00A55F35" w:rsidRPr="003D227E" w:rsidRDefault="00A55F35" w:rsidP="003D227E">
      <w:pPr>
        <w:rPr>
          <w:b/>
          <w:sz w:val="28"/>
          <w:szCs w:val="28"/>
          <w:lang w:val="en-US"/>
        </w:rPr>
      </w:pPr>
      <w:r w:rsidRPr="003D227E">
        <w:rPr>
          <w:b/>
          <w:sz w:val="28"/>
          <w:szCs w:val="28"/>
          <w:lang w:val="en-US"/>
        </w:rPr>
        <w:t>Proposal for amendments to ECE/TRANS/WP.29/GRVA/2019/17</w:t>
      </w:r>
    </w:p>
    <w:p w:rsidR="00B93828" w:rsidRPr="00997D6A" w:rsidRDefault="00A55F35" w:rsidP="003D227E">
      <w:pPr>
        <w:rPr>
          <w:b/>
          <w:sz w:val="32"/>
          <w:szCs w:val="32"/>
          <w:lang w:val="en-US"/>
        </w:rPr>
      </w:pPr>
      <w:r w:rsidRPr="003D227E">
        <w:rPr>
          <w:b/>
          <w:sz w:val="28"/>
          <w:szCs w:val="28"/>
          <w:lang w:val="en-US"/>
        </w:rPr>
        <w:t xml:space="preserve">Proposal for amendments to </w:t>
      </w:r>
      <w:r w:rsidR="003D227E" w:rsidRPr="003D227E">
        <w:rPr>
          <w:b/>
          <w:sz w:val="28"/>
          <w:szCs w:val="28"/>
          <w:lang w:val="en-US"/>
        </w:rPr>
        <w:t xml:space="preserve">false reaction avoidance of </w:t>
      </w:r>
      <w:r w:rsidRPr="003D227E">
        <w:rPr>
          <w:b/>
          <w:sz w:val="28"/>
          <w:szCs w:val="28"/>
          <w:lang w:val="en-US"/>
        </w:rPr>
        <w:t>UN Regulation</w:t>
      </w:r>
      <w:r w:rsidR="003D227E" w:rsidRPr="003D227E">
        <w:rPr>
          <w:b/>
          <w:sz w:val="28"/>
          <w:szCs w:val="28"/>
          <w:lang w:val="en-US"/>
        </w:rPr>
        <w:t xml:space="preserve"> 152</w:t>
      </w:r>
      <w:r w:rsidRPr="003D227E">
        <w:rPr>
          <w:b/>
          <w:sz w:val="28"/>
          <w:szCs w:val="28"/>
          <w:lang w:val="en-US"/>
        </w:rPr>
        <w:t xml:space="preserve"> from the IWG on AEBS</w:t>
      </w:r>
    </w:p>
    <w:p w:rsidR="00B93828" w:rsidRPr="00997D6A" w:rsidRDefault="00B93828">
      <w:pPr>
        <w:rPr>
          <w:b/>
          <w:sz w:val="28"/>
          <w:szCs w:val="28"/>
          <w:lang w:val="en-US"/>
        </w:rPr>
      </w:pPr>
    </w:p>
    <w:p w:rsidR="00B93828" w:rsidRPr="003D227E" w:rsidRDefault="005914DA" w:rsidP="003D227E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3D227E">
        <w:rPr>
          <w:b/>
          <w:sz w:val="28"/>
          <w:szCs w:val="28"/>
        </w:rPr>
        <w:t>Proposal</w:t>
      </w:r>
    </w:p>
    <w:p w:rsidR="003D227E" w:rsidRPr="003D227E" w:rsidRDefault="003D227E" w:rsidP="003D227E">
      <w:pPr>
        <w:pStyle w:val="ListParagraph"/>
        <w:ind w:left="720"/>
        <w:rPr>
          <w:b/>
          <w:sz w:val="28"/>
          <w:szCs w:val="28"/>
        </w:rPr>
      </w:pPr>
    </w:p>
    <w:p w:rsidR="00B93828" w:rsidRDefault="005914DA" w:rsidP="0018484E">
      <w:pPr>
        <w:tabs>
          <w:tab w:val="num" w:pos="900"/>
        </w:tabs>
        <w:ind w:left="900" w:hanging="540"/>
        <w:jc w:val="both"/>
        <w:rPr>
          <w:color w:val="000000" w:themeColor="text1"/>
        </w:rPr>
      </w:pPr>
      <w:r w:rsidRPr="00E2323D">
        <w:rPr>
          <w:i/>
          <w:color w:val="000000" w:themeColor="text1"/>
        </w:rPr>
        <w:t>Paragraph 5.</w:t>
      </w:r>
      <w:r>
        <w:rPr>
          <w:i/>
          <w:color w:val="000000" w:themeColor="text1"/>
        </w:rPr>
        <w:t>1.6.</w:t>
      </w:r>
      <w:proofErr w:type="gramStart"/>
      <w:r>
        <w:rPr>
          <w:i/>
          <w:color w:val="000000" w:themeColor="text1"/>
        </w:rPr>
        <w:t xml:space="preserve">, </w:t>
      </w:r>
      <w:r w:rsidRPr="00E2323D">
        <w:rPr>
          <w:i/>
          <w:color w:val="000000" w:themeColor="text1"/>
        </w:rPr>
        <w:t xml:space="preserve"> </w:t>
      </w:r>
      <w:r w:rsidRPr="00E2323D">
        <w:rPr>
          <w:color w:val="000000" w:themeColor="text1"/>
        </w:rPr>
        <w:t>amend</w:t>
      </w:r>
      <w:proofErr w:type="gramEnd"/>
      <w:r w:rsidRPr="00E2323D">
        <w:rPr>
          <w:color w:val="000000" w:themeColor="text1"/>
        </w:rPr>
        <w:t xml:space="preserve"> to read:</w:t>
      </w:r>
    </w:p>
    <w:p w:rsidR="005914DA" w:rsidRDefault="005914DA" w:rsidP="0018484E">
      <w:pPr>
        <w:tabs>
          <w:tab w:val="num" w:pos="900"/>
        </w:tabs>
        <w:ind w:left="900" w:hanging="540"/>
        <w:jc w:val="both"/>
        <w:rPr>
          <w:color w:val="000000" w:themeColor="text1"/>
        </w:rPr>
      </w:pPr>
    </w:p>
    <w:p w:rsidR="005914DA" w:rsidRPr="00A72FF4" w:rsidRDefault="005914DA" w:rsidP="005914DA">
      <w:pPr>
        <w:spacing w:after="120"/>
        <w:ind w:left="1498" w:right="1134" w:hanging="1134"/>
        <w:jc w:val="both"/>
      </w:pPr>
      <w:r w:rsidRPr="00A72FF4">
        <w:t>5.1.6.</w:t>
      </w:r>
      <w:r w:rsidRPr="00A72FF4">
        <w:tab/>
        <w:t xml:space="preserve">False reaction avoidance </w:t>
      </w:r>
    </w:p>
    <w:p w:rsidR="005914DA" w:rsidRPr="007A5EE2" w:rsidRDefault="005914DA" w:rsidP="005914DA">
      <w:pPr>
        <w:spacing w:after="120"/>
        <w:ind w:left="1418" w:right="238"/>
        <w:jc w:val="both"/>
        <w:rPr>
          <w:rFonts w:eastAsiaTheme="minorEastAsia"/>
        </w:rPr>
      </w:pPr>
      <w:r w:rsidRPr="00A72FF4">
        <w:t xml:space="preserve">The system shall be designed to minimise the generation of collision warning signals and to avoid </w:t>
      </w:r>
      <w:r w:rsidRPr="00345154">
        <w:t>advanced emergency</w:t>
      </w:r>
      <w:r w:rsidRPr="00221688">
        <w:rPr>
          <w:b/>
        </w:rPr>
        <w:t xml:space="preserve"> </w:t>
      </w:r>
      <w:r w:rsidRPr="00A72FF4">
        <w:t xml:space="preserve">braking in situations where the driver would not recognise an impending collision. </w:t>
      </w:r>
      <w:bookmarkStart w:id="1" w:name="_Hlk529890765"/>
      <w:r w:rsidRPr="00A72FF4">
        <w:t>This shall be demonstrated in the assessment carried out under Annex 3</w:t>
      </w:r>
      <w:bookmarkEnd w:id="1"/>
      <w:r w:rsidRPr="005914DA">
        <w:rPr>
          <w:b/>
          <w:strike/>
        </w:rPr>
        <w:t>[</w:t>
      </w:r>
      <w:r w:rsidRPr="00345154">
        <w:rPr>
          <w:bCs/>
        </w:rPr>
        <w:t xml:space="preserve">, and this </w:t>
      </w:r>
      <w:proofErr w:type="spellStart"/>
      <w:r w:rsidRPr="00345154">
        <w:rPr>
          <w:bCs/>
        </w:rPr>
        <w:t>assessement</w:t>
      </w:r>
      <w:proofErr w:type="spellEnd"/>
      <w:r w:rsidRPr="00345154">
        <w:rPr>
          <w:bCs/>
        </w:rPr>
        <w:t xml:space="preserve"> shall include </w:t>
      </w:r>
      <w:proofErr w:type="gramStart"/>
      <w:r w:rsidRPr="00345154">
        <w:rPr>
          <w:bCs/>
        </w:rPr>
        <w:t>in particular scenarios</w:t>
      </w:r>
      <w:proofErr w:type="gramEnd"/>
      <w:r w:rsidRPr="00345154">
        <w:rPr>
          <w:bCs/>
        </w:rPr>
        <w:t xml:space="preserve"> listed in Appendix 2 of Annex 3</w:t>
      </w:r>
      <w:r w:rsidRPr="005914DA">
        <w:rPr>
          <w:b/>
          <w:strike/>
        </w:rPr>
        <w:t>]</w:t>
      </w:r>
      <w:r w:rsidRPr="007A5EE2">
        <w:t>.</w:t>
      </w:r>
      <w:r w:rsidRPr="007A5EE2">
        <w:rPr>
          <w:rFonts w:eastAsiaTheme="minorEastAsia"/>
        </w:rPr>
        <w:t xml:space="preserve"> </w:t>
      </w:r>
    </w:p>
    <w:p w:rsidR="005914DA" w:rsidRDefault="005914DA" w:rsidP="0018484E">
      <w:pPr>
        <w:tabs>
          <w:tab w:val="num" w:pos="900"/>
        </w:tabs>
        <w:ind w:left="900" w:hanging="540"/>
        <w:jc w:val="both"/>
        <w:rPr>
          <w:lang w:val="en-US"/>
        </w:rPr>
      </w:pPr>
    </w:p>
    <w:p w:rsidR="005914DA" w:rsidRDefault="00A55F35" w:rsidP="0018484E">
      <w:pPr>
        <w:tabs>
          <w:tab w:val="num" w:pos="900"/>
        </w:tabs>
        <w:ind w:left="900" w:hanging="540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Appendix 2 in </w:t>
      </w:r>
      <w:r w:rsidR="003D227E">
        <w:rPr>
          <w:i/>
          <w:color w:val="000000" w:themeColor="text1"/>
        </w:rPr>
        <w:t>Annex</w:t>
      </w:r>
      <w:r>
        <w:rPr>
          <w:i/>
          <w:color w:val="000000" w:themeColor="text1"/>
        </w:rPr>
        <w:t xml:space="preserve"> 3</w:t>
      </w:r>
      <w:r w:rsidR="005914DA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</w:t>
      </w:r>
      <w:r w:rsidR="005914DA" w:rsidRPr="00E2323D">
        <w:rPr>
          <w:color w:val="000000" w:themeColor="text1"/>
        </w:rPr>
        <w:t>amend to read:</w:t>
      </w:r>
    </w:p>
    <w:p w:rsidR="005914DA" w:rsidRDefault="005914DA" w:rsidP="0018484E">
      <w:pPr>
        <w:tabs>
          <w:tab w:val="num" w:pos="900"/>
        </w:tabs>
        <w:ind w:left="900" w:hanging="540"/>
        <w:jc w:val="both"/>
        <w:rPr>
          <w:lang w:val="en-US"/>
        </w:rPr>
      </w:pPr>
    </w:p>
    <w:p w:rsidR="005914DA" w:rsidRPr="00345154" w:rsidRDefault="005914DA" w:rsidP="00A55F35">
      <w:pPr>
        <w:keepNext/>
        <w:keepLines/>
        <w:tabs>
          <w:tab w:val="right" w:pos="851"/>
        </w:tabs>
        <w:spacing w:after="240" w:line="270" w:lineRule="exact"/>
        <w:ind w:left="1134" w:right="238" w:hanging="708"/>
      </w:pPr>
      <w:r w:rsidRPr="00A55F35">
        <w:rPr>
          <w:b/>
          <w:strike/>
        </w:rPr>
        <w:t>[</w:t>
      </w:r>
      <w:r w:rsidRPr="00345154">
        <w:t>Annex 3 - Appendix 2</w:t>
      </w:r>
    </w:p>
    <w:p w:rsidR="005914DA" w:rsidRPr="00345154" w:rsidRDefault="005914DA" w:rsidP="00A55F35">
      <w:pPr>
        <w:keepNext/>
        <w:keepLines/>
        <w:tabs>
          <w:tab w:val="right" w:pos="851"/>
        </w:tabs>
        <w:spacing w:before="360" w:after="240" w:line="270" w:lineRule="exact"/>
        <w:ind w:left="1134" w:right="238" w:hanging="1134"/>
      </w:pPr>
      <w:r w:rsidRPr="00345154">
        <w:tab/>
      </w:r>
      <w:r w:rsidRPr="00345154">
        <w:tab/>
        <w:t>False Reaction scenarios</w:t>
      </w:r>
    </w:p>
    <w:p w:rsidR="005914DA" w:rsidRPr="00345154" w:rsidRDefault="005914DA" w:rsidP="00A55F35">
      <w:pPr>
        <w:pStyle w:val="HChG"/>
        <w:ind w:right="238"/>
        <w:rPr>
          <w:b w:val="0"/>
          <w:sz w:val="24"/>
          <w:szCs w:val="24"/>
          <w:lang w:val="en-GB"/>
        </w:rPr>
      </w:pPr>
      <w:r w:rsidRPr="00345154">
        <w:rPr>
          <w:b w:val="0"/>
          <w:sz w:val="24"/>
          <w:szCs w:val="24"/>
          <w:lang w:val="en-GB"/>
        </w:rPr>
        <w:tab/>
      </w:r>
      <w:r w:rsidRPr="00345154">
        <w:rPr>
          <w:b w:val="0"/>
          <w:sz w:val="24"/>
          <w:szCs w:val="24"/>
          <w:lang w:val="en-GB"/>
        </w:rPr>
        <w:tab/>
        <w:t>1.</w:t>
      </w:r>
      <w:r w:rsidRPr="00345154">
        <w:rPr>
          <w:b w:val="0"/>
          <w:sz w:val="24"/>
          <w:szCs w:val="24"/>
          <w:lang w:val="en-GB"/>
        </w:rPr>
        <w:tab/>
        <w:t>Vehicle Target</w:t>
      </w:r>
    </w:p>
    <w:p w:rsidR="005914DA" w:rsidRPr="00A55F35" w:rsidRDefault="005914DA" w:rsidP="00A55F35">
      <w:pPr>
        <w:pStyle w:val="SingleTxtG"/>
        <w:ind w:left="2268" w:right="238" w:hanging="1134"/>
        <w:rPr>
          <w:sz w:val="24"/>
          <w:szCs w:val="24"/>
          <w:lang w:val="en-GB"/>
        </w:rPr>
      </w:pPr>
      <w:r w:rsidRPr="00A55F35">
        <w:rPr>
          <w:sz w:val="24"/>
          <w:szCs w:val="24"/>
          <w:lang w:val="en-GB"/>
        </w:rPr>
        <w:t xml:space="preserve">1.1. </w:t>
      </w:r>
      <w:r w:rsidRPr="00A55F35">
        <w:rPr>
          <w:sz w:val="24"/>
          <w:szCs w:val="24"/>
          <w:lang w:val="en-GB"/>
        </w:rPr>
        <w:tab/>
        <w:t>Two stationary vehicles. of Category M</w:t>
      </w:r>
      <w:r w:rsidRPr="00A55F35">
        <w:rPr>
          <w:sz w:val="24"/>
          <w:szCs w:val="24"/>
          <w:vertAlign w:val="subscript"/>
          <w:lang w:val="en-GB"/>
        </w:rPr>
        <w:t>1</w:t>
      </w:r>
      <w:r w:rsidRPr="00A55F35">
        <w:rPr>
          <w:sz w:val="24"/>
          <w:szCs w:val="24"/>
          <w:lang w:val="en-GB"/>
        </w:rPr>
        <w:t xml:space="preserve"> AA saloon shall be positioned: </w:t>
      </w:r>
    </w:p>
    <w:p w:rsidR="005914DA" w:rsidRPr="00A55F35" w:rsidRDefault="005914DA" w:rsidP="00A55F35">
      <w:pPr>
        <w:pStyle w:val="SingleTxtG"/>
        <w:spacing w:line="120" w:lineRule="atLeast"/>
        <w:ind w:left="2268" w:right="238" w:hanging="23"/>
        <w:rPr>
          <w:sz w:val="24"/>
          <w:szCs w:val="24"/>
          <w:lang w:val="en-GB"/>
        </w:rPr>
      </w:pPr>
      <w:r w:rsidRPr="00A55F35">
        <w:rPr>
          <w:sz w:val="24"/>
          <w:szCs w:val="24"/>
          <w:lang w:val="en-GB"/>
        </w:rPr>
        <w:t xml:space="preserve">(a) </w:t>
      </w:r>
      <w:r w:rsidRPr="00A55F35">
        <w:rPr>
          <w:sz w:val="24"/>
          <w:szCs w:val="24"/>
          <w:lang w:val="en-GB"/>
        </w:rPr>
        <w:tab/>
        <w:t xml:space="preserve">So as to face in the same direction of travel as the subject vehicle; </w:t>
      </w:r>
    </w:p>
    <w:p w:rsidR="005914DA" w:rsidRPr="00A55F35" w:rsidRDefault="005914DA" w:rsidP="00A55F35">
      <w:pPr>
        <w:pStyle w:val="SingleTxtG"/>
        <w:spacing w:line="120" w:lineRule="atLeast"/>
        <w:ind w:left="2268" w:right="238" w:hanging="23"/>
        <w:rPr>
          <w:sz w:val="24"/>
          <w:szCs w:val="24"/>
          <w:lang w:val="en-GB"/>
        </w:rPr>
      </w:pPr>
      <w:r w:rsidRPr="00A55F35">
        <w:rPr>
          <w:sz w:val="24"/>
          <w:szCs w:val="24"/>
          <w:lang w:val="en-GB"/>
        </w:rPr>
        <w:t xml:space="preserve">(b) </w:t>
      </w:r>
      <w:r w:rsidRPr="00A55F35">
        <w:rPr>
          <w:sz w:val="24"/>
          <w:szCs w:val="24"/>
          <w:lang w:val="en-GB"/>
        </w:rPr>
        <w:tab/>
        <w:t xml:space="preserve">With a distance of 4.5m </w:t>
      </w:r>
      <w:r w:rsidRPr="00A55F35">
        <w:rPr>
          <w:b/>
          <w:strike/>
          <w:sz w:val="24"/>
          <w:szCs w:val="24"/>
          <w:lang w:val="en-GB"/>
        </w:rPr>
        <w:t>[</w:t>
      </w:r>
      <w:r w:rsidRPr="00A55F35">
        <w:rPr>
          <w:sz w:val="24"/>
          <w:szCs w:val="24"/>
          <w:lang w:val="en-GB"/>
        </w:rPr>
        <w:t>(with a tolerance of +0.2/-0.0 m</w:t>
      </w:r>
      <w:proofErr w:type="gramStart"/>
      <w:r w:rsidRPr="00A55F35">
        <w:rPr>
          <w:sz w:val="24"/>
          <w:szCs w:val="24"/>
          <w:lang w:val="en-GB"/>
        </w:rPr>
        <w:t>)</w:t>
      </w:r>
      <w:r w:rsidRPr="00A55F35">
        <w:rPr>
          <w:b/>
          <w:strike/>
          <w:sz w:val="24"/>
          <w:szCs w:val="24"/>
          <w:lang w:val="en-GB"/>
        </w:rPr>
        <w:t>]</w:t>
      </w:r>
      <w:r w:rsidRPr="00A55F35">
        <w:rPr>
          <w:sz w:val="24"/>
          <w:szCs w:val="24"/>
          <w:lang w:val="en-GB"/>
        </w:rPr>
        <w:t xml:space="preserve">  between</w:t>
      </w:r>
      <w:proofErr w:type="gramEnd"/>
      <w:r w:rsidRPr="00A55F35">
        <w:rPr>
          <w:sz w:val="24"/>
          <w:szCs w:val="24"/>
          <w:lang w:val="en-GB"/>
        </w:rPr>
        <w:t xml:space="preserve"> them;</w:t>
      </w:r>
    </w:p>
    <w:p w:rsidR="005914DA" w:rsidRPr="00A55F35" w:rsidRDefault="005914DA" w:rsidP="00A55F35">
      <w:pPr>
        <w:pStyle w:val="SingleTxtG"/>
        <w:spacing w:line="120" w:lineRule="atLeast"/>
        <w:ind w:left="2268" w:right="238" w:hanging="23"/>
        <w:rPr>
          <w:sz w:val="24"/>
          <w:szCs w:val="24"/>
          <w:lang w:val="en-GB"/>
        </w:rPr>
      </w:pPr>
      <w:r w:rsidRPr="00A55F35">
        <w:rPr>
          <w:sz w:val="24"/>
          <w:szCs w:val="24"/>
          <w:lang w:val="en-GB"/>
        </w:rPr>
        <w:t xml:space="preserve">(c) </w:t>
      </w:r>
      <w:r w:rsidRPr="00A55F35">
        <w:rPr>
          <w:sz w:val="24"/>
          <w:szCs w:val="24"/>
          <w:lang w:val="en-GB"/>
        </w:rPr>
        <w:tab/>
        <w:t xml:space="preserve">With the rear of each vehicle aligned with the other. </w:t>
      </w:r>
    </w:p>
    <w:p w:rsidR="005914DA" w:rsidRPr="00A55F35" w:rsidRDefault="005914DA" w:rsidP="00A55F35">
      <w:pPr>
        <w:pStyle w:val="SingleTxtG"/>
        <w:spacing w:before="240"/>
        <w:ind w:left="2268" w:right="238" w:hanging="1134"/>
        <w:rPr>
          <w:sz w:val="24"/>
          <w:szCs w:val="24"/>
          <w:lang w:val="en-GB"/>
        </w:rPr>
      </w:pPr>
      <w:r w:rsidRPr="00A55F35">
        <w:rPr>
          <w:sz w:val="24"/>
          <w:szCs w:val="24"/>
          <w:lang w:val="en-GB"/>
        </w:rPr>
        <w:t xml:space="preserve">1.2. </w:t>
      </w:r>
      <w:r w:rsidRPr="00A55F35">
        <w:rPr>
          <w:sz w:val="24"/>
          <w:szCs w:val="24"/>
          <w:lang w:val="en-GB"/>
        </w:rPr>
        <w:tab/>
        <w:t xml:space="preserve">The subject vehicle shall travel for a distance of at least 60 m. at a constant speed in the range of speeds listed in the Table of paragraph 5.2.1.4. of this Regulation to pass centrally between the two stationary vehicles. </w:t>
      </w:r>
    </w:p>
    <w:p w:rsidR="005914DA" w:rsidRPr="00A55F35" w:rsidRDefault="005914DA" w:rsidP="00A55F35">
      <w:pPr>
        <w:pStyle w:val="SingleTxtG"/>
        <w:spacing w:after="0" w:line="120" w:lineRule="atLeast"/>
        <w:ind w:left="2268" w:right="238" w:hanging="1134"/>
        <w:rPr>
          <w:sz w:val="24"/>
          <w:szCs w:val="24"/>
          <w:lang w:val="en-GB"/>
        </w:rPr>
      </w:pPr>
      <w:r w:rsidRPr="00A55F35">
        <w:rPr>
          <w:sz w:val="24"/>
          <w:szCs w:val="24"/>
          <w:lang w:val="en-GB"/>
        </w:rPr>
        <w:tab/>
        <w:t xml:space="preserve">During the test there shall be no adjustment of any subject vehicle control other than slight steering adjustments to counteract any drifting. </w:t>
      </w:r>
    </w:p>
    <w:p w:rsidR="005914DA" w:rsidRPr="00A55F35" w:rsidRDefault="005914DA" w:rsidP="00A55F35">
      <w:pPr>
        <w:pStyle w:val="SingleTxtG"/>
        <w:spacing w:before="240" w:after="0" w:line="120" w:lineRule="atLeast"/>
        <w:ind w:left="2268" w:right="238" w:hanging="1134"/>
        <w:rPr>
          <w:sz w:val="24"/>
          <w:szCs w:val="24"/>
          <w:lang w:val="en-GB"/>
        </w:rPr>
      </w:pPr>
      <w:r w:rsidRPr="00A55F35">
        <w:rPr>
          <w:sz w:val="24"/>
          <w:szCs w:val="24"/>
          <w:lang w:val="en-GB"/>
        </w:rPr>
        <w:t xml:space="preserve">1.3. </w:t>
      </w:r>
      <w:r w:rsidRPr="00A55F35">
        <w:rPr>
          <w:sz w:val="24"/>
          <w:szCs w:val="24"/>
          <w:lang w:val="en-GB"/>
        </w:rPr>
        <w:tab/>
        <w:t>The AEBS</w:t>
      </w:r>
      <w:r w:rsidRPr="00A55F35">
        <w:rPr>
          <w:b/>
          <w:sz w:val="24"/>
          <w:szCs w:val="24"/>
          <w:lang w:val="en-GB"/>
        </w:rPr>
        <w:t xml:space="preserve"> </w:t>
      </w:r>
      <w:r w:rsidR="00A55F35" w:rsidRPr="00A55F35">
        <w:rPr>
          <w:b/>
          <w:sz w:val="24"/>
          <w:szCs w:val="24"/>
          <w:lang w:val="en-GB"/>
        </w:rPr>
        <w:t>[</w:t>
      </w:r>
      <w:r w:rsidRPr="00A55F35">
        <w:rPr>
          <w:b/>
          <w:sz w:val="24"/>
          <w:szCs w:val="24"/>
          <w:lang w:val="en-GB"/>
        </w:rPr>
        <w:t>shall not provide a collision warning and</w:t>
      </w:r>
      <w:r w:rsidR="00A55F35" w:rsidRPr="00A55F35">
        <w:rPr>
          <w:b/>
          <w:sz w:val="24"/>
          <w:szCs w:val="24"/>
          <w:lang w:val="en-GB"/>
        </w:rPr>
        <w:t>]</w:t>
      </w:r>
      <w:r w:rsidRPr="00A55F35">
        <w:rPr>
          <w:sz w:val="24"/>
          <w:szCs w:val="24"/>
          <w:lang w:val="en-GB"/>
        </w:rPr>
        <w:t xml:space="preserve"> shall not initiate the emergency braking.</w:t>
      </w:r>
    </w:p>
    <w:p w:rsidR="005914DA" w:rsidRPr="00345154" w:rsidRDefault="005914DA" w:rsidP="00A55F35">
      <w:pPr>
        <w:pStyle w:val="HChG"/>
        <w:ind w:right="238"/>
        <w:rPr>
          <w:b w:val="0"/>
          <w:sz w:val="24"/>
          <w:szCs w:val="24"/>
          <w:lang w:val="en-GB"/>
        </w:rPr>
      </w:pPr>
      <w:r w:rsidRPr="00A55F35">
        <w:rPr>
          <w:sz w:val="24"/>
          <w:szCs w:val="24"/>
          <w:lang w:val="en-GB"/>
        </w:rPr>
        <w:lastRenderedPageBreak/>
        <w:tab/>
      </w:r>
      <w:r w:rsidRPr="00A55F35">
        <w:rPr>
          <w:sz w:val="24"/>
          <w:szCs w:val="24"/>
          <w:lang w:val="en-GB"/>
        </w:rPr>
        <w:tab/>
      </w:r>
      <w:r w:rsidRPr="00345154">
        <w:rPr>
          <w:b w:val="0"/>
          <w:sz w:val="24"/>
          <w:szCs w:val="24"/>
          <w:lang w:val="en-GB"/>
        </w:rPr>
        <w:t>2.</w:t>
      </w:r>
      <w:r w:rsidRPr="00345154">
        <w:rPr>
          <w:b w:val="0"/>
          <w:sz w:val="24"/>
          <w:szCs w:val="24"/>
          <w:lang w:val="en-GB"/>
        </w:rPr>
        <w:tab/>
        <w:t>Pedestrian Target</w:t>
      </w:r>
    </w:p>
    <w:p w:rsidR="005914DA" w:rsidRPr="00A55F35" w:rsidRDefault="005914DA" w:rsidP="00A55F35">
      <w:pPr>
        <w:pStyle w:val="SingleTxtG"/>
        <w:ind w:left="2268" w:right="238" w:hanging="1134"/>
        <w:rPr>
          <w:sz w:val="24"/>
          <w:szCs w:val="24"/>
          <w:lang w:val="en-GB"/>
        </w:rPr>
      </w:pPr>
      <w:r w:rsidRPr="00A55F35">
        <w:rPr>
          <w:sz w:val="24"/>
          <w:szCs w:val="24"/>
          <w:lang w:val="en-GB"/>
        </w:rPr>
        <w:t xml:space="preserve">2.1. </w:t>
      </w:r>
      <w:r w:rsidRPr="00A55F35">
        <w:rPr>
          <w:sz w:val="24"/>
          <w:szCs w:val="24"/>
          <w:lang w:val="en-GB"/>
        </w:rPr>
        <w:tab/>
        <w:t xml:space="preserve">A pedestrian target as prescribed in 6.3.2. shall be positioned: </w:t>
      </w:r>
    </w:p>
    <w:p w:rsidR="005914DA" w:rsidRPr="00A55F35" w:rsidRDefault="005914DA" w:rsidP="00A55F35">
      <w:pPr>
        <w:pStyle w:val="SingleTxtG"/>
        <w:spacing w:line="120" w:lineRule="atLeast"/>
        <w:ind w:left="2835" w:right="238" w:hanging="590"/>
        <w:rPr>
          <w:sz w:val="24"/>
          <w:szCs w:val="24"/>
          <w:lang w:val="en-GB"/>
        </w:rPr>
      </w:pPr>
      <w:r w:rsidRPr="00A55F35">
        <w:rPr>
          <w:sz w:val="24"/>
          <w:szCs w:val="24"/>
          <w:lang w:val="en-GB"/>
        </w:rPr>
        <w:t xml:space="preserve">(a) </w:t>
      </w:r>
      <w:r w:rsidRPr="00A55F35">
        <w:rPr>
          <w:sz w:val="24"/>
          <w:szCs w:val="24"/>
          <w:lang w:val="en-GB"/>
        </w:rPr>
        <w:tab/>
        <w:t xml:space="preserve">So as to face in the same direction of travel as the subject vehicle. </w:t>
      </w:r>
    </w:p>
    <w:p w:rsidR="005914DA" w:rsidRPr="00A55F35" w:rsidRDefault="005914DA" w:rsidP="00A55F35">
      <w:pPr>
        <w:pStyle w:val="SingleTxtG"/>
        <w:spacing w:line="120" w:lineRule="atLeast"/>
        <w:ind w:left="2835" w:right="238" w:hanging="590"/>
        <w:rPr>
          <w:sz w:val="24"/>
          <w:szCs w:val="24"/>
          <w:lang w:val="en-GB"/>
        </w:rPr>
      </w:pPr>
      <w:r w:rsidRPr="00A55F35">
        <w:rPr>
          <w:sz w:val="24"/>
          <w:szCs w:val="24"/>
          <w:lang w:val="en-GB"/>
        </w:rPr>
        <w:t xml:space="preserve">(b) </w:t>
      </w:r>
      <w:r w:rsidRPr="00A55F35">
        <w:rPr>
          <w:sz w:val="24"/>
          <w:szCs w:val="24"/>
          <w:lang w:val="en-GB"/>
        </w:rPr>
        <w:tab/>
        <w:t xml:space="preserve">With </w:t>
      </w:r>
      <w:proofErr w:type="gramStart"/>
      <w:r w:rsidRPr="00A55F35">
        <w:rPr>
          <w:sz w:val="24"/>
          <w:szCs w:val="24"/>
          <w:lang w:val="en-GB"/>
        </w:rPr>
        <w:t>a distance of 1</w:t>
      </w:r>
      <w:proofErr w:type="gramEnd"/>
      <w:r w:rsidRPr="00A55F35">
        <w:rPr>
          <w:sz w:val="24"/>
          <w:szCs w:val="24"/>
          <w:lang w:val="en-GB"/>
        </w:rPr>
        <w:t xml:space="preserve"> m </w:t>
      </w:r>
      <w:r w:rsidR="00A55F35" w:rsidRPr="00A55F35">
        <w:rPr>
          <w:b/>
          <w:sz w:val="24"/>
          <w:szCs w:val="24"/>
          <w:lang w:val="en-GB"/>
        </w:rPr>
        <w:t>(with a tolerance of +0.2/-0.0 m)</w:t>
      </w:r>
      <w:r w:rsidR="00A55F35">
        <w:rPr>
          <w:sz w:val="24"/>
          <w:szCs w:val="24"/>
          <w:lang w:val="en-GB"/>
        </w:rPr>
        <w:t xml:space="preserve"> </w:t>
      </w:r>
      <w:r w:rsidRPr="00A55F35">
        <w:rPr>
          <w:sz w:val="24"/>
          <w:szCs w:val="24"/>
          <w:lang w:val="en-GB"/>
        </w:rPr>
        <w:t>from the subject vehicle side closest to the target toward the side in the direction of traffic.</w:t>
      </w:r>
    </w:p>
    <w:p w:rsidR="005914DA" w:rsidRPr="00A55F35" w:rsidRDefault="005914DA" w:rsidP="00A55F35">
      <w:pPr>
        <w:pStyle w:val="SingleTxtG"/>
        <w:spacing w:before="240"/>
        <w:ind w:left="2268" w:right="238" w:hanging="1134"/>
        <w:rPr>
          <w:sz w:val="24"/>
          <w:szCs w:val="24"/>
          <w:lang w:val="en-GB"/>
        </w:rPr>
      </w:pPr>
      <w:r w:rsidRPr="00A55F35">
        <w:rPr>
          <w:sz w:val="24"/>
          <w:szCs w:val="24"/>
          <w:lang w:val="en-GB"/>
        </w:rPr>
        <w:t xml:space="preserve">2.2. </w:t>
      </w:r>
      <w:r w:rsidRPr="00A55F35">
        <w:rPr>
          <w:sz w:val="24"/>
          <w:szCs w:val="24"/>
          <w:lang w:val="en-GB"/>
        </w:rPr>
        <w:tab/>
        <w:t xml:space="preserve">The subject vehicle shall travel in a straight line for a distance of at least 60 m. at a constant speed in the range of speeds listed in the Table of paragraph 5.2.2.4. to pass the stationary pedestrian target. </w:t>
      </w:r>
    </w:p>
    <w:p w:rsidR="005914DA" w:rsidRPr="00A55F35" w:rsidRDefault="005914DA" w:rsidP="00A55F35">
      <w:pPr>
        <w:pStyle w:val="SingleTxtG"/>
        <w:spacing w:after="0" w:line="120" w:lineRule="atLeast"/>
        <w:ind w:left="2268" w:right="238" w:hanging="1134"/>
        <w:rPr>
          <w:sz w:val="24"/>
          <w:szCs w:val="24"/>
          <w:lang w:val="en-GB"/>
        </w:rPr>
      </w:pPr>
      <w:r w:rsidRPr="00A55F35">
        <w:rPr>
          <w:sz w:val="24"/>
          <w:szCs w:val="24"/>
          <w:lang w:val="en-GB"/>
        </w:rPr>
        <w:tab/>
        <w:t xml:space="preserve">During the test there shall be no adjustment of any subject vehicle control other than slight steering adjustments to counteract any drifting. </w:t>
      </w:r>
    </w:p>
    <w:p w:rsidR="005914DA" w:rsidRDefault="005914DA" w:rsidP="00A55F35">
      <w:pPr>
        <w:ind w:left="2268" w:right="238" w:hanging="1134"/>
        <w:jc w:val="both"/>
        <w:rPr>
          <w:b/>
          <w:strike/>
        </w:rPr>
      </w:pPr>
      <w:r w:rsidRPr="00A55F35">
        <w:t xml:space="preserve">2.3. </w:t>
      </w:r>
      <w:r w:rsidRPr="00A55F35">
        <w:tab/>
        <w:t xml:space="preserve">The AEBS </w:t>
      </w:r>
      <w:r w:rsidR="00A55F35" w:rsidRPr="00A55F35">
        <w:rPr>
          <w:b/>
        </w:rPr>
        <w:t>[</w:t>
      </w:r>
      <w:r w:rsidRPr="00A55F35">
        <w:rPr>
          <w:b/>
        </w:rPr>
        <w:t>shall not provide a collision warning and</w:t>
      </w:r>
      <w:r w:rsidR="00A55F35" w:rsidRPr="00A55F35">
        <w:rPr>
          <w:b/>
        </w:rPr>
        <w:t>]</w:t>
      </w:r>
      <w:r w:rsidRPr="00A55F35">
        <w:t xml:space="preserve"> shall not initiate the emergency braking.</w:t>
      </w:r>
      <w:r w:rsidRPr="00A55F35">
        <w:rPr>
          <w:b/>
          <w:strike/>
        </w:rPr>
        <w:t>]</w:t>
      </w:r>
    </w:p>
    <w:p w:rsidR="003D227E" w:rsidRDefault="003D227E" w:rsidP="00A55F35">
      <w:pPr>
        <w:ind w:left="2268" w:right="238" w:hanging="1134"/>
        <w:jc w:val="both"/>
        <w:rPr>
          <w:b/>
          <w:strike/>
        </w:rPr>
      </w:pPr>
    </w:p>
    <w:p w:rsidR="003D227E" w:rsidRPr="00997D6A" w:rsidRDefault="003D227E" w:rsidP="003D227E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5914DA">
        <w:rPr>
          <w:b/>
          <w:sz w:val="28"/>
          <w:szCs w:val="28"/>
        </w:rPr>
        <w:t>I.</w:t>
      </w:r>
      <w:r w:rsidRPr="005914DA">
        <w:rPr>
          <w:b/>
          <w:sz w:val="28"/>
          <w:szCs w:val="28"/>
        </w:rPr>
        <w:tab/>
      </w:r>
      <w:r>
        <w:rPr>
          <w:b/>
          <w:sz w:val="28"/>
          <w:szCs w:val="28"/>
        </w:rPr>
        <w:t>Justification</w:t>
      </w:r>
    </w:p>
    <w:p w:rsidR="003D227E" w:rsidRDefault="003D227E" w:rsidP="00A55F35">
      <w:pPr>
        <w:ind w:left="2268" w:right="238" w:hanging="1134"/>
        <w:jc w:val="both"/>
        <w:rPr>
          <w:b/>
          <w:strike/>
        </w:rPr>
      </w:pPr>
    </w:p>
    <w:p w:rsidR="00496760" w:rsidRPr="00D97A5C" w:rsidRDefault="00543EDC" w:rsidP="006E61EB">
      <w:pPr>
        <w:ind w:left="2268" w:right="238" w:hanging="1134"/>
        <w:jc w:val="both"/>
        <w:rPr>
          <w:b/>
          <w:strike/>
        </w:rPr>
      </w:pPr>
      <w:r>
        <w:rPr>
          <w:rFonts w:hint="eastAsia"/>
          <w:lang w:eastAsia="ja-JP"/>
        </w:rPr>
        <w:t>1</w:t>
      </w:r>
      <w:r w:rsidRPr="00A55F35">
        <w:t xml:space="preserve">. </w:t>
      </w:r>
      <w:r w:rsidRPr="00A55F35">
        <w:tab/>
        <w:t xml:space="preserve">The </w:t>
      </w:r>
      <w:r>
        <w:t>False Reaction scenarios in Annex 3-Appendix 2 were based on R131 (trucks in highways)</w:t>
      </w:r>
      <w:r w:rsidR="006E61EB">
        <w:t xml:space="preserve">, and </w:t>
      </w:r>
      <w:r w:rsidR="006E61EB">
        <w:rPr>
          <w:lang w:eastAsia="ja-JP"/>
        </w:rPr>
        <w:t>it</w:t>
      </w:r>
      <w:r w:rsidR="006E61EB">
        <w:t xml:space="preserve"> was</w:t>
      </w:r>
      <w:r>
        <w:t xml:space="preserve"> not verified sufficiently whether </w:t>
      </w:r>
      <w:r w:rsidR="006E61EB">
        <w:t>they are appropriate for passenger cars.</w:t>
      </w:r>
      <w:r w:rsidR="00D97A5C">
        <w:rPr>
          <w:rFonts w:hint="eastAsia"/>
          <w:b/>
          <w:strike/>
          <w:lang w:eastAsia="ja-JP"/>
        </w:rPr>
        <w:t xml:space="preserve"> </w:t>
      </w:r>
      <w:r w:rsidR="00D97A5C">
        <w:rPr>
          <w:lang w:eastAsia="ja-JP"/>
        </w:rPr>
        <w:t>Th</w:t>
      </w:r>
      <w:r w:rsidR="00D97A5C" w:rsidRPr="00D97A5C">
        <w:rPr>
          <w:lang w:eastAsia="ja-JP"/>
        </w:rPr>
        <w:t>e</w:t>
      </w:r>
      <w:r w:rsidR="00D97A5C">
        <w:rPr>
          <w:lang w:eastAsia="ja-JP"/>
        </w:rPr>
        <w:t>re</w:t>
      </w:r>
      <w:r w:rsidR="00D97A5C" w:rsidRPr="00D97A5C">
        <w:rPr>
          <w:lang w:eastAsia="ja-JP"/>
        </w:rPr>
        <w:t>fore</w:t>
      </w:r>
      <w:r w:rsidR="00D97A5C">
        <w:rPr>
          <w:lang w:eastAsia="ja-JP"/>
        </w:rPr>
        <w:t>,</w:t>
      </w:r>
      <w:r w:rsidR="0089003E">
        <w:rPr>
          <w:rFonts w:hint="eastAsia"/>
          <w:lang w:eastAsia="ja-JP"/>
        </w:rPr>
        <w:t xml:space="preserve"> </w:t>
      </w:r>
      <w:r w:rsidR="00496760">
        <w:t>Japan has started the study of some additional</w:t>
      </w:r>
      <w:r w:rsidR="00D97A5C">
        <w:t xml:space="preserve"> </w:t>
      </w:r>
      <w:r w:rsidR="0089003E">
        <w:rPr>
          <w:rFonts w:hint="eastAsia"/>
          <w:lang w:eastAsia="ja-JP"/>
        </w:rPr>
        <w:t xml:space="preserve">or amendment </w:t>
      </w:r>
      <w:r w:rsidR="00D97A5C">
        <w:t>scenarios</w:t>
      </w:r>
      <w:r w:rsidR="0089003E">
        <w:rPr>
          <w:rFonts w:hint="eastAsia"/>
          <w:lang w:eastAsia="ja-JP"/>
        </w:rPr>
        <w:t xml:space="preserve"> </w:t>
      </w:r>
      <w:r w:rsidR="009C5386">
        <w:rPr>
          <w:rFonts w:hint="eastAsia"/>
          <w:lang w:eastAsia="ja-JP"/>
        </w:rPr>
        <w:t xml:space="preserve">as follow figure </w:t>
      </w:r>
      <w:r w:rsidR="0089003E">
        <w:rPr>
          <w:rFonts w:hint="eastAsia"/>
          <w:lang w:eastAsia="ja-JP"/>
        </w:rPr>
        <w:t>in th</w:t>
      </w:r>
      <w:r w:rsidR="009C5386">
        <w:rPr>
          <w:rFonts w:hint="eastAsia"/>
          <w:lang w:eastAsia="ja-JP"/>
        </w:rPr>
        <w:t xml:space="preserve">e </w:t>
      </w:r>
      <w:r w:rsidR="0089003E">
        <w:rPr>
          <w:rFonts w:hint="eastAsia"/>
          <w:lang w:eastAsia="ja-JP"/>
        </w:rPr>
        <w:t>Appendix</w:t>
      </w:r>
      <w:proofErr w:type="gramStart"/>
      <w:r w:rsidR="00D97A5C">
        <w:t xml:space="preserve">, </w:t>
      </w:r>
      <w:r w:rsidR="009C5386">
        <w:rPr>
          <w:rFonts w:hint="eastAsia"/>
          <w:lang w:eastAsia="ja-JP"/>
        </w:rPr>
        <w:t>.</w:t>
      </w:r>
      <w:proofErr w:type="gramEnd"/>
      <w:r w:rsidR="009C5386">
        <w:rPr>
          <w:rFonts w:hint="eastAsia"/>
          <w:lang w:eastAsia="ja-JP"/>
        </w:rPr>
        <w:t xml:space="preserve"> Japan would like to </w:t>
      </w:r>
      <w:r w:rsidR="00EB2757">
        <w:t xml:space="preserve">keep the current scenarios </w:t>
      </w:r>
      <w:r w:rsidR="0089003E">
        <w:rPr>
          <w:rFonts w:hint="eastAsia"/>
          <w:lang w:eastAsia="ja-JP"/>
        </w:rPr>
        <w:t xml:space="preserve">to amend </w:t>
      </w:r>
      <w:r w:rsidR="009C5386">
        <w:rPr>
          <w:rFonts w:hint="eastAsia"/>
          <w:lang w:eastAsia="ja-JP"/>
        </w:rPr>
        <w:t xml:space="preserve">their contents as the base </w:t>
      </w:r>
      <w:r w:rsidR="001B423B">
        <w:rPr>
          <w:rFonts w:hint="eastAsia"/>
          <w:lang w:eastAsia="ja-JP"/>
        </w:rPr>
        <w:t>text</w:t>
      </w:r>
      <w:r w:rsidR="009C5386">
        <w:rPr>
          <w:rFonts w:hint="eastAsia"/>
          <w:lang w:eastAsia="ja-JP"/>
        </w:rPr>
        <w:t xml:space="preserve"> in the near future</w:t>
      </w:r>
      <w:proofErr w:type="gramStart"/>
      <w:r w:rsidR="0089003E">
        <w:rPr>
          <w:rFonts w:hint="eastAsia"/>
          <w:lang w:eastAsia="ja-JP"/>
        </w:rPr>
        <w:t xml:space="preserve">. </w:t>
      </w:r>
      <w:r w:rsidR="00EB2757">
        <w:t>.</w:t>
      </w:r>
      <w:proofErr w:type="gramEnd"/>
    </w:p>
    <w:p w:rsidR="00496760" w:rsidRDefault="00496760" w:rsidP="006E61EB">
      <w:pPr>
        <w:ind w:left="2268" w:right="238" w:hanging="1134"/>
        <w:jc w:val="both"/>
      </w:pPr>
    </w:p>
    <w:p w:rsidR="00496760" w:rsidRDefault="00EB2757" w:rsidP="006E61EB">
      <w:pPr>
        <w:ind w:left="2268" w:right="238" w:hanging="1134"/>
        <w:jc w:val="both"/>
      </w:pPr>
      <w:r w:rsidRPr="00EB2757">
        <w:rPr>
          <w:noProof/>
          <w:lang w:val="en-US" w:eastAsia="ja-JP"/>
        </w:rPr>
        <w:drawing>
          <wp:inline distT="0" distB="0" distL="0" distR="0" wp14:anchorId="5A785C5B" wp14:editId="567BFD47">
            <wp:extent cx="5210175" cy="217706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84" cy="21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57" w:rsidRDefault="00EB2757" w:rsidP="00EB2757">
      <w:pPr>
        <w:ind w:left="2268" w:right="238" w:hanging="1134"/>
        <w:jc w:val="both"/>
      </w:pPr>
    </w:p>
    <w:p w:rsidR="00D97A5C" w:rsidRDefault="00733EE3" w:rsidP="00EB2757">
      <w:pPr>
        <w:ind w:left="2268" w:right="238" w:hanging="1134"/>
        <w:jc w:val="both"/>
      </w:pPr>
      <w:r>
        <w:t>2</w:t>
      </w:r>
      <w:r w:rsidR="00EB2757">
        <w:t>.</w:t>
      </w:r>
      <w:r w:rsidR="00D97A5C">
        <w:t xml:space="preserve"> </w:t>
      </w:r>
      <w:r w:rsidR="00D97A5C">
        <w:tab/>
        <w:t>Tolerance is necessary for each scenario.</w:t>
      </w:r>
    </w:p>
    <w:p w:rsidR="00EB2757" w:rsidRDefault="00D97A5C" w:rsidP="00EB2757">
      <w:pPr>
        <w:ind w:left="2268" w:right="238" w:hanging="1134"/>
        <w:jc w:val="both"/>
        <w:rPr>
          <w:b/>
          <w:strike/>
        </w:rPr>
      </w:pPr>
      <w:r>
        <w:t xml:space="preserve"> </w:t>
      </w:r>
    </w:p>
    <w:p w:rsidR="00496760" w:rsidRPr="000129EE" w:rsidRDefault="00733EE3" w:rsidP="006E61EB">
      <w:pPr>
        <w:ind w:left="2268" w:right="238" w:hanging="1134"/>
        <w:jc w:val="both"/>
        <w:rPr>
          <w:b/>
          <w:strike/>
        </w:rPr>
      </w:pPr>
      <w:r>
        <w:t>3</w:t>
      </w:r>
      <w:r w:rsidR="00D97A5C" w:rsidRPr="00A55F35">
        <w:t xml:space="preserve">. </w:t>
      </w:r>
      <w:r w:rsidR="00D97A5C" w:rsidRPr="00A55F35">
        <w:tab/>
      </w:r>
      <w:r w:rsidR="00731E4E">
        <w:t xml:space="preserve">In some </w:t>
      </w:r>
      <w:r w:rsidR="00281664">
        <w:t>cases, providing a collision warning is</w:t>
      </w:r>
      <w:r w:rsidR="00731E4E">
        <w:t xml:space="preserve"> effective for safer driving even if it is not in a case of imminent collision risk.</w:t>
      </w:r>
      <w:r w:rsidR="00281664">
        <w:t xml:space="preserve"> </w:t>
      </w:r>
      <w:r w:rsidR="000129EE">
        <w:t xml:space="preserve">It should be considered carefully whether </w:t>
      </w:r>
      <w:r w:rsidR="00281664">
        <w:t xml:space="preserve">"the AEBS </w:t>
      </w:r>
      <w:r w:rsidR="00281664" w:rsidRPr="00281664">
        <w:t>shall not provide a collision warning</w:t>
      </w:r>
      <w:r w:rsidR="00281664">
        <w:t>"</w:t>
      </w:r>
      <w:r w:rsidR="000129EE">
        <w:t xml:space="preserve"> is necessary as the criteria or not.</w:t>
      </w:r>
    </w:p>
    <w:p w:rsidR="006E61EB" w:rsidRDefault="00496760" w:rsidP="006E61EB">
      <w:pPr>
        <w:ind w:left="2268" w:right="238" w:hanging="1134"/>
        <w:jc w:val="both"/>
        <w:rPr>
          <w:b/>
          <w:strike/>
        </w:rPr>
      </w:pPr>
      <w:r>
        <w:t xml:space="preserve"> </w:t>
      </w:r>
      <w:r w:rsidR="006E61EB">
        <w:t xml:space="preserve"> </w:t>
      </w:r>
    </w:p>
    <w:p w:rsidR="0018484E" w:rsidRPr="00997D6A" w:rsidRDefault="0018484E" w:rsidP="0018484E">
      <w:pPr>
        <w:tabs>
          <w:tab w:val="num" w:pos="900"/>
        </w:tabs>
        <w:ind w:left="900" w:hanging="540"/>
        <w:jc w:val="center"/>
        <w:rPr>
          <w:u w:val="single"/>
          <w:lang w:val="en-US"/>
        </w:rPr>
      </w:pPr>
      <w:r w:rsidRPr="00997D6A">
        <w:rPr>
          <w:u w:val="single"/>
          <w:lang w:val="en-US"/>
        </w:rPr>
        <w:tab/>
      </w:r>
      <w:r w:rsidRPr="00997D6A">
        <w:rPr>
          <w:u w:val="single"/>
          <w:lang w:val="en-US"/>
        </w:rPr>
        <w:tab/>
      </w:r>
      <w:r w:rsidRPr="00997D6A">
        <w:rPr>
          <w:u w:val="single"/>
          <w:lang w:val="en-US"/>
        </w:rPr>
        <w:tab/>
      </w:r>
    </w:p>
    <w:sectPr w:rsidR="0018484E" w:rsidRPr="00997D6A" w:rsidSect="0018484E">
      <w:pgSz w:w="11906" w:h="16838"/>
      <w:pgMar w:top="1134" w:right="164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CAC" w:rsidRDefault="00267CAC" w:rsidP="00D759F3">
      <w:r>
        <w:separator/>
      </w:r>
    </w:p>
  </w:endnote>
  <w:endnote w:type="continuationSeparator" w:id="0">
    <w:p w:rsidR="00267CAC" w:rsidRDefault="00267CAC" w:rsidP="00D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ＭＳ 明朝"/>
    <w:panose1 w:val="00000000000000000000"/>
    <w:charset w:val="80"/>
    <w:family w:val="roman"/>
    <w:notTrueType/>
    <w:pitch w:val="default"/>
  </w:font>
  <w:font w:name="Yu Gothic Light">
    <w:altName w:val="ＭＳ 明朝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CAC" w:rsidRDefault="00267CAC" w:rsidP="00D759F3">
      <w:r>
        <w:separator/>
      </w:r>
    </w:p>
  </w:footnote>
  <w:footnote w:type="continuationSeparator" w:id="0">
    <w:p w:rsidR="00267CAC" w:rsidRDefault="00267CAC" w:rsidP="00D7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9B3"/>
    <w:multiLevelType w:val="hybridMultilevel"/>
    <w:tmpl w:val="61323552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182D3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6D4A38"/>
    <w:multiLevelType w:val="multilevel"/>
    <w:tmpl w:val="47C24C3E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9C71A1B"/>
    <w:multiLevelType w:val="hybridMultilevel"/>
    <w:tmpl w:val="46A82A4C"/>
    <w:lvl w:ilvl="0" w:tplc="DB062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E5494"/>
    <w:multiLevelType w:val="multilevel"/>
    <w:tmpl w:val="1C58A706"/>
    <w:lvl w:ilvl="0">
      <w:start w:val="7"/>
      <w:numFmt w:val="upperRoman"/>
      <w:lvlText w:val="%1."/>
      <w:lvlJc w:val="left"/>
      <w:pPr>
        <w:ind w:left="1571" w:hanging="720"/>
      </w:pPr>
    </w:lvl>
    <w:lvl w:ilvl="1">
      <w:start w:val="3"/>
      <w:numFmt w:val="decimal"/>
      <w:isLgl/>
      <w:lvlText w:val="%1.%2."/>
      <w:lvlJc w:val="left"/>
      <w:pPr>
        <w:ind w:left="1547" w:hanging="555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1994" w:hanging="720"/>
      </w:pPr>
    </w:lvl>
    <w:lvl w:ilvl="4">
      <w:start w:val="1"/>
      <w:numFmt w:val="decimal"/>
      <w:isLgl/>
      <w:lvlText w:val="%1.%2.%3.%4.%5."/>
      <w:lvlJc w:val="left"/>
      <w:pPr>
        <w:ind w:left="2495" w:hanging="1080"/>
      </w:pPr>
    </w:lvl>
    <w:lvl w:ilvl="5">
      <w:start w:val="1"/>
      <w:numFmt w:val="decimal"/>
      <w:isLgl/>
      <w:lvlText w:val="%1.%2.%3.%4.%5.%6."/>
      <w:lvlJc w:val="left"/>
      <w:pPr>
        <w:ind w:left="2636" w:hanging="1080"/>
      </w:pPr>
    </w:lvl>
    <w:lvl w:ilvl="6">
      <w:start w:val="1"/>
      <w:numFmt w:val="decimal"/>
      <w:isLgl/>
      <w:lvlText w:val="%1.%2.%3.%4.%5.%6.%7."/>
      <w:lvlJc w:val="left"/>
      <w:pPr>
        <w:ind w:left="2777" w:hanging="1080"/>
      </w:p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</w:lvl>
    <w:lvl w:ilvl="8">
      <w:start w:val="1"/>
      <w:numFmt w:val="decimal"/>
      <w:isLgl/>
      <w:lvlText w:val="%1.%2.%3.%4.%5.%6.%7.%8.%9."/>
      <w:lvlJc w:val="left"/>
      <w:pPr>
        <w:ind w:left="3419" w:hanging="1440"/>
      </w:pPr>
    </w:lvl>
  </w:abstractNum>
  <w:abstractNum w:abstractNumId="4" w15:restartNumberingAfterBreak="0">
    <w:nsid w:val="26CA5C44"/>
    <w:multiLevelType w:val="hybridMultilevel"/>
    <w:tmpl w:val="BD60C38A"/>
    <w:lvl w:ilvl="0" w:tplc="D146F3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9B1089"/>
    <w:multiLevelType w:val="hybridMultilevel"/>
    <w:tmpl w:val="BEB01AB2"/>
    <w:lvl w:ilvl="0" w:tplc="614E7570"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B6208"/>
    <w:multiLevelType w:val="hybridMultilevel"/>
    <w:tmpl w:val="0D9C5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461BF1"/>
    <w:multiLevelType w:val="hybridMultilevel"/>
    <w:tmpl w:val="91481F7E"/>
    <w:lvl w:ilvl="0" w:tplc="DB06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9EC82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5362C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68C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CEE2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9062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0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A804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538CD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541298D"/>
    <w:multiLevelType w:val="hybridMultilevel"/>
    <w:tmpl w:val="7A52364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4147097"/>
    <w:multiLevelType w:val="hybridMultilevel"/>
    <w:tmpl w:val="6150C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A7086"/>
    <w:multiLevelType w:val="hybridMultilevel"/>
    <w:tmpl w:val="0A4C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6132F3F1"/>
  </w:docVars>
  <w:rsids>
    <w:rsidRoot w:val="00D759F3"/>
    <w:rsid w:val="00002F3F"/>
    <w:rsid w:val="00006EFD"/>
    <w:rsid w:val="000129EE"/>
    <w:rsid w:val="00014F08"/>
    <w:rsid w:val="0002615F"/>
    <w:rsid w:val="00026B7D"/>
    <w:rsid w:val="00046595"/>
    <w:rsid w:val="000948EE"/>
    <w:rsid w:val="000A09A0"/>
    <w:rsid w:val="00101F9C"/>
    <w:rsid w:val="001538D7"/>
    <w:rsid w:val="00156E60"/>
    <w:rsid w:val="00166476"/>
    <w:rsid w:val="00174572"/>
    <w:rsid w:val="0018484E"/>
    <w:rsid w:val="00186D95"/>
    <w:rsid w:val="001B2546"/>
    <w:rsid w:val="001B423B"/>
    <w:rsid w:val="001C1501"/>
    <w:rsid w:val="001D3653"/>
    <w:rsid w:val="001E3987"/>
    <w:rsid w:val="00206BD5"/>
    <w:rsid w:val="00212DD9"/>
    <w:rsid w:val="00217ADF"/>
    <w:rsid w:val="002410A4"/>
    <w:rsid w:val="00267CAC"/>
    <w:rsid w:val="00281664"/>
    <w:rsid w:val="00283B1A"/>
    <w:rsid w:val="00291098"/>
    <w:rsid w:val="00293D5C"/>
    <w:rsid w:val="002A54A5"/>
    <w:rsid w:val="002B195B"/>
    <w:rsid w:val="002C4A17"/>
    <w:rsid w:val="002C7930"/>
    <w:rsid w:val="002F3E55"/>
    <w:rsid w:val="003266FD"/>
    <w:rsid w:val="00327CA2"/>
    <w:rsid w:val="00331DA8"/>
    <w:rsid w:val="00345154"/>
    <w:rsid w:val="00356943"/>
    <w:rsid w:val="003710E4"/>
    <w:rsid w:val="003B559D"/>
    <w:rsid w:val="003C4DFA"/>
    <w:rsid w:val="003D227E"/>
    <w:rsid w:val="003F104C"/>
    <w:rsid w:val="003F524A"/>
    <w:rsid w:val="00407080"/>
    <w:rsid w:val="00417E15"/>
    <w:rsid w:val="004203C6"/>
    <w:rsid w:val="004407DE"/>
    <w:rsid w:val="00443F1E"/>
    <w:rsid w:val="00447D63"/>
    <w:rsid w:val="00482AD0"/>
    <w:rsid w:val="0048509B"/>
    <w:rsid w:val="00492748"/>
    <w:rsid w:val="00496760"/>
    <w:rsid w:val="004971B8"/>
    <w:rsid w:val="004B0906"/>
    <w:rsid w:val="004E4CB2"/>
    <w:rsid w:val="004E7570"/>
    <w:rsid w:val="004F5C3D"/>
    <w:rsid w:val="00514BBF"/>
    <w:rsid w:val="00534177"/>
    <w:rsid w:val="00543EDC"/>
    <w:rsid w:val="00551CE4"/>
    <w:rsid w:val="005639EA"/>
    <w:rsid w:val="00584D82"/>
    <w:rsid w:val="00586ED9"/>
    <w:rsid w:val="005914DA"/>
    <w:rsid w:val="0059235B"/>
    <w:rsid w:val="00596D06"/>
    <w:rsid w:val="005E307A"/>
    <w:rsid w:val="006014E3"/>
    <w:rsid w:val="0060173D"/>
    <w:rsid w:val="00606EF9"/>
    <w:rsid w:val="0062740C"/>
    <w:rsid w:val="0063336F"/>
    <w:rsid w:val="006343A7"/>
    <w:rsid w:val="0064629D"/>
    <w:rsid w:val="00663FC9"/>
    <w:rsid w:val="0066458B"/>
    <w:rsid w:val="006778BE"/>
    <w:rsid w:val="0068078D"/>
    <w:rsid w:val="00681DFB"/>
    <w:rsid w:val="006C0A0C"/>
    <w:rsid w:val="006C493D"/>
    <w:rsid w:val="006D4135"/>
    <w:rsid w:val="006E1F96"/>
    <w:rsid w:val="006E61EB"/>
    <w:rsid w:val="006F7100"/>
    <w:rsid w:val="00725C58"/>
    <w:rsid w:val="00731E4E"/>
    <w:rsid w:val="00733EE3"/>
    <w:rsid w:val="00735F92"/>
    <w:rsid w:val="00736E4F"/>
    <w:rsid w:val="007408E3"/>
    <w:rsid w:val="007A17CA"/>
    <w:rsid w:val="007B6ECF"/>
    <w:rsid w:val="007D03FE"/>
    <w:rsid w:val="007E4735"/>
    <w:rsid w:val="007F5EB3"/>
    <w:rsid w:val="00822791"/>
    <w:rsid w:val="008458FF"/>
    <w:rsid w:val="008470D4"/>
    <w:rsid w:val="00863AE1"/>
    <w:rsid w:val="00864FD7"/>
    <w:rsid w:val="00876197"/>
    <w:rsid w:val="00877DAC"/>
    <w:rsid w:val="0089003E"/>
    <w:rsid w:val="008A5CFA"/>
    <w:rsid w:val="008B5917"/>
    <w:rsid w:val="00991888"/>
    <w:rsid w:val="00997D6A"/>
    <w:rsid w:val="009C5386"/>
    <w:rsid w:val="009E11C7"/>
    <w:rsid w:val="00A0162D"/>
    <w:rsid w:val="00A24F4F"/>
    <w:rsid w:val="00A272B2"/>
    <w:rsid w:val="00A33A02"/>
    <w:rsid w:val="00A50764"/>
    <w:rsid w:val="00A55F35"/>
    <w:rsid w:val="00A86184"/>
    <w:rsid w:val="00AA12C6"/>
    <w:rsid w:val="00AA3F85"/>
    <w:rsid w:val="00AC171E"/>
    <w:rsid w:val="00AE1224"/>
    <w:rsid w:val="00AF11A6"/>
    <w:rsid w:val="00B72635"/>
    <w:rsid w:val="00B93828"/>
    <w:rsid w:val="00B96A64"/>
    <w:rsid w:val="00BA640F"/>
    <w:rsid w:val="00BB56BA"/>
    <w:rsid w:val="00BC19AF"/>
    <w:rsid w:val="00BE20E4"/>
    <w:rsid w:val="00BE430C"/>
    <w:rsid w:val="00BE7252"/>
    <w:rsid w:val="00C03751"/>
    <w:rsid w:val="00C40921"/>
    <w:rsid w:val="00C53BFF"/>
    <w:rsid w:val="00C56C94"/>
    <w:rsid w:val="00C57416"/>
    <w:rsid w:val="00C62237"/>
    <w:rsid w:val="00C67372"/>
    <w:rsid w:val="00C71CF3"/>
    <w:rsid w:val="00C7541C"/>
    <w:rsid w:val="00CA528A"/>
    <w:rsid w:val="00D149B2"/>
    <w:rsid w:val="00D17094"/>
    <w:rsid w:val="00D221A3"/>
    <w:rsid w:val="00D250AC"/>
    <w:rsid w:val="00D5001F"/>
    <w:rsid w:val="00D54383"/>
    <w:rsid w:val="00D759F3"/>
    <w:rsid w:val="00D82862"/>
    <w:rsid w:val="00D96AC4"/>
    <w:rsid w:val="00D979B0"/>
    <w:rsid w:val="00D97A5C"/>
    <w:rsid w:val="00D97C74"/>
    <w:rsid w:val="00DC76BD"/>
    <w:rsid w:val="00DD18EB"/>
    <w:rsid w:val="00DD2455"/>
    <w:rsid w:val="00DD31FE"/>
    <w:rsid w:val="00DD5C10"/>
    <w:rsid w:val="00DD7CC2"/>
    <w:rsid w:val="00DE63DD"/>
    <w:rsid w:val="00E00118"/>
    <w:rsid w:val="00E039F3"/>
    <w:rsid w:val="00E16DCF"/>
    <w:rsid w:val="00E44CDD"/>
    <w:rsid w:val="00E514AF"/>
    <w:rsid w:val="00E65263"/>
    <w:rsid w:val="00E718A0"/>
    <w:rsid w:val="00E71E87"/>
    <w:rsid w:val="00E74B5B"/>
    <w:rsid w:val="00E83EDD"/>
    <w:rsid w:val="00EA7B5B"/>
    <w:rsid w:val="00EB2757"/>
    <w:rsid w:val="00EB4001"/>
    <w:rsid w:val="00EF6101"/>
    <w:rsid w:val="00F078FE"/>
    <w:rsid w:val="00F54492"/>
    <w:rsid w:val="00F61AE7"/>
    <w:rsid w:val="00F62033"/>
    <w:rsid w:val="00F715C1"/>
    <w:rsid w:val="00F9492D"/>
    <w:rsid w:val="00FA111D"/>
    <w:rsid w:val="00FA2054"/>
    <w:rsid w:val="00FA6FBE"/>
    <w:rsid w:val="00FB5E75"/>
    <w:rsid w:val="00FC1A61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0704F"/>
  <w15:chartTrackingRefBased/>
  <w15:docId w15:val="{2F2AD010-EE16-4D1C-9BEC-A53F4A00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BalloonText">
    <w:name w:val="Balloon Text"/>
    <w:basedOn w:val="Normal"/>
    <w:link w:val="BalloonTextChar"/>
    <w:rsid w:val="00D759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59F3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D759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759F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759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759F3"/>
    <w:rPr>
      <w:sz w:val="24"/>
      <w:szCs w:val="24"/>
      <w:lang w:val="en-GB" w:eastAsia="en-GB"/>
    </w:rPr>
  </w:style>
  <w:style w:type="character" w:styleId="CommentReference">
    <w:name w:val="annotation reference"/>
    <w:rsid w:val="00FC1A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A61"/>
  </w:style>
  <w:style w:type="paragraph" w:styleId="CommentSubject">
    <w:name w:val="annotation subject"/>
    <w:basedOn w:val="CommentText"/>
    <w:next w:val="CommentText"/>
    <w:link w:val="CommentSubjectChar"/>
    <w:rsid w:val="00FC1A6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C1A61"/>
    <w:rPr>
      <w:b/>
      <w:bCs/>
    </w:rPr>
  </w:style>
  <w:style w:type="paragraph" w:customStyle="1" w:styleId="HChG">
    <w:name w:val="_ H _Ch_G"/>
    <w:basedOn w:val="Normal"/>
    <w:next w:val="Normal"/>
    <w:link w:val="HChGChar"/>
    <w:qFormat/>
    <w:rsid w:val="005914D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5914DA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character" w:customStyle="1" w:styleId="SingleTxtGChar">
    <w:name w:val="_ Single Txt_G Char"/>
    <w:link w:val="SingleTxtG"/>
    <w:qFormat/>
    <w:rsid w:val="005914DA"/>
    <w:rPr>
      <w:lang w:val="fr-CH" w:eastAsia="en-US"/>
    </w:rPr>
  </w:style>
  <w:style w:type="character" w:customStyle="1" w:styleId="HChGChar">
    <w:name w:val="_ H _Ch_G Char"/>
    <w:link w:val="HChG"/>
    <w:rsid w:val="005914DA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817F-E77F-4293-93C4-401095CA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2628</Characters>
  <Application>Microsoft Office Word</Application>
  <DocSecurity>0</DocSecurity>
  <Lines>21</Lines>
  <Paragraphs>6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BMVBS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Oliver.Kloeckner@bmvi.bund.de</dc:creator>
  <cp:keywords/>
  <cp:lastModifiedBy>Francois E. Guichard</cp:lastModifiedBy>
  <cp:revision>3</cp:revision>
  <cp:lastPrinted>2017-01-17T08:49:00Z</cp:lastPrinted>
  <dcterms:created xsi:type="dcterms:W3CDTF">2019-09-24T07:07:00Z</dcterms:created>
  <dcterms:modified xsi:type="dcterms:W3CDTF">2019-09-24T16:59:00Z</dcterms:modified>
</cp:coreProperties>
</file>