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77777777" w:rsidR="009F0A12" w:rsidRDefault="009F0A12">
      <w:pPr>
        <w:suppressAutoHyphens w:val="0"/>
        <w:spacing w:line="240" w:lineRule="auto"/>
        <w:rPr>
          <w:lang w:eastAsia="ja-JP"/>
        </w:rPr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16"/>
      </w:tblGrid>
      <w:tr w:rsidR="009F0A12" w:rsidRPr="009F0A12" w14:paraId="0564A65A" w14:textId="77777777" w:rsidTr="005111B1">
        <w:trPr>
          <w:trHeight w:val="361"/>
        </w:trPr>
        <w:tc>
          <w:tcPr>
            <w:tcW w:w="4962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9F0A12" w:rsidRPr="009F0A12" w14:paraId="3878A1BD" w14:textId="77777777" w:rsidTr="005111B1">
              <w:trPr>
                <w:trHeight w:val="250"/>
              </w:trPr>
              <w:tc>
                <w:tcPr>
                  <w:tcW w:w="4854" w:type="dxa"/>
                </w:tcPr>
                <w:p w14:paraId="49AACC9E" w14:textId="10B53C72" w:rsidR="009F0A12" w:rsidRPr="009F0A12" w:rsidRDefault="009F0A12" w:rsidP="005111B1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Submitted by</w:t>
                  </w:r>
                  <w:r w:rsidR="00E51609">
                    <w:rPr>
                      <w:rFonts w:eastAsia="Calibri"/>
                      <w:color w:val="000000"/>
                    </w:rPr>
                    <w:t xml:space="preserve"> the expert from</w:t>
                  </w:r>
                  <w:r>
                    <w:rPr>
                      <w:rFonts w:eastAsia="Calibri"/>
                      <w:color w:val="000000"/>
                    </w:rPr>
                    <w:t xml:space="preserve"> </w:t>
                  </w:r>
                  <w:r w:rsidR="00A030CD">
                    <w:rPr>
                      <w:rFonts w:eastAsia="Calibri"/>
                      <w:color w:val="000000"/>
                    </w:rPr>
                    <w:t>IMMA</w:t>
                  </w:r>
                </w:p>
              </w:tc>
            </w:tr>
          </w:tbl>
          <w:p w14:paraId="06E1AF6C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1B137AF5" w14:textId="35559C4E" w:rsidR="009F0A12" w:rsidRPr="00056474" w:rsidRDefault="009F0A12" w:rsidP="0095711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633"/>
              <w:jc w:val="center"/>
              <w:rPr>
                <w:rFonts w:eastAsia="Calibri"/>
                <w:color w:val="000000"/>
                <w:lang w:val="fr-CH"/>
              </w:rPr>
            </w:pPr>
            <w:r w:rsidRPr="00056474">
              <w:rPr>
                <w:rFonts w:eastAsia="Calibri"/>
                <w:color w:val="000000"/>
                <w:u w:val="single"/>
                <w:lang w:val="fr-CH"/>
              </w:rPr>
              <w:t>Informal document</w:t>
            </w:r>
            <w:r w:rsidRPr="00056474">
              <w:rPr>
                <w:rFonts w:eastAsia="Calibri"/>
                <w:color w:val="000000"/>
                <w:lang w:val="fr-CH"/>
              </w:rPr>
              <w:t xml:space="preserve"> </w:t>
            </w:r>
            <w:r w:rsidRPr="00056474">
              <w:rPr>
                <w:rFonts w:eastAsia="Calibri"/>
                <w:b/>
                <w:bCs/>
                <w:color w:val="000000"/>
                <w:lang w:val="fr-CH"/>
              </w:rPr>
              <w:t>GR</w:t>
            </w:r>
            <w:r w:rsidR="00997FD5" w:rsidRPr="00056474">
              <w:rPr>
                <w:rFonts w:eastAsia="Calibri"/>
                <w:b/>
                <w:bCs/>
                <w:color w:val="000000"/>
                <w:lang w:val="fr-CH"/>
              </w:rPr>
              <w:t>VA</w:t>
            </w:r>
            <w:r w:rsidRPr="00056474">
              <w:rPr>
                <w:rFonts w:eastAsia="Calibri"/>
                <w:b/>
                <w:bCs/>
                <w:color w:val="000000"/>
                <w:lang w:val="fr-CH"/>
              </w:rPr>
              <w:t>-</w:t>
            </w:r>
            <w:r w:rsidR="006E305D" w:rsidRPr="00056474">
              <w:rPr>
                <w:rFonts w:eastAsia="Calibri"/>
                <w:b/>
                <w:bCs/>
                <w:color w:val="000000"/>
                <w:lang w:val="fr-CH"/>
              </w:rPr>
              <w:t>0</w:t>
            </w:r>
            <w:r w:rsidR="00A16FBA" w:rsidRPr="00056474">
              <w:rPr>
                <w:rFonts w:eastAsia="Calibri"/>
                <w:b/>
                <w:bCs/>
                <w:color w:val="000000"/>
                <w:lang w:val="fr-CH"/>
              </w:rPr>
              <w:t>3</w:t>
            </w:r>
            <w:r w:rsidRPr="00056474">
              <w:rPr>
                <w:rFonts w:eastAsia="Calibri"/>
                <w:b/>
                <w:bCs/>
                <w:color w:val="000000"/>
                <w:lang w:val="fr-CH"/>
              </w:rPr>
              <w:t>-</w:t>
            </w:r>
            <w:r w:rsidR="00EC1D40">
              <w:rPr>
                <w:rFonts w:eastAsia="Calibri"/>
                <w:b/>
                <w:bCs/>
                <w:color w:val="000000"/>
                <w:lang w:val="fr-CH"/>
              </w:rPr>
              <w:t>05</w:t>
            </w:r>
            <w:r w:rsidRPr="00056474">
              <w:rPr>
                <w:rFonts w:eastAsia="Calibri"/>
                <w:b/>
                <w:bCs/>
                <w:color w:val="000000"/>
                <w:lang w:val="fr-CH"/>
              </w:rPr>
              <w:t xml:space="preserve"> </w:t>
            </w:r>
          </w:p>
          <w:p w14:paraId="0770CC96" w14:textId="77777777" w:rsidR="004C425C" w:rsidRPr="00056474" w:rsidRDefault="00A16FBA" w:rsidP="006978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val="fr-CH" w:eastAsia="ar-SA"/>
              </w:rPr>
            </w:pPr>
            <w:r w:rsidRPr="00056474">
              <w:rPr>
                <w:lang w:val="fr-CH" w:eastAsia="ar-SA"/>
              </w:rPr>
              <w:t>3</w:t>
            </w:r>
            <w:r w:rsidRPr="00056474">
              <w:rPr>
                <w:vertAlign w:val="superscript"/>
                <w:lang w:val="fr-CH" w:eastAsia="ar-SA"/>
              </w:rPr>
              <w:t>rd</w:t>
            </w:r>
            <w:r w:rsidR="00997FD5" w:rsidRPr="00056474">
              <w:rPr>
                <w:lang w:val="fr-CH" w:eastAsia="ar-SA"/>
              </w:rPr>
              <w:t xml:space="preserve"> </w:t>
            </w:r>
            <w:r w:rsidR="009F0A12" w:rsidRPr="00056474">
              <w:rPr>
                <w:lang w:val="fr-CH" w:eastAsia="ar-SA"/>
              </w:rPr>
              <w:t>GR</w:t>
            </w:r>
            <w:r w:rsidR="006E305D" w:rsidRPr="00056474">
              <w:rPr>
                <w:lang w:val="fr-CH" w:eastAsia="ar-SA"/>
              </w:rPr>
              <w:t xml:space="preserve">VA, </w:t>
            </w:r>
            <w:r w:rsidRPr="00056474">
              <w:rPr>
                <w:lang w:val="fr-CH" w:eastAsia="ar-SA"/>
              </w:rPr>
              <w:t xml:space="preserve">3 </w:t>
            </w:r>
            <w:r w:rsidR="009F0A12" w:rsidRPr="00056474">
              <w:rPr>
                <w:lang w:val="fr-CH" w:eastAsia="ar-SA"/>
              </w:rPr>
              <w:t>-</w:t>
            </w:r>
            <w:r w:rsidR="006E305D" w:rsidRPr="00056474">
              <w:rPr>
                <w:lang w:val="fr-CH" w:eastAsia="ar-SA"/>
              </w:rPr>
              <w:t xml:space="preserve"> </w:t>
            </w:r>
            <w:r w:rsidR="00543CAE" w:rsidRPr="00056474">
              <w:rPr>
                <w:lang w:val="fr-CH" w:eastAsia="ar-SA"/>
              </w:rPr>
              <w:t xml:space="preserve">4 </w:t>
            </w:r>
            <w:r w:rsidRPr="00056474">
              <w:rPr>
                <w:lang w:val="fr-CH" w:eastAsia="ar-SA"/>
              </w:rPr>
              <w:t>June</w:t>
            </w:r>
            <w:r w:rsidR="009F0A12" w:rsidRPr="00056474">
              <w:rPr>
                <w:lang w:val="fr-CH" w:eastAsia="ar-SA"/>
              </w:rPr>
              <w:t xml:space="preserve"> 201</w:t>
            </w:r>
            <w:r w:rsidR="0069789D" w:rsidRPr="00056474">
              <w:rPr>
                <w:lang w:val="fr-CH" w:eastAsia="ar-SA"/>
              </w:rPr>
              <w:t>9</w:t>
            </w:r>
            <w:r w:rsidR="006E305D" w:rsidRPr="00056474">
              <w:rPr>
                <w:rFonts w:hint="cs"/>
                <w:lang w:val="fr-CH" w:eastAsia="ar-SA"/>
              </w:rPr>
              <w:t xml:space="preserve">, </w:t>
            </w:r>
          </w:p>
          <w:p w14:paraId="7E0E4B1D" w14:textId="03E3A5F8" w:rsidR="009F0A12" w:rsidRPr="006E305D" w:rsidRDefault="00E51609" w:rsidP="006978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val="en-TT" w:eastAsia="ar-SA"/>
              </w:rPr>
            </w:pPr>
            <w:r>
              <w:rPr>
                <w:lang w:val="en-TT" w:eastAsia="ar-SA"/>
              </w:rPr>
              <w:t>Provisional a</w:t>
            </w:r>
            <w:r w:rsidR="009F0A12" w:rsidRPr="009F0A12">
              <w:rPr>
                <w:lang w:val="en-TT" w:eastAsia="ar-SA"/>
              </w:rPr>
              <w:t>genda item</w:t>
            </w:r>
            <w:r w:rsidR="00EC1D40">
              <w:rPr>
                <w:lang w:val="en-TT" w:eastAsia="ar-SA"/>
              </w:rPr>
              <w:t>s</w:t>
            </w:r>
            <w:r w:rsidR="009F0A12" w:rsidRPr="009F0A12">
              <w:rPr>
                <w:lang w:val="en-TT" w:eastAsia="ar-SA"/>
              </w:rPr>
              <w:t xml:space="preserve"> </w:t>
            </w:r>
            <w:r w:rsidR="00591D86">
              <w:rPr>
                <w:lang w:val="en-TT" w:eastAsia="ar-SA"/>
              </w:rPr>
              <w:t xml:space="preserve">4 </w:t>
            </w:r>
            <w:r w:rsidR="00EC1D40">
              <w:rPr>
                <w:lang w:val="en-TT" w:eastAsia="ar-SA"/>
              </w:rPr>
              <w:t>(</w:t>
            </w:r>
            <w:r w:rsidR="00591D86">
              <w:rPr>
                <w:lang w:val="en-TT" w:eastAsia="ar-SA"/>
              </w:rPr>
              <w:t>a</w:t>
            </w:r>
            <w:r w:rsidR="00EC1D40">
              <w:rPr>
                <w:lang w:val="en-TT" w:eastAsia="ar-SA"/>
              </w:rPr>
              <w:t xml:space="preserve">) </w:t>
            </w:r>
            <w:r w:rsidR="00591D86">
              <w:rPr>
                <w:lang w:val="en-TT" w:eastAsia="ar-SA"/>
              </w:rPr>
              <w:t xml:space="preserve">and </w:t>
            </w:r>
            <w:r w:rsidR="00EC1D40">
              <w:rPr>
                <w:lang w:val="en-TT" w:eastAsia="ar-SA"/>
              </w:rPr>
              <w:t>4 (</w:t>
            </w:r>
            <w:r w:rsidR="00591D86">
              <w:rPr>
                <w:lang w:val="en-TT" w:eastAsia="ar-SA"/>
              </w:rPr>
              <w:t>b</w:t>
            </w:r>
            <w:r w:rsidR="00EC1D40">
              <w:rPr>
                <w:lang w:val="en-TT" w:eastAsia="ar-SA"/>
              </w:rPr>
              <w:t>)</w:t>
            </w:r>
          </w:p>
        </w:tc>
      </w:tr>
      <w:tr w:rsidR="009F0A12" w:rsidRPr="009F0A12" w14:paraId="5424C59D" w14:textId="77777777" w:rsidTr="005111B1">
        <w:trPr>
          <w:trHeight w:val="361"/>
        </w:trPr>
        <w:tc>
          <w:tcPr>
            <w:tcW w:w="4962" w:type="dxa"/>
          </w:tcPr>
          <w:p w14:paraId="014E8644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3C81A1B1" w14:textId="77777777" w:rsidR="009F0A12" w:rsidRPr="00D20D56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14:paraId="153A1A40" w14:textId="72A8213E" w:rsidR="009F0A12" w:rsidRPr="00714F9B" w:rsidRDefault="00820B9A" w:rsidP="00714F9B">
      <w:pPr>
        <w:pStyle w:val="HChG"/>
        <w:tabs>
          <w:tab w:val="clear" w:pos="851"/>
        </w:tabs>
        <w:spacing w:line="240" w:lineRule="auto"/>
        <w:ind w:left="567" w:firstLine="0"/>
      </w:pPr>
      <w:r w:rsidRPr="00714F9B">
        <w:t xml:space="preserve">Proposal </w:t>
      </w:r>
      <w:r w:rsidR="00F31C40" w:rsidRPr="00714F9B">
        <w:t>for amendme</w:t>
      </w:r>
      <w:r w:rsidR="006E305D" w:rsidRPr="00714F9B">
        <w:t>nts to ECE/TRANS/WP.29/GRVA/2019/</w:t>
      </w:r>
      <w:r w:rsidR="00714F9B" w:rsidRPr="00714F9B">
        <w:t>2</w:t>
      </w:r>
      <w:r w:rsidR="00714F9B">
        <w:t xml:space="preserve"> and </w:t>
      </w:r>
      <w:r w:rsidR="00714F9B" w:rsidRPr="00714F9B">
        <w:t>ECE/TRANS/WP.29/GRVA/2019/</w:t>
      </w:r>
      <w:r w:rsidR="00714F9B">
        <w:t>3</w:t>
      </w:r>
    </w:p>
    <w:p w14:paraId="14E6FDA8" w14:textId="1BD113B3" w:rsidR="00AB1C8B" w:rsidRDefault="008F561D" w:rsidP="00AC73F9">
      <w:pPr>
        <w:pStyle w:val="HChG"/>
        <w:tabs>
          <w:tab w:val="clear" w:pos="851"/>
        </w:tabs>
        <w:spacing w:line="240" w:lineRule="auto"/>
        <w:ind w:hanging="567"/>
      </w:pPr>
      <w:r>
        <w:tab/>
      </w:r>
      <w:r w:rsidR="00AB1C8B" w:rsidRPr="00CF20B1">
        <w:t>Proposal</w:t>
      </w:r>
      <w:r w:rsidR="00714F9B">
        <w:t xml:space="preserve"> 1 (</w:t>
      </w:r>
      <w:r w:rsidR="00D60F99">
        <w:t xml:space="preserve">Draft Regulation on </w:t>
      </w:r>
      <w:r w:rsidR="00714F9B">
        <w:rPr>
          <w:rFonts w:eastAsia="Times New Roman"/>
          <w:lang w:val="en-US"/>
        </w:rPr>
        <w:t xml:space="preserve">Cyber Security) </w:t>
      </w:r>
    </w:p>
    <w:p w14:paraId="51DAEA80" w14:textId="77777777" w:rsidR="00714F9B" w:rsidRDefault="00714F9B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>
        <w:t>The amendments to the text contained in doc</w:t>
      </w:r>
      <w:bookmarkStart w:id="0" w:name="_GoBack"/>
      <w:bookmarkEnd w:id="0"/>
      <w:r>
        <w:t>ument ECE/TRANS/WP.29/GRVA/2019/02 are in bold for new and in strikethrough for deleted text.</w:t>
      </w:r>
    </w:p>
    <w:p w14:paraId="27954909" w14:textId="566319A0" w:rsidR="00FE1148" w:rsidRDefault="00C757D4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>
        <w:rPr>
          <w:i/>
        </w:rPr>
        <w:t xml:space="preserve">Paragraph </w:t>
      </w:r>
      <w:r w:rsidR="00714F9B">
        <w:rPr>
          <w:i/>
        </w:rPr>
        <w:t>1</w:t>
      </w:r>
      <w:r w:rsidRPr="00FE1148">
        <w:rPr>
          <w:i/>
        </w:rPr>
        <w:t>.</w:t>
      </w:r>
      <w:r w:rsidR="00714F9B">
        <w:rPr>
          <w:i/>
        </w:rPr>
        <w:t>1</w:t>
      </w:r>
      <w:r w:rsidRPr="00FE1148">
        <w:rPr>
          <w:i/>
        </w:rPr>
        <w:t>.</w:t>
      </w:r>
      <w:r>
        <w:rPr>
          <w:i/>
        </w:rPr>
        <w:t xml:space="preserve">, </w:t>
      </w:r>
      <w:r w:rsidRPr="008F561D">
        <w:rPr>
          <w:iCs/>
        </w:rPr>
        <w:t>a</w:t>
      </w:r>
      <w:r w:rsidR="00FE1148" w:rsidRPr="008F561D">
        <w:rPr>
          <w:iCs/>
        </w:rPr>
        <w:t xml:space="preserve">mend </w:t>
      </w:r>
      <w:r w:rsidR="00FE1148">
        <w:t>to read:</w:t>
      </w:r>
    </w:p>
    <w:p w14:paraId="1BB49A12" w14:textId="7C793E98" w:rsidR="00714F9B" w:rsidRDefault="00714F9B" w:rsidP="00714F9B">
      <w:pPr>
        <w:pStyle w:val="SingleTxtG"/>
        <w:numPr>
          <w:ilvl w:val="1"/>
          <w:numId w:val="32"/>
        </w:numPr>
      </w:pPr>
      <w:r>
        <w:t xml:space="preserve">This Regulation applies to vehicles of the categories </w:t>
      </w:r>
      <w:r w:rsidRPr="00714F9B">
        <w:rPr>
          <w:strike/>
        </w:rPr>
        <w:t>[L],</w:t>
      </w:r>
      <w:r>
        <w:t xml:space="preserve"> M, N, [O, R, S and T].</w:t>
      </w:r>
    </w:p>
    <w:p w14:paraId="7BB451D2" w14:textId="21F397A8" w:rsidR="00714F9B" w:rsidRPr="003C6C16" w:rsidRDefault="00714F9B" w:rsidP="00714F9B">
      <w:pPr>
        <w:pStyle w:val="HChG"/>
        <w:tabs>
          <w:tab w:val="clear" w:pos="851"/>
        </w:tabs>
        <w:spacing w:line="240" w:lineRule="auto"/>
        <w:ind w:left="576" w:firstLine="0"/>
      </w:pPr>
      <w:r>
        <w:tab/>
      </w:r>
      <w:r w:rsidRPr="00CF20B1">
        <w:t>Proposal</w:t>
      </w:r>
      <w:r>
        <w:t xml:space="preserve"> 2 </w:t>
      </w:r>
      <w:r w:rsidR="00D60F99">
        <w:t xml:space="preserve">(Draft Regulation </w:t>
      </w:r>
      <w:r w:rsidR="00D60F99" w:rsidRPr="003C6C16">
        <w:t xml:space="preserve">on </w:t>
      </w:r>
      <w:r w:rsidR="003C6C16" w:rsidRPr="003C6C16">
        <w:rPr>
          <w:bCs/>
          <w:szCs w:val="28"/>
        </w:rPr>
        <w:t>software update processes</w:t>
      </w:r>
      <w:r w:rsidR="003C6C16">
        <w:rPr>
          <w:bCs/>
          <w:szCs w:val="28"/>
        </w:rPr>
        <w:t>)</w:t>
      </w:r>
    </w:p>
    <w:p w14:paraId="174ED84D" w14:textId="481B58E5" w:rsidR="00714F9B" w:rsidRDefault="00714F9B" w:rsidP="00714F9B">
      <w:pPr>
        <w:pStyle w:val="SingleTxtG"/>
      </w:pPr>
      <w:r>
        <w:tab/>
        <w:t>The amendments to the text contained in document ECE/TRANS/WP.29/GRVA/2019/03 are in bold for new and in strikethrough for deleted text.</w:t>
      </w:r>
    </w:p>
    <w:p w14:paraId="39CF269E" w14:textId="77777777" w:rsidR="00714F9B" w:rsidRDefault="00714F9B" w:rsidP="00714F9B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>
        <w:rPr>
          <w:i/>
        </w:rPr>
        <w:t>Paragraph 1</w:t>
      </w:r>
      <w:r w:rsidRPr="00FE1148">
        <w:rPr>
          <w:i/>
        </w:rPr>
        <w:t>.</w:t>
      </w:r>
      <w:r>
        <w:rPr>
          <w:i/>
        </w:rPr>
        <w:t>1</w:t>
      </w:r>
      <w:r w:rsidRPr="00FE1148">
        <w:rPr>
          <w:i/>
        </w:rPr>
        <w:t>.</w:t>
      </w:r>
      <w:r>
        <w:rPr>
          <w:i/>
        </w:rPr>
        <w:t xml:space="preserve">, </w:t>
      </w:r>
      <w:r w:rsidRPr="008F561D">
        <w:rPr>
          <w:iCs/>
        </w:rPr>
        <w:t xml:space="preserve">amend </w:t>
      </w:r>
      <w:r>
        <w:t>to read:</w:t>
      </w:r>
    </w:p>
    <w:p w14:paraId="5B09517D" w14:textId="77777777" w:rsidR="00714F9B" w:rsidRDefault="00714F9B" w:rsidP="00714F9B">
      <w:pPr>
        <w:pStyle w:val="SingleTxtG"/>
        <w:numPr>
          <w:ilvl w:val="1"/>
          <w:numId w:val="32"/>
        </w:numPr>
      </w:pPr>
      <w:r>
        <w:t xml:space="preserve">This Regulation applies to vehicles of the categories </w:t>
      </w:r>
      <w:r w:rsidRPr="00714F9B">
        <w:rPr>
          <w:strike/>
        </w:rPr>
        <w:t>[L],</w:t>
      </w:r>
      <w:r>
        <w:t xml:space="preserve"> M, N, [O, R, S and T].</w:t>
      </w:r>
    </w:p>
    <w:p w14:paraId="4E17E990" w14:textId="533B5761" w:rsidR="00F574B3" w:rsidRPr="00714F9B" w:rsidRDefault="00F574B3" w:rsidP="00714F9B">
      <w:pPr>
        <w:pStyle w:val="HChG"/>
        <w:tabs>
          <w:tab w:val="clear" w:pos="851"/>
        </w:tabs>
        <w:spacing w:line="240" w:lineRule="auto"/>
        <w:ind w:firstLine="0"/>
      </w:pPr>
      <w:r w:rsidRPr="00714F9B">
        <w:rPr>
          <w:rFonts w:hint="eastAsia"/>
        </w:rPr>
        <w:t>Justification:</w:t>
      </w:r>
    </w:p>
    <w:p w14:paraId="056F6ADE" w14:textId="2F912213" w:rsidR="00666EDF" w:rsidRDefault="00323E30" w:rsidP="00EC1D40">
      <w:pPr>
        <w:pStyle w:val="SingleTxtG"/>
        <w:numPr>
          <w:ilvl w:val="1"/>
          <w:numId w:val="37"/>
        </w:numPr>
        <w:ind w:left="1134" w:firstLine="0"/>
      </w:pPr>
      <w:r>
        <w:t xml:space="preserve">IMMA requests to </w:t>
      </w:r>
      <w:r w:rsidR="00332E08">
        <w:t xml:space="preserve">temporarily exclude or </w:t>
      </w:r>
      <w:r>
        <w:t xml:space="preserve">postpone L-category in the draft new UN Regulations on Cybersecurity and on Software Update Processes. </w:t>
      </w:r>
    </w:p>
    <w:p w14:paraId="7B5A6CE6" w14:textId="77777777" w:rsidR="0057544E" w:rsidRDefault="0057544E" w:rsidP="00EC1D40">
      <w:pPr>
        <w:pStyle w:val="SingleTxtG"/>
        <w:numPr>
          <w:ilvl w:val="1"/>
          <w:numId w:val="37"/>
        </w:numPr>
        <w:ind w:left="1134" w:firstLine="0"/>
      </w:pPr>
      <w:r>
        <w:t xml:space="preserve">IMMA suggests extending the scope of the new UN Regulations with L-category in a second step, after experience with application of the requirements for M/N vehicles is available, through a new Series of Amendments, after proper analysis. </w:t>
      </w:r>
    </w:p>
    <w:p w14:paraId="3D3825EF" w14:textId="48F3B9B3" w:rsidR="00323E30" w:rsidRDefault="00323E30" w:rsidP="00EC1D40">
      <w:pPr>
        <w:pStyle w:val="SingleTxtG"/>
        <w:numPr>
          <w:ilvl w:val="1"/>
          <w:numId w:val="37"/>
        </w:numPr>
        <w:ind w:left="1134" w:firstLine="0"/>
      </w:pPr>
      <w:r>
        <w:t>IMMA has been monitoring the work of the Task Force on Cybersecurity and Over-The-Air issues</w:t>
      </w:r>
      <w:r w:rsidR="00666EDF">
        <w:t xml:space="preserve"> and </w:t>
      </w:r>
      <w:r w:rsidR="00332E08">
        <w:t xml:space="preserve">the </w:t>
      </w:r>
      <w:r w:rsidR="00666EDF">
        <w:t xml:space="preserve">drafting of the </w:t>
      </w:r>
      <w:r w:rsidR="00332E08">
        <w:t xml:space="preserve">new </w:t>
      </w:r>
      <w:r w:rsidR="00666EDF">
        <w:t>UN Regulations</w:t>
      </w:r>
      <w:r>
        <w:t xml:space="preserve">. </w:t>
      </w:r>
      <w:r w:rsidR="003359A3">
        <w:t xml:space="preserve">During the process, IMMA raised various </w:t>
      </w:r>
      <w:r w:rsidR="003359A3" w:rsidRPr="00056474">
        <w:t>questions</w:t>
      </w:r>
      <w:r w:rsidR="00513E7F" w:rsidRPr="00056474">
        <w:rPr>
          <w:rFonts w:hint="eastAsia"/>
          <w:lang w:eastAsia="ja-JP"/>
        </w:rPr>
        <w:t xml:space="preserve"> (TFCS-12-15)</w:t>
      </w:r>
      <w:r w:rsidR="003359A3" w:rsidRPr="00056474">
        <w:t xml:space="preserve">, but </w:t>
      </w:r>
      <w:r w:rsidR="003359A3">
        <w:t xml:space="preserve">they could not be properly considered, due to priority on issues for </w:t>
      </w:r>
      <w:r w:rsidR="00332E08">
        <w:t>M and N-category vehicles</w:t>
      </w:r>
      <w:r w:rsidR="00666EDF" w:rsidRPr="00582A59">
        <w:t>.</w:t>
      </w:r>
      <w:r w:rsidR="00332E08">
        <w:t xml:space="preserve"> </w:t>
      </w:r>
      <w:r w:rsidR="00666EDF">
        <w:t>As a result</w:t>
      </w:r>
      <w:r w:rsidR="00707B94">
        <w:t xml:space="preserve">, the </w:t>
      </w:r>
      <w:r w:rsidR="00707B94" w:rsidRPr="00582A59">
        <w:t xml:space="preserve">specificities for L-category were not </w:t>
      </w:r>
      <w:proofErr w:type="gramStart"/>
      <w:r w:rsidR="00707B94" w:rsidRPr="00582A59">
        <w:t>taken into account</w:t>
      </w:r>
      <w:proofErr w:type="gramEnd"/>
      <w:r w:rsidR="00707B94">
        <w:t xml:space="preserve"> </w:t>
      </w:r>
      <w:r w:rsidR="00056474">
        <w:t xml:space="preserve">at this stage </w:t>
      </w:r>
      <w:r w:rsidR="0057544E">
        <w:t xml:space="preserve">and </w:t>
      </w:r>
      <w:r w:rsidR="00056474">
        <w:t xml:space="preserve">the TF </w:t>
      </w:r>
      <w:r w:rsidR="0057544E">
        <w:t xml:space="preserve">agreed to </w:t>
      </w:r>
      <w:r w:rsidR="00666EDF">
        <w:t xml:space="preserve">keep L-category between brackets. </w:t>
      </w:r>
    </w:p>
    <w:p w14:paraId="6BA3E321" w14:textId="705149B1" w:rsidR="00332E08" w:rsidRDefault="00666EDF" w:rsidP="00EC1D40">
      <w:pPr>
        <w:pStyle w:val="SingleTxtG"/>
        <w:numPr>
          <w:ilvl w:val="1"/>
          <w:numId w:val="37"/>
        </w:numPr>
        <w:ind w:left="1134" w:firstLine="0"/>
      </w:pPr>
      <w:r>
        <w:t xml:space="preserve">At 2/GRVA, </w:t>
      </w:r>
      <w:r w:rsidR="003359A3">
        <w:t xml:space="preserve">IMMA’s </w:t>
      </w:r>
      <w:r>
        <w:t xml:space="preserve">request </w:t>
      </w:r>
      <w:r w:rsidR="003359A3">
        <w:t>(</w:t>
      </w:r>
      <w:r w:rsidR="003359A3" w:rsidRPr="003359A3">
        <w:t xml:space="preserve">GRVA-02-18) </w:t>
      </w:r>
      <w:r>
        <w:t xml:space="preserve">to postpone inclusion of L-category was recognised; a special consideration for L-category should be taken into account. </w:t>
      </w:r>
      <w:r w:rsidR="00513E7F" w:rsidRPr="00056474">
        <w:rPr>
          <w:rFonts w:hint="eastAsia"/>
          <w:lang w:eastAsia="ja-JP"/>
        </w:rPr>
        <w:t>T</w:t>
      </w:r>
      <w:r w:rsidR="008639C1" w:rsidRPr="00056474">
        <w:rPr>
          <w:rFonts w:hint="eastAsia"/>
          <w:lang w:eastAsia="ja-JP"/>
        </w:rPr>
        <w:t xml:space="preserve">his is also </w:t>
      </w:r>
      <w:r w:rsidR="00513E7F" w:rsidRPr="00056474">
        <w:rPr>
          <w:rFonts w:hint="eastAsia"/>
          <w:lang w:eastAsia="ja-JP"/>
        </w:rPr>
        <w:t xml:space="preserve">consistent with what is </w:t>
      </w:r>
      <w:r w:rsidR="008639C1" w:rsidRPr="00056474">
        <w:rPr>
          <w:rFonts w:hint="eastAsia"/>
          <w:lang w:eastAsia="ja-JP"/>
        </w:rPr>
        <w:t>stated in</w:t>
      </w:r>
      <w:r w:rsidR="00056474" w:rsidRPr="00056474">
        <w:rPr>
          <w:lang w:eastAsia="ja-JP"/>
        </w:rPr>
        <w:t xml:space="preserve"> </w:t>
      </w:r>
      <w:r w:rsidR="00513E7F" w:rsidRPr="00056474">
        <w:rPr>
          <w:rFonts w:hint="eastAsia"/>
          <w:lang w:eastAsia="ja-JP"/>
        </w:rPr>
        <w:t>ECE/TRANS/WP.29/</w:t>
      </w:r>
      <w:r w:rsidR="008639C1" w:rsidRPr="00056474">
        <w:rPr>
          <w:rFonts w:hint="eastAsia"/>
          <w:lang w:eastAsia="ja-JP"/>
        </w:rPr>
        <w:t>GRVA/2019/2 Page</w:t>
      </w:r>
      <w:r w:rsidR="00056474" w:rsidRPr="00056474">
        <w:rPr>
          <w:lang w:eastAsia="ja-JP"/>
        </w:rPr>
        <w:t xml:space="preserve"> </w:t>
      </w:r>
      <w:r w:rsidR="008639C1" w:rsidRPr="00056474">
        <w:rPr>
          <w:rFonts w:hint="eastAsia"/>
          <w:lang w:eastAsia="ja-JP"/>
        </w:rPr>
        <w:t>14 7.5.6)</w:t>
      </w:r>
      <w:r w:rsidR="00513E7F" w:rsidRPr="00056474">
        <w:rPr>
          <w:rFonts w:hint="eastAsia"/>
          <w:lang w:eastAsia="ja-JP"/>
        </w:rPr>
        <w:t>.</w:t>
      </w:r>
    </w:p>
    <w:p w14:paraId="6C6213D7" w14:textId="5BA45860" w:rsidR="0057544E" w:rsidRDefault="007B278D" w:rsidP="00EC1D40">
      <w:pPr>
        <w:pStyle w:val="SingleTxtG"/>
        <w:numPr>
          <w:ilvl w:val="1"/>
          <w:numId w:val="37"/>
        </w:numPr>
        <w:ind w:left="1134" w:firstLine="0"/>
      </w:pPr>
      <w:r>
        <w:t xml:space="preserve">Experience should first be gained </w:t>
      </w:r>
      <w:r w:rsidR="00BD6677">
        <w:t xml:space="preserve">with the application of the Regulatory requirements on M/N vehicles in the marketplace, </w:t>
      </w:r>
      <w:r w:rsidR="0057544E" w:rsidRPr="00582A59">
        <w:t>before extending</w:t>
      </w:r>
      <w:r w:rsidR="008D139E">
        <w:t xml:space="preserve"> the</w:t>
      </w:r>
      <w:r w:rsidR="0057544E" w:rsidRPr="00582A59">
        <w:t xml:space="preserve"> scope </w:t>
      </w:r>
      <w:r w:rsidR="008D139E">
        <w:t xml:space="preserve">of the new UN Regulations </w:t>
      </w:r>
      <w:r w:rsidR="0057544E" w:rsidRPr="00582A59">
        <w:t xml:space="preserve">to all vehicles. </w:t>
      </w:r>
      <w:r w:rsidR="003359A3" w:rsidRPr="00C63870">
        <w:t xml:space="preserve">Feasibility and guidance </w:t>
      </w:r>
      <w:r w:rsidR="0057544E">
        <w:t xml:space="preserve">for </w:t>
      </w:r>
      <w:r w:rsidR="003359A3" w:rsidRPr="00C63870">
        <w:t xml:space="preserve">application </w:t>
      </w:r>
      <w:r w:rsidR="0057544E">
        <w:t xml:space="preserve">on L-category vehicles </w:t>
      </w:r>
      <w:r w:rsidR="003359A3" w:rsidRPr="00C63870">
        <w:t>would require a comprehensive review through an additional test phase addressing specific issues</w:t>
      </w:r>
      <w:r w:rsidR="0057544E">
        <w:t xml:space="preserve"> for the different L-category vehicles. </w:t>
      </w:r>
    </w:p>
    <w:p w14:paraId="6272DC68" w14:textId="36E4D693" w:rsidR="0057544E" w:rsidRPr="00582A59" w:rsidRDefault="0057544E" w:rsidP="00EC1D40">
      <w:pPr>
        <w:pStyle w:val="SingleTxtG"/>
        <w:numPr>
          <w:ilvl w:val="1"/>
          <w:numId w:val="37"/>
        </w:numPr>
        <w:ind w:left="1134" w:firstLine="0"/>
      </w:pPr>
      <w:r w:rsidRPr="00582A59">
        <w:t xml:space="preserve">IMMA will evaluate the application of the new UN Regulations and develop necessary </w:t>
      </w:r>
      <w:r w:rsidR="00B415E2">
        <w:t xml:space="preserve">proposals for </w:t>
      </w:r>
      <w:r w:rsidRPr="00582A59">
        <w:t>amendments to the requirements so that they can be</w:t>
      </w:r>
      <w:r>
        <w:t xml:space="preserve"> made</w:t>
      </w:r>
      <w:r w:rsidRPr="00582A59">
        <w:t xml:space="preserve"> applicable for L-category vehicles at the appropriate timing.  </w:t>
      </w:r>
    </w:p>
    <w:p w14:paraId="623C1230" w14:textId="18487F03" w:rsidR="00582A59" w:rsidRPr="00582A59" w:rsidRDefault="00666EDF" w:rsidP="00EC1D40">
      <w:pPr>
        <w:pStyle w:val="SingleTxtG"/>
        <w:numPr>
          <w:ilvl w:val="1"/>
          <w:numId w:val="37"/>
        </w:numPr>
        <w:ind w:left="1134" w:firstLine="0"/>
      </w:pPr>
      <w:r>
        <w:t>C</w:t>
      </w:r>
      <w:r w:rsidR="00582A59" w:rsidRPr="00582A59">
        <w:t xml:space="preserve">onventional software updates for L-category vehicles are mainly through wired solutions. </w:t>
      </w:r>
      <w:r w:rsidR="00E329B8">
        <w:t>Today, t</w:t>
      </w:r>
      <w:r w:rsidR="00582A59" w:rsidRPr="00582A59">
        <w:t xml:space="preserve">here are no OTA software update application solutions on motorcycles applicable, at least, regarding safety related functions. </w:t>
      </w:r>
    </w:p>
    <w:p w14:paraId="4F43C99D" w14:textId="79850E92" w:rsidR="006208E0" w:rsidRPr="00582A59" w:rsidRDefault="00D4756F" w:rsidP="00EC1D40">
      <w:pPr>
        <w:pStyle w:val="SingleTxtG"/>
        <w:numPr>
          <w:ilvl w:val="1"/>
          <w:numId w:val="37"/>
        </w:numPr>
        <w:ind w:left="1134" w:firstLine="0"/>
      </w:pPr>
      <w:r>
        <w:t xml:space="preserve">IMMA believes that potential safety </w:t>
      </w:r>
      <w:r w:rsidRPr="00056474">
        <w:t xml:space="preserve">issues </w:t>
      </w:r>
      <w:r w:rsidR="00513E7F" w:rsidRPr="00056474">
        <w:rPr>
          <w:rFonts w:hint="eastAsia"/>
          <w:lang w:eastAsia="ja-JP"/>
        </w:rPr>
        <w:t xml:space="preserve">on </w:t>
      </w:r>
      <w:r w:rsidRPr="00056474">
        <w:t xml:space="preserve">software </w:t>
      </w:r>
      <w:r>
        <w:t xml:space="preserve">updates and cyber security are most critical for autonomous driving vehicles, because the control of the vehicle is performed by the Automated Driving system. Since </w:t>
      </w:r>
      <w:r w:rsidR="00582A59" w:rsidRPr="00582A59">
        <w:t xml:space="preserve">even Lv.2 </w:t>
      </w:r>
      <w:r w:rsidR="004A3757">
        <w:t xml:space="preserve">autonomous driving </w:t>
      </w:r>
      <w:r w:rsidR="00582A59" w:rsidRPr="00582A59">
        <w:t>is unrealistic in the near future</w:t>
      </w:r>
      <w:r w:rsidR="004C425C">
        <w:t>, t</w:t>
      </w:r>
      <w:r w:rsidR="00A1485E">
        <w:t xml:space="preserve">he </w:t>
      </w:r>
      <w:r w:rsidR="00582A59" w:rsidRPr="00582A59">
        <w:t>application for L-category</w:t>
      </w:r>
      <w:r w:rsidR="00292400">
        <w:t xml:space="preserve"> vehicles</w:t>
      </w:r>
      <w:r w:rsidR="00582A59" w:rsidRPr="00582A59">
        <w:t xml:space="preserve"> is </w:t>
      </w:r>
      <w:r w:rsidR="00CC2366">
        <w:t xml:space="preserve">considered </w:t>
      </w:r>
      <w:r w:rsidR="00582A59" w:rsidRPr="00582A59">
        <w:t xml:space="preserve">less urgent. </w:t>
      </w:r>
    </w:p>
    <w:p w14:paraId="28AF3A42" w14:textId="20B550AA" w:rsidR="00CA5DD3" w:rsidRDefault="001E42DF" w:rsidP="00714F9B">
      <w:pPr>
        <w:pStyle w:val="SingleTxtG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CA5DD3" w:rsidSect="00EC1D40">
      <w:footerReference w:type="even" r:id="rId8"/>
      <w:footerReference w:type="default" r:id="rId9"/>
      <w:endnotePr>
        <w:numFmt w:val="decimal"/>
      </w:endnotePr>
      <w:type w:val="continuous"/>
      <w:pgSz w:w="11907" w:h="16840" w:code="9"/>
      <w:pgMar w:top="567" w:right="1134" w:bottom="85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76EF" w14:textId="77777777" w:rsidR="00013615" w:rsidRDefault="00013615"/>
  </w:endnote>
  <w:endnote w:type="continuationSeparator" w:id="0">
    <w:p w14:paraId="5DD09ACE" w14:textId="77777777" w:rsidR="00013615" w:rsidRDefault="00013615"/>
  </w:endnote>
  <w:endnote w:type="continuationNotice" w:id="1">
    <w:p w14:paraId="08F013B8" w14:textId="77777777" w:rsidR="00013615" w:rsidRDefault="00013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5451CF42" w:rsidR="00D20D56" w:rsidRPr="00923752" w:rsidRDefault="00D20D56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26535D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377612BE" w:rsidR="00D20D56" w:rsidRPr="00923752" w:rsidRDefault="00D20D56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5D6F10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21CE" w14:textId="77777777" w:rsidR="00013615" w:rsidRPr="000B175B" w:rsidRDefault="000136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B6BA70" w14:textId="77777777" w:rsidR="00013615" w:rsidRPr="00FC68B7" w:rsidRDefault="000136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E3B16E" w14:textId="77777777" w:rsidR="00013615" w:rsidRDefault="00013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D042E"/>
    <w:multiLevelType w:val="multilevel"/>
    <w:tmpl w:val="C14E527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9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1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3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4F830C53"/>
    <w:multiLevelType w:val="multilevel"/>
    <w:tmpl w:val="E81E573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5" w15:restartNumberingAfterBreak="0">
    <w:nsid w:val="4FE55BFF"/>
    <w:multiLevelType w:val="hybridMultilevel"/>
    <w:tmpl w:val="2550E42E"/>
    <w:lvl w:ilvl="0" w:tplc="4DFC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C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0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4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8" w15:restartNumberingAfterBreak="0">
    <w:nsid w:val="57051C2F"/>
    <w:multiLevelType w:val="hybridMultilevel"/>
    <w:tmpl w:val="138899B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80124C"/>
    <w:multiLevelType w:val="hybridMultilevel"/>
    <w:tmpl w:val="8B94562C"/>
    <w:lvl w:ilvl="0" w:tplc="3AC6301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53BF5"/>
    <w:multiLevelType w:val="hybridMultilevel"/>
    <w:tmpl w:val="D4C883B4"/>
    <w:lvl w:ilvl="0" w:tplc="0E2E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61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07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8C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C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45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83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66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4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71DE2D31"/>
    <w:multiLevelType w:val="hybridMultilevel"/>
    <w:tmpl w:val="BC86E1B6"/>
    <w:lvl w:ilvl="0" w:tplc="C42A2F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8EA00C16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9BA0776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BCF0DED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19C61E58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957E729E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9CE4461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7A382ED0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298C6CAC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6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C51EB"/>
    <w:multiLevelType w:val="hybridMultilevel"/>
    <w:tmpl w:val="B6D0CDD8"/>
    <w:lvl w:ilvl="0" w:tplc="731C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82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2A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6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1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21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62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28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4E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63C21"/>
    <w:multiLevelType w:val="hybridMultilevel"/>
    <w:tmpl w:val="21843864"/>
    <w:lvl w:ilvl="0" w:tplc="72D82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3"/>
  </w:num>
  <w:num w:numId="13">
    <w:abstractNumId w:val="11"/>
  </w:num>
  <w:num w:numId="14">
    <w:abstractNumId w:val="32"/>
  </w:num>
  <w:num w:numId="15">
    <w:abstractNumId w:val="37"/>
  </w:num>
  <w:num w:numId="16">
    <w:abstractNumId w:val="10"/>
  </w:num>
  <w:num w:numId="17">
    <w:abstractNumId w:val="17"/>
  </w:num>
  <w:num w:numId="18">
    <w:abstractNumId w:val="26"/>
  </w:num>
  <w:num w:numId="19">
    <w:abstractNumId w:val="36"/>
  </w:num>
  <w:num w:numId="20">
    <w:abstractNumId w:val="20"/>
  </w:num>
  <w:num w:numId="21">
    <w:abstractNumId w:val="15"/>
  </w:num>
  <w:num w:numId="22">
    <w:abstractNumId w:val="22"/>
  </w:num>
  <w:num w:numId="23">
    <w:abstractNumId w:val="23"/>
  </w:num>
  <w:num w:numId="24">
    <w:abstractNumId w:val="34"/>
  </w:num>
  <w:num w:numId="25">
    <w:abstractNumId w:val="21"/>
  </w:num>
  <w:num w:numId="26">
    <w:abstractNumId w:val="16"/>
  </w:num>
  <w:num w:numId="27">
    <w:abstractNumId w:val="19"/>
  </w:num>
  <w:num w:numId="28">
    <w:abstractNumId w:val="14"/>
  </w:num>
  <w:num w:numId="29">
    <w:abstractNumId w:val="12"/>
  </w:num>
  <w:num w:numId="30">
    <w:abstractNumId w:val="33"/>
  </w:num>
  <w:num w:numId="31">
    <w:abstractNumId w:val="27"/>
  </w:num>
  <w:num w:numId="32">
    <w:abstractNumId w:val="24"/>
  </w:num>
  <w:num w:numId="33">
    <w:abstractNumId w:val="30"/>
  </w:num>
  <w:num w:numId="34">
    <w:abstractNumId w:val="35"/>
  </w:num>
  <w:num w:numId="35">
    <w:abstractNumId w:val="25"/>
  </w:num>
  <w:num w:numId="36">
    <w:abstractNumId w:val="38"/>
  </w:num>
  <w:num w:numId="37">
    <w:abstractNumId w:val="18"/>
  </w:num>
  <w:num w:numId="38">
    <w:abstractNumId w:val="29"/>
  </w:num>
  <w:num w:numId="39">
    <w:abstractNumId w:val="2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0" w:nlCheck="1" w:checkStyle="0"/>
  <w:activeWritingStyle w:appName="MSWord" w:lang="en-TT" w:vendorID="64" w:dllVersion="0" w:nlCheck="1" w:checkStyle="0"/>
  <w:activeWritingStyle w:appName="MSWord" w:lang="ja-JP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2"/>
    <w:rsid w:val="00003819"/>
    <w:rsid w:val="00010F8B"/>
    <w:rsid w:val="00013615"/>
    <w:rsid w:val="00013BE3"/>
    <w:rsid w:val="00025D06"/>
    <w:rsid w:val="000307BF"/>
    <w:rsid w:val="00033E24"/>
    <w:rsid w:val="000370BB"/>
    <w:rsid w:val="00046B1F"/>
    <w:rsid w:val="00050493"/>
    <w:rsid w:val="00050F6B"/>
    <w:rsid w:val="00052635"/>
    <w:rsid w:val="00056474"/>
    <w:rsid w:val="00057E97"/>
    <w:rsid w:val="0006002B"/>
    <w:rsid w:val="000646F4"/>
    <w:rsid w:val="00072C8C"/>
    <w:rsid w:val="000733B5"/>
    <w:rsid w:val="00081815"/>
    <w:rsid w:val="0008633D"/>
    <w:rsid w:val="000873A3"/>
    <w:rsid w:val="000931C0"/>
    <w:rsid w:val="000A30C4"/>
    <w:rsid w:val="000A606E"/>
    <w:rsid w:val="000B0595"/>
    <w:rsid w:val="000B175B"/>
    <w:rsid w:val="000B1954"/>
    <w:rsid w:val="000B2F02"/>
    <w:rsid w:val="000B3A0F"/>
    <w:rsid w:val="000B3D59"/>
    <w:rsid w:val="000B4EF7"/>
    <w:rsid w:val="000B676B"/>
    <w:rsid w:val="000C2C03"/>
    <w:rsid w:val="000C2D2E"/>
    <w:rsid w:val="000C4C94"/>
    <w:rsid w:val="000D3BF6"/>
    <w:rsid w:val="000D3FC8"/>
    <w:rsid w:val="000D7456"/>
    <w:rsid w:val="000E0415"/>
    <w:rsid w:val="000E5DC3"/>
    <w:rsid w:val="000F4314"/>
    <w:rsid w:val="000F6BE3"/>
    <w:rsid w:val="000F7775"/>
    <w:rsid w:val="0010213D"/>
    <w:rsid w:val="00103A07"/>
    <w:rsid w:val="001103AA"/>
    <w:rsid w:val="0011434E"/>
    <w:rsid w:val="00115F91"/>
    <w:rsid w:val="0011666B"/>
    <w:rsid w:val="00120B13"/>
    <w:rsid w:val="00124A3B"/>
    <w:rsid w:val="001261FE"/>
    <w:rsid w:val="001263FC"/>
    <w:rsid w:val="00130A77"/>
    <w:rsid w:val="00133987"/>
    <w:rsid w:val="0014436D"/>
    <w:rsid w:val="00150183"/>
    <w:rsid w:val="00156BB9"/>
    <w:rsid w:val="0016084C"/>
    <w:rsid w:val="00165214"/>
    <w:rsid w:val="00165F3A"/>
    <w:rsid w:val="00173C8B"/>
    <w:rsid w:val="00175C72"/>
    <w:rsid w:val="00182290"/>
    <w:rsid w:val="001832FB"/>
    <w:rsid w:val="00187EEE"/>
    <w:rsid w:val="00191F16"/>
    <w:rsid w:val="001A24B1"/>
    <w:rsid w:val="001A3955"/>
    <w:rsid w:val="001A7CCE"/>
    <w:rsid w:val="001B303C"/>
    <w:rsid w:val="001B4A30"/>
    <w:rsid w:val="001B4B04"/>
    <w:rsid w:val="001B681E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D737E"/>
    <w:rsid w:val="001E42DF"/>
    <w:rsid w:val="001E7B67"/>
    <w:rsid w:val="001F1313"/>
    <w:rsid w:val="001F3BA9"/>
    <w:rsid w:val="001F4084"/>
    <w:rsid w:val="001F4C8C"/>
    <w:rsid w:val="00202DA8"/>
    <w:rsid w:val="002043E7"/>
    <w:rsid w:val="00205E55"/>
    <w:rsid w:val="0020796E"/>
    <w:rsid w:val="00211E0B"/>
    <w:rsid w:val="00216D25"/>
    <w:rsid w:val="0023211D"/>
    <w:rsid w:val="002327CF"/>
    <w:rsid w:val="0023295E"/>
    <w:rsid w:val="002363E6"/>
    <w:rsid w:val="002410A1"/>
    <w:rsid w:val="002460E4"/>
    <w:rsid w:val="0024772E"/>
    <w:rsid w:val="0026535D"/>
    <w:rsid w:val="00267F5F"/>
    <w:rsid w:val="0028234E"/>
    <w:rsid w:val="00286B4D"/>
    <w:rsid w:val="00292400"/>
    <w:rsid w:val="0029347B"/>
    <w:rsid w:val="00294E2C"/>
    <w:rsid w:val="00296E99"/>
    <w:rsid w:val="002A1DD6"/>
    <w:rsid w:val="002A5DED"/>
    <w:rsid w:val="002A5ECD"/>
    <w:rsid w:val="002B2CEE"/>
    <w:rsid w:val="002B41B0"/>
    <w:rsid w:val="002C357C"/>
    <w:rsid w:val="002D102B"/>
    <w:rsid w:val="002D4643"/>
    <w:rsid w:val="002F175C"/>
    <w:rsid w:val="002F2821"/>
    <w:rsid w:val="002F647F"/>
    <w:rsid w:val="002F7DE0"/>
    <w:rsid w:val="00300F4B"/>
    <w:rsid w:val="00302E18"/>
    <w:rsid w:val="00312EFB"/>
    <w:rsid w:val="003229D8"/>
    <w:rsid w:val="00323E30"/>
    <w:rsid w:val="00330315"/>
    <w:rsid w:val="00332BBA"/>
    <w:rsid w:val="00332E08"/>
    <w:rsid w:val="003335AD"/>
    <w:rsid w:val="003359A3"/>
    <w:rsid w:val="00337273"/>
    <w:rsid w:val="00337CD8"/>
    <w:rsid w:val="0034671F"/>
    <w:rsid w:val="003467CF"/>
    <w:rsid w:val="00352709"/>
    <w:rsid w:val="00354457"/>
    <w:rsid w:val="003619B5"/>
    <w:rsid w:val="00361AC3"/>
    <w:rsid w:val="00365763"/>
    <w:rsid w:val="003659D8"/>
    <w:rsid w:val="003671A2"/>
    <w:rsid w:val="00371178"/>
    <w:rsid w:val="003721E2"/>
    <w:rsid w:val="00374A3E"/>
    <w:rsid w:val="00376AB2"/>
    <w:rsid w:val="00385977"/>
    <w:rsid w:val="003867EC"/>
    <w:rsid w:val="00390A3C"/>
    <w:rsid w:val="00392E47"/>
    <w:rsid w:val="003A6321"/>
    <w:rsid w:val="003A6810"/>
    <w:rsid w:val="003B1837"/>
    <w:rsid w:val="003B2575"/>
    <w:rsid w:val="003C0787"/>
    <w:rsid w:val="003C0B07"/>
    <w:rsid w:val="003C2CC4"/>
    <w:rsid w:val="003C420C"/>
    <w:rsid w:val="003C534D"/>
    <w:rsid w:val="003C6C16"/>
    <w:rsid w:val="003D4B23"/>
    <w:rsid w:val="003D6EB6"/>
    <w:rsid w:val="003E130E"/>
    <w:rsid w:val="003F5CFD"/>
    <w:rsid w:val="00404FE5"/>
    <w:rsid w:val="00410C89"/>
    <w:rsid w:val="00413EE4"/>
    <w:rsid w:val="00414F01"/>
    <w:rsid w:val="00416580"/>
    <w:rsid w:val="00416602"/>
    <w:rsid w:val="00422E03"/>
    <w:rsid w:val="00423175"/>
    <w:rsid w:val="004256DC"/>
    <w:rsid w:val="00426B9B"/>
    <w:rsid w:val="00431C30"/>
    <w:rsid w:val="004325CB"/>
    <w:rsid w:val="00432F0D"/>
    <w:rsid w:val="00434D7E"/>
    <w:rsid w:val="0044130A"/>
    <w:rsid w:val="00442A83"/>
    <w:rsid w:val="004541E5"/>
    <w:rsid w:val="0045495B"/>
    <w:rsid w:val="00455D8A"/>
    <w:rsid w:val="004561E5"/>
    <w:rsid w:val="00475A7C"/>
    <w:rsid w:val="0048397A"/>
    <w:rsid w:val="00483A07"/>
    <w:rsid w:val="00485CBB"/>
    <w:rsid w:val="00485D49"/>
    <w:rsid w:val="004866B7"/>
    <w:rsid w:val="004A3757"/>
    <w:rsid w:val="004A7E27"/>
    <w:rsid w:val="004B052B"/>
    <w:rsid w:val="004C0977"/>
    <w:rsid w:val="004C2461"/>
    <w:rsid w:val="004C2B1B"/>
    <w:rsid w:val="004C3897"/>
    <w:rsid w:val="004C425C"/>
    <w:rsid w:val="004C7462"/>
    <w:rsid w:val="004C7FF4"/>
    <w:rsid w:val="004E6A8B"/>
    <w:rsid w:val="004E77B2"/>
    <w:rsid w:val="00501903"/>
    <w:rsid w:val="00503069"/>
    <w:rsid w:val="00504B2D"/>
    <w:rsid w:val="005111B1"/>
    <w:rsid w:val="0051367D"/>
    <w:rsid w:val="00513E7F"/>
    <w:rsid w:val="00515214"/>
    <w:rsid w:val="00515314"/>
    <w:rsid w:val="0051765E"/>
    <w:rsid w:val="0052136D"/>
    <w:rsid w:val="0052775E"/>
    <w:rsid w:val="00532FB7"/>
    <w:rsid w:val="00533055"/>
    <w:rsid w:val="005420F2"/>
    <w:rsid w:val="005429A6"/>
    <w:rsid w:val="00543CAE"/>
    <w:rsid w:val="005536AA"/>
    <w:rsid w:val="0056209A"/>
    <w:rsid w:val="005628B6"/>
    <w:rsid w:val="0057544E"/>
    <w:rsid w:val="00582A59"/>
    <w:rsid w:val="0058660B"/>
    <w:rsid w:val="00586B48"/>
    <w:rsid w:val="00591D86"/>
    <w:rsid w:val="005941EC"/>
    <w:rsid w:val="005969DA"/>
    <w:rsid w:val="00597216"/>
    <w:rsid w:val="0059724D"/>
    <w:rsid w:val="005A7E6C"/>
    <w:rsid w:val="005B320C"/>
    <w:rsid w:val="005B3DB3"/>
    <w:rsid w:val="005B4E13"/>
    <w:rsid w:val="005C342F"/>
    <w:rsid w:val="005C7D1E"/>
    <w:rsid w:val="005D6F10"/>
    <w:rsid w:val="005E2159"/>
    <w:rsid w:val="005F4882"/>
    <w:rsid w:val="005F7B75"/>
    <w:rsid w:val="006001EE"/>
    <w:rsid w:val="00602A21"/>
    <w:rsid w:val="00605042"/>
    <w:rsid w:val="00607370"/>
    <w:rsid w:val="00611FC4"/>
    <w:rsid w:val="006176FB"/>
    <w:rsid w:val="006208E0"/>
    <w:rsid w:val="00620F30"/>
    <w:rsid w:val="00623979"/>
    <w:rsid w:val="00640B26"/>
    <w:rsid w:val="00641EB1"/>
    <w:rsid w:val="006438A8"/>
    <w:rsid w:val="00645B25"/>
    <w:rsid w:val="00651A5D"/>
    <w:rsid w:val="00652D0A"/>
    <w:rsid w:val="00662BB6"/>
    <w:rsid w:val="006652DB"/>
    <w:rsid w:val="00666EDF"/>
    <w:rsid w:val="00671B51"/>
    <w:rsid w:val="00672C87"/>
    <w:rsid w:val="0067362F"/>
    <w:rsid w:val="00674FB3"/>
    <w:rsid w:val="00676606"/>
    <w:rsid w:val="00684C21"/>
    <w:rsid w:val="00691094"/>
    <w:rsid w:val="0069789D"/>
    <w:rsid w:val="006A1A87"/>
    <w:rsid w:val="006A2530"/>
    <w:rsid w:val="006B010D"/>
    <w:rsid w:val="006B664D"/>
    <w:rsid w:val="006C2806"/>
    <w:rsid w:val="006C3589"/>
    <w:rsid w:val="006D010D"/>
    <w:rsid w:val="006D1BC0"/>
    <w:rsid w:val="006D37AF"/>
    <w:rsid w:val="006D51D0"/>
    <w:rsid w:val="006D5C2B"/>
    <w:rsid w:val="006D5FB9"/>
    <w:rsid w:val="006D658E"/>
    <w:rsid w:val="006D73FD"/>
    <w:rsid w:val="006E305D"/>
    <w:rsid w:val="006E564B"/>
    <w:rsid w:val="006E7191"/>
    <w:rsid w:val="006F1153"/>
    <w:rsid w:val="006F22FE"/>
    <w:rsid w:val="006F7036"/>
    <w:rsid w:val="00701985"/>
    <w:rsid w:val="00702F7C"/>
    <w:rsid w:val="00703577"/>
    <w:rsid w:val="00705894"/>
    <w:rsid w:val="00707B94"/>
    <w:rsid w:val="00713509"/>
    <w:rsid w:val="00714F9B"/>
    <w:rsid w:val="0072632A"/>
    <w:rsid w:val="00726EC8"/>
    <w:rsid w:val="007324C9"/>
    <w:rsid w:val="007327D5"/>
    <w:rsid w:val="007363F0"/>
    <w:rsid w:val="00736F65"/>
    <w:rsid w:val="00743D0B"/>
    <w:rsid w:val="00750230"/>
    <w:rsid w:val="0076131E"/>
    <w:rsid w:val="007629C8"/>
    <w:rsid w:val="00764611"/>
    <w:rsid w:val="0077047D"/>
    <w:rsid w:val="00783AE7"/>
    <w:rsid w:val="0079387A"/>
    <w:rsid w:val="007A4ECC"/>
    <w:rsid w:val="007B12F1"/>
    <w:rsid w:val="007B1E31"/>
    <w:rsid w:val="007B278D"/>
    <w:rsid w:val="007B67CF"/>
    <w:rsid w:val="007B6BA5"/>
    <w:rsid w:val="007C3390"/>
    <w:rsid w:val="007C4F4B"/>
    <w:rsid w:val="007D0B90"/>
    <w:rsid w:val="007D6536"/>
    <w:rsid w:val="007D76A1"/>
    <w:rsid w:val="007E01E9"/>
    <w:rsid w:val="007E049A"/>
    <w:rsid w:val="007E3ECE"/>
    <w:rsid w:val="007E63F3"/>
    <w:rsid w:val="007F1A00"/>
    <w:rsid w:val="007F3B0C"/>
    <w:rsid w:val="007F6611"/>
    <w:rsid w:val="00811920"/>
    <w:rsid w:val="00815AD0"/>
    <w:rsid w:val="00815EDB"/>
    <w:rsid w:val="008167A8"/>
    <w:rsid w:val="00820B9A"/>
    <w:rsid w:val="008242D7"/>
    <w:rsid w:val="008257B1"/>
    <w:rsid w:val="00832334"/>
    <w:rsid w:val="00832558"/>
    <w:rsid w:val="00843073"/>
    <w:rsid w:val="00843191"/>
    <w:rsid w:val="00843767"/>
    <w:rsid w:val="00846487"/>
    <w:rsid w:val="00854CB3"/>
    <w:rsid w:val="008639C1"/>
    <w:rsid w:val="00864779"/>
    <w:rsid w:val="008679D9"/>
    <w:rsid w:val="00876AA1"/>
    <w:rsid w:val="00877CE7"/>
    <w:rsid w:val="0088637B"/>
    <w:rsid w:val="008878DE"/>
    <w:rsid w:val="00891B1A"/>
    <w:rsid w:val="008979B1"/>
    <w:rsid w:val="008A1CB4"/>
    <w:rsid w:val="008A1ED5"/>
    <w:rsid w:val="008A2F55"/>
    <w:rsid w:val="008A6B25"/>
    <w:rsid w:val="008A6C4F"/>
    <w:rsid w:val="008B04F4"/>
    <w:rsid w:val="008B09A4"/>
    <w:rsid w:val="008B2335"/>
    <w:rsid w:val="008B288A"/>
    <w:rsid w:val="008B2E36"/>
    <w:rsid w:val="008C291C"/>
    <w:rsid w:val="008D0B2B"/>
    <w:rsid w:val="008D139E"/>
    <w:rsid w:val="008E0678"/>
    <w:rsid w:val="008E136C"/>
    <w:rsid w:val="008F31D2"/>
    <w:rsid w:val="008F561D"/>
    <w:rsid w:val="00903D60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40F93"/>
    <w:rsid w:val="009448C3"/>
    <w:rsid w:val="00944A4A"/>
    <w:rsid w:val="00950035"/>
    <w:rsid w:val="00957115"/>
    <w:rsid w:val="00960B13"/>
    <w:rsid w:val="009760F3"/>
    <w:rsid w:val="00976CFB"/>
    <w:rsid w:val="009821B8"/>
    <w:rsid w:val="00984186"/>
    <w:rsid w:val="00984D37"/>
    <w:rsid w:val="009856EA"/>
    <w:rsid w:val="0099366F"/>
    <w:rsid w:val="00993F66"/>
    <w:rsid w:val="00995762"/>
    <w:rsid w:val="009967CD"/>
    <w:rsid w:val="00997FD5"/>
    <w:rsid w:val="009A0830"/>
    <w:rsid w:val="009A0E8D"/>
    <w:rsid w:val="009A6003"/>
    <w:rsid w:val="009B0479"/>
    <w:rsid w:val="009B26E7"/>
    <w:rsid w:val="009B64BB"/>
    <w:rsid w:val="009C0B68"/>
    <w:rsid w:val="009D2935"/>
    <w:rsid w:val="009D46B9"/>
    <w:rsid w:val="009E1533"/>
    <w:rsid w:val="009E5E02"/>
    <w:rsid w:val="009E6F05"/>
    <w:rsid w:val="009F0A12"/>
    <w:rsid w:val="009F20DA"/>
    <w:rsid w:val="00A00697"/>
    <w:rsid w:val="00A00A3F"/>
    <w:rsid w:val="00A01489"/>
    <w:rsid w:val="00A030CD"/>
    <w:rsid w:val="00A1143E"/>
    <w:rsid w:val="00A138B5"/>
    <w:rsid w:val="00A1485E"/>
    <w:rsid w:val="00A14969"/>
    <w:rsid w:val="00A16FBA"/>
    <w:rsid w:val="00A17716"/>
    <w:rsid w:val="00A3026E"/>
    <w:rsid w:val="00A338F1"/>
    <w:rsid w:val="00A358A6"/>
    <w:rsid w:val="00A35BE0"/>
    <w:rsid w:val="00A47D76"/>
    <w:rsid w:val="00A53E90"/>
    <w:rsid w:val="00A540C1"/>
    <w:rsid w:val="00A541F4"/>
    <w:rsid w:val="00A6129C"/>
    <w:rsid w:val="00A64909"/>
    <w:rsid w:val="00A66A2B"/>
    <w:rsid w:val="00A67B58"/>
    <w:rsid w:val="00A72F22"/>
    <w:rsid w:val="00A7360F"/>
    <w:rsid w:val="00A748A6"/>
    <w:rsid w:val="00A769F4"/>
    <w:rsid w:val="00A776B4"/>
    <w:rsid w:val="00A810BD"/>
    <w:rsid w:val="00A82B87"/>
    <w:rsid w:val="00A85E21"/>
    <w:rsid w:val="00A9040D"/>
    <w:rsid w:val="00A94361"/>
    <w:rsid w:val="00A944E4"/>
    <w:rsid w:val="00A94E80"/>
    <w:rsid w:val="00A96F6B"/>
    <w:rsid w:val="00AA293C"/>
    <w:rsid w:val="00AB1C8B"/>
    <w:rsid w:val="00AB25DF"/>
    <w:rsid w:val="00AB7429"/>
    <w:rsid w:val="00AC2BF5"/>
    <w:rsid w:val="00AC73F9"/>
    <w:rsid w:val="00AD0F83"/>
    <w:rsid w:val="00AD2CF9"/>
    <w:rsid w:val="00AD5904"/>
    <w:rsid w:val="00AD5AC7"/>
    <w:rsid w:val="00AE2A97"/>
    <w:rsid w:val="00AE6DE2"/>
    <w:rsid w:val="00AF0DB3"/>
    <w:rsid w:val="00B03569"/>
    <w:rsid w:val="00B078FC"/>
    <w:rsid w:val="00B12770"/>
    <w:rsid w:val="00B155FF"/>
    <w:rsid w:val="00B20ACA"/>
    <w:rsid w:val="00B21699"/>
    <w:rsid w:val="00B30179"/>
    <w:rsid w:val="00B415E2"/>
    <w:rsid w:val="00B421C1"/>
    <w:rsid w:val="00B44226"/>
    <w:rsid w:val="00B4785F"/>
    <w:rsid w:val="00B53C21"/>
    <w:rsid w:val="00B558FD"/>
    <w:rsid w:val="00B55C71"/>
    <w:rsid w:val="00B560C1"/>
    <w:rsid w:val="00B56E4A"/>
    <w:rsid w:val="00B56E9C"/>
    <w:rsid w:val="00B57BF6"/>
    <w:rsid w:val="00B60F79"/>
    <w:rsid w:val="00B624E4"/>
    <w:rsid w:val="00B62D5C"/>
    <w:rsid w:val="00B635E6"/>
    <w:rsid w:val="00B64B1F"/>
    <w:rsid w:val="00B65299"/>
    <w:rsid w:val="00B6553F"/>
    <w:rsid w:val="00B71619"/>
    <w:rsid w:val="00B75481"/>
    <w:rsid w:val="00B77D05"/>
    <w:rsid w:val="00B81206"/>
    <w:rsid w:val="00B81E12"/>
    <w:rsid w:val="00B84F35"/>
    <w:rsid w:val="00B87C79"/>
    <w:rsid w:val="00B97FA0"/>
    <w:rsid w:val="00BA5343"/>
    <w:rsid w:val="00BB0D0F"/>
    <w:rsid w:val="00BB2892"/>
    <w:rsid w:val="00BB43E2"/>
    <w:rsid w:val="00BC1EC0"/>
    <w:rsid w:val="00BC3FA0"/>
    <w:rsid w:val="00BC74E9"/>
    <w:rsid w:val="00BD3B3B"/>
    <w:rsid w:val="00BD6677"/>
    <w:rsid w:val="00BD79DD"/>
    <w:rsid w:val="00BD7F4D"/>
    <w:rsid w:val="00BE0E42"/>
    <w:rsid w:val="00BE12FB"/>
    <w:rsid w:val="00BE75FD"/>
    <w:rsid w:val="00BF30B3"/>
    <w:rsid w:val="00BF5B34"/>
    <w:rsid w:val="00BF68A8"/>
    <w:rsid w:val="00C04844"/>
    <w:rsid w:val="00C11A03"/>
    <w:rsid w:val="00C13235"/>
    <w:rsid w:val="00C22C0C"/>
    <w:rsid w:val="00C3127D"/>
    <w:rsid w:val="00C4527F"/>
    <w:rsid w:val="00C45283"/>
    <w:rsid w:val="00C45C52"/>
    <w:rsid w:val="00C45F4C"/>
    <w:rsid w:val="00C4617E"/>
    <w:rsid w:val="00C463DD"/>
    <w:rsid w:val="00C4724C"/>
    <w:rsid w:val="00C510D2"/>
    <w:rsid w:val="00C52345"/>
    <w:rsid w:val="00C54AC7"/>
    <w:rsid w:val="00C629A0"/>
    <w:rsid w:val="00C63344"/>
    <w:rsid w:val="00C64629"/>
    <w:rsid w:val="00C70888"/>
    <w:rsid w:val="00C73D79"/>
    <w:rsid w:val="00C745C3"/>
    <w:rsid w:val="00C757D4"/>
    <w:rsid w:val="00C83F7A"/>
    <w:rsid w:val="00C847D9"/>
    <w:rsid w:val="00C96DF2"/>
    <w:rsid w:val="00CA5DD3"/>
    <w:rsid w:val="00CB3E03"/>
    <w:rsid w:val="00CB5FFB"/>
    <w:rsid w:val="00CC2366"/>
    <w:rsid w:val="00CC2C93"/>
    <w:rsid w:val="00CD22A1"/>
    <w:rsid w:val="00CD4AA6"/>
    <w:rsid w:val="00CE044C"/>
    <w:rsid w:val="00CE139D"/>
    <w:rsid w:val="00CE4A8F"/>
    <w:rsid w:val="00CE61EA"/>
    <w:rsid w:val="00CF20B1"/>
    <w:rsid w:val="00CF67BA"/>
    <w:rsid w:val="00D10E2D"/>
    <w:rsid w:val="00D14DC6"/>
    <w:rsid w:val="00D2031B"/>
    <w:rsid w:val="00D20D56"/>
    <w:rsid w:val="00D248B6"/>
    <w:rsid w:val="00D24A0A"/>
    <w:rsid w:val="00D25C23"/>
    <w:rsid w:val="00D25FE2"/>
    <w:rsid w:val="00D263D3"/>
    <w:rsid w:val="00D26E07"/>
    <w:rsid w:val="00D34CA6"/>
    <w:rsid w:val="00D41176"/>
    <w:rsid w:val="00D43252"/>
    <w:rsid w:val="00D46A8C"/>
    <w:rsid w:val="00D4756F"/>
    <w:rsid w:val="00D47EEA"/>
    <w:rsid w:val="00D60F99"/>
    <w:rsid w:val="00D62F3E"/>
    <w:rsid w:val="00D70325"/>
    <w:rsid w:val="00D70B69"/>
    <w:rsid w:val="00D723B7"/>
    <w:rsid w:val="00D73933"/>
    <w:rsid w:val="00D768CA"/>
    <w:rsid w:val="00D773DF"/>
    <w:rsid w:val="00D91252"/>
    <w:rsid w:val="00D91CE7"/>
    <w:rsid w:val="00D95303"/>
    <w:rsid w:val="00D95F06"/>
    <w:rsid w:val="00D9606D"/>
    <w:rsid w:val="00D978C6"/>
    <w:rsid w:val="00DA3C1C"/>
    <w:rsid w:val="00DA7B18"/>
    <w:rsid w:val="00DB5483"/>
    <w:rsid w:val="00DC6D39"/>
    <w:rsid w:val="00DD4C77"/>
    <w:rsid w:val="00DF6D92"/>
    <w:rsid w:val="00E046DF"/>
    <w:rsid w:val="00E117EB"/>
    <w:rsid w:val="00E12412"/>
    <w:rsid w:val="00E15032"/>
    <w:rsid w:val="00E22B0C"/>
    <w:rsid w:val="00E24309"/>
    <w:rsid w:val="00E257BF"/>
    <w:rsid w:val="00E27346"/>
    <w:rsid w:val="00E31122"/>
    <w:rsid w:val="00E329B8"/>
    <w:rsid w:val="00E34983"/>
    <w:rsid w:val="00E40A45"/>
    <w:rsid w:val="00E4406D"/>
    <w:rsid w:val="00E452CB"/>
    <w:rsid w:val="00E51609"/>
    <w:rsid w:val="00E560CA"/>
    <w:rsid w:val="00E64500"/>
    <w:rsid w:val="00E67F64"/>
    <w:rsid w:val="00E71BC8"/>
    <w:rsid w:val="00E72244"/>
    <w:rsid w:val="00E7260F"/>
    <w:rsid w:val="00E73F5D"/>
    <w:rsid w:val="00E756D5"/>
    <w:rsid w:val="00E75E2D"/>
    <w:rsid w:val="00E77E4E"/>
    <w:rsid w:val="00E800F4"/>
    <w:rsid w:val="00E840B3"/>
    <w:rsid w:val="00E8589C"/>
    <w:rsid w:val="00E86A1D"/>
    <w:rsid w:val="00E93B91"/>
    <w:rsid w:val="00E96630"/>
    <w:rsid w:val="00E97B05"/>
    <w:rsid w:val="00EA2877"/>
    <w:rsid w:val="00EA2A77"/>
    <w:rsid w:val="00EA2B90"/>
    <w:rsid w:val="00EA56E4"/>
    <w:rsid w:val="00EB7920"/>
    <w:rsid w:val="00EC0A5B"/>
    <w:rsid w:val="00EC0C03"/>
    <w:rsid w:val="00EC1D40"/>
    <w:rsid w:val="00EC20E6"/>
    <w:rsid w:val="00EC50E8"/>
    <w:rsid w:val="00ED228F"/>
    <w:rsid w:val="00ED2BAA"/>
    <w:rsid w:val="00ED4DF6"/>
    <w:rsid w:val="00ED7A2A"/>
    <w:rsid w:val="00EE4258"/>
    <w:rsid w:val="00EF1D7F"/>
    <w:rsid w:val="00F11DF4"/>
    <w:rsid w:val="00F124AF"/>
    <w:rsid w:val="00F169B3"/>
    <w:rsid w:val="00F20ECC"/>
    <w:rsid w:val="00F243E1"/>
    <w:rsid w:val="00F24EB6"/>
    <w:rsid w:val="00F31C40"/>
    <w:rsid w:val="00F31E5F"/>
    <w:rsid w:val="00F37A4C"/>
    <w:rsid w:val="00F41AE5"/>
    <w:rsid w:val="00F50A97"/>
    <w:rsid w:val="00F518BA"/>
    <w:rsid w:val="00F574B3"/>
    <w:rsid w:val="00F6100A"/>
    <w:rsid w:val="00F634BE"/>
    <w:rsid w:val="00F6525E"/>
    <w:rsid w:val="00F73086"/>
    <w:rsid w:val="00F93781"/>
    <w:rsid w:val="00F95453"/>
    <w:rsid w:val="00FA240C"/>
    <w:rsid w:val="00FA2414"/>
    <w:rsid w:val="00FB0158"/>
    <w:rsid w:val="00FB25AB"/>
    <w:rsid w:val="00FB5FA7"/>
    <w:rsid w:val="00FB613B"/>
    <w:rsid w:val="00FC286D"/>
    <w:rsid w:val="00FC657A"/>
    <w:rsid w:val="00FC68B7"/>
    <w:rsid w:val="00FD3F98"/>
    <w:rsid w:val="00FD6EBB"/>
    <w:rsid w:val="00FE106A"/>
    <w:rsid w:val="00FE1148"/>
    <w:rsid w:val="00FE2C64"/>
    <w:rsid w:val="00FE5465"/>
    <w:rsid w:val="00FE7450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E7F47"/>
  <w15:docId w15:val="{7FAF3F56-2BB3-452D-A520-7A911AF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  <w:style w:type="paragraph" w:customStyle="1" w:styleId="Style1">
    <w:name w:val="Style1"/>
    <w:basedOn w:val="Normal"/>
    <w:qFormat/>
    <w:rsid w:val="00323E30"/>
    <w:pPr>
      <w:numPr>
        <w:numId w:val="38"/>
      </w:numPr>
      <w:suppressAutoHyphens w:val="0"/>
      <w:spacing w:line="240" w:lineRule="auto"/>
      <w:jc w:val="both"/>
    </w:pPr>
    <w:rPr>
      <w:rFonts w:ascii="Univers" w:hAnsi="Univers"/>
      <w:color w:val="000000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984D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3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2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4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7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9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6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2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D550-153A-416F-8C0C-D1AB7DF5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1619736</vt:lpstr>
      <vt:lpstr>1619736</vt:lpstr>
      <vt:lpstr>1619736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1619736</dc:title>
  <dc:subject/>
  <dc:creator>Francois Guichard</dc:creator>
  <cp:lastModifiedBy>Francois Guichard</cp:lastModifiedBy>
  <cp:revision>3</cp:revision>
  <cp:lastPrinted>2017-06-22T07:44:00Z</cp:lastPrinted>
  <dcterms:created xsi:type="dcterms:W3CDTF">2019-05-20T13:35:00Z</dcterms:created>
  <dcterms:modified xsi:type="dcterms:W3CDTF">2019-05-20T13:37:00Z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