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304E8">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304E8" w:rsidP="006304E8">
            <w:pPr>
              <w:jc w:val="right"/>
            </w:pPr>
            <w:r w:rsidRPr="006304E8">
              <w:rPr>
                <w:sz w:val="40"/>
              </w:rPr>
              <w:t>ECE</w:t>
            </w:r>
            <w:r>
              <w:t>/TRANS/WP.29/GRVA/2019/26</w:t>
            </w:r>
          </w:p>
        </w:tc>
      </w:tr>
      <w:tr w:rsidR="002D5AAC" w:rsidRPr="00563C7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304E8" w:rsidP="00387CD4">
            <w:pPr>
              <w:spacing w:before="240"/>
              <w:rPr>
                <w:lang w:val="en-US"/>
              </w:rPr>
            </w:pPr>
            <w:r>
              <w:rPr>
                <w:lang w:val="en-US"/>
              </w:rPr>
              <w:t>Distr.: General</w:t>
            </w:r>
          </w:p>
          <w:p w:rsidR="006304E8" w:rsidRDefault="006304E8" w:rsidP="006304E8">
            <w:pPr>
              <w:spacing w:line="240" w:lineRule="exact"/>
              <w:rPr>
                <w:lang w:val="en-US"/>
              </w:rPr>
            </w:pPr>
            <w:r>
              <w:rPr>
                <w:lang w:val="en-US"/>
              </w:rPr>
              <w:t>11 July 2019</w:t>
            </w:r>
          </w:p>
          <w:p w:rsidR="006304E8" w:rsidRDefault="006304E8" w:rsidP="006304E8">
            <w:pPr>
              <w:spacing w:line="240" w:lineRule="exact"/>
              <w:rPr>
                <w:lang w:val="en-US"/>
              </w:rPr>
            </w:pPr>
            <w:r>
              <w:rPr>
                <w:lang w:val="en-US"/>
              </w:rPr>
              <w:t>Russian</w:t>
            </w:r>
          </w:p>
          <w:p w:rsidR="006304E8" w:rsidRPr="008D53B6" w:rsidRDefault="006304E8" w:rsidP="006304E8">
            <w:pPr>
              <w:spacing w:line="240" w:lineRule="exact"/>
              <w:rPr>
                <w:lang w:val="en-US"/>
              </w:rPr>
            </w:pPr>
            <w:r>
              <w:rPr>
                <w:lang w:val="en-US"/>
              </w:rPr>
              <w:t>Original: English</w:t>
            </w:r>
          </w:p>
        </w:tc>
      </w:tr>
    </w:tbl>
    <w:p w:rsidR="006304E8" w:rsidRDefault="008A37C8" w:rsidP="00255343">
      <w:pPr>
        <w:spacing w:before="120"/>
        <w:rPr>
          <w:b/>
          <w:sz w:val="28"/>
          <w:szCs w:val="28"/>
        </w:rPr>
      </w:pPr>
      <w:r w:rsidRPr="00245892">
        <w:rPr>
          <w:b/>
          <w:sz w:val="28"/>
          <w:szCs w:val="28"/>
        </w:rPr>
        <w:t>Европейская экономическая комиссия</w:t>
      </w:r>
    </w:p>
    <w:p w:rsidR="006304E8" w:rsidRPr="003322B3" w:rsidRDefault="006304E8" w:rsidP="006304E8">
      <w:pPr>
        <w:pStyle w:val="SingleTxtGR"/>
        <w:spacing w:before="120"/>
        <w:ind w:left="0"/>
        <w:jc w:val="left"/>
        <w:rPr>
          <w:sz w:val="28"/>
          <w:szCs w:val="28"/>
        </w:rPr>
      </w:pPr>
      <w:r w:rsidRPr="003322B3">
        <w:rPr>
          <w:sz w:val="28"/>
          <w:szCs w:val="28"/>
        </w:rPr>
        <w:t>Комитет по внутреннему транспорту</w:t>
      </w:r>
    </w:p>
    <w:p w:rsidR="006304E8" w:rsidRPr="003322B3" w:rsidRDefault="006304E8" w:rsidP="006304E8">
      <w:pPr>
        <w:pStyle w:val="SingleTxtGR"/>
        <w:ind w:left="0"/>
        <w:jc w:val="left"/>
        <w:rPr>
          <w:b/>
          <w:sz w:val="24"/>
          <w:szCs w:val="24"/>
        </w:rPr>
      </w:pPr>
      <w:r w:rsidRPr="003322B3">
        <w:rPr>
          <w:b/>
          <w:bCs/>
          <w:sz w:val="24"/>
          <w:szCs w:val="24"/>
        </w:rPr>
        <w:t xml:space="preserve">Всемирный форум для согласования правил </w:t>
      </w:r>
      <w:r>
        <w:rPr>
          <w:b/>
          <w:bCs/>
          <w:sz w:val="24"/>
          <w:szCs w:val="24"/>
        </w:rPr>
        <w:br/>
      </w:r>
      <w:r w:rsidRPr="003322B3">
        <w:rPr>
          <w:b/>
          <w:bCs/>
          <w:sz w:val="24"/>
          <w:szCs w:val="24"/>
        </w:rPr>
        <w:t>в области транспортных средств</w:t>
      </w:r>
    </w:p>
    <w:p w:rsidR="006304E8" w:rsidRPr="003322B3" w:rsidRDefault="006304E8" w:rsidP="006304E8">
      <w:pPr>
        <w:pStyle w:val="SingleTxtGR"/>
        <w:spacing w:after="0"/>
        <w:ind w:left="0"/>
        <w:jc w:val="left"/>
        <w:rPr>
          <w:b/>
        </w:rPr>
      </w:pPr>
      <w:r w:rsidRPr="003322B3">
        <w:rPr>
          <w:b/>
          <w:bCs/>
        </w:rPr>
        <w:t xml:space="preserve">Рабочая группа по автоматизированным/автономным </w:t>
      </w:r>
      <w:r>
        <w:rPr>
          <w:b/>
          <w:bCs/>
        </w:rPr>
        <w:br/>
      </w:r>
      <w:r w:rsidRPr="003322B3">
        <w:rPr>
          <w:b/>
          <w:bCs/>
        </w:rPr>
        <w:t>и подключенным транспортным средствам</w:t>
      </w:r>
      <w:r w:rsidRPr="003322B3">
        <w:footnoteReference w:customMarkFollows="1" w:id="1"/>
        <w:t>*</w:t>
      </w:r>
    </w:p>
    <w:p w:rsidR="006304E8" w:rsidRPr="005A7321" w:rsidRDefault="006304E8" w:rsidP="006304E8">
      <w:pPr>
        <w:spacing w:before="120"/>
        <w:rPr>
          <w:b/>
        </w:rPr>
      </w:pPr>
      <w:r>
        <w:rPr>
          <w:b/>
        </w:rPr>
        <w:t>Четвертая сессия</w:t>
      </w:r>
    </w:p>
    <w:p w:rsidR="006304E8" w:rsidRPr="003322B3" w:rsidRDefault="006304E8" w:rsidP="006304E8">
      <w:pPr>
        <w:pStyle w:val="SingleTxtGR"/>
        <w:spacing w:after="0"/>
        <w:ind w:left="0"/>
        <w:jc w:val="left"/>
      </w:pPr>
      <w:r w:rsidRPr="003322B3">
        <w:t>Женева, 2</w:t>
      </w:r>
      <w:r>
        <w:t>4–27 сентября</w:t>
      </w:r>
      <w:r w:rsidRPr="003322B3">
        <w:t xml:space="preserve"> 2019 года</w:t>
      </w:r>
    </w:p>
    <w:p w:rsidR="006304E8" w:rsidRPr="003322B3" w:rsidRDefault="006304E8" w:rsidP="006304E8">
      <w:pPr>
        <w:pStyle w:val="SingleTxtGR"/>
        <w:spacing w:after="0"/>
        <w:ind w:left="0"/>
        <w:jc w:val="left"/>
      </w:pPr>
      <w:r w:rsidRPr="003322B3">
        <w:t xml:space="preserve">Пункт </w:t>
      </w:r>
      <w:r w:rsidRPr="00E12E98">
        <w:t>6 a)</w:t>
      </w:r>
      <w:r w:rsidRPr="003322B3">
        <w:t xml:space="preserve"> предварительной повестки дня</w:t>
      </w:r>
    </w:p>
    <w:p w:rsidR="006304E8" w:rsidRPr="005A7321" w:rsidRDefault="006304E8" w:rsidP="006304E8">
      <w:pPr>
        <w:rPr>
          <w:b/>
          <w:bCs/>
        </w:rPr>
      </w:pPr>
      <w:r>
        <w:rPr>
          <w:b/>
          <w:bCs/>
        </w:rPr>
        <w:t xml:space="preserve">Правила № </w:t>
      </w:r>
      <w:r w:rsidRPr="005A7321">
        <w:rPr>
          <w:b/>
          <w:bCs/>
        </w:rPr>
        <w:t>79</w:t>
      </w:r>
      <w:r>
        <w:rPr>
          <w:b/>
          <w:bCs/>
        </w:rPr>
        <w:t xml:space="preserve"> ООН</w:t>
      </w:r>
      <w:r w:rsidRPr="005A7321">
        <w:rPr>
          <w:b/>
          <w:bCs/>
        </w:rPr>
        <w:t>:</w:t>
      </w:r>
    </w:p>
    <w:p w:rsidR="00E12C5F" w:rsidRDefault="006304E8" w:rsidP="006304E8">
      <w:r w:rsidRPr="003322B3">
        <w:rPr>
          <w:b/>
          <w:bCs/>
        </w:rPr>
        <w:t>Автоматизированная функция рулевого управления</w:t>
      </w:r>
    </w:p>
    <w:p w:rsidR="006304E8" w:rsidRPr="008B3D8A" w:rsidRDefault="003D6E25" w:rsidP="003D6E25">
      <w:pPr>
        <w:pStyle w:val="HChG"/>
      </w:pPr>
      <w:r>
        <w:tab/>
      </w:r>
      <w:r>
        <w:tab/>
      </w:r>
      <w:r w:rsidR="006304E8">
        <w:t xml:space="preserve">Предложение по поправкам к поправкам серии </w:t>
      </w:r>
      <w:r w:rsidR="006304E8" w:rsidRPr="008B3D8A">
        <w:rPr>
          <w:rFonts w:asciiTheme="majorBidi" w:hAnsiTheme="majorBidi" w:cstheme="majorBidi"/>
        </w:rPr>
        <w:t xml:space="preserve">03 </w:t>
      </w:r>
      <w:r>
        <w:rPr>
          <w:rFonts w:asciiTheme="majorBidi" w:hAnsiTheme="majorBidi" w:cstheme="majorBidi"/>
        </w:rPr>
        <w:t>к </w:t>
      </w:r>
      <w:r w:rsidR="006304E8">
        <w:rPr>
          <w:rFonts w:asciiTheme="majorBidi" w:hAnsiTheme="majorBidi" w:cstheme="majorBidi"/>
        </w:rPr>
        <w:t xml:space="preserve">Правилам № </w:t>
      </w:r>
      <w:r w:rsidR="006304E8" w:rsidRPr="008B3D8A">
        <w:rPr>
          <w:rFonts w:asciiTheme="majorBidi" w:hAnsiTheme="majorBidi" w:cstheme="majorBidi"/>
        </w:rPr>
        <w:t xml:space="preserve">79 </w:t>
      </w:r>
      <w:r w:rsidR="006304E8">
        <w:rPr>
          <w:rFonts w:asciiTheme="majorBidi" w:hAnsiTheme="majorBidi" w:cstheme="majorBidi"/>
        </w:rPr>
        <w:t xml:space="preserve">ООН </w:t>
      </w:r>
      <w:r w:rsidR="006304E8" w:rsidRPr="008B3D8A">
        <w:rPr>
          <w:rFonts w:asciiTheme="majorBidi" w:hAnsiTheme="majorBidi" w:cstheme="majorBidi"/>
        </w:rPr>
        <w:t>(</w:t>
      </w:r>
      <w:r w:rsidR="006304E8" w:rsidRPr="005A7321">
        <w:t>оборудование рулевого управления</w:t>
      </w:r>
      <w:r w:rsidR="006304E8" w:rsidRPr="008B3D8A">
        <w:rPr>
          <w:rFonts w:asciiTheme="majorBidi" w:hAnsiTheme="majorBidi" w:cstheme="majorBidi"/>
        </w:rPr>
        <w:t>)</w:t>
      </w:r>
    </w:p>
    <w:p w:rsidR="006304E8" w:rsidRPr="008B3D8A" w:rsidRDefault="006304E8" w:rsidP="006304E8">
      <w:pPr>
        <w:pStyle w:val="H1G"/>
        <w:rPr>
          <w:szCs w:val="24"/>
        </w:rPr>
      </w:pPr>
      <w:r w:rsidRPr="008B3D8A">
        <w:tab/>
      </w:r>
      <w:r w:rsidRPr="008B3D8A">
        <w:tab/>
      </w:r>
      <w:r w:rsidRPr="005A7321">
        <w:t>Представлено</w:t>
      </w:r>
      <w:r w:rsidRPr="008B3D8A">
        <w:t xml:space="preserve"> </w:t>
      </w:r>
      <w:r w:rsidRPr="005A7321">
        <w:t>эксперт</w:t>
      </w:r>
      <w:r>
        <w:t>ом</w:t>
      </w:r>
      <w:r w:rsidRPr="008B3D8A">
        <w:t xml:space="preserve"> </w:t>
      </w:r>
      <w:r w:rsidRPr="005A7321">
        <w:t>от</w:t>
      </w:r>
      <w:r w:rsidRPr="008B3D8A">
        <w:t xml:space="preserve"> </w:t>
      </w:r>
      <w:r w:rsidR="00E53000">
        <w:t>Европейской ассоциации по </w:t>
      </w:r>
      <w:r>
        <w:t>электромобильности</w:t>
      </w:r>
      <w:r w:rsidRPr="005A7321">
        <w:rPr>
          <w:b w:val="0"/>
          <w:sz w:val="20"/>
        </w:rPr>
        <w:footnoteReference w:customMarkFollows="1" w:id="2"/>
        <w:t>**</w:t>
      </w:r>
    </w:p>
    <w:p w:rsidR="006304E8" w:rsidRPr="008B3D8A" w:rsidRDefault="006304E8" w:rsidP="003D6E25">
      <w:pPr>
        <w:pStyle w:val="SingleTxtG"/>
      </w:pPr>
      <w:r w:rsidRPr="008B3D8A">
        <w:tab/>
      </w:r>
      <w:r w:rsidRPr="008B3D8A">
        <w:tab/>
      </w:r>
      <w:r>
        <w:t>Воспроизведенный</w:t>
      </w:r>
      <w:r w:rsidRPr="008B3D8A">
        <w:t xml:space="preserve"> </w:t>
      </w:r>
      <w:r>
        <w:t>ниже</w:t>
      </w:r>
      <w:r w:rsidRPr="008B3D8A">
        <w:t xml:space="preserve"> </w:t>
      </w:r>
      <w:r>
        <w:t>текст</w:t>
      </w:r>
      <w:r w:rsidRPr="008B3D8A">
        <w:t xml:space="preserve"> </w:t>
      </w:r>
      <w:r>
        <w:t>был</w:t>
      </w:r>
      <w:r w:rsidRPr="008B3D8A">
        <w:t xml:space="preserve"> </w:t>
      </w:r>
      <w:r>
        <w:t>подготовлен</w:t>
      </w:r>
      <w:r w:rsidRPr="008B3D8A">
        <w:t xml:space="preserve"> </w:t>
      </w:r>
      <w:r>
        <w:t>экспертом</w:t>
      </w:r>
      <w:r w:rsidRPr="008B3D8A">
        <w:t xml:space="preserve"> </w:t>
      </w:r>
      <w:r>
        <w:t>от</w:t>
      </w:r>
      <w:r w:rsidRPr="008B3D8A">
        <w:t xml:space="preserve"> </w:t>
      </w:r>
      <w:r>
        <w:t>Европейской ассоциации по электромобильности</w:t>
      </w:r>
      <w:r w:rsidRPr="008B3D8A">
        <w:rPr>
          <w:rFonts w:asciiTheme="majorBidi" w:hAnsiTheme="majorBidi" w:cstheme="majorBidi"/>
        </w:rPr>
        <w:t xml:space="preserve"> </w:t>
      </w:r>
      <w:r>
        <w:rPr>
          <w:rFonts w:asciiTheme="majorBidi" w:hAnsiTheme="majorBidi" w:cstheme="majorBidi"/>
        </w:rPr>
        <w:t>(АВЕРЕ) для внесения поправок в Правила № 79 ООН. Он</w:t>
      </w:r>
      <w:r w:rsidRPr="006304E8">
        <w:rPr>
          <w:rFonts w:asciiTheme="majorBidi" w:hAnsiTheme="majorBidi" w:cstheme="majorBidi"/>
        </w:rPr>
        <w:t xml:space="preserve"> </w:t>
      </w:r>
      <w:r>
        <w:rPr>
          <w:rFonts w:asciiTheme="majorBidi" w:hAnsiTheme="majorBidi" w:cstheme="majorBidi"/>
        </w:rPr>
        <w:t>нацелен</w:t>
      </w:r>
      <w:r w:rsidRPr="006304E8">
        <w:rPr>
          <w:rFonts w:asciiTheme="majorBidi" w:hAnsiTheme="majorBidi" w:cstheme="majorBidi"/>
        </w:rPr>
        <w:t xml:space="preserve"> </w:t>
      </w:r>
      <w:r>
        <w:rPr>
          <w:rFonts w:asciiTheme="majorBidi" w:hAnsiTheme="majorBidi" w:cstheme="majorBidi"/>
        </w:rPr>
        <w:t>на</w:t>
      </w:r>
      <w:r w:rsidRPr="006304E8">
        <w:rPr>
          <w:rFonts w:asciiTheme="majorBidi" w:hAnsiTheme="majorBidi" w:cstheme="majorBidi"/>
        </w:rPr>
        <w:t xml:space="preserve"> </w:t>
      </w:r>
      <w:r>
        <w:rPr>
          <w:rFonts w:asciiTheme="majorBidi" w:hAnsiTheme="majorBidi" w:cstheme="majorBidi"/>
        </w:rPr>
        <w:t>уточнение</w:t>
      </w:r>
      <w:r w:rsidRPr="006304E8">
        <w:rPr>
          <w:rFonts w:asciiTheme="majorBidi" w:hAnsiTheme="majorBidi" w:cstheme="majorBidi"/>
        </w:rPr>
        <w:t xml:space="preserve"> </w:t>
      </w:r>
      <w:r>
        <w:rPr>
          <w:rFonts w:asciiTheme="majorBidi" w:hAnsiTheme="majorBidi" w:cstheme="majorBidi"/>
        </w:rPr>
        <w:t>текста</w:t>
      </w:r>
      <w:r w:rsidRPr="006304E8">
        <w:rPr>
          <w:rFonts w:asciiTheme="majorBidi" w:hAnsiTheme="majorBidi" w:cstheme="majorBidi"/>
        </w:rPr>
        <w:t xml:space="preserve"> </w:t>
      </w:r>
      <w:r>
        <w:rPr>
          <w:rFonts w:asciiTheme="majorBidi" w:hAnsiTheme="majorBidi" w:cstheme="majorBidi"/>
        </w:rPr>
        <w:t>Правил</w:t>
      </w:r>
      <w:r w:rsidRPr="006304E8">
        <w:rPr>
          <w:rFonts w:asciiTheme="majorBidi" w:hAnsiTheme="majorBidi" w:cstheme="majorBidi"/>
        </w:rPr>
        <w:t xml:space="preserve"> № 79 </w:t>
      </w:r>
      <w:r>
        <w:rPr>
          <w:rFonts w:asciiTheme="majorBidi" w:hAnsiTheme="majorBidi" w:cstheme="majorBidi"/>
        </w:rPr>
        <w:t>ООН</w:t>
      </w:r>
      <w:r w:rsidRPr="006304E8">
        <w:rPr>
          <w:rFonts w:asciiTheme="majorBidi" w:hAnsiTheme="majorBidi" w:cstheme="majorBidi"/>
        </w:rPr>
        <w:t xml:space="preserve">. </w:t>
      </w:r>
      <w:r w:rsidRPr="008B3D8A">
        <w:t>Изменения к нынешнему тексту Правил</w:t>
      </w:r>
      <w:r w:rsidRPr="00741014">
        <w:rPr>
          <w:lang w:val="en-US"/>
        </w:rPr>
        <w:t> </w:t>
      </w:r>
      <w:r w:rsidRPr="008B3D8A">
        <w:t>выделены жирным шрифтом в случае новых положений и зачеркиванием в случае исключенных элементов.</w:t>
      </w:r>
    </w:p>
    <w:p w:rsidR="006304E8" w:rsidRDefault="006304E8" w:rsidP="006304E8">
      <w:pPr>
        <w:pStyle w:val="HChG"/>
        <w:pageBreakBefore/>
      </w:pPr>
      <w:r w:rsidRPr="004C4906">
        <w:lastRenderedPageBreak/>
        <w:tab/>
        <w:t>I.</w:t>
      </w:r>
      <w:r w:rsidRPr="004C4906">
        <w:tab/>
      </w:r>
      <w:r>
        <w:t>Предложение</w:t>
      </w:r>
    </w:p>
    <w:p w:rsidR="006304E8" w:rsidRPr="008B3D8A" w:rsidRDefault="006304E8" w:rsidP="003D6E25">
      <w:pPr>
        <w:pStyle w:val="SingleTxtG"/>
        <w:rPr>
          <w:i/>
        </w:rPr>
      </w:pPr>
      <w:r>
        <w:rPr>
          <w:i/>
          <w:lang w:val="sv-SE"/>
        </w:rPr>
        <w:t>Пункт</w:t>
      </w:r>
      <w:r w:rsidRPr="00843FE1">
        <w:rPr>
          <w:i/>
          <w:lang w:val="sv-SE"/>
        </w:rPr>
        <w:t xml:space="preserve"> 5</w:t>
      </w:r>
      <w:r>
        <w:rPr>
          <w:i/>
          <w:lang w:val="sv-SE"/>
        </w:rPr>
        <w:t>.6.2.1.3</w:t>
      </w:r>
      <w:r w:rsidRPr="008B3D8A">
        <w:rPr>
          <w:i/>
        </w:rPr>
        <w:t xml:space="preserve"> </w:t>
      </w:r>
      <w:r w:rsidRPr="008B3D8A">
        <w:t>изменить следующим образом</w:t>
      </w:r>
      <w:r>
        <w:t xml:space="preserve"> </w:t>
      </w:r>
      <w:r w:rsidRPr="008B3D8A">
        <w:t>(</w:t>
      </w:r>
      <w:r>
        <w:t>включив новое положение</w:t>
      </w:r>
      <w:r w:rsidRPr="008B3D8A">
        <w:t>):</w:t>
      </w:r>
    </w:p>
    <w:p w:rsidR="006304E8" w:rsidRPr="00FE242E" w:rsidRDefault="006304E8" w:rsidP="006304E8">
      <w:pPr>
        <w:pStyle w:val="SingleTxtG"/>
        <w:ind w:left="2268" w:hanging="1134"/>
      </w:pPr>
      <w:r>
        <w:rPr>
          <w:rFonts w:asciiTheme="majorBidi" w:hAnsiTheme="majorBidi" w:cstheme="majorBidi"/>
        </w:rPr>
        <w:t>«</w:t>
      </w:r>
      <w:r w:rsidRPr="00FE242E">
        <w:rPr>
          <w:rFonts w:asciiTheme="majorBidi" w:hAnsiTheme="majorBidi" w:cstheme="majorBidi"/>
        </w:rPr>
        <w:t>5.6.2.1.3</w:t>
      </w:r>
      <w:r w:rsidRPr="00FE242E">
        <w:rPr>
          <w:rFonts w:asciiTheme="majorBidi" w:hAnsiTheme="majorBidi" w:cstheme="majorBidi"/>
        </w:rPr>
        <w:tab/>
      </w:r>
      <w:r w:rsidRPr="00FE242E">
        <w:t>Система должна быть сконструирована таким образом, чтобы во время ее функционирования исключалась возможность чрезмерного вмешательства в рулевое управление, с тем чтобы обеспечить способность водителя управлять транспортным средством и избежать неожиданного изменения поведения транспортного средства. Это обеспечивается путем выполнения следующих требований:</w:t>
      </w:r>
    </w:p>
    <w:p w:rsidR="006304E8" w:rsidRPr="00FE242E" w:rsidRDefault="006304E8" w:rsidP="006304E8">
      <w:pPr>
        <w:pStyle w:val="SingleTxtG"/>
        <w:ind w:left="2835" w:hanging="567"/>
      </w:pPr>
      <w:r w:rsidRPr="00255776">
        <w:t>a</w:t>
      </w:r>
      <w:r w:rsidRPr="00FE242E">
        <w:t>)</w:t>
      </w:r>
      <w:r w:rsidRPr="00FE242E">
        <w:tab/>
        <w:t>рулевое усилие, необходимое водителю для того, чтобы взять на себя управление траекторией движения, обеспечиваемое системой, не должно превышать 50 Н;</w:t>
      </w:r>
    </w:p>
    <w:p w:rsidR="006304E8" w:rsidRPr="00FE242E" w:rsidRDefault="006304E8" w:rsidP="006304E8">
      <w:pPr>
        <w:spacing w:after="120" w:line="240" w:lineRule="auto"/>
        <w:ind w:left="2835" w:right="1134" w:hanging="567"/>
        <w:jc w:val="both"/>
        <w:rPr>
          <w:rFonts w:asciiTheme="majorBidi" w:hAnsiTheme="majorBidi" w:cstheme="majorBidi"/>
        </w:rPr>
      </w:pPr>
      <w:r w:rsidRPr="00255776">
        <w:t>b</w:t>
      </w:r>
      <w:r w:rsidRPr="00FE242E">
        <w:t>)</w:t>
      </w:r>
      <w:r w:rsidRPr="00FE242E">
        <w:tab/>
        <w:t xml:space="preserve">указанное максимальное боковое ускорение </w:t>
      </w:r>
      <w:r w:rsidRPr="00255776">
        <w:t>ay</w:t>
      </w:r>
      <w:r w:rsidRPr="00255776">
        <w:rPr>
          <w:vertAlign w:val="subscript"/>
        </w:rPr>
        <w:t>smax</w:t>
      </w:r>
      <w:r w:rsidRPr="00FE242E">
        <w:t>, обеспечиваемое системой, должно находиться в пределах, определенных в следующей таблице</w:t>
      </w:r>
      <w:r w:rsidRPr="00FE242E">
        <w:rPr>
          <w:rFonts w:asciiTheme="majorBidi" w:hAnsiTheme="majorBidi" w:cstheme="majorBidi"/>
        </w:rPr>
        <w:t>:</w:t>
      </w:r>
    </w:p>
    <w:p w:rsidR="006304E8" w:rsidRPr="008A51A6" w:rsidRDefault="003D6E25" w:rsidP="003D6E25">
      <w:pPr>
        <w:pStyle w:val="H23G"/>
        <w:ind w:left="2268"/>
        <w:rPr>
          <w:vertAlign w:val="subscript"/>
          <w:lang w:eastAsia="de-DE"/>
        </w:rPr>
      </w:pPr>
      <w:r>
        <w:tab/>
      </w:r>
      <w:r>
        <w:tab/>
      </w:r>
      <w:r w:rsidR="006304E8" w:rsidRPr="003D6E25">
        <w:rPr>
          <w:b w:val="0"/>
        </w:rPr>
        <w:t>Taблица</w:t>
      </w:r>
      <w:r w:rsidRPr="003D6E25">
        <w:rPr>
          <w:b w:val="0"/>
        </w:rPr>
        <w:t xml:space="preserve"> </w:t>
      </w:r>
      <w:r w:rsidR="006304E8" w:rsidRPr="008A51A6">
        <w:br/>
        <w:t>Для транспортных средств категорий M</w:t>
      </w:r>
      <w:r w:rsidR="006304E8" w:rsidRPr="008A51A6">
        <w:rPr>
          <w:vertAlign w:val="subscript"/>
        </w:rPr>
        <w:t>1</w:t>
      </w:r>
      <w:r w:rsidR="006304E8" w:rsidRPr="008A51A6">
        <w:t>, N</w:t>
      </w:r>
      <w:r w:rsidR="006304E8" w:rsidRPr="008A51A6">
        <w:rPr>
          <w:vertAlign w:val="subscript"/>
        </w:rPr>
        <w:t>1</w:t>
      </w:r>
    </w:p>
    <w:tbl>
      <w:tblPr>
        <w:tblW w:w="6275" w:type="dxa"/>
        <w:tblInd w:w="2263" w:type="dxa"/>
        <w:tblLayout w:type="fixed"/>
        <w:tblCellMar>
          <w:left w:w="70" w:type="dxa"/>
          <w:right w:w="70" w:type="dxa"/>
        </w:tblCellMar>
        <w:tblLook w:val="04A0" w:firstRow="1" w:lastRow="0" w:firstColumn="1" w:lastColumn="0" w:noHBand="0" w:noVBand="1"/>
      </w:tblPr>
      <w:tblGrid>
        <w:gridCol w:w="2552"/>
        <w:gridCol w:w="930"/>
        <w:gridCol w:w="931"/>
        <w:gridCol w:w="931"/>
        <w:gridCol w:w="931"/>
      </w:tblGrid>
      <w:tr w:rsidR="006304E8" w:rsidRPr="00AF6859" w:rsidTr="00E53000">
        <w:trPr>
          <w:trHeight w:val="255"/>
        </w:trPr>
        <w:tc>
          <w:tcPr>
            <w:tcW w:w="2552" w:type="dxa"/>
            <w:tcBorders>
              <w:top w:val="single" w:sz="4" w:space="0" w:color="auto"/>
              <w:left w:val="single" w:sz="4" w:space="0" w:color="auto"/>
              <w:bottom w:val="single" w:sz="12" w:space="0" w:color="auto"/>
              <w:right w:val="single" w:sz="4" w:space="0" w:color="auto"/>
            </w:tcBorders>
            <w:noWrap/>
            <w:vAlign w:val="center"/>
            <w:hideMark/>
          </w:tcPr>
          <w:p w:rsidR="006304E8" w:rsidRPr="001C7AC7" w:rsidRDefault="006304E8" w:rsidP="00E53000">
            <w:pPr>
              <w:spacing w:before="80" w:after="80" w:line="200" w:lineRule="exact"/>
              <w:jc w:val="center"/>
              <w:rPr>
                <w:i/>
                <w:sz w:val="16"/>
                <w:szCs w:val="16"/>
              </w:rPr>
            </w:pPr>
            <w:r w:rsidRPr="001C7AC7">
              <w:rPr>
                <w:i/>
                <w:sz w:val="16"/>
                <w:szCs w:val="16"/>
              </w:rPr>
              <w:t>Диапазон скоростей</w:t>
            </w:r>
          </w:p>
        </w:tc>
        <w:tc>
          <w:tcPr>
            <w:tcW w:w="930" w:type="dxa"/>
            <w:tcBorders>
              <w:top w:val="single" w:sz="4" w:space="0" w:color="auto"/>
              <w:left w:val="nil"/>
              <w:bottom w:val="single" w:sz="12" w:space="0" w:color="auto"/>
              <w:right w:val="single" w:sz="4" w:space="0" w:color="auto"/>
            </w:tcBorders>
            <w:hideMark/>
          </w:tcPr>
          <w:p w:rsidR="006304E8" w:rsidRPr="001C7AC7" w:rsidRDefault="006304E8" w:rsidP="003E3AE0">
            <w:pPr>
              <w:spacing w:before="80" w:after="80" w:line="200" w:lineRule="exact"/>
              <w:jc w:val="center"/>
              <w:rPr>
                <w:i/>
                <w:sz w:val="16"/>
                <w:szCs w:val="16"/>
              </w:rPr>
            </w:pPr>
            <w:r w:rsidRPr="001C7AC7">
              <w:rPr>
                <w:i/>
                <w:sz w:val="16"/>
                <w:szCs w:val="16"/>
              </w:rPr>
              <w:t xml:space="preserve">10–60 </w:t>
            </w:r>
            <w:r w:rsidR="003D6E25">
              <w:rPr>
                <w:i/>
                <w:sz w:val="16"/>
                <w:szCs w:val="16"/>
              </w:rPr>
              <w:br/>
            </w:r>
            <w:r w:rsidRPr="001C7AC7">
              <w:rPr>
                <w:i/>
                <w:sz w:val="16"/>
                <w:szCs w:val="16"/>
              </w:rPr>
              <w:t>км/ч</w:t>
            </w:r>
          </w:p>
        </w:tc>
        <w:tc>
          <w:tcPr>
            <w:tcW w:w="931" w:type="dxa"/>
            <w:tcBorders>
              <w:top w:val="single" w:sz="4" w:space="0" w:color="auto"/>
              <w:left w:val="nil"/>
              <w:bottom w:val="single" w:sz="12" w:space="0" w:color="auto"/>
              <w:right w:val="single" w:sz="4" w:space="0" w:color="auto"/>
            </w:tcBorders>
            <w:hideMark/>
          </w:tcPr>
          <w:p w:rsidR="006304E8" w:rsidRPr="001C7AC7" w:rsidRDefault="006304E8" w:rsidP="003E3AE0">
            <w:pPr>
              <w:spacing w:before="80" w:after="80" w:line="200" w:lineRule="exact"/>
              <w:jc w:val="center"/>
              <w:rPr>
                <w:i/>
                <w:sz w:val="16"/>
                <w:szCs w:val="16"/>
              </w:rPr>
            </w:pPr>
            <w:r w:rsidRPr="001C7AC7">
              <w:rPr>
                <w:i/>
                <w:sz w:val="16"/>
                <w:szCs w:val="16"/>
              </w:rPr>
              <w:t>&gt; 60–100 км/ч</w:t>
            </w:r>
          </w:p>
        </w:tc>
        <w:tc>
          <w:tcPr>
            <w:tcW w:w="931" w:type="dxa"/>
            <w:tcBorders>
              <w:top w:val="single" w:sz="4" w:space="0" w:color="auto"/>
              <w:left w:val="nil"/>
              <w:bottom w:val="single" w:sz="12" w:space="0" w:color="auto"/>
              <w:right w:val="single" w:sz="4" w:space="0" w:color="auto"/>
            </w:tcBorders>
            <w:hideMark/>
          </w:tcPr>
          <w:p w:rsidR="006304E8" w:rsidRPr="001C7AC7" w:rsidRDefault="006304E8" w:rsidP="003E3AE0">
            <w:pPr>
              <w:spacing w:before="80" w:after="80" w:line="200" w:lineRule="exact"/>
              <w:jc w:val="center"/>
              <w:rPr>
                <w:i/>
                <w:sz w:val="16"/>
                <w:szCs w:val="16"/>
              </w:rPr>
            </w:pPr>
            <w:r w:rsidRPr="001C7AC7">
              <w:rPr>
                <w:i/>
                <w:sz w:val="16"/>
                <w:szCs w:val="16"/>
              </w:rPr>
              <w:t>&gt; 100–130 км/ч</w:t>
            </w:r>
          </w:p>
        </w:tc>
        <w:tc>
          <w:tcPr>
            <w:tcW w:w="931" w:type="dxa"/>
            <w:tcBorders>
              <w:top w:val="single" w:sz="4" w:space="0" w:color="auto"/>
              <w:left w:val="nil"/>
              <w:bottom w:val="single" w:sz="12" w:space="0" w:color="auto"/>
              <w:right w:val="single" w:sz="4" w:space="0" w:color="auto"/>
            </w:tcBorders>
            <w:hideMark/>
          </w:tcPr>
          <w:p w:rsidR="006304E8" w:rsidRPr="001C7AC7" w:rsidRDefault="006304E8" w:rsidP="003E3AE0">
            <w:pPr>
              <w:spacing w:before="80" w:after="80" w:line="200" w:lineRule="exact"/>
              <w:jc w:val="center"/>
              <w:rPr>
                <w:i/>
                <w:sz w:val="16"/>
                <w:szCs w:val="16"/>
              </w:rPr>
            </w:pPr>
            <w:r w:rsidRPr="001C7AC7">
              <w:rPr>
                <w:i/>
                <w:sz w:val="16"/>
                <w:szCs w:val="16"/>
              </w:rPr>
              <w:t xml:space="preserve">&gt; 130 </w:t>
            </w:r>
            <w:r w:rsidR="003D6E25">
              <w:rPr>
                <w:i/>
                <w:sz w:val="16"/>
                <w:szCs w:val="16"/>
              </w:rPr>
              <w:br/>
            </w:r>
            <w:r w:rsidRPr="001C7AC7">
              <w:rPr>
                <w:i/>
                <w:sz w:val="16"/>
                <w:szCs w:val="16"/>
              </w:rPr>
              <w:t>км/ч</w:t>
            </w:r>
          </w:p>
        </w:tc>
      </w:tr>
      <w:tr w:rsidR="006304E8" w:rsidRPr="00AF6859" w:rsidTr="003D6E25">
        <w:trPr>
          <w:trHeight w:val="255"/>
        </w:trPr>
        <w:tc>
          <w:tcPr>
            <w:tcW w:w="2552" w:type="dxa"/>
            <w:tcBorders>
              <w:top w:val="single" w:sz="12" w:space="0" w:color="auto"/>
              <w:left w:val="single" w:sz="4" w:space="0" w:color="auto"/>
              <w:bottom w:val="single" w:sz="4" w:space="0" w:color="auto"/>
              <w:right w:val="single" w:sz="4" w:space="0" w:color="auto"/>
            </w:tcBorders>
            <w:noWrap/>
            <w:hideMark/>
          </w:tcPr>
          <w:p w:rsidR="006304E8" w:rsidRPr="008A51A6" w:rsidRDefault="006304E8" w:rsidP="00E53000">
            <w:pPr>
              <w:spacing w:before="40" w:after="80"/>
              <w:ind w:left="113"/>
              <w:rPr>
                <w:sz w:val="18"/>
                <w:szCs w:val="18"/>
              </w:rPr>
            </w:pPr>
            <w:r w:rsidRPr="008A51A6">
              <w:rPr>
                <w:sz w:val="18"/>
                <w:szCs w:val="18"/>
              </w:rPr>
              <w:t xml:space="preserve">Максимальная величина для указанного максимального бокового ускорения </w:t>
            </w:r>
          </w:p>
        </w:tc>
        <w:tc>
          <w:tcPr>
            <w:tcW w:w="930" w:type="dxa"/>
            <w:tcBorders>
              <w:top w:val="single" w:sz="12" w:space="0" w:color="auto"/>
              <w:left w:val="nil"/>
              <w:bottom w:val="single" w:sz="4" w:space="0" w:color="auto"/>
              <w:right w:val="single" w:sz="4" w:space="0" w:color="auto"/>
            </w:tcBorders>
            <w:noWrap/>
            <w:vAlign w:val="center"/>
            <w:hideMark/>
          </w:tcPr>
          <w:p w:rsidR="006304E8" w:rsidRPr="001C7AC7" w:rsidRDefault="006304E8" w:rsidP="003E3AE0">
            <w:pPr>
              <w:jc w:val="center"/>
              <w:rPr>
                <w:sz w:val="18"/>
                <w:szCs w:val="18"/>
              </w:rPr>
            </w:pPr>
            <w:r w:rsidRPr="001C7AC7">
              <w:rPr>
                <w:sz w:val="18"/>
                <w:szCs w:val="18"/>
              </w:rPr>
              <w:t>3 м/с²</w:t>
            </w:r>
          </w:p>
        </w:tc>
        <w:tc>
          <w:tcPr>
            <w:tcW w:w="931" w:type="dxa"/>
            <w:tcBorders>
              <w:top w:val="single" w:sz="12" w:space="0" w:color="auto"/>
              <w:left w:val="nil"/>
              <w:bottom w:val="single" w:sz="4" w:space="0" w:color="auto"/>
              <w:right w:val="single" w:sz="4" w:space="0" w:color="auto"/>
            </w:tcBorders>
            <w:noWrap/>
            <w:vAlign w:val="center"/>
            <w:hideMark/>
          </w:tcPr>
          <w:p w:rsidR="006304E8" w:rsidRPr="001C7AC7" w:rsidRDefault="006304E8" w:rsidP="003E3AE0">
            <w:pPr>
              <w:jc w:val="center"/>
              <w:rPr>
                <w:sz w:val="18"/>
                <w:szCs w:val="18"/>
              </w:rPr>
            </w:pPr>
            <w:r w:rsidRPr="001C7AC7">
              <w:rPr>
                <w:sz w:val="18"/>
                <w:szCs w:val="18"/>
              </w:rPr>
              <w:t>3 м/с²</w:t>
            </w:r>
          </w:p>
        </w:tc>
        <w:tc>
          <w:tcPr>
            <w:tcW w:w="931" w:type="dxa"/>
            <w:tcBorders>
              <w:top w:val="single" w:sz="12" w:space="0" w:color="auto"/>
              <w:left w:val="nil"/>
              <w:bottom w:val="single" w:sz="4" w:space="0" w:color="auto"/>
              <w:right w:val="single" w:sz="4" w:space="0" w:color="auto"/>
            </w:tcBorders>
            <w:noWrap/>
            <w:vAlign w:val="center"/>
            <w:hideMark/>
          </w:tcPr>
          <w:p w:rsidR="006304E8" w:rsidRPr="001C7AC7" w:rsidRDefault="006304E8" w:rsidP="003E3AE0">
            <w:pPr>
              <w:jc w:val="center"/>
              <w:rPr>
                <w:sz w:val="18"/>
                <w:szCs w:val="18"/>
              </w:rPr>
            </w:pPr>
            <w:r w:rsidRPr="001C7AC7">
              <w:rPr>
                <w:sz w:val="18"/>
                <w:szCs w:val="18"/>
              </w:rPr>
              <w:t>3 м/с²</w:t>
            </w:r>
          </w:p>
        </w:tc>
        <w:tc>
          <w:tcPr>
            <w:tcW w:w="931" w:type="dxa"/>
            <w:tcBorders>
              <w:top w:val="single" w:sz="12" w:space="0" w:color="auto"/>
              <w:left w:val="nil"/>
              <w:bottom w:val="single" w:sz="4" w:space="0" w:color="auto"/>
              <w:right w:val="single" w:sz="4" w:space="0" w:color="auto"/>
            </w:tcBorders>
            <w:noWrap/>
            <w:vAlign w:val="center"/>
            <w:hideMark/>
          </w:tcPr>
          <w:p w:rsidR="006304E8" w:rsidRPr="001C7AC7" w:rsidRDefault="006304E8" w:rsidP="003E3AE0">
            <w:pPr>
              <w:jc w:val="center"/>
              <w:rPr>
                <w:sz w:val="18"/>
                <w:szCs w:val="18"/>
              </w:rPr>
            </w:pPr>
            <w:r w:rsidRPr="001C7AC7">
              <w:rPr>
                <w:sz w:val="18"/>
                <w:szCs w:val="18"/>
              </w:rPr>
              <w:t>3 м/с²</w:t>
            </w:r>
          </w:p>
        </w:tc>
      </w:tr>
      <w:tr w:rsidR="006304E8" w:rsidRPr="00AF6859" w:rsidTr="003D6E25">
        <w:trPr>
          <w:trHeight w:val="255"/>
        </w:trPr>
        <w:tc>
          <w:tcPr>
            <w:tcW w:w="2552" w:type="dxa"/>
            <w:tcBorders>
              <w:top w:val="nil"/>
              <w:left w:val="single" w:sz="4" w:space="0" w:color="auto"/>
              <w:bottom w:val="single" w:sz="12" w:space="0" w:color="auto"/>
              <w:right w:val="single" w:sz="4" w:space="0" w:color="auto"/>
            </w:tcBorders>
            <w:noWrap/>
            <w:hideMark/>
          </w:tcPr>
          <w:p w:rsidR="006304E8" w:rsidRPr="008A51A6" w:rsidRDefault="006304E8" w:rsidP="00E53000">
            <w:pPr>
              <w:spacing w:before="40" w:after="80"/>
              <w:ind w:left="113"/>
              <w:rPr>
                <w:sz w:val="18"/>
                <w:szCs w:val="18"/>
              </w:rPr>
            </w:pPr>
            <w:r w:rsidRPr="008A51A6">
              <w:rPr>
                <w:sz w:val="18"/>
                <w:szCs w:val="18"/>
              </w:rPr>
              <w:t>Минимальная величина для указанного максимального бокового ускорения</w:t>
            </w:r>
          </w:p>
        </w:tc>
        <w:tc>
          <w:tcPr>
            <w:tcW w:w="930" w:type="dxa"/>
            <w:tcBorders>
              <w:top w:val="nil"/>
              <w:left w:val="nil"/>
              <w:bottom w:val="single" w:sz="12" w:space="0" w:color="auto"/>
              <w:right w:val="single" w:sz="4" w:space="0" w:color="auto"/>
            </w:tcBorders>
            <w:noWrap/>
            <w:vAlign w:val="center"/>
            <w:hideMark/>
          </w:tcPr>
          <w:p w:rsidR="006304E8" w:rsidRPr="001C7AC7" w:rsidRDefault="006304E8" w:rsidP="003E3AE0">
            <w:pPr>
              <w:jc w:val="center"/>
              <w:rPr>
                <w:sz w:val="18"/>
                <w:szCs w:val="18"/>
              </w:rPr>
            </w:pPr>
            <w:r w:rsidRPr="001C7AC7">
              <w:rPr>
                <w:sz w:val="18"/>
                <w:szCs w:val="18"/>
              </w:rPr>
              <w:t>0 м/с²</w:t>
            </w:r>
          </w:p>
        </w:tc>
        <w:tc>
          <w:tcPr>
            <w:tcW w:w="931" w:type="dxa"/>
            <w:tcBorders>
              <w:top w:val="nil"/>
              <w:left w:val="nil"/>
              <w:bottom w:val="single" w:sz="12" w:space="0" w:color="auto"/>
              <w:right w:val="single" w:sz="4" w:space="0" w:color="auto"/>
            </w:tcBorders>
            <w:noWrap/>
            <w:vAlign w:val="center"/>
            <w:hideMark/>
          </w:tcPr>
          <w:p w:rsidR="006304E8" w:rsidRPr="001C7AC7" w:rsidRDefault="006304E8" w:rsidP="003E3AE0">
            <w:pPr>
              <w:jc w:val="center"/>
              <w:rPr>
                <w:sz w:val="18"/>
                <w:szCs w:val="18"/>
              </w:rPr>
            </w:pPr>
            <w:r w:rsidRPr="001C7AC7">
              <w:rPr>
                <w:sz w:val="18"/>
                <w:szCs w:val="18"/>
              </w:rPr>
              <w:t>0,5 м/с²</w:t>
            </w:r>
          </w:p>
        </w:tc>
        <w:tc>
          <w:tcPr>
            <w:tcW w:w="931" w:type="dxa"/>
            <w:tcBorders>
              <w:top w:val="nil"/>
              <w:left w:val="nil"/>
              <w:bottom w:val="single" w:sz="12" w:space="0" w:color="auto"/>
              <w:right w:val="single" w:sz="4" w:space="0" w:color="auto"/>
            </w:tcBorders>
            <w:noWrap/>
            <w:vAlign w:val="center"/>
            <w:hideMark/>
          </w:tcPr>
          <w:p w:rsidR="006304E8" w:rsidRPr="001C7AC7" w:rsidRDefault="006304E8" w:rsidP="003E3AE0">
            <w:pPr>
              <w:jc w:val="center"/>
              <w:rPr>
                <w:sz w:val="18"/>
                <w:szCs w:val="18"/>
              </w:rPr>
            </w:pPr>
            <w:r w:rsidRPr="001C7AC7">
              <w:rPr>
                <w:sz w:val="18"/>
                <w:szCs w:val="18"/>
              </w:rPr>
              <w:t>0,8 м/с²</w:t>
            </w:r>
          </w:p>
        </w:tc>
        <w:tc>
          <w:tcPr>
            <w:tcW w:w="931" w:type="dxa"/>
            <w:tcBorders>
              <w:top w:val="nil"/>
              <w:left w:val="nil"/>
              <w:bottom w:val="single" w:sz="12" w:space="0" w:color="auto"/>
              <w:right w:val="single" w:sz="4" w:space="0" w:color="auto"/>
            </w:tcBorders>
            <w:noWrap/>
            <w:vAlign w:val="center"/>
            <w:hideMark/>
          </w:tcPr>
          <w:p w:rsidR="006304E8" w:rsidRPr="001C7AC7" w:rsidRDefault="006304E8" w:rsidP="003E3AE0">
            <w:pPr>
              <w:jc w:val="center"/>
              <w:rPr>
                <w:sz w:val="18"/>
                <w:szCs w:val="18"/>
              </w:rPr>
            </w:pPr>
            <w:r w:rsidRPr="001C7AC7">
              <w:rPr>
                <w:sz w:val="18"/>
                <w:szCs w:val="18"/>
              </w:rPr>
              <w:t>0,3 м/с²</w:t>
            </w:r>
          </w:p>
        </w:tc>
      </w:tr>
    </w:tbl>
    <w:p w:rsidR="006304E8" w:rsidRPr="008A51A6" w:rsidRDefault="003D6E25" w:rsidP="003D6E25">
      <w:pPr>
        <w:pStyle w:val="H23G"/>
        <w:rPr>
          <w:vertAlign w:val="subscript"/>
          <w:lang w:eastAsia="de-DE"/>
        </w:rPr>
      </w:pPr>
      <w:r>
        <w:tab/>
      </w:r>
      <w:r>
        <w:tab/>
      </w:r>
      <w:r>
        <w:tab/>
      </w:r>
      <w:r>
        <w:tab/>
      </w:r>
      <w:r>
        <w:tab/>
      </w:r>
      <w:r w:rsidR="006304E8" w:rsidRPr="008A51A6">
        <w:t>Для транспортных средств категорий М</w:t>
      </w:r>
      <w:r w:rsidR="006304E8" w:rsidRPr="008A51A6">
        <w:rPr>
          <w:vertAlign w:val="subscript"/>
        </w:rPr>
        <w:t>2</w:t>
      </w:r>
      <w:r w:rsidR="006304E8" w:rsidRPr="008A51A6">
        <w:t>, М</w:t>
      </w:r>
      <w:r w:rsidR="006304E8" w:rsidRPr="008A51A6">
        <w:rPr>
          <w:vertAlign w:val="subscript"/>
        </w:rPr>
        <w:t>3</w:t>
      </w:r>
      <w:r w:rsidR="006304E8" w:rsidRPr="008A51A6">
        <w:t xml:space="preserve">, </w:t>
      </w:r>
      <w:r w:rsidR="006304E8" w:rsidRPr="001C7AC7">
        <w:t>N</w:t>
      </w:r>
      <w:r w:rsidR="006304E8" w:rsidRPr="008A51A6">
        <w:rPr>
          <w:vertAlign w:val="subscript"/>
        </w:rPr>
        <w:t>2</w:t>
      </w:r>
      <w:r w:rsidR="006304E8" w:rsidRPr="008A51A6">
        <w:t xml:space="preserve">, </w:t>
      </w:r>
      <w:r w:rsidR="006304E8" w:rsidRPr="001C7AC7">
        <w:t>N</w:t>
      </w:r>
      <w:r w:rsidR="006304E8" w:rsidRPr="008A51A6">
        <w:rPr>
          <w:vertAlign w:val="subscript"/>
        </w:rPr>
        <w:t>3</w:t>
      </w:r>
    </w:p>
    <w:tbl>
      <w:tblPr>
        <w:tblW w:w="6169" w:type="dxa"/>
        <w:tblInd w:w="2263" w:type="dxa"/>
        <w:tblCellMar>
          <w:left w:w="70" w:type="dxa"/>
          <w:right w:w="70" w:type="dxa"/>
        </w:tblCellMar>
        <w:tblLook w:val="04A0" w:firstRow="1" w:lastRow="0" w:firstColumn="1" w:lastColumn="0" w:noHBand="0" w:noVBand="1"/>
      </w:tblPr>
      <w:tblGrid>
        <w:gridCol w:w="2552"/>
        <w:gridCol w:w="961"/>
        <w:gridCol w:w="1036"/>
        <w:gridCol w:w="812"/>
        <w:gridCol w:w="808"/>
      </w:tblGrid>
      <w:tr w:rsidR="006304E8" w:rsidRPr="00AF6859" w:rsidTr="00E53000">
        <w:trPr>
          <w:trHeight w:val="255"/>
        </w:trPr>
        <w:tc>
          <w:tcPr>
            <w:tcW w:w="2552" w:type="dxa"/>
            <w:tcBorders>
              <w:top w:val="single" w:sz="4" w:space="0" w:color="auto"/>
              <w:left w:val="single" w:sz="4" w:space="0" w:color="auto"/>
              <w:bottom w:val="single" w:sz="12" w:space="0" w:color="auto"/>
              <w:right w:val="single" w:sz="4" w:space="0" w:color="auto"/>
            </w:tcBorders>
            <w:noWrap/>
            <w:hideMark/>
          </w:tcPr>
          <w:p w:rsidR="006304E8" w:rsidRPr="001C7AC7" w:rsidRDefault="006304E8" w:rsidP="003E3AE0">
            <w:pPr>
              <w:spacing w:before="80" w:after="80" w:line="200" w:lineRule="exact"/>
              <w:jc w:val="center"/>
              <w:rPr>
                <w:i/>
                <w:sz w:val="16"/>
                <w:szCs w:val="16"/>
              </w:rPr>
            </w:pPr>
            <w:r w:rsidRPr="001C7AC7">
              <w:rPr>
                <w:i/>
                <w:sz w:val="16"/>
                <w:szCs w:val="16"/>
              </w:rPr>
              <w:t>Диапазон скоростей</w:t>
            </w:r>
          </w:p>
        </w:tc>
        <w:tc>
          <w:tcPr>
            <w:tcW w:w="961" w:type="dxa"/>
            <w:tcBorders>
              <w:top w:val="single" w:sz="4" w:space="0" w:color="auto"/>
              <w:left w:val="nil"/>
              <w:bottom w:val="single" w:sz="12" w:space="0" w:color="auto"/>
              <w:right w:val="single" w:sz="4" w:space="0" w:color="auto"/>
            </w:tcBorders>
            <w:hideMark/>
          </w:tcPr>
          <w:p w:rsidR="006304E8" w:rsidRPr="001C7AC7" w:rsidRDefault="006304E8" w:rsidP="003E3AE0">
            <w:pPr>
              <w:spacing w:before="80" w:after="80" w:line="200" w:lineRule="exact"/>
              <w:jc w:val="center"/>
              <w:rPr>
                <w:i/>
                <w:sz w:val="16"/>
                <w:szCs w:val="16"/>
              </w:rPr>
            </w:pPr>
            <w:r w:rsidRPr="001C7AC7">
              <w:rPr>
                <w:i/>
                <w:sz w:val="16"/>
                <w:szCs w:val="16"/>
              </w:rPr>
              <w:t>10–30 км/ч</w:t>
            </w:r>
          </w:p>
        </w:tc>
        <w:tc>
          <w:tcPr>
            <w:tcW w:w="1036" w:type="dxa"/>
            <w:tcBorders>
              <w:top w:val="single" w:sz="4" w:space="0" w:color="auto"/>
              <w:left w:val="nil"/>
              <w:bottom w:val="single" w:sz="12" w:space="0" w:color="auto"/>
              <w:right w:val="single" w:sz="4" w:space="0" w:color="auto"/>
            </w:tcBorders>
            <w:hideMark/>
          </w:tcPr>
          <w:p w:rsidR="006304E8" w:rsidRPr="001C7AC7" w:rsidRDefault="006304E8" w:rsidP="003E3AE0">
            <w:pPr>
              <w:spacing w:before="80" w:after="80" w:line="200" w:lineRule="exact"/>
              <w:jc w:val="center"/>
              <w:rPr>
                <w:i/>
                <w:sz w:val="16"/>
                <w:szCs w:val="16"/>
              </w:rPr>
            </w:pPr>
            <w:r w:rsidRPr="001C7AC7">
              <w:rPr>
                <w:i/>
                <w:sz w:val="16"/>
                <w:szCs w:val="16"/>
              </w:rPr>
              <w:t>&gt; 30–60 км/ч</w:t>
            </w:r>
          </w:p>
        </w:tc>
        <w:tc>
          <w:tcPr>
            <w:tcW w:w="812" w:type="dxa"/>
            <w:tcBorders>
              <w:top w:val="single" w:sz="4" w:space="0" w:color="auto"/>
              <w:left w:val="nil"/>
              <w:bottom w:val="single" w:sz="12" w:space="0" w:color="auto"/>
              <w:right w:val="single" w:sz="4" w:space="0" w:color="auto"/>
            </w:tcBorders>
            <w:hideMark/>
          </w:tcPr>
          <w:p w:rsidR="006304E8" w:rsidRPr="001C7AC7" w:rsidRDefault="006304E8" w:rsidP="003E3AE0">
            <w:pPr>
              <w:spacing w:before="80" w:after="80" w:line="200" w:lineRule="exact"/>
              <w:jc w:val="center"/>
              <w:rPr>
                <w:i/>
                <w:sz w:val="16"/>
                <w:szCs w:val="16"/>
              </w:rPr>
            </w:pPr>
            <w:r w:rsidRPr="001C7AC7">
              <w:rPr>
                <w:i/>
                <w:sz w:val="16"/>
                <w:szCs w:val="16"/>
              </w:rPr>
              <w:t>&gt; 60 км/ч</w:t>
            </w:r>
          </w:p>
        </w:tc>
        <w:tc>
          <w:tcPr>
            <w:tcW w:w="808" w:type="dxa"/>
            <w:noWrap/>
            <w:vAlign w:val="center"/>
          </w:tcPr>
          <w:p w:rsidR="006304E8" w:rsidRPr="00AF6859" w:rsidRDefault="006304E8" w:rsidP="003E3AE0">
            <w:pPr>
              <w:keepNext/>
              <w:keepLines/>
              <w:spacing w:before="40" w:afterLines="40" w:after="96" w:line="220" w:lineRule="exact"/>
              <w:ind w:left="86" w:right="113"/>
              <w:jc w:val="center"/>
              <w:rPr>
                <w:sz w:val="16"/>
                <w:szCs w:val="16"/>
                <w:lang w:eastAsia="de-DE"/>
              </w:rPr>
            </w:pPr>
          </w:p>
        </w:tc>
      </w:tr>
      <w:tr w:rsidR="006304E8" w:rsidRPr="00AF6859" w:rsidTr="00E53000">
        <w:trPr>
          <w:trHeight w:val="255"/>
        </w:trPr>
        <w:tc>
          <w:tcPr>
            <w:tcW w:w="2552" w:type="dxa"/>
            <w:tcBorders>
              <w:top w:val="single" w:sz="12" w:space="0" w:color="auto"/>
              <w:left w:val="single" w:sz="4" w:space="0" w:color="auto"/>
              <w:bottom w:val="single" w:sz="4" w:space="0" w:color="auto"/>
              <w:right w:val="single" w:sz="4" w:space="0" w:color="auto"/>
            </w:tcBorders>
            <w:noWrap/>
            <w:hideMark/>
          </w:tcPr>
          <w:p w:rsidR="006304E8" w:rsidRPr="008A51A6" w:rsidRDefault="006304E8" w:rsidP="00E53000">
            <w:pPr>
              <w:spacing w:before="40" w:after="80"/>
              <w:ind w:left="113"/>
              <w:rPr>
                <w:sz w:val="18"/>
                <w:szCs w:val="18"/>
              </w:rPr>
            </w:pPr>
            <w:r w:rsidRPr="008A51A6">
              <w:rPr>
                <w:sz w:val="18"/>
                <w:szCs w:val="18"/>
              </w:rPr>
              <w:t xml:space="preserve">Максимальная величина для указанного максимального бокового ускорения </w:t>
            </w:r>
          </w:p>
        </w:tc>
        <w:tc>
          <w:tcPr>
            <w:tcW w:w="961" w:type="dxa"/>
            <w:tcBorders>
              <w:top w:val="single" w:sz="12" w:space="0" w:color="auto"/>
              <w:left w:val="nil"/>
              <w:bottom w:val="single" w:sz="4" w:space="0" w:color="auto"/>
              <w:right w:val="single" w:sz="4" w:space="0" w:color="auto"/>
            </w:tcBorders>
            <w:vAlign w:val="center"/>
            <w:hideMark/>
          </w:tcPr>
          <w:p w:rsidR="006304E8" w:rsidRPr="00B71074" w:rsidRDefault="006304E8" w:rsidP="003E3AE0">
            <w:pPr>
              <w:jc w:val="center"/>
              <w:rPr>
                <w:sz w:val="18"/>
                <w:szCs w:val="18"/>
              </w:rPr>
            </w:pPr>
            <w:r w:rsidRPr="00B71074">
              <w:rPr>
                <w:sz w:val="18"/>
                <w:szCs w:val="18"/>
              </w:rPr>
              <w:t>2,5 м/с²</w:t>
            </w:r>
          </w:p>
        </w:tc>
        <w:tc>
          <w:tcPr>
            <w:tcW w:w="1036" w:type="dxa"/>
            <w:tcBorders>
              <w:top w:val="single" w:sz="12" w:space="0" w:color="auto"/>
              <w:left w:val="nil"/>
              <w:bottom w:val="single" w:sz="4" w:space="0" w:color="auto"/>
              <w:right w:val="single" w:sz="4" w:space="0" w:color="auto"/>
            </w:tcBorders>
            <w:vAlign w:val="center"/>
            <w:hideMark/>
          </w:tcPr>
          <w:p w:rsidR="006304E8" w:rsidRPr="00B71074" w:rsidRDefault="006304E8" w:rsidP="003E3AE0">
            <w:pPr>
              <w:jc w:val="center"/>
              <w:rPr>
                <w:sz w:val="18"/>
                <w:szCs w:val="18"/>
              </w:rPr>
            </w:pPr>
            <w:r w:rsidRPr="00B71074">
              <w:rPr>
                <w:sz w:val="18"/>
                <w:szCs w:val="18"/>
              </w:rPr>
              <w:t>2,5 м/с²</w:t>
            </w:r>
          </w:p>
        </w:tc>
        <w:tc>
          <w:tcPr>
            <w:tcW w:w="812" w:type="dxa"/>
            <w:tcBorders>
              <w:top w:val="single" w:sz="12" w:space="0" w:color="auto"/>
              <w:left w:val="nil"/>
              <w:bottom w:val="single" w:sz="4" w:space="0" w:color="auto"/>
              <w:right w:val="single" w:sz="4" w:space="0" w:color="auto"/>
            </w:tcBorders>
            <w:vAlign w:val="center"/>
            <w:hideMark/>
          </w:tcPr>
          <w:p w:rsidR="006304E8" w:rsidRPr="00B71074" w:rsidRDefault="006304E8" w:rsidP="003E3AE0">
            <w:pPr>
              <w:jc w:val="center"/>
              <w:rPr>
                <w:sz w:val="18"/>
                <w:szCs w:val="18"/>
              </w:rPr>
            </w:pPr>
            <w:r w:rsidRPr="00B71074">
              <w:rPr>
                <w:sz w:val="18"/>
                <w:szCs w:val="18"/>
              </w:rPr>
              <w:t>2,5 м/с²</w:t>
            </w:r>
          </w:p>
        </w:tc>
        <w:tc>
          <w:tcPr>
            <w:tcW w:w="808" w:type="dxa"/>
            <w:noWrap/>
            <w:vAlign w:val="center"/>
          </w:tcPr>
          <w:p w:rsidR="006304E8" w:rsidRPr="00AF6859" w:rsidRDefault="006304E8" w:rsidP="003E3AE0">
            <w:pPr>
              <w:keepNext/>
              <w:keepLines/>
              <w:spacing w:before="40" w:afterLines="40" w:after="96" w:line="220" w:lineRule="exact"/>
              <w:ind w:left="86" w:right="113"/>
              <w:jc w:val="center"/>
              <w:rPr>
                <w:sz w:val="18"/>
                <w:szCs w:val="18"/>
                <w:lang w:eastAsia="de-DE"/>
              </w:rPr>
            </w:pPr>
          </w:p>
        </w:tc>
      </w:tr>
      <w:tr w:rsidR="006304E8" w:rsidRPr="00AF6859" w:rsidTr="00E53000">
        <w:trPr>
          <w:trHeight w:val="255"/>
        </w:trPr>
        <w:tc>
          <w:tcPr>
            <w:tcW w:w="2552" w:type="dxa"/>
            <w:tcBorders>
              <w:top w:val="nil"/>
              <w:left w:val="single" w:sz="4" w:space="0" w:color="auto"/>
              <w:bottom w:val="single" w:sz="12" w:space="0" w:color="auto"/>
              <w:right w:val="single" w:sz="4" w:space="0" w:color="auto"/>
            </w:tcBorders>
            <w:noWrap/>
            <w:hideMark/>
          </w:tcPr>
          <w:p w:rsidR="006304E8" w:rsidRPr="008A51A6" w:rsidRDefault="006304E8" w:rsidP="00E53000">
            <w:pPr>
              <w:spacing w:before="40" w:after="80"/>
              <w:ind w:left="113"/>
              <w:rPr>
                <w:sz w:val="18"/>
                <w:szCs w:val="18"/>
              </w:rPr>
            </w:pPr>
            <w:r w:rsidRPr="008A51A6">
              <w:rPr>
                <w:sz w:val="18"/>
                <w:szCs w:val="18"/>
              </w:rPr>
              <w:t>Минимальная величина для указанного максимального бокового ускорения</w:t>
            </w:r>
          </w:p>
        </w:tc>
        <w:tc>
          <w:tcPr>
            <w:tcW w:w="961" w:type="dxa"/>
            <w:tcBorders>
              <w:top w:val="nil"/>
              <w:left w:val="nil"/>
              <w:bottom w:val="single" w:sz="12" w:space="0" w:color="auto"/>
              <w:right w:val="single" w:sz="4" w:space="0" w:color="auto"/>
            </w:tcBorders>
            <w:noWrap/>
            <w:vAlign w:val="center"/>
            <w:hideMark/>
          </w:tcPr>
          <w:p w:rsidR="006304E8" w:rsidRPr="001C7AC7" w:rsidRDefault="006304E8" w:rsidP="003E3AE0">
            <w:pPr>
              <w:jc w:val="center"/>
              <w:rPr>
                <w:sz w:val="18"/>
                <w:szCs w:val="18"/>
              </w:rPr>
            </w:pPr>
            <w:r w:rsidRPr="001C7AC7">
              <w:rPr>
                <w:sz w:val="18"/>
                <w:szCs w:val="18"/>
              </w:rPr>
              <w:t>0 м/с²</w:t>
            </w:r>
          </w:p>
        </w:tc>
        <w:tc>
          <w:tcPr>
            <w:tcW w:w="1036" w:type="dxa"/>
            <w:tcBorders>
              <w:top w:val="nil"/>
              <w:left w:val="nil"/>
              <w:bottom w:val="single" w:sz="12" w:space="0" w:color="auto"/>
              <w:right w:val="single" w:sz="4" w:space="0" w:color="auto"/>
            </w:tcBorders>
            <w:vAlign w:val="center"/>
            <w:hideMark/>
          </w:tcPr>
          <w:p w:rsidR="006304E8" w:rsidRPr="001C7AC7" w:rsidRDefault="006304E8" w:rsidP="003E3AE0">
            <w:pPr>
              <w:jc w:val="center"/>
              <w:rPr>
                <w:sz w:val="18"/>
                <w:szCs w:val="18"/>
              </w:rPr>
            </w:pPr>
            <w:r w:rsidRPr="001C7AC7">
              <w:rPr>
                <w:sz w:val="18"/>
                <w:szCs w:val="18"/>
              </w:rPr>
              <w:t>0,3 м/с²</w:t>
            </w:r>
          </w:p>
        </w:tc>
        <w:tc>
          <w:tcPr>
            <w:tcW w:w="812" w:type="dxa"/>
            <w:tcBorders>
              <w:top w:val="nil"/>
              <w:left w:val="nil"/>
              <w:bottom w:val="single" w:sz="12" w:space="0" w:color="auto"/>
              <w:right w:val="single" w:sz="4" w:space="0" w:color="auto"/>
            </w:tcBorders>
            <w:vAlign w:val="center"/>
            <w:hideMark/>
          </w:tcPr>
          <w:p w:rsidR="006304E8" w:rsidRPr="001C7AC7" w:rsidRDefault="006304E8" w:rsidP="003E3AE0">
            <w:pPr>
              <w:jc w:val="center"/>
              <w:rPr>
                <w:sz w:val="18"/>
                <w:szCs w:val="18"/>
              </w:rPr>
            </w:pPr>
            <w:r w:rsidRPr="001C7AC7">
              <w:rPr>
                <w:sz w:val="18"/>
                <w:szCs w:val="18"/>
              </w:rPr>
              <w:t>0,5 м/с²</w:t>
            </w:r>
          </w:p>
        </w:tc>
        <w:tc>
          <w:tcPr>
            <w:tcW w:w="808" w:type="dxa"/>
            <w:noWrap/>
            <w:vAlign w:val="center"/>
          </w:tcPr>
          <w:p w:rsidR="006304E8" w:rsidRPr="00AF6859" w:rsidRDefault="006304E8" w:rsidP="003E3AE0">
            <w:pPr>
              <w:keepNext/>
              <w:keepLines/>
              <w:spacing w:before="40" w:afterLines="40" w:after="96" w:line="220" w:lineRule="exact"/>
              <w:ind w:left="86" w:right="113"/>
              <w:jc w:val="center"/>
              <w:rPr>
                <w:sz w:val="18"/>
                <w:szCs w:val="18"/>
                <w:lang w:eastAsia="de-DE"/>
              </w:rPr>
            </w:pPr>
          </w:p>
        </w:tc>
      </w:tr>
    </w:tbl>
    <w:p w:rsidR="006304E8" w:rsidRPr="003D6E25" w:rsidRDefault="003D6E25" w:rsidP="003D6E25">
      <w:pPr>
        <w:pStyle w:val="SingleTxtG"/>
        <w:spacing w:before="120"/>
        <w:ind w:left="2268" w:hanging="1134"/>
        <w:rPr>
          <w:b/>
        </w:rPr>
      </w:pPr>
      <w:r>
        <w:rPr>
          <w:b/>
        </w:rPr>
        <w:tab/>
      </w:r>
      <w:r>
        <w:rPr>
          <w:b/>
        </w:rPr>
        <w:tab/>
      </w:r>
      <w:r w:rsidR="006304E8" w:rsidRPr="003D6E25">
        <w:rPr>
          <w:b/>
        </w:rPr>
        <w:t>c)</w:t>
      </w:r>
      <w:r w:rsidR="006304E8" w:rsidRPr="003D6E25">
        <w:rPr>
          <w:b/>
        </w:rPr>
        <w:tab/>
        <w:t>Независимо от подпункта b), максимальное допустимое боковое ускорение для транспортных средств категорий M</w:t>
      </w:r>
      <w:r w:rsidR="006304E8" w:rsidRPr="003D6E25">
        <w:rPr>
          <w:b/>
          <w:vertAlign w:val="subscript"/>
        </w:rPr>
        <w:t>1</w:t>
      </w:r>
      <w:r w:rsidR="006304E8" w:rsidRPr="003D6E25">
        <w:rPr>
          <w:b/>
        </w:rPr>
        <w:t xml:space="preserve"> и N</w:t>
      </w:r>
      <w:r w:rsidR="006304E8" w:rsidRPr="003D6E25">
        <w:rPr>
          <w:b/>
          <w:vertAlign w:val="subscript"/>
        </w:rPr>
        <w:t>1</w:t>
      </w:r>
      <w:r w:rsidR="006304E8" w:rsidRPr="003D6E25">
        <w:rPr>
          <w:b/>
        </w:rPr>
        <w:t xml:space="preserve"> может быть увеличено до следующих значений только в том случае, если система способна сохранять центральное положение на полосе и способна выявлять погодные условия (снег, дождь, лед), которые отрицательным образом сказываются на технических характеристиках транспортного средства:</w:t>
      </w:r>
    </w:p>
    <w:p w:rsidR="006304E8" w:rsidRPr="000531CE" w:rsidRDefault="003D6E25" w:rsidP="003D6E25">
      <w:pPr>
        <w:pStyle w:val="SingleTxtG"/>
        <w:ind w:left="2268" w:hanging="1134"/>
        <w:rPr>
          <w:b/>
          <w:bCs/>
        </w:rPr>
      </w:pPr>
      <w:r>
        <w:rPr>
          <w:b/>
          <w:bCs/>
        </w:rPr>
        <w:tab/>
      </w:r>
      <w:r w:rsidR="006304E8" w:rsidRPr="000531CE">
        <w:rPr>
          <w:b/>
          <w:bCs/>
        </w:rPr>
        <w:t xml:space="preserve">4 </w:t>
      </w:r>
      <w:r w:rsidR="006304E8">
        <w:rPr>
          <w:b/>
          <w:bCs/>
        </w:rPr>
        <w:t>м</w:t>
      </w:r>
      <w:r w:rsidR="006304E8" w:rsidRPr="000531CE">
        <w:rPr>
          <w:b/>
          <w:bCs/>
        </w:rPr>
        <w:t>/</w:t>
      </w:r>
      <w:r w:rsidR="006304E8">
        <w:rPr>
          <w:b/>
          <w:bCs/>
        </w:rPr>
        <w:t>с</w:t>
      </w:r>
      <w:r w:rsidR="006304E8" w:rsidRPr="000531CE">
        <w:rPr>
          <w:b/>
          <w:bCs/>
        </w:rPr>
        <w:t xml:space="preserve">² </w:t>
      </w:r>
      <w:r w:rsidR="006304E8">
        <w:rPr>
          <w:b/>
          <w:bCs/>
        </w:rPr>
        <w:t>для</w:t>
      </w:r>
      <w:r w:rsidR="006304E8" w:rsidRPr="000531CE">
        <w:rPr>
          <w:b/>
          <w:bCs/>
        </w:rPr>
        <w:t xml:space="preserve"> </w:t>
      </w:r>
      <w:r w:rsidR="006304E8">
        <w:rPr>
          <w:b/>
          <w:bCs/>
        </w:rPr>
        <w:t>всех</w:t>
      </w:r>
      <w:r w:rsidR="006304E8" w:rsidRPr="000531CE">
        <w:rPr>
          <w:b/>
          <w:bCs/>
        </w:rPr>
        <w:t xml:space="preserve"> </w:t>
      </w:r>
      <w:r w:rsidR="006304E8">
        <w:rPr>
          <w:b/>
          <w:bCs/>
        </w:rPr>
        <w:t>диапазонов</w:t>
      </w:r>
      <w:r w:rsidR="006304E8" w:rsidRPr="000531CE">
        <w:rPr>
          <w:b/>
          <w:bCs/>
        </w:rPr>
        <w:t xml:space="preserve"> </w:t>
      </w:r>
      <w:r w:rsidR="006304E8">
        <w:rPr>
          <w:b/>
          <w:bCs/>
        </w:rPr>
        <w:t xml:space="preserve">скорости </w:t>
      </w:r>
      <w:r w:rsidR="006304E8" w:rsidRPr="000531CE">
        <w:rPr>
          <w:b/>
          <w:bCs/>
        </w:rPr>
        <w:t>(10</w:t>
      </w:r>
      <w:r w:rsidRPr="003D6E25">
        <w:rPr>
          <w:b/>
          <w:bCs/>
        </w:rPr>
        <w:t>–</w:t>
      </w:r>
      <w:r w:rsidR="006304E8" w:rsidRPr="000531CE">
        <w:rPr>
          <w:b/>
          <w:bCs/>
        </w:rPr>
        <w:t xml:space="preserve">130 </w:t>
      </w:r>
      <w:r w:rsidR="006304E8">
        <w:rPr>
          <w:b/>
          <w:bCs/>
        </w:rPr>
        <w:t>км</w:t>
      </w:r>
      <w:r w:rsidR="006304E8" w:rsidRPr="000531CE">
        <w:rPr>
          <w:b/>
          <w:bCs/>
        </w:rPr>
        <w:t>/</w:t>
      </w:r>
      <w:r w:rsidR="006304E8">
        <w:rPr>
          <w:b/>
          <w:bCs/>
        </w:rPr>
        <w:t>ч</w:t>
      </w:r>
      <w:r w:rsidR="006304E8" w:rsidRPr="000531CE">
        <w:rPr>
          <w:b/>
          <w:bCs/>
        </w:rPr>
        <w:t xml:space="preserve">) </w:t>
      </w:r>
      <w:r w:rsidR="006304E8">
        <w:rPr>
          <w:b/>
          <w:bCs/>
        </w:rPr>
        <w:t>до въезда на изогнутый участок.</w:t>
      </w:r>
      <w:r w:rsidR="006304E8" w:rsidRPr="000531CE">
        <w:rPr>
          <w:b/>
          <w:bCs/>
        </w:rPr>
        <w:t xml:space="preserve"> </w:t>
      </w:r>
    </w:p>
    <w:p w:rsidR="006304E8" w:rsidRPr="00E53000" w:rsidRDefault="003D6E25" w:rsidP="003D6E25">
      <w:pPr>
        <w:pStyle w:val="SingleTxtG"/>
        <w:ind w:left="2268" w:hanging="1134"/>
        <w:rPr>
          <w:bCs/>
        </w:rPr>
      </w:pPr>
      <w:r>
        <w:rPr>
          <w:b/>
          <w:bCs/>
        </w:rPr>
        <w:tab/>
      </w:r>
      <w:r w:rsidR="006304E8">
        <w:rPr>
          <w:b/>
          <w:bCs/>
        </w:rPr>
        <w:t xml:space="preserve">Если погодные условия повлияют на устойчивость транспортного средства при указанных выше значениях бокового ускорения, то применяются максимальные значения, указанные в подпункте </w:t>
      </w:r>
      <w:r w:rsidR="006304E8" w:rsidRPr="00023622">
        <w:rPr>
          <w:b/>
          <w:bCs/>
        </w:rPr>
        <w:t>b</w:t>
      </w:r>
      <w:r w:rsidR="006304E8" w:rsidRPr="000531CE">
        <w:rPr>
          <w:b/>
          <w:bCs/>
        </w:rPr>
        <w:t>).</w:t>
      </w:r>
      <w:r w:rsidR="006304E8" w:rsidRPr="00563C7E">
        <w:rPr>
          <w:bCs/>
        </w:rPr>
        <w:t>»</w:t>
      </w:r>
      <w:r w:rsidR="00E53000" w:rsidRPr="00E53000">
        <w:rPr>
          <w:bCs/>
        </w:rPr>
        <w:t>.</w:t>
      </w:r>
    </w:p>
    <w:p w:rsidR="006304E8" w:rsidRPr="008320DA" w:rsidRDefault="006304E8" w:rsidP="003D6E25">
      <w:pPr>
        <w:pStyle w:val="SingleTxtG"/>
      </w:pPr>
      <w:r w:rsidRPr="003D6E25">
        <w:rPr>
          <w:i/>
        </w:rPr>
        <w:t>Приложение</w:t>
      </w:r>
      <w:r w:rsidRPr="003D6E25">
        <w:rPr>
          <w:i/>
          <w:lang w:val="sv-SE"/>
        </w:rPr>
        <w:t xml:space="preserve"> 8, </w:t>
      </w:r>
      <w:r w:rsidRPr="003D6E25">
        <w:rPr>
          <w:i/>
        </w:rPr>
        <w:t>п</w:t>
      </w:r>
      <w:r w:rsidRPr="003D6E25">
        <w:rPr>
          <w:i/>
          <w:lang w:val="sv-SE"/>
        </w:rPr>
        <w:t>ункт 3.2.1.1</w:t>
      </w:r>
      <w:r w:rsidRPr="008320DA">
        <w:t xml:space="preserve"> </w:t>
      </w:r>
      <w:bookmarkStart w:id="0" w:name="_GoBack"/>
      <w:bookmarkEnd w:id="0"/>
      <w:r w:rsidRPr="008320DA">
        <w:t>изменить следующим образом:</w:t>
      </w:r>
    </w:p>
    <w:p w:rsidR="006304E8" w:rsidRPr="00E53000" w:rsidRDefault="006304E8" w:rsidP="006304E8">
      <w:pPr>
        <w:pStyle w:val="SingleTxtG"/>
        <w:ind w:left="2259" w:hanging="1125"/>
      </w:pPr>
      <w:r>
        <w:rPr>
          <w:rFonts w:asciiTheme="majorBidi" w:hAnsiTheme="majorBidi" w:cstheme="majorBidi"/>
        </w:rPr>
        <w:t>«</w:t>
      </w:r>
      <w:r w:rsidRPr="00C859E0">
        <w:rPr>
          <w:rFonts w:asciiTheme="majorBidi" w:hAnsiTheme="majorBidi" w:cstheme="majorBidi"/>
        </w:rPr>
        <w:t>3.2.1.1</w:t>
      </w:r>
      <w:r w:rsidRPr="00C859E0">
        <w:rPr>
          <w:rFonts w:asciiTheme="majorBidi" w:hAnsiTheme="majorBidi" w:cstheme="majorBidi"/>
        </w:rPr>
        <w:tab/>
      </w:r>
      <w:r w:rsidRPr="00C859E0">
        <w:t xml:space="preserve">Скорость транспортного средства должна оставаться в диапазоне от </w:t>
      </w:r>
      <w:r w:rsidRPr="00EE53C4">
        <w:t>V</w:t>
      </w:r>
      <w:r w:rsidRPr="00DA5C66">
        <w:rPr>
          <w:vertAlign w:val="subscript"/>
        </w:rPr>
        <w:t>smin</w:t>
      </w:r>
      <w:r w:rsidRPr="00C859E0">
        <w:t xml:space="preserve"> до </w:t>
      </w:r>
      <w:r w:rsidRPr="00EE53C4">
        <w:t>V</w:t>
      </w:r>
      <w:r w:rsidRPr="00DA5C66">
        <w:rPr>
          <w:vertAlign w:val="subscript"/>
        </w:rPr>
        <w:t>smax</w:t>
      </w:r>
      <w:r w:rsidR="00E53000" w:rsidRPr="00E53000">
        <w:t>.</w:t>
      </w:r>
    </w:p>
    <w:p w:rsidR="006304E8" w:rsidRPr="00C859E0" w:rsidRDefault="006304E8" w:rsidP="003D6E25">
      <w:pPr>
        <w:pStyle w:val="SingleTxtG"/>
        <w:ind w:left="2268" w:hanging="1134"/>
      </w:pPr>
      <w:r w:rsidRPr="002D04C1">
        <w:tab/>
      </w:r>
      <w:r w:rsidRPr="00C859E0">
        <w:t>Испытание проводят по отдельности для каждого диапазона скорости</w:t>
      </w:r>
      <w:r>
        <w:t xml:space="preserve"> </w:t>
      </w:r>
      <w:r w:rsidRPr="00C859E0">
        <w:rPr>
          <w:b/>
          <w:bCs/>
        </w:rPr>
        <w:t>(диапазоном скорости определяется начальная скорость)</w:t>
      </w:r>
      <w:r w:rsidRPr="00C859E0">
        <w:t>, указанного в пункте 5.6.2.1.3 настоящих Правил</w:t>
      </w:r>
      <w:bookmarkStart w:id="1" w:name="OLE_LINK21"/>
      <w:bookmarkStart w:id="2" w:name="OLE_LINK20"/>
      <w:r w:rsidRPr="00C859E0">
        <w:t xml:space="preserve">, либо в рамках сопредельных диапазонов скорости при том же значении </w:t>
      </w:r>
      <w:r w:rsidRPr="00EE53C4">
        <w:t>ay</w:t>
      </w:r>
      <w:r w:rsidRPr="00DA5C66">
        <w:rPr>
          <w:vertAlign w:val="subscript"/>
        </w:rPr>
        <w:t>smax</w:t>
      </w:r>
      <w:bookmarkEnd w:id="1"/>
      <w:bookmarkEnd w:id="2"/>
      <w:r w:rsidRPr="00C859E0">
        <w:t>.</w:t>
      </w:r>
    </w:p>
    <w:p w:rsidR="006304E8" w:rsidRDefault="003D6E25" w:rsidP="003D6E25">
      <w:pPr>
        <w:pStyle w:val="SingleTxtG"/>
        <w:ind w:left="2268" w:hanging="1134"/>
      </w:pPr>
      <w:r>
        <w:tab/>
      </w:r>
      <w:r w:rsidR="006304E8" w:rsidRPr="00C859E0">
        <w:t xml:space="preserve">Транспортное средство движется без приложения водителем каких-либо усилий к органам рулевого управления (например, с отрывом рук от рулевого управления) </w:t>
      </w:r>
      <w:r w:rsidR="006304E8" w:rsidRPr="00C859E0">
        <w:rPr>
          <w:strike/>
        </w:rPr>
        <w:t>с постоянной скоростью</w:t>
      </w:r>
      <w:r w:rsidR="006304E8" w:rsidRPr="00C859E0">
        <w:t xml:space="preserve"> по изогнутому участку дороги с маркировкой полосы движения по обе стороны полосы.</w:t>
      </w:r>
      <w:r w:rsidR="006304E8">
        <w:t xml:space="preserve"> </w:t>
      </w:r>
      <w:r w:rsidR="006304E8" w:rsidRPr="002D04C1">
        <w:rPr>
          <w:b/>
          <w:bCs/>
        </w:rPr>
        <w:t>Изменение скорости транспортного средства допускается в любом пункте до или после въезда на изогнутый участок для соблюдения предельных значений максимального бокового ускорения, указанных в пункте</w:t>
      </w:r>
      <w:r w:rsidR="006304E8">
        <w:t xml:space="preserve"> </w:t>
      </w:r>
      <w:r w:rsidR="006304E8" w:rsidRPr="002D04C1">
        <w:rPr>
          <w:b/>
          <w:bCs/>
        </w:rPr>
        <w:t>5.6.2.1.3.</w:t>
      </w:r>
    </w:p>
    <w:p w:rsidR="006304E8" w:rsidRPr="002D04C1" w:rsidRDefault="006304E8" w:rsidP="006304E8">
      <w:pPr>
        <w:pStyle w:val="SingleTxtG"/>
        <w:ind w:left="2268" w:hanging="1134"/>
      </w:pPr>
      <w:r w:rsidRPr="00EE53C4">
        <w:tab/>
      </w:r>
      <w:r w:rsidRPr="002D04C1">
        <w:t xml:space="preserve">Боковое ускорение, необходимое для движения по кривой, должно составлять от 80% до 90% максимального значения бокового ускорения, указанного изготовителем транспортного средства, </w:t>
      </w:r>
      <w:r w:rsidRPr="00EE53C4">
        <w:t>ay</w:t>
      </w:r>
      <w:r w:rsidRPr="00DA5C66">
        <w:rPr>
          <w:vertAlign w:val="subscript"/>
        </w:rPr>
        <w:t>smax</w:t>
      </w:r>
      <w:r w:rsidRPr="002D04C1">
        <w:t>.</w:t>
      </w:r>
    </w:p>
    <w:p w:rsidR="006304E8" w:rsidRPr="00E53000" w:rsidRDefault="006304E8" w:rsidP="003D6E25">
      <w:pPr>
        <w:pStyle w:val="SingleTxtG"/>
        <w:ind w:left="2268" w:hanging="1134"/>
      </w:pPr>
      <w:r w:rsidRPr="002D04C1">
        <w:tab/>
      </w:r>
      <w:r w:rsidRPr="002D04C1">
        <w:tab/>
        <w:t>В ходе испытания регистрируют боковое ускорение и боковой рывок.</w:t>
      </w:r>
      <w:r>
        <w:t>»</w:t>
      </w:r>
      <w:r w:rsidR="00E53000" w:rsidRPr="00E53000">
        <w:t>.</w:t>
      </w:r>
    </w:p>
    <w:p w:rsidR="006304E8" w:rsidRPr="002D04C1" w:rsidRDefault="006304E8" w:rsidP="006304E8">
      <w:pPr>
        <w:pStyle w:val="SingleTxtG"/>
        <w:rPr>
          <w:rFonts w:asciiTheme="majorBidi" w:hAnsiTheme="majorBidi" w:cstheme="majorBidi"/>
        </w:rPr>
      </w:pPr>
      <w:r>
        <w:t>Приложение</w:t>
      </w:r>
      <w:r w:rsidRPr="009D5968">
        <w:rPr>
          <w:rFonts w:asciiTheme="majorBidi" w:hAnsiTheme="majorBidi" w:cstheme="majorBidi"/>
          <w:i/>
          <w:iCs/>
          <w:lang w:val="sv-SE"/>
        </w:rPr>
        <w:t xml:space="preserve"> 8, </w:t>
      </w:r>
      <w:r>
        <w:rPr>
          <w:rFonts w:asciiTheme="majorBidi" w:hAnsiTheme="majorBidi" w:cstheme="majorBidi"/>
          <w:i/>
          <w:iCs/>
        </w:rPr>
        <w:t>п</w:t>
      </w:r>
      <w:r>
        <w:rPr>
          <w:rFonts w:asciiTheme="majorBidi" w:hAnsiTheme="majorBidi" w:cstheme="majorBidi"/>
          <w:i/>
          <w:iCs/>
          <w:lang w:val="sv-SE"/>
        </w:rPr>
        <w:t>ункт</w:t>
      </w:r>
      <w:r w:rsidRPr="009D5968">
        <w:rPr>
          <w:rFonts w:asciiTheme="majorBidi" w:hAnsiTheme="majorBidi" w:cstheme="majorBidi"/>
          <w:i/>
          <w:iCs/>
          <w:lang w:val="sv-SE"/>
        </w:rPr>
        <w:t xml:space="preserve"> 3.2.2.1</w:t>
      </w:r>
      <w:r w:rsidRPr="002D04C1">
        <w:rPr>
          <w:rFonts w:asciiTheme="majorBidi" w:hAnsiTheme="majorBidi" w:cstheme="majorBidi"/>
          <w:i/>
          <w:iCs/>
        </w:rPr>
        <w:t xml:space="preserve"> </w:t>
      </w:r>
      <w:r w:rsidRPr="008320DA">
        <w:rPr>
          <w:rFonts w:asciiTheme="majorBidi" w:hAnsiTheme="majorBidi" w:cstheme="majorBidi"/>
        </w:rPr>
        <w:t>изменить</w:t>
      </w:r>
      <w:r w:rsidRPr="002D04C1">
        <w:rPr>
          <w:rFonts w:asciiTheme="majorBidi" w:hAnsiTheme="majorBidi" w:cstheme="majorBidi"/>
        </w:rPr>
        <w:t xml:space="preserve"> </w:t>
      </w:r>
      <w:r w:rsidRPr="008320DA">
        <w:rPr>
          <w:rFonts w:asciiTheme="majorBidi" w:hAnsiTheme="majorBidi" w:cstheme="majorBidi"/>
        </w:rPr>
        <w:t>следующим</w:t>
      </w:r>
      <w:r w:rsidRPr="002D04C1">
        <w:rPr>
          <w:rFonts w:asciiTheme="majorBidi" w:hAnsiTheme="majorBidi" w:cstheme="majorBidi"/>
        </w:rPr>
        <w:t xml:space="preserve"> </w:t>
      </w:r>
      <w:r w:rsidRPr="008320DA">
        <w:rPr>
          <w:rFonts w:asciiTheme="majorBidi" w:hAnsiTheme="majorBidi" w:cstheme="majorBidi"/>
        </w:rPr>
        <w:t>образом</w:t>
      </w:r>
      <w:r w:rsidRPr="002D04C1">
        <w:rPr>
          <w:rFonts w:asciiTheme="majorBidi" w:hAnsiTheme="majorBidi" w:cstheme="majorBidi"/>
        </w:rPr>
        <w:t>:</w:t>
      </w:r>
    </w:p>
    <w:p w:rsidR="006304E8" w:rsidRPr="00E53000" w:rsidRDefault="006304E8" w:rsidP="006304E8">
      <w:pPr>
        <w:pStyle w:val="SingleTxtG"/>
        <w:ind w:left="2259" w:hanging="1125"/>
      </w:pPr>
      <w:r>
        <w:rPr>
          <w:rFonts w:asciiTheme="majorBidi" w:hAnsiTheme="majorBidi" w:cstheme="majorBidi"/>
        </w:rPr>
        <w:t>«</w:t>
      </w:r>
      <w:r w:rsidRPr="002D04C1">
        <w:rPr>
          <w:rFonts w:asciiTheme="majorBidi" w:hAnsiTheme="majorBidi" w:cstheme="majorBidi"/>
        </w:rPr>
        <w:t>3.2.2.1</w:t>
      </w:r>
      <w:r w:rsidRPr="002D04C1">
        <w:rPr>
          <w:rFonts w:asciiTheme="majorBidi" w:hAnsiTheme="majorBidi" w:cstheme="majorBidi"/>
        </w:rPr>
        <w:tab/>
      </w:r>
      <w:r w:rsidRPr="002D04C1">
        <w:rPr>
          <w:rFonts w:asciiTheme="majorBidi" w:hAnsiTheme="majorBidi" w:cstheme="majorBidi"/>
        </w:rPr>
        <w:tab/>
      </w:r>
      <w:r w:rsidRPr="002D04C1">
        <w:t xml:space="preserve">Скорость транспортного средства должна оставаться в диапазоне от </w:t>
      </w:r>
      <w:r w:rsidRPr="00EE53C4">
        <w:t>V</w:t>
      </w:r>
      <w:r w:rsidRPr="00DA5C66">
        <w:rPr>
          <w:vertAlign w:val="subscript"/>
        </w:rPr>
        <w:t>smin</w:t>
      </w:r>
      <w:r w:rsidRPr="002D04C1">
        <w:t xml:space="preserve"> до </w:t>
      </w:r>
      <w:r w:rsidRPr="00EE53C4">
        <w:t>V</w:t>
      </w:r>
      <w:r w:rsidRPr="00DA5C66">
        <w:rPr>
          <w:vertAlign w:val="subscript"/>
        </w:rPr>
        <w:t>smax</w:t>
      </w:r>
      <w:r w:rsidR="00E53000" w:rsidRPr="00E53000">
        <w:t>.</w:t>
      </w:r>
    </w:p>
    <w:p w:rsidR="006304E8" w:rsidRPr="002D04C1" w:rsidRDefault="006304E8" w:rsidP="003D6E25">
      <w:pPr>
        <w:pStyle w:val="SingleTxtG"/>
        <w:ind w:left="2268" w:hanging="1134"/>
      </w:pPr>
      <w:r w:rsidRPr="002D04C1">
        <w:tab/>
        <w:t>Испытание проводят по отдельности для каждого диапазона скорости</w:t>
      </w:r>
      <w:r>
        <w:t xml:space="preserve"> </w:t>
      </w:r>
      <w:r w:rsidRPr="00C859E0">
        <w:rPr>
          <w:b/>
          <w:bCs/>
        </w:rPr>
        <w:t>(диапазоном скорости определяется начальная скорость)</w:t>
      </w:r>
      <w:r w:rsidRPr="002D04C1">
        <w:t xml:space="preserve">, указанного в пункте 5.6.2.1.3 настоящих Правил, либо в рамках сопредельных диапазонов скорости при том же значении </w:t>
      </w:r>
      <w:r w:rsidRPr="00EE53C4">
        <w:t>ay</w:t>
      </w:r>
      <w:r w:rsidRPr="00DA5C66">
        <w:rPr>
          <w:vertAlign w:val="subscript"/>
        </w:rPr>
        <w:t>smax</w:t>
      </w:r>
      <w:r w:rsidRPr="002D04C1">
        <w:t>.</w:t>
      </w:r>
    </w:p>
    <w:p w:rsidR="006304E8" w:rsidRPr="002D04C1" w:rsidRDefault="006304E8" w:rsidP="003D6E25">
      <w:pPr>
        <w:pStyle w:val="SingleTxtG"/>
        <w:ind w:left="2268" w:hanging="1134"/>
      </w:pPr>
      <w:r w:rsidRPr="00EE53C4">
        <w:tab/>
      </w:r>
      <w:r w:rsidRPr="002D04C1">
        <w:t xml:space="preserve">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w:t>
      </w:r>
      <w:r w:rsidRPr="002D04C1">
        <w:rPr>
          <w:strike/>
        </w:rPr>
        <w:t>с постоянной скоростью</w:t>
      </w:r>
      <w:r w:rsidRPr="002D04C1">
        <w:t xml:space="preserve"> по изогнутому участку дороги с маркировкой полосы движения по обе стороны полосы.</w:t>
      </w:r>
      <w:r>
        <w:t xml:space="preserve"> </w:t>
      </w:r>
      <w:r w:rsidRPr="002D04C1">
        <w:rPr>
          <w:b/>
          <w:bCs/>
        </w:rPr>
        <w:t>Изменение скорости транспортного средства допускается в любом пункте до или после въезда на изогнутый участок для соблюдения предельных значений максимального бокового ускорения, указанных в пункте</w:t>
      </w:r>
      <w:r>
        <w:t xml:space="preserve"> </w:t>
      </w:r>
      <w:r w:rsidRPr="002D04C1">
        <w:rPr>
          <w:b/>
          <w:bCs/>
        </w:rPr>
        <w:t>5.6.2.1.3.</w:t>
      </w:r>
    </w:p>
    <w:p w:rsidR="006304E8" w:rsidRPr="002D04C1" w:rsidRDefault="003D6E25" w:rsidP="003D6E25">
      <w:pPr>
        <w:pStyle w:val="SingleTxtG"/>
        <w:ind w:left="2268" w:hanging="1134"/>
      </w:pPr>
      <w:r>
        <w:tab/>
      </w:r>
      <w:r w:rsidR="006304E8" w:rsidRPr="002D04C1">
        <w:t xml:space="preserve">Техническая служба определяет испытательную скорость и радиус, при котором возникает более высокое ускорение, чем </w:t>
      </w:r>
      <w:r w:rsidR="006304E8" w:rsidRPr="00EE53C4">
        <w:t>ay</w:t>
      </w:r>
      <w:r w:rsidR="006304E8" w:rsidRPr="00DA5C66">
        <w:rPr>
          <w:vertAlign w:val="subscript"/>
        </w:rPr>
        <w:t>smax</w:t>
      </w:r>
      <w:r w:rsidR="006304E8" w:rsidRPr="002D04C1">
        <w:t xml:space="preserve"> + 0,3 м/с</w:t>
      </w:r>
      <w:r w:rsidR="006304E8" w:rsidRPr="002D04C1">
        <w:rPr>
          <w:vertAlign w:val="superscript"/>
        </w:rPr>
        <w:t>2</w:t>
      </w:r>
      <w:r w:rsidR="006304E8" w:rsidRPr="002D04C1">
        <w:t xml:space="preserve"> (например, движение с более высокой скоростью по кривой с заданным радиусом).</w:t>
      </w:r>
    </w:p>
    <w:p w:rsidR="006304E8" w:rsidRPr="00E53000" w:rsidRDefault="006304E8" w:rsidP="003D6E25">
      <w:pPr>
        <w:pStyle w:val="SingleTxtG"/>
        <w:ind w:left="2268" w:hanging="1134"/>
      </w:pPr>
      <w:r>
        <w:tab/>
      </w:r>
      <w:r w:rsidRPr="002D04C1">
        <w:t>В ходе испытания регистрируют боковое ускорение и боковой рывок</w:t>
      </w:r>
      <w:r>
        <w:t>.»</w:t>
      </w:r>
      <w:r w:rsidR="00E53000" w:rsidRPr="00E53000">
        <w:t>.</w:t>
      </w:r>
    </w:p>
    <w:p w:rsidR="006304E8" w:rsidRDefault="006304E8" w:rsidP="006304E8">
      <w:pPr>
        <w:pStyle w:val="HChG"/>
      </w:pPr>
      <w:r w:rsidRPr="004C4906">
        <w:tab/>
        <w:t>II.</w:t>
      </w:r>
      <w:r w:rsidRPr="004C4906">
        <w:tab/>
      </w:r>
      <w:r>
        <w:t>Обоснование</w:t>
      </w:r>
    </w:p>
    <w:p w:rsidR="006304E8" w:rsidRPr="00AF6859" w:rsidRDefault="006304E8" w:rsidP="006304E8">
      <w:pPr>
        <w:pStyle w:val="H1G"/>
      </w:pPr>
      <w:r w:rsidRPr="00563C7E">
        <w:tab/>
      </w:r>
      <w:r>
        <w:rPr>
          <w:lang w:val="en-US"/>
        </w:rPr>
        <w:t>A</w:t>
      </w:r>
      <w:r w:rsidRPr="006304E8">
        <w:t>.</w:t>
      </w:r>
      <w:r w:rsidRPr="006304E8">
        <w:tab/>
      </w:r>
      <w:r>
        <w:t>Пункт</w:t>
      </w:r>
      <w:r w:rsidRPr="00AF6859">
        <w:t xml:space="preserve"> 5.6.2.1.3</w:t>
      </w:r>
    </w:p>
    <w:p w:rsidR="006304E8" w:rsidRPr="00561805" w:rsidRDefault="006304E8" w:rsidP="003D6E25">
      <w:pPr>
        <w:pStyle w:val="SingleTxtG"/>
      </w:pPr>
      <w:r w:rsidRPr="007E582F">
        <w:t>1.</w:t>
      </w:r>
      <w:r w:rsidRPr="007E582F">
        <w:tab/>
      </w:r>
      <w:r>
        <w:t xml:space="preserve">Современная автоматическая функция рулевого управления </w:t>
      </w:r>
      <w:r w:rsidR="00E53000" w:rsidRPr="00E53000">
        <w:t>(</w:t>
      </w:r>
      <w:r>
        <w:t xml:space="preserve">АФРУ) </w:t>
      </w:r>
      <w:r w:rsidR="003D6E25">
        <w:t>категории </w:t>
      </w:r>
      <w:r>
        <w:t xml:space="preserve">В1 способна использовать сенсорные данные для предварительной оценки </w:t>
      </w:r>
      <w:r w:rsidRPr="006304E8">
        <w:t>существенно</w:t>
      </w:r>
      <w:r>
        <w:t xml:space="preserve"> изогнутых участков и в состоянии снижать эго скорость, с тем чтобы транспортное средство не выходило за пределы полосы движения. Это позволяет повысить управляемость в условиях, которые ранее считались сложными. Такие современные возможности, как система фирмы «Тесла» без труда позволяют удерживать транспортное средство на изогнутых участках дороги при боковом ускорении до </w:t>
      </w:r>
      <w:r w:rsidRPr="00561805">
        <w:t>5</w:t>
      </w:r>
      <w:r>
        <w:t>,</w:t>
      </w:r>
      <w:r w:rsidRPr="00561805">
        <w:t xml:space="preserve">7 </w:t>
      </w:r>
      <w:r>
        <w:t>м</w:t>
      </w:r>
      <w:r w:rsidRPr="00561805">
        <w:t>/</w:t>
      </w:r>
      <w:r>
        <w:t>с</w:t>
      </w:r>
      <w:r w:rsidRPr="00561805">
        <w:t>².</w:t>
      </w:r>
    </w:p>
    <w:p w:rsidR="006304E8" w:rsidRPr="00576C48" w:rsidRDefault="006304E8" w:rsidP="006304E8">
      <w:pPr>
        <w:pStyle w:val="SingleTxtG"/>
      </w:pPr>
      <w:r w:rsidRPr="00561805">
        <w:t>2.</w:t>
      </w:r>
      <w:r w:rsidRPr="00561805">
        <w:tab/>
      </w:r>
      <w:r>
        <w:t>Несомненно</w:t>
      </w:r>
      <w:r w:rsidRPr="00561805">
        <w:t xml:space="preserve">, </w:t>
      </w:r>
      <w:r>
        <w:t>что</w:t>
      </w:r>
      <w:r w:rsidRPr="00561805">
        <w:t xml:space="preserve"> </w:t>
      </w:r>
      <w:r>
        <w:t>на</w:t>
      </w:r>
      <w:r w:rsidRPr="00561805">
        <w:t xml:space="preserve"> </w:t>
      </w:r>
      <w:r>
        <w:t>менее</w:t>
      </w:r>
      <w:r w:rsidRPr="00561805">
        <w:t xml:space="preserve"> </w:t>
      </w:r>
      <w:r>
        <w:t>высоких</w:t>
      </w:r>
      <w:r w:rsidRPr="00561805">
        <w:t xml:space="preserve"> </w:t>
      </w:r>
      <w:r>
        <w:t>скоростях</w:t>
      </w:r>
      <w:r w:rsidRPr="00561805">
        <w:t xml:space="preserve"> </w:t>
      </w:r>
      <w:r>
        <w:t>сохраняется большая</w:t>
      </w:r>
      <w:r w:rsidRPr="00561805">
        <w:t xml:space="preserve"> </w:t>
      </w:r>
      <w:r>
        <w:t>безопасность</w:t>
      </w:r>
      <w:r w:rsidRPr="00561805">
        <w:t xml:space="preserve"> </w:t>
      </w:r>
      <w:r>
        <w:t>и</w:t>
      </w:r>
      <w:r w:rsidRPr="00561805">
        <w:t xml:space="preserve"> </w:t>
      </w:r>
      <w:r>
        <w:t>возможность</w:t>
      </w:r>
      <w:r w:rsidRPr="00561805">
        <w:t xml:space="preserve"> </w:t>
      </w:r>
      <w:r>
        <w:t>движения</w:t>
      </w:r>
      <w:r w:rsidRPr="00561805">
        <w:t xml:space="preserve"> </w:t>
      </w:r>
      <w:r>
        <w:t>транспортного</w:t>
      </w:r>
      <w:r w:rsidRPr="00561805">
        <w:t xml:space="preserve"> </w:t>
      </w:r>
      <w:r>
        <w:t>средства в пределах</w:t>
      </w:r>
      <w:r w:rsidRPr="00561805">
        <w:t xml:space="preserve"> </w:t>
      </w:r>
      <w:r>
        <w:t>полосы</w:t>
      </w:r>
      <w:r w:rsidRPr="00561805">
        <w:t xml:space="preserve">, </w:t>
      </w:r>
      <w:r>
        <w:t xml:space="preserve">если система способна это обеспечить, не позволяя выходить за ее пределы при увеличении скорости, что сопряжено с серьезным риском столкновения с другими транспортными средствами или элементами дорожной инфраструктуры на прилегающих полосах либо на обочине дороги. Транспортному средству официально утвержденному (на основании текущих требований) типа придется резко тормозить, выходить из полосы движения или отключать систему, если значения бокового ускорения превысят </w:t>
      </w:r>
      <w:r w:rsidRPr="00576C48">
        <w:t xml:space="preserve">3 </w:t>
      </w:r>
      <w:r>
        <w:t>м</w:t>
      </w:r>
      <w:r w:rsidRPr="00576C48">
        <w:t>/</w:t>
      </w:r>
      <w:r>
        <w:t>с</w:t>
      </w:r>
      <w:r w:rsidRPr="00576C48">
        <w:t xml:space="preserve">². </w:t>
      </w:r>
    </w:p>
    <w:p w:rsidR="006304E8" w:rsidRPr="00576C48" w:rsidRDefault="006304E8" w:rsidP="006304E8">
      <w:pPr>
        <w:pStyle w:val="SingleTxtG"/>
        <w:rPr>
          <w:rFonts w:asciiTheme="majorBidi" w:hAnsiTheme="majorBidi" w:cstheme="majorBidi"/>
        </w:rPr>
      </w:pPr>
      <w:r w:rsidRPr="00576C48">
        <w:rPr>
          <w:rFonts w:asciiTheme="majorBidi" w:hAnsiTheme="majorBidi" w:cstheme="majorBidi"/>
        </w:rPr>
        <w:t>3.</w:t>
      </w:r>
      <w:r w:rsidRPr="00576C48">
        <w:rPr>
          <w:rFonts w:asciiTheme="majorBidi" w:hAnsiTheme="majorBidi" w:cstheme="majorBidi"/>
        </w:rPr>
        <w:tab/>
      </w:r>
      <w:r>
        <w:rPr>
          <w:rFonts w:asciiTheme="majorBidi" w:hAnsiTheme="majorBidi" w:cstheme="majorBidi"/>
        </w:rPr>
        <w:t>Системы некоторых транспортных средств, которые были официально утверждены на основании предыдущих вариантов Правил № 79, возможно, способны преодолевать более изогнутые участки дороги. Внезапный регрессивный сдвиг в поведении системы транспортного средства может негативно отразиться на безопасности его владельца и общей безопасности дорожного движения.</w:t>
      </w:r>
    </w:p>
    <w:p w:rsidR="006304E8" w:rsidRDefault="006304E8" w:rsidP="006304E8">
      <w:pPr>
        <w:pStyle w:val="H1G"/>
      </w:pPr>
      <w:r w:rsidRPr="00563C7E">
        <w:tab/>
      </w:r>
      <w:r>
        <w:rPr>
          <w:lang w:val="en-US"/>
        </w:rPr>
        <w:t>B</w:t>
      </w:r>
      <w:r w:rsidRPr="006304E8">
        <w:t>.</w:t>
      </w:r>
      <w:r w:rsidRPr="006304E8">
        <w:tab/>
      </w:r>
      <w:r>
        <w:t>Приложение 8, пункт</w:t>
      </w:r>
      <w:r w:rsidRPr="00AF6859">
        <w:t xml:space="preserve"> </w:t>
      </w:r>
      <w:r>
        <w:t>3.2.1.1</w:t>
      </w:r>
    </w:p>
    <w:p w:rsidR="006304E8" w:rsidRPr="0060432C" w:rsidRDefault="006304E8" w:rsidP="006304E8">
      <w:pPr>
        <w:pStyle w:val="SingleTxtG"/>
      </w:pPr>
      <w:r w:rsidRPr="0060432C">
        <w:t>4.</w:t>
      </w:r>
      <w:r w:rsidRPr="0060432C">
        <w:tab/>
      </w:r>
      <w:r>
        <w:t>В</w:t>
      </w:r>
      <w:r w:rsidRPr="0060432C">
        <w:t xml:space="preserve"> </w:t>
      </w:r>
      <w:r>
        <w:t>соответствии</w:t>
      </w:r>
      <w:r w:rsidRPr="0060432C">
        <w:t xml:space="preserve"> </w:t>
      </w:r>
      <w:r>
        <w:t>с указанными</w:t>
      </w:r>
      <w:r w:rsidRPr="0060432C">
        <w:t xml:space="preserve"> </w:t>
      </w:r>
      <w:r>
        <w:t>изменениями</w:t>
      </w:r>
      <w:r w:rsidRPr="0060432C">
        <w:t xml:space="preserve"> </w:t>
      </w:r>
      <w:r>
        <w:t>к</w:t>
      </w:r>
      <w:r w:rsidRPr="0060432C">
        <w:t xml:space="preserve"> </w:t>
      </w:r>
      <w:r>
        <w:t>пункту</w:t>
      </w:r>
      <w:r w:rsidRPr="0060432C">
        <w:t xml:space="preserve"> 5.6.2.1.3 </w:t>
      </w:r>
      <w:r>
        <w:t>мы</w:t>
      </w:r>
      <w:r w:rsidRPr="0060432C">
        <w:t xml:space="preserve"> </w:t>
      </w:r>
      <w:r>
        <w:t>предлагаем</w:t>
      </w:r>
      <w:r w:rsidRPr="0060432C">
        <w:t xml:space="preserve"> </w:t>
      </w:r>
      <w:r>
        <w:t>внести</w:t>
      </w:r>
      <w:r w:rsidRPr="0060432C">
        <w:t xml:space="preserve"> </w:t>
      </w:r>
      <w:r>
        <w:t>поправки</w:t>
      </w:r>
      <w:r w:rsidRPr="0060432C">
        <w:t xml:space="preserve"> </w:t>
      </w:r>
      <w:r>
        <w:t>в</w:t>
      </w:r>
      <w:r w:rsidRPr="0060432C">
        <w:t xml:space="preserve"> </w:t>
      </w:r>
      <w:r>
        <w:t>положения</w:t>
      </w:r>
      <w:r w:rsidRPr="0060432C">
        <w:t xml:space="preserve"> </w:t>
      </w:r>
      <w:r>
        <w:t>об</w:t>
      </w:r>
      <w:r w:rsidRPr="0060432C">
        <w:t xml:space="preserve"> </w:t>
      </w:r>
      <w:r>
        <w:t>этом</w:t>
      </w:r>
      <w:r w:rsidRPr="0060432C">
        <w:t xml:space="preserve"> </w:t>
      </w:r>
      <w:r>
        <w:t>испытании</w:t>
      </w:r>
      <w:r w:rsidRPr="0060432C">
        <w:t xml:space="preserve">, </w:t>
      </w:r>
      <w:r>
        <w:t>с</w:t>
      </w:r>
      <w:r w:rsidRPr="0060432C">
        <w:t xml:space="preserve"> </w:t>
      </w:r>
      <w:r>
        <w:t>тем</w:t>
      </w:r>
      <w:r w:rsidRPr="0060432C">
        <w:t xml:space="preserve"> </w:t>
      </w:r>
      <w:r>
        <w:t>чтобы</w:t>
      </w:r>
      <w:r w:rsidRPr="0060432C">
        <w:t xml:space="preserve"> </w:t>
      </w:r>
      <w:r>
        <w:t>искусственно</w:t>
      </w:r>
      <w:r w:rsidRPr="0060432C">
        <w:t xml:space="preserve"> </w:t>
      </w:r>
      <w:r>
        <w:t>не</w:t>
      </w:r>
      <w:r w:rsidRPr="0060432C">
        <w:t xml:space="preserve"> </w:t>
      </w:r>
      <w:r>
        <w:t>ограничивать</w:t>
      </w:r>
      <w:r w:rsidRPr="0060432C">
        <w:t xml:space="preserve"> </w:t>
      </w:r>
      <w:r>
        <w:t>скорость</w:t>
      </w:r>
      <w:r w:rsidRPr="0060432C">
        <w:t xml:space="preserve"> </w:t>
      </w:r>
      <w:r>
        <w:t>транспортного</w:t>
      </w:r>
      <w:r w:rsidRPr="0060432C">
        <w:t xml:space="preserve"> </w:t>
      </w:r>
      <w:r>
        <w:t>средства</w:t>
      </w:r>
      <w:r w:rsidRPr="0060432C">
        <w:t xml:space="preserve"> </w:t>
      </w:r>
      <w:r>
        <w:t>его</w:t>
      </w:r>
      <w:r w:rsidRPr="0060432C">
        <w:t xml:space="preserve"> </w:t>
      </w:r>
      <w:r>
        <w:t>постоянной</w:t>
      </w:r>
      <w:r w:rsidRPr="0060432C">
        <w:t xml:space="preserve"> </w:t>
      </w:r>
      <w:r>
        <w:t>скоростью и разрешить изменять ее в любой момент для соблюдения максимальных значений бокового ускорения.</w:t>
      </w:r>
    </w:p>
    <w:p w:rsidR="006304E8" w:rsidRPr="0060432C" w:rsidRDefault="006304E8" w:rsidP="006304E8">
      <w:pPr>
        <w:pStyle w:val="SingleTxtG"/>
      </w:pPr>
      <w:r w:rsidRPr="0060432C">
        <w:t>5.</w:t>
      </w:r>
      <w:r w:rsidRPr="0060432C">
        <w:tab/>
      </w:r>
      <w:r>
        <w:t>Мы</w:t>
      </w:r>
      <w:r w:rsidRPr="0060432C">
        <w:t xml:space="preserve"> </w:t>
      </w:r>
      <w:r>
        <w:t>считаем</w:t>
      </w:r>
      <w:r w:rsidRPr="0060432C">
        <w:t xml:space="preserve"> </w:t>
      </w:r>
      <w:r>
        <w:t>также</w:t>
      </w:r>
      <w:r w:rsidRPr="0060432C">
        <w:t xml:space="preserve"> </w:t>
      </w:r>
      <w:r>
        <w:t>в равной степени приемлемым предложение</w:t>
      </w:r>
      <w:r w:rsidRPr="0060432C">
        <w:t xml:space="preserve"> </w:t>
      </w:r>
      <w:r>
        <w:t>Франции, изложенное в документе ECE</w:t>
      </w:r>
      <w:r w:rsidRPr="0060432C">
        <w:t>/</w:t>
      </w:r>
      <w:r>
        <w:t>TRANS</w:t>
      </w:r>
      <w:r w:rsidRPr="0060432C">
        <w:t>/</w:t>
      </w:r>
      <w:r>
        <w:t>WP</w:t>
      </w:r>
      <w:r w:rsidRPr="0060432C">
        <w:t>.29/</w:t>
      </w:r>
      <w:r w:rsidRPr="002B2FBB">
        <w:t>GRVA</w:t>
      </w:r>
      <w:r w:rsidRPr="0060432C">
        <w:t>/2019/0</w:t>
      </w:r>
      <w:r>
        <w:t>9</w:t>
      </w:r>
      <w:r w:rsidRPr="0060432C">
        <w:t>.</w:t>
      </w:r>
    </w:p>
    <w:p w:rsidR="006304E8" w:rsidRPr="00AF6859" w:rsidRDefault="006304E8" w:rsidP="006304E8">
      <w:pPr>
        <w:pStyle w:val="H1G"/>
      </w:pPr>
      <w:r w:rsidRPr="00563C7E">
        <w:tab/>
      </w:r>
      <w:r>
        <w:rPr>
          <w:lang w:val="en-US"/>
        </w:rPr>
        <w:t>C</w:t>
      </w:r>
      <w:r w:rsidRPr="006304E8">
        <w:t>.</w:t>
      </w:r>
      <w:r w:rsidRPr="006304E8">
        <w:tab/>
      </w:r>
      <w:r>
        <w:t>Приложение 8, пункт 3.2.2.1</w:t>
      </w:r>
    </w:p>
    <w:p w:rsidR="006304E8" w:rsidRPr="00245ED7" w:rsidRDefault="006304E8" w:rsidP="006304E8">
      <w:pPr>
        <w:pStyle w:val="SingleTxtG"/>
      </w:pPr>
      <w:r w:rsidRPr="00245ED7">
        <w:t>6.</w:t>
      </w:r>
      <w:r w:rsidRPr="00245ED7">
        <w:tab/>
      </w:r>
      <w:r>
        <w:t>В</w:t>
      </w:r>
      <w:r w:rsidRPr="00245ED7">
        <w:t xml:space="preserve"> </w:t>
      </w:r>
      <w:r>
        <w:t>соответствии</w:t>
      </w:r>
      <w:r w:rsidRPr="00245ED7">
        <w:t xml:space="preserve"> </w:t>
      </w:r>
      <w:r>
        <w:t>с</w:t>
      </w:r>
      <w:r w:rsidRPr="00245ED7">
        <w:t xml:space="preserve"> </w:t>
      </w:r>
      <w:r>
        <w:t>указанными</w:t>
      </w:r>
      <w:r w:rsidRPr="00245ED7">
        <w:t xml:space="preserve"> </w:t>
      </w:r>
      <w:r>
        <w:t>изменениями</w:t>
      </w:r>
      <w:r w:rsidRPr="00245ED7">
        <w:t xml:space="preserve"> </w:t>
      </w:r>
      <w:r>
        <w:t>к</w:t>
      </w:r>
      <w:r w:rsidRPr="00245ED7">
        <w:t xml:space="preserve"> </w:t>
      </w:r>
      <w:r>
        <w:t>пункту</w:t>
      </w:r>
      <w:r w:rsidRPr="00245ED7">
        <w:t xml:space="preserve"> 5.6.2.1.3 </w:t>
      </w:r>
      <w:r>
        <w:t>мы</w:t>
      </w:r>
      <w:r w:rsidRPr="00245ED7">
        <w:t xml:space="preserve"> </w:t>
      </w:r>
      <w:r>
        <w:t>предлагаем</w:t>
      </w:r>
      <w:r w:rsidRPr="00245ED7">
        <w:t xml:space="preserve"> </w:t>
      </w:r>
      <w:r>
        <w:t>внести</w:t>
      </w:r>
      <w:r w:rsidRPr="00245ED7">
        <w:t xml:space="preserve"> </w:t>
      </w:r>
      <w:r>
        <w:t>поправки</w:t>
      </w:r>
      <w:r w:rsidRPr="00245ED7">
        <w:t xml:space="preserve"> </w:t>
      </w:r>
      <w:r>
        <w:t>в</w:t>
      </w:r>
      <w:r w:rsidRPr="00245ED7">
        <w:t xml:space="preserve"> </w:t>
      </w:r>
      <w:r>
        <w:t>положения</w:t>
      </w:r>
      <w:r w:rsidRPr="00245ED7">
        <w:t xml:space="preserve"> </w:t>
      </w:r>
      <w:r>
        <w:t>об</w:t>
      </w:r>
      <w:r w:rsidRPr="00245ED7">
        <w:t xml:space="preserve"> </w:t>
      </w:r>
      <w:r>
        <w:t>этом</w:t>
      </w:r>
      <w:r w:rsidRPr="00245ED7">
        <w:t xml:space="preserve"> </w:t>
      </w:r>
      <w:r>
        <w:t>испытании</w:t>
      </w:r>
      <w:r w:rsidRPr="00245ED7">
        <w:t xml:space="preserve">, </w:t>
      </w:r>
      <w:r>
        <w:t>с</w:t>
      </w:r>
      <w:r w:rsidRPr="00245ED7">
        <w:t xml:space="preserve"> </w:t>
      </w:r>
      <w:r>
        <w:t>тем</w:t>
      </w:r>
      <w:r w:rsidRPr="00245ED7">
        <w:t xml:space="preserve"> </w:t>
      </w:r>
      <w:r>
        <w:t>чтобы</w:t>
      </w:r>
      <w:r w:rsidRPr="00245ED7">
        <w:t xml:space="preserve"> </w:t>
      </w:r>
      <w:r>
        <w:t>искусственно</w:t>
      </w:r>
      <w:r w:rsidRPr="00245ED7">
        <w:t xml:space="preserve"> </w:t>
      </w:r>
      <w:r>
        <w:t>не</w:t>
      </w:r>
      <w:r w:rsidRPr="00245ED7">
        <w:t xml:space="preserve"> </w:t>
      </w:r>
      <w:r>
        <w:t>ограничивать</w:t>
      </w:r>
      <w:r w:rsidRPr="00245ED7">
        <w:t xml:space="preserve"> </w:t>
      </w:r>
      <w:r>
        <w:t>скорость</w:t>
      </w:r>
      <w:r w:rsidRPr="00245ED7">
        <w:t xml:space="preserve"> </w:t>
      </w:r>
      <w:r>
        <w:t>транспортного</w:t>
      </w:r>
      <w:r w:rsidRPr="00245ED7">
        <w:t xml:space="preserve"> </w:t>
      </w:r>
      <w:r>
        <w:t>средства</w:t>
      </w:r>
      <w:r w:rsidRPr="00245ED7">
        <w:t xml:space="preserve"> </w:t>
      </w:r>
      <w:r>
        <w:t>его</w:t>
      </w:r>
      <w:r w:rsidRPr="00245ED7">
        <w:t xml:space="preserve"> </w:t>
      </w:r>
      <w:r>
        <w:t>постоянной</w:t>
      </w:r>
      <w:r w:rsidRPr="00245ED7">
        <w:t xml:space="preserve"> </w:t>
      </w:r>
      <w:r>
        <w:t>скоростью</w:t>
      </w:r>
      <w:r w:rsidRPr="00245ED7">
        <w:t xml:space="preserve"> </w:t>
      </w:r>
      <w:r>
        <w:t>и</w:t>
      </w:r>
      <w:r w:rsidRPr="00245ED7">
        <w:t xml:space="preserve"> </w:t>
      </w:r>
      <w:r>
        <w:t>разрешить</w:t>
      </w:r>
      <w:r w:rsidRPr="00245ED7">
        <w:t xml:space="preserve"> </w:t>
      </w:r>
      <w:r>
        <w:t>изменять</w:t>
      </w:r>
      <w:r w:rsidRPr="00245ED7">
        <w:t xml:space="preserve"> </w:t>
      </w:r>
      <w:r>
        <w:t>ее</w:t>
      </w:r>
      <w:r w:rsidRPr="00245ED7">
        <w:t xml:space="preserve"> </w:t>
      </w:r>
      <w:r>
        <w:t>в</w:t>
      </w:r>
      <w:r w:rsidRPr="00245ED7">
        <w:t xml:space="preserve"> </w:t>
      </w:r>
      <w:r>
        <w:t>любой</w:t>
      </w:r>
      <w:r w:rsidRPr="00245ED7">
        <w:t xml:space="preserve"> </w:t>
      </w:r>
      <w:r>
        <w:t>момент</w:t>
      </w:r>
      <w:r w:rsidRPr="00245ED7">
        <w:t xml:space="preserve"> </w:t>
      </w:r>
      <w:r>
        <w:t>для</w:t>
      </w:r>
      <w:r w:rsidRPr="00245ED7">
        <w:t xml:space="preserve"> </w:t>
      </w:r>
      <w:r>
        <w:t>соблюдения</w:t>
      </w:r>
      <w:r w:rsidRPr="00245ED7">
        <w:t xml:space="preserve"> </w:t>
      </w:r>
      <w:r>
        <w:t>максимальных</w:t>
      </w:r>
      <w:r w:rsidRPr="00245ED7">
        <w:t xml:space="preserve"> </w:t>
      </w:r>
      <w:r>
        <w:t>значений</w:t>
      </w:r>
      <w:r w:rsidRPr="00245ED7">
        <w:t xml:space="preserve"> </w:t>
      </w:r>
      <w:r>
        <w:t>бокового</w:t>
      </w:r>
      <w:r w:rsidRPr="00245ED7">
        <w:t xml:space="preserve"> </w:t>
      </w:r>
      <w:r>
        <w:t>ускорения</w:t>
      </w:r>
      <w:r w:rsidRPr="00245ED7">
        <w:t>.</w:t>
      </w:r>
    </w:p>
    <w:p w:rsidR="006304E8" w:rsidRDefault="006304E8" w:rsidP="006304E8">
      <w:pPr>
        <w:pStyle w:val="SingleTxtG"/>
      </w:pPr>
      <w:r w:rsidRPr="00245ED7">
        <w:t>7.</w:t>
      </w:r>
      <w:r w:rsidRPr="00245ED7">
        <w:tab/>
      </w:r>
      <w:r>
        <w:t>Мы</w:t>
      </w:r>
      <w:r w:rsidRPr="00245ED7">
        <w:t xml:space="preserve"> </w:t>
      </w:r>
      <w:r>
        <w:t>считаем</w:t>
      </w:r>
      <w:r w:rsidRPr="00245ED7">
        <w:t xml:space="preserve"> </w:t>
      </w:r>
      <w:r>
        <w:t>в</w:t>
      </w:r>
      <w:r w:rsidRPr="00245ED7">
        <w:t xml:space="preserve"> </w:t>
      </w:r>
      <w:r>
        <w:t>равной</w:t>
      </w:r>
      <w:r w:rsidRPr="00245ED7">
        <w:t xml:space="preserve"> </w:t>
      </w:r>
      <w:r>
        <w:t>степени</w:t>
      </w:r>
      <w:r w:rsidRPr="00245ED7">
        <w:t xml:space="preserve"> </w:t>
      </w:r>
      <w:r>
        <w:t>приемлемым</w:t>
      </w:r>
      <w:r w:rsidRPr="00245ED7">
        <w:t xml:space="preserve"> </w:t>
      </w:r>
      <w:r>
        <w:t>и</w:t>
      </w:r>
      <w:r w:rsidRPr="00245ED7">
        <w:t xml:space="preserve"> </w:t>
      </w:r>
      <w:r>
        <w:t>применимым</w:t>
      </w:r>
      <w:r w:rsidRPr="00245ED7">
        <w:t xml:space="preserve"> </w:t>
      </w:r>
      <w:r>
        <w:t>к этому</w:t>
      </w:r>
      <w:r w:rsidRPr="00245ED7">
        <w:t xml:space="preserve"> </w:t>
      </w:r>
      <w:r>
        <w:t>пункту</w:t>
      </w:r>
      <w:r w:rsidRPr="00245ED7">
        <w:t xml:space="preserve"> </w:t>
      </w:r>
      <w:r>
        <w:t>предложение</w:t>
      </w:r>
      <w:r w:rsidRPr="00245ED7">
        <w:t xml:space="preserve">, </w:t>
      </w:r>
      <w:r>
        <w:t>изложенное</w:t>
      </w:r>
      <w:r w:rsidRPr="00245ED7">
        <w:t xml:space="preserve"> </w:t>
      </w:r>
      <w:r>
        <w:t>в</w:t>
      </w:r>
      <w:r w:rsidRPr="00245ED7">
        <w:t xml:space="preserve"> </w:t>
      </w:r>
      <w:r>
        <w:t>документе</w:t>
      </w:r>
      <w:bookmarkStart w:id="3" w:name="OLE_LINK10"/>
      <w:bookmarkStart w:id="4" w:name="OLE_LINK11"/>
      <w:r w:rsidRPr="00245ED7">
        <w:t xml:space="preserve"> </w:t>
      </w:r>
      <w:r>
        <w:t>ECE</w:t>
      </w:r>
      <w:r w:rsidRPr="00245ED7">
        <w:t>/</w:t>
      </w:r>
      <w:r>
        <w:t>TRANS</w:t>
      </w:r>
      <w:r w:rsidRPr="00245ED7">
        <w:t>/</w:t>
      </w:r>
      <w:r>
        <w:t>WP</w:t>
      </w:r>
      <w:r w:rsidRPr="00245ED7">
        <w:t>.29/</w:t>
      </w:r>
      <w:r w:rsidRPr="002B2FBB">
        <w:t>GRVA</w:t>
      </w:r>
      <w:r w:rsidRPr="00245ED7">
        <w:t xml:space="preserve">/2019/09 </w:t>
      </w:r>
      <w:bookmarkEnd w:id="3"/>
      <w:bookmarkEnd w:id="4"/>
      <w:r w:rsidRPr="00245ED7">
        <w:t>(</w:t>
      </w:r>
      <w:r>
        <w:t>Франция</w:t>
      </w:r>
      <w:r w:rsidRPr="00245ED7">
        <w:t>).</w:t>
      </w:r>
    </w:p>
    <w:p w:rsidR="006304E8" w:rsidRPr="006304E8" w:rsidRDefault="006304E8" w:rsidP="006304E8">
      <w:pPr>
        <w:pStyle w:val="SingleTxtG"/>
        <w:spacing w:before="240" w:after="0"/>
        <w:jc w:val="center"/>
        <w:rPr>
          <w:u w:val="single"/>
        </w:rPr>
      </w:pPr>
      <w:r>
        <w:rPr>
          <w:u w:val="single"/>
        </w:rPr>
        <w:tab/>
      </w:r>
      <w:r>
        <w:rPr>
          <w:u w:val="single"/>
        </w:rPr>
        <w:tab/>
      </w:r>
      <w:r>
        <w:rPr>
          <w:u w:val="single"/>
        </w:rPr>
        <w:tab/>
      </w:r>
      <w:r>
        <w:rPr>
          <w:u w:val="single"/>
        </w:rPr>
        <w:tab/>
      </w:r>
    </w:p>
    <w:sectPr w:rsidR="006304E8" w:rsidRPr="006304E8" w:rsidSect="006304E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1D" w:rsidRPr="00A312BC" w:rsidRDefault="0010231D" w:rsidP="00A312BC"/>
  </w:endnote>
  <w:endnote w:type="continuationSeparator" w:id="0">
    <w:p w:rsidR="0010231D" w:rsidRPr="00A312BC" w:rsidRDefault="001023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E8" w:rsidRPr="006304E8" w:rsidRDefault="006304E8">
    <w:pPr>
      <w:pStyle w:val="a8"/>
    </w:pPr>
    <w:r w:rsidRPr="006304E8">
      <w:rPr>
        <w:b/>
        <w:sz w:val="18"/>
      </w:rPr>
      <w:fldChar w:fldCharType="begin"/>
    </w:r>
    <w:r w:rsidRPr="006304E8">
      <w:rPr>
        <w:b/>
        <w:sz w:val="18"/>
      </w:rPr>
      <w:instrText xml:space="preserve"> PAGE  \* MERGEFORMAT </w:instrText>
    </w:r>
    <w:r w:rsidRPr="006304E8">
      <w:rPr>
        <w:b/>
        <w:sz w:val="18"/>
      </w:rPr>
      <w:fldChar w:fldCharType="separate"/>
    </w:r>
    <w:r w:rsidR="00F823D4">
      <w:rPr>
        <w:b/>
        <w:noProof/>
        <w:sz w:val="18"/>
      </w:rPr>
      <w:t>4</w:t>
    </w:r>
    <w:r w:rsidRPr="006304E8">
      <w:rPr>
        <w:b/>
        <w:sz w:val="18"/>
      </w:rPr>
      <w:fldChar w:fldCharType="end"/>
    </w:r>
    <w:r>
      <w:rPr>
        <w:b/>
        <w:sz w:val="18"/>
      </w:rPr>
      <w:tab/>
    </w:r>
    <w:r>
      <w:t>GE.19-11844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E8" w:rsidRPr="006304E8" w:rsidRDefault="006304E8" w:rsidP="006304E8">
    <w:pPr>
      <w:pStyle w:val="a8"/>
      <w:tabs>
        <w:tab w:val="clear" w:pos="9639"/>
        <w:tab w:val="right" w:pos="9638"/>
      </w:tabs>
      <w:rPr>
        <w:b/>
        <w:sz w:val="18"/>
      </w:rPr>
    </w:pPr>
    <w:r>
      <w:t>GE.19-11844</w:t>
    </w:r>
    <w:r>
      <w:tab/>
    </w:r>
    <w:r w:rsidRPr="006304E8">
      <w:rPr>
        <w:b/>
        <w:sz w:val="18"/>
      </w:rPr>
      <w:fldChar w:fldCharType="begin"/>
    </w:r>
    <w:r w:rsidRPr="006304E8">
      <w:rPr>
        <w:b/>
        <w:sz w:val="18"/>
      </w:rPr>
      <w:instrText xml:space="preserve"> PAGE  \* MERGEFORMAT </w:instrText>
    </w:r>
    <w:r w:rsidRPr="006304E8">
      <w:rPr>
        <w:b/>
        <w:sz w:val="18"/>
      </w:rPr>
      <w:fldChar w:fldCharType="separate"/>
    </w:r>
    <w:r w:rsidR="00F823D4">
      <w:rPr>
        <w:b/>
        <w:noProof/>
        <w:sz w:val="18"/>
      </w:rPr>
      <w:t>3</w:t>
    </w:r>
    <w:r w:rsidRPr="006304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304E8" w:rsidRDefault="006304E8" w:rsidP="006304E8">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19-11844  (R)</w:t>
    </w:r>
    <w:r w:rsidR="003D6E25">
      <w:rPr>
        <w:lang w:val="en-US"/>
      </w:rPr>
      <w:t xml:space="preserve">  220719  290719</w:t>
    </w:r>
    <w:r>
      <w:br/>
    </w:r>
    <w:r w:rsidRPr="006304E8">
      <w:rPr>
        <w:rFonts w:ascii="C39T30Lfz" w:hAnsi="C39T30Lfz"/>
        <w:kern w:val="14"/>
        <w:sz w:val="56"/>
      </w:rPr>
      <w:t></w:t>
    </w:r>
    <w:r w:rsidRPr="006304E8">
      <w:rPr>
        <w:rFonts w:ascii="C39T30Lfz" w:hAnsi="C39T30Lfz"/>
        <w:kern w:val="14"/>
        <w:sz w:val="56"/>
      </w:rPr>
      <w:t></w:t>
    </w:r>
    <w:r w:rsidRPr="006304E8">
      <w:rPr>
        <w:rFonts w:ascii="C39T30Lfz" w:hAnsi="C39T30Lfz"/>
        <w:kern w:val="14"/>
        <w:sz w:val="56"/>
      </w:rPr>
      <w:t></w:t>
    </w:r>
    <w:r w:rsidRPr="006304E8">
      <w:rPr>
        <w:rFonts w:ascii="C39T30Lfz" w:hAnsi="C39T30Lfz"/>
        <w:kern w:val="14"/>
        <w:sz w:val="56"/>
      </w:rPr>
      <w:t></w:t>
    </w:r>
    <w:r w:rsidRPr="006304E8">
      <w:rPr>
        <w:rFonts w:ascii="C39T30Lfz" w:hAnsi="C39T30Lfz"/>
        <w:kern w:val="14"/>
        <w:sz w:val="56"/>
      </w:rPr>
      <w:t></w:t>
    </w:r>
    <w:r w:rsidRPr="006304E8">
      <w:rPr>
        <w:rFonts w:ascii="C39T30Lfz" w:hAnsi="C39T30Lfz"/>
        <w:kern w:val="14"/>
        <w:sz w:val="56"/>
      </w:rPr>
      <w:t></w:t>
    </w:r>
    <w:r w:rsidRPr="006304E8">
      <w:rPr>
        <w:rFonts w:ascii="C39T30Lfz" w:hAnsi="C39T30Lfz"/>
        <w:kern w:val="14"/>
        <w:sz w:val="56"/>
      </w:rPr>
      <w:t></w:t>
    </w:r>
    <w:r w:rsidRPr="006304E8">
      <w:rPr>
        <w:rFonts w:ascii="C39T30Lfz" w:hAnsi="C39T30Lfz"/>
        <w:kern w:val="14"/>
        <w:sz w:val="56"/>
      </w:rPr>
      <w:t></w:t>
    </w:r>
    <w:r w:rsidRPr="006304E8">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19/2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1D" w:rsidRPr="001075E9" w:rsidRDefault="0010231D" w:rsidP="001075E9">
      <w:pPr>
        <w:tabs>
          <w:tab w:val="right" w:pos="2155"/>
        </w:tabs>
        <w:spacing w:after="80" w:line="240" w:lineRule="auto"/>
        <w:ind w:left="680"/>
        <w:rPr>
          <w:u w:val="single"/>
        </w:rPr>
      </w:pPr>
      <w:r>
        <w:rPr>
          <w:u w:val="single"/>
        </w:rPr>
        <w:tab/>
      </w:r>
    </w:p>
  </w:footnote>
  <w:footnote w:type="continuationSeparator" w:id="0">
    <w:p w:rsidR="0010231D" w:rsidRDefault="0010231D" w:rsidP="00407B78">
      <w:pPr>
        <w:tabs>
          <w:tab w:val="right" w:pos="2155"/>
        </w:tabs>
        <w:spacing w:after="80"/>
        <w:ind w:left="680"/>
        <w:rPr>
          <w:u w:val="single"/>
        </w:rPr>
      </w:pPr>
      <w:r>
        <w:rPr>
          <w:u w:val="single"/>
        </w:rPr>
        <w:tab/>
      </w:r>
    </w:p>
  </w:footnote>
  <w:footnote w:id="1">
    <w:p w:rsidR="006304E8" w:rsidRPr="005A7321" w:rsidRDefault="006304E8" w:rsidP="006304E8">
      <w:pPr>
        <w:pStyle w:val="ad"/>
      </w:pPr>
      <w:r>
        <w:tab/>
      </w:r>
      <w:r w:rsidRPr="005A7321">
        <w:rPr>
          <w:sz w:val="20"/>
        </w:rPr>
        <w:t>*</w:t>
      </w:r>
      <w:r w:rsidRPr="005A7321">
        <w:tab/>
        <w:t xml:space="preserve">Прежнее название: </w:t>
      </w:r>
      <w:r w:rsidRPr="005A7321">
        <w:rPr>
          <w:b/>
          <w:bCs/>
        </w:rPr>
        <w:t>Рабочая группа по вопросам торможения и ходовой части (</w:t>
      </w:r>
      <w:r>
        <w:rPr>
          <w:b/>
          <w:bCs/>
        </w:rPr>
        <w:t>GRRF</w:t>
      </w:r>
      <w:r w:rsidRPr="005A7321">
        <w:rPr>
          <w:b/>
          <w:bCs/>
        </w:rPr>
        <w:t>)</w:t>
      </w:r>
      <w:r w:rsidRPr="003D6E25">
        <w:rPr>
          <w:bCs/>
        </w:rPr>
        <w:t>.</w:t>
      </w:r>
    </w:p>
  </w:footnote>
  <w:footnote w:id="2">
    <w:p w:rsidR="006304E8" w:rsidRPr="00EA475E" w:rsidRDefault="006304E8" w:rsidP="006304E8">
      <w:pPr>
        <w:pStyle w:val="ad"/>
      </w:pPr>
      <w:r w:rsidRPr="006956BA">
        <w:tab/>
      </w:r>
      <w:r w:rsidRPr="005A7321">
        <w:rPr>
          <w:sz w:val="20"/>
        </w:rPr>
        <w:t>**</w:t>
      </w:r>
      <w:r w:rsidRPr="005A7321">
        <w:tab/>
        <w:t>В соответствии с программой работы Комитета по внутреннему транспорту на 2018–2019</w:t>
      </w:r>
      <w:r>
        <w:rPr>
          <w:lang w:val="en-US"/>
        </w:rPr>
        <w:t> </w:t>
      </w:r>
      <w:r w:rsidRPr="005A7321">
        <w:t>годы (</w:t>
      </w:r>
      <w:r>
        <w:t>ECE</w:t>
      </w:r>
      <w:r w:rsidRPr="005A7321">
        <w:t>/</w:t>
      </w:r>
      <w:r>
        <w:t>TRANS</w:t>
      </w:r>
      <w:r w:rsidRPr="005A7321">
        <w:t xml:space="preserve">/274, пункт 123, и </w:t>
      </w:r>
      <w:r>
        <w:t>ECE</w:t>
      </w:r>
      <w:r w:rsidRPr="005A7321">
        <w:t>/</w:t>
      </w:r>
      <w:r>
        <w:t>TRANS</w:t>
      </w:r>
      <w:r w:rsidRPr="005A7321">
        <w:t>/2018/21/</w:t>
      </w:r>
      <w:r>
        <w:t>Add</w:t>
      </w:r>
      <w:r w:rsidRPr="005A7321">
        <w:t xml:space="preserve">.1, направление деятельности 3) Всемирный форум будет разрабатывать, согласовывать и обновлять правила ООН в целях улучшения характеристик транспортных средств. </w:t>
      </w:r>
      <w: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E8" w:rsidRPr="006304E8" w:rsidRDefault="00F823D4">
    <w:pPr>
      <w:pStyle w:val="a5"/>
    </w:pPr>
    <w:r>
      <w:fldChar w:fldCharType="begin"/>
    </w:r>
    <w:r>
      <w:instrText xml:space="preserve"> TITLE  \* MERGEFORMAT </w:instrText>
    </w:r>
    <w:r>
      <w:fldChar w:fldCharType="separate"/>
    </w:r>
    <w:r>
      <w:t>ECE/TRANS/WP.29/GRVA/2019/26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E8" w:rsidRPr="006304E8" w:rsidRDefault="00F823D4" w:rsidP="006304E8">
    <w:pPr>
      <w:pStyle w:val="a5"/>
      <w:jc w:val="right"/>
    </w:pPr>
    <w:r>
      <w:fldChar w:fldCharType="begin"/>
    </w:r>
    <w:r>
      <w:instrText xml:space="preserve"> TITLE  \* MERGEFORMAT </w:instrText>
    </w:r>
    <w:r>
      <w:fldChar w:fldCharType="separate"/>
    </w:r>
    <w:r>
      <w:t>ECE/TRANS/WP.29/GRVA/2019/26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2"/>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0"/>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1D"/>
    <w:rsid w:val="00033EE1"/>
    <w:rsid w:val="00042B72"/>
    <w:rsid w:val="000558BD"/>
    <w:rsid w:val="000B57E7"/>
    <w:rsid w:val="000B6373"/>
    <w:rsid w:val="000E4E5B"/>
    <w:rsid w:val="000F09DF"/>
    <w:rsid w:val="000F61B2"/>
    <w:rsid w:val="0010231D"/>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6E2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63C7E"/>
    <w:rsid w:val="005709E0"/>
    <w:rsid w:val="00572E19"/>
    <w:rsid w:val="005961C8"/>
    <w:rsid w:val="005966F1"/>
    <w:rsid w:val="005D7914"/>
    <w:rsid w:val="005E2B41"/>
    <w:rsid w:val="005F0B42"/>
    <w:rsid w:val="00617A43"/>
    <w:rsid w:val="006304E8"/>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2445A"/>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1579"/>
    <w:rsid w:val="00D33D63"/>
    <w:rsid w:val="00D5253A"/>
    <w:rsid w:val="00D873A8"/>
    <w:rsid w:val="00D90028"/>
    <w:rsid w:val="00D90138"/>
    <w:rsid w:val="00D9145B"/>
    <w:rsid w:val="00DB4A38"/>
    <w:rsid w:val="00DD78D1"/>
    <w:rsid w:val="00DE32CD"/>
    <w:rsid w:val="00DF5767"/>
    <w:rsid w:val="00DF71B9"/>
    <w:rsid w:val="00E12C5F"/>
    <w:rsid w:val="00E53000"/>
    <w:rsid w:val="00E73F76"/>
    <w:rsid w:val="00EA2C9F"/>
    <w:rsid w:val="00EA420E"/>
    <w:rsid w:val="00ED0BDA"/>
    <w:rsid w:val="00EE142A"/>
    <w:rsid w:val="00EF1360"/>
    <w:rsid w:val="00EF3220"/>
    <w:rsid w:val="00F2523A"/>
    <w:rsid w:val="00F43903"/>
    <w:rsid w:val="00F823D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B86F78-0286-4815-A69F-DE6A8918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SingleTxtGR">
    <w:name w:val="_ Single Txt_GR"/>
    <w:basedOn w:val="a"/>
    <w:qFormat/>
    <w:rsid w:val="006304E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6304E8"/>
    <w:rPr>
      <w:lang w:val="ru-RU" w:eastAsia="en-US"/>
    </w:rPr>
  </w:style>
  <w:style w:type="paragraph" w:styleId="af3">
    <w:name w:val="Block Text"/>
    <w:basedOn w:val="a"/>
    <w:semiHidden/>
    <w:rsid w:val="006304E8"/>
    <w:pPr>
      <w:ind w:left="1440" w:right="1440"/>
    </w:pPr>
    <w:rPr>
      <w:rFonts w:eastAsia="Times New Roman" w:cs="Times New Roman"/>
      <w:szCs w:val="20"/>
      <w:lang w:val="en-GB"/>
    </w:rPr>
  </w:style>
  <w:style w:type="character" w:customStyle="1" w:styleId="H1GChar">
    <w:name w:val="_ H_1_G Char"/>
    <w:link w:val="H1G"/>
    <w:rsid w:val="006304E8"/>
    <w:rPr>
      <w:b/>
      <w:sz w:val="24"/>
      <w:lang w:val="ru-RU" w:eastAsia="ru-RU"/>
    </w:rPr>
  </w:style>
  <w:style w:type="character" w:customStyle="1" w:styleId="HChGChar">
    <w:name w:val="_ H _Ch_G Char"/>
    <w:link w:val="HChG"/>
    <w:rsid w:val="006304E8"/>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4</Pages>
  <Words>798</Words>
  <Characters>7106</Characters>
  <Application>Microsoft Office Word</Application>
  <DocSecurity>0</DocSecurity>
  <Lines>646</Lines>
  <Paragraphs>263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ECE/TRANS/WP.29/GRVA/2019/26</vt:lpstr>
      <vt:lpstr>A/</vt:lpstr>
      <vt:lpstr>A/</vt:lpstr>
    </vt:vector>
  </TitlesOfParts>
  <Company>DCM</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ECE/TRANS/WP.29/GRVA/2019/26</dc:title>
  <dc:subject/>
  <dc:creator>Marina KOROTKOVA</dc:creator>
  <cp:keywords/>
  <cp:lastModifiedBy>Marina Korotkova</cp:lastModifiedBy>
  <cp:revision>3</cp:revision>
  <cp:lastPrinted>2019-07-29T07:01:00Z</cp:lastPrinted>
  <dcterms:created xsi:type="dcterms:W3CDTF">2019-07-29T07:01:00Z</dcterms:created>
  <dcterms:modified xsi:type="dcterms:W3CDTF">2019-07-29T07:01:00Z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