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944F2A" w:rsidTr="00C97039">
        <w:trPr>
          <w:trHeight w:hRule="exact" w:val="851"/>
        </w:trPr>
        <w:tc>
          <w:tcPr>
            <w:tcW w:w="1276" w:type="dxa"/>
            <w:tcBorders>
              <w:bottom w:val="single" w:sz="4" w:space="0" w:color="auto"/>
            </w:tcBorders>
          </w:tcPr>
          <w:p w:rsidR="00F35BAF" w:rsidRPr="00944F2A" w:rsidRDefault="00F35BAF" w:rsidP="003E2127">
            <w:bookmarkStart w:id="0" w:name="_GoBack"/>
            <w:bookmarkEnd w:id="0"/>
          </w:p>
        </w:tc>
        <w:tc>
          <w:tcPr>
            <w:tcW w:w="2268" w:type="dxa"/>
            <w:tcBorders>
              <w:bottom w:val="single" w:sz="4" w:space="0" w:color="auto"/>
            </w:tcBorders>
            <w:vAlign w:val="bottom"/>
          </w:tcPr>
          <w:p w:rsidR="00F35BAF" w:rsidRPr="00944F2A" w:rsidRDefault="00F35BAF" w:rsidP="00C97039">
            <w:pPr>
              <w:spacing w:after="80" w:line="300" w:lineRule="exact"/>
              <w:rPr>
                <w:sz w:val="28"/>
              </w:rPr>
            </w:pPr>
            <w:r w:rsidRPr="00944F2A">
              <w:rPr>
                <w:sz w:val="28"/>
              </w:rPr>
              <w:t>Nations Unies</w:t>
            </w:r>
          </w:p>
        </w:tc>
        <w:tc>
          <w:tcPr>
            <w:tcW w:w="6095" w:type="dxa"/>
            <w:gridSpan w:val="2"/>
            <w:tcBorders>
              <w:bottom w:val="single" w:sz="4" w:space="0" w:color="auto"/>
            </w:tcBorders>
            <w:vAlign w:val="bottom"/>
          </w:tcPr>
          <w:p w:rsidR="00F35BAF" w:rsidRPr="00944F2A" w:rsidRDefault="003E2127" w:rsidP="003E2127">
            <w:pPr>
              <w:jc w:val="right"/>
            </w:pPr>
            <w:r w:rsidRPr="00944F2A">
              <w:rPr>
                <w:sz w:val="40"/>
              </w:rPr>
              <w:t>ECE</w:t>
            </w:r>
            <w:r w:rsidRPr="00944F2A">
              <w:t>/TRANS/WP.29/GRVA/2019/2</w:t>
            </w:r>
          </w:p>
        </w:tc>
      </w:tr>
      <w:tr w:rsidR="00F35BAF" w:rsidRPr="00944F2A" w:rsidTr="00C97039">
        <w:trPr>
          <w:trHeight w:hRule="exact" w:val="2835"/>
        </w:trPr>
        <w:tc>
          <w:tcPr>
            <w:tcW w:w="1276" w:type="dxa"/>
            <w:tcBorders>
              <w:top w:val="single" w:sz="4" w:space="0" w:color="auto"/>
              <w:bottom w:val="single" w:sz="12" w:space="0" w:color="auto"/>
            </w:tcBorders>
          </w:tcPr>
          <w:p w:rsidR="00F35BAF" w:rsidRPr="00944F2A" w:rsidRDefault="00F35BAF" w:rsidP="00C97039">
            <w:pPr>
              <w:spacing w:before="120"/>
              <w:jc w:val="center"/>
            </w:pPr>
            <w:r w:rsidRPr="00944F2A">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944F2A" w:rsidRDefault="00F35BAF" w:rsidP="00C97039">
            <w:pPr>
              <w:spacing w:before="120" w:line="420" w:lineRule="exact"/>
              <w:rPr>
                <w:b/>
                <w:sz w:val="40"/>
                <w:szCs w:val="40"/>
              </w:rPr>
            </w:pPr>
            <w:r w:rsidRPr="00944F2A">
              <w:rPr>
                <w:b/>
                <w:sz w:val="40"/>
                <w:szCs w:val="40"/>
              </w:rPr>
              <w:t>Conseil économique et social</w:t>
            </w:r>
          </w:p>
        </w:tc>
        <w:tc>
          <w:tcPr>
            <w:tcW w:w="2835" w:type="dxa"/>
            <w:tcBorders>
              <w:top w:val="single" w:sz="4" w:space="0" w:color="auto"/>
              <w:bottom w:val="single" w:sz="12" w:space="0" w:color="auto"/>
            </w:tcBorders>
          </w:tcPr>
          <w:p w:rsidR="00F35BAF" w:rsidRPr="00944F2A" w:rsidRDefault="003E2127" w:rsidP="00C97039">
            <w:pPr>
              <w:spacing w:before="240"/>
            </w:pPr>
            <w:r w:rsidRPr="00944F2A">
              <w:t>Distr. générale</w:t>
            </w:r>
          </w:p>
          <w:p w:rsidR="003E2127" w:rsidRPr="00944F2A" w:rsidRDefault="003E2127" w:rsidP="003E2127">
            <w:pPr>
              <w:spacing w:line="240" w:lineRule="exact"/>
            </w:pPr>
            <w:r w:rsidRPr="00944F2A">
              <w:t>19 novembre 2018</w:t>
            </w:r>
          </w:p>
          <w:p w:rsidR="003E2127" w:rsidRPr="00944F2A" w:rsidRDefault="003E2127" w:rsidP="003E2127">
            <w:pPr>
              <w:spacing w:line="240" w:lineRule="exact"/>
            </w:pPr>
            <w:r w:rsidRPr="00944F2A">
              <w:t>Français</w:t>
            </w:r>
          </w:p>
          <w:p w:rsidR="003E2127" w:rsidRPr="00944F2A" w:rsidRDefault="003E2127" w:rsidP="003E2127">
            <w:pPr>
              <w:spacing w:line="240" w:lineRule="exact"/>
            </w:pPr>
            <w:r w:rsidRPr="00944F2A">
              <w:t>Original</w:t>
            </w:r>
            <w:r w:rsidR="0003044D" w:rsidRPr="00944F2A">
              <w:t> :</w:t>
            </w:r>
            <w:r w:rsidRPr="00944F2A">
              <w:t xml:space="preserve"> anglais</w:t>
            </w:r>
          </w:p>
        </w:tc>
      </w:tr>
    </w:tbl>
    <w:p w:rsidR="007F20FA" w:rsidRPr="00944F2A" w:rsidRDefault="007F20FA" w:rsidP="007F20FA">
      <w:pPr>
        <w:spacing w:before="120"/>
        <w:rPr>
          <w:b/>
          <w:sz w:val="28"/>
          <w:szCs w:val="28"/>
        </w:rPr>
      </w:pPr>
      <w:r w:rsidRPr="00944F2A">
        <w:rPr>
          <w:b/>
          <w:sz w:val="28"/>
          <w:szCs w:val="28"/>
        </w:rPr>
        <w:t>Commission économique pour l’Europe</w:t>
      </w:r>
    </w:p>
    <w:p w:rsidR="007F20FA" w:rsidRPr="00944F2A" w:rsidRDefault="007F20FA" w:rsidP="007F20FA">
      <w:pPr>
        <w:spacing w:before="120"/>
        <w:rPr>
          <w:sz w:val="28"/>
          <w:szCs w:val="28"/>
        </w:rPr>
      </w:pPr>
      <w:r w:rsidRPr="00944F2A">
        <w:rPr>
          <w:sz w:val="28"/>
          <w:szCs w:val="28"/>
        </w:rPr>
        <w:t>Comité des transports intérieurs</w:t>
      </w:r>
    </w:p>
    <w:p w:rsidR="002B6D0F" w:rsidRPr="00944F2A" w:rsidRDefault="002B6D0F" w:rsidP="002B6D0F">
      <w:pPr>
        <w:spacing w:before="120"/>
        <w:rPr>
          <w:rFonts w:eastAsia="Times New Roman"/>
          <w:b/>
          <w:sz w:val="24"/>
          <w:szCs w:val="24"/>
          <w:lang w:val="fr-FR"/>
        </w:rPr>
      </w:pPr>
      <w:r w:rsidRPr="00944F2A">
        <w:rPr>
          <w:rFonts w:eastAsia="Times New Roman"/>
          <w:b/>
          <w:bCs/>
          <w:sz w:val="24"/>
          <w:szCs w:val="24"/>
          <w:lang w:val="fr"/>
        </w:rPr>
        <w:t xml:space="preserve">Forum mondial de l’harmonisation des Règlements </w:t>
      </w:r>
      <w:r w:rsidR="000C3D37" w:rsidRPr="00944F2A">
        <w:rPr>
          <w:rFonts w:eastAsia="Times New Roman"/>
          <w:b/>
          <w:bCs/>
          <w:sz w:val="24"/>
          <w:szCs w:val="24"/>
          <w:lang w:val="fr"/>
        </w:rPr>
        <w:br/>
      </w:r>
      <w:r w:rsidRPr="00944F2A">
        <w:rPr>
          <w:rFonts w:eastAsia="Times New Roman"/>
          <w:b/>
          <w:bCs/>
          <w:sz w:val="24"/>
          <w:szCs w:val="24"/>
          <w:lang w:val="fr"/>
        </w:rPr>
        <w:t>concernant les véhicules</w:t>
      </w:r>
    </w:p>
    <w:p w:rsidR="002B6D0F" w:rsidRPr="00944F2A" w:rsidRDefault="002B6D0F" w:rsidP="002B6D0F">
      <w:pPr>
        <w:spacing w:before="120"/>
        <w:rPr>
          <w:rFonts w:eastAsia="Times New Roman"/>
          <w:b/>
          <w:lang w:val="fr-FR"/>
        </w:rPr>
      </w:pPr>
      <w:bookmarkStart w:id="1" w:name="_Hlk518466992"/>
      <w:r w:rsidRPr="00944F2A">
        <w:rPr>
          <w:rFonts w:eastAsia="Times New Roman"/>
          <w:b/>
          <w:bCs/>
          <w:lang w:val="fr"/>
        </w:rPr>
        <w:t xml:space="preserve">Groupe de travail des véhicules automatisés/autonomes </w:t>
      </w:r>
      <w:r w:rsidR="000C3D37" w:rsidRPr="00944F2A">
        <w:rPr>
          <w:rFonts w:eastAsia="Times New Roman"/>
          <w:b/>
          <w:bCs/>
          <w:lang w:val="fr"/>
        </w:rPr>
        <w:br/>
      </w:r>
      <w:r w:rsidRPr="00944F2A">
        <w:rPr>
          <w:rFonts w:eastAsia="Times New Roman"/>
          <w:b/>
          <w:bCs/>
          <w:lang w:val="fr"/>
        </w:rPr>
        <w:t>et connectés</w:t>
      </w:r>
      <w:bookmarkEnd w:id="1"/>
      <w:r w:rsidRPr="00944F2A">
        <w:rPr>
          <w:rStyle w:val="FootnoteReference"/>
          <w:sz w:val="20"/>
          <w:vertAlign w:val="baseline"/>
          <w:lang w:val="fr"/>
        </w:rPr>
        <w:footnoteReference w:customMarkFollows="1" w:id="2"/>
        <w:t>*</w:t>
      </w:r>
    </w:p>
    <w:p w:rsidR="002B6D0F" w:rsidRPr="00944F2A" w:rsidRDefault="002B6D0F" w:rsidP="002B6D0F">
      <w:pPr>
        <w:spacing w:before="120"/>
        <w:rPr>
          <w:rFonts w:eastAsia="Times New Roman"/>
          <w:b/>
          <w:lang w:val="fr-FR"/>
        </w:rPr>
      </w:pPr>
      <w:r w:rsidRPr="00944F2A">
        <w:rPr>
          <w:rFonts w:eastAsia="Times New Roman"/>
          <w:b/>
          <w:bCs/>
          <w:lang w:val="fr"/>
        </w:rPr>
        <w:t>Deuxième session</w:t>
      </w:r>
    </w:p>
    <w:p w:rsidR="002B6D0F" w:rsidRPr="00944F2A" w:rsidRDefault="002B6D0F" w:rsidP="002B6D0F">
      <w:pPr>
        <w:rPr>
          <w:rFonts w:eastAsia="Times New Roman"/>
          <w:lang w:val="fr-FR"/>
        </w:rPr>
      </w:pPr>
      <w:r w:rsidRPr="00944F2A">
        <w:rPr>
          <w:rFonts w:eastAsia="Times New Roman"/>
          <w:lang w:val="fr"/>
        </w:rPr>
        <w:t>Genève, 28 janvier-1</w:t>
      </w:r>
      <w:r w:rsidRPr="00944F2A">
        <w:rPr>
          <w:rFonts w:eastAsia="Times New Roman"/>
          <w:vertAlign w:val="superscript"/>
          <w:lang w:val="fr"/>
        </w:rPr>
        <w:t>er</w:t>
      </w:r>
      <w:r w:rsidRPr="00944F2A">
        <w:rPr>
          <w:rFonts w:eastAsia="Times New Roman"/>
          <w:lang w:val="fr"/>
        </w:rPr>
        <w:t xml:space="preserve"> février 2019</w:t>
      </w:r>
    </w:p>
    <w:p w:rsidR="002B6D0F" w:rsidRPr="00944F2A" w:rsidRDefault="002B6D0F" w:rsidP="002B6D0F">
      <w:pPr>
        <w:rPr>
          <w:rFonts w:eastAsia="Times New Roman"/>
          <w:lang w:val="fr-FR"/>
        </w:rPr>
      </w:pPr>
      <w:r w:rsidRPr="00944F2A">
        <w:rPr>
          <w:rFonts w:eastAsia="Times New Roman"/>
          <w:lang w:val="fr"/>
        </w:rPr>
        <w:t>Point 5 b) de l’ordre du jour provisoire</w:t>
      </w:r>
    </w:p>
    <w:p w:rsidR="002B6D0F" w:rsidRPr="00944F2A" w:rsidRDefault="002B6D0F" w:rsidP="002B6D0F">
      <w:pPr>
        <w:rPr>
          <w:rFonts w:eastAsia="Times New Roman"/>
          <w:b/>
          <w:bCs/>
          <w:lang w:val="fr-FR"/>
        </w:rPr>
      </w:pPr>
      <w:r w:rsidRPr="00944F2A">
        <w:rPr>
          <w:rFonts w:eastAsia="Times New Roman"/>
          <w:b/>
          <w:bCs/>
          <w:lang w:val="fr"/>
        </w:rPr>
        <w:t>Véhicules automatisés/autonomes et connectés</w:t>
      </w:r>
      <w:r w:rsidR="0003044D" w:rsidRPr="00944F2A">
        <w:rPr>
          <w:rFonts w:eastAsia="Times New Roman"/>
          <w:b/>
          <w:bCs/>
          <w:lang w:val="fr"/>
        </w:rPr>
        <w:t> :</w:t>
      </w:r>
      <w:r w:rsidRPr="00944F2A">
        <w:rPr>
          <w:rFonts w:eastAsia="Times New Roman"/>
          <w:lang w:val="fr"/>
        </w:rPr>
        <w:br/>
      </w:r>
      <w:r w:rsidRPr="00944F2A">
        <w:rPr>
          <w:rFonts w:eastAsia="Times New Roman"/>
          <w:b/>
          <w:bCs/>
          <w:lang w:val="fr"/>
        </w:rPr>
        <w:t>Cybersécurité et protection des données</w:t>
      </w:r>
    </w:p>
    <w:p w:rsidR="002B6D0F" w:rsidRPr="00944F2A" w:rsidRDefault="002B6D0F" w:rsidP="000C3D37">
      <w:pPr>
        <w:pStyle w:val="HChG"/>
        <w:rPr>
          <w:rFonts w:eastAsia="Times New Roman"/>
          <w:lang w:val="fr-FR"/>
        </w:rPr>
      </w:pPr>
      <w:r w:rsidRPr="00944F2A">
        <w:rPr>
          <w:lang w:val="fr"/>
        </w:rPr>
        <w:tab/>
      </w:r>
      <w:r w:rsidRPr="00944F2A">
        <w:rPr>
          <w:lang w:val="fr"/>
        </w:rPr>
        <w:tab/>
        <w:t>Proposition de recommandation sur la cybersécurité</w:t>
      </w:r>
    </w:p>
    <w:p w:rsidR="002B6D0F" w:rsidRPr="00944F2A" w:rsidRDefault="002B6D0F" w:rsidP="000C3D37">
      <w:pPr>
        <w:pStyle w:val="H1G"/>
        <w:rPr>
          <w:lang w:val="fr-FR"/>
        </w:rPr>
      </w:pPr>
      <w:r w:rsidRPr="00944F2A">
        <w:rPr>
          <w:lang w:val="fr"/>
        </w:rPr>
        <w:tab/>
      </w:r>
      <w:r w:rsidRPr="00944F2A">
        <w:rPr>
          <w:lang w:val="fr"/>
        </w:rPr>
        <w:tab/>
        <w:t>Communication du groupe spécial de la cybersécurité et des questions de sûreté des transmissions sans fil</w:t>
      </w:r>
      <w:r w:rsidRPr="0099137B">
        <w:rPr>
          <w:b w:val="0"/>
          <w:sz w:val="20"/>
          <w:lang w:val="fr"/>
        </w:rPr>
        <w:footnoteReference w:customMarkFollows="1" w:id="3"/>
        <w:t>**</w:t>
      </w:r>
    </w:p>
    <w:p w:rsidR="002B6D0F" w:rsidRPr="00944F2A" w:rsidRDefault="002B6D0F" w:rsidP="0099137B">
      <w:pPr>
        <w:pStyle w:val="SingleTxtG"/>
        <w:ind w:firstLine="567"/>
        <w:rPr>
          <w:rFonts w:asciiTheme="majorBidi" w:hAnsiTheme="majorBidi" w:cstheme="majorBidi"/>
          <w:noProof/>
          <w:sz w:val="28"/>
          <w:lang w:val="fr"/>
        </w:rPr>
      </w:pPr>
      <w:r w:rsidRPr="0099137B">
        <w:rPr>
          <w:spacing w:val="-1"/>
          <w:lang w:val="fr"/>
        </w:rPr>
        <w:t>La présente proposition a été élaborée par les experts du groupe spécial de la cybersécurité et des questions de sûreté des transmissions sans fil conformément au mandat approuvé par le Forum mondial de l’harmonisation des Règlements concernant les</w:t>
      </w:r>
      <w:r w:rsidR="0099137B" w:rsidRPr="0099137B">
        <w:rPr>
          <w:spacing w:val="-1"/>
          <w:lang w:val="fr"/>
        </w:rPr>
        <w:t xml:space="preserve"> </w:t>
      </w:r>
      <w:r w:rsidRPr="0099137B">
        <w:rPr>
          <w:spacing w:val="-1"/>
          <w:lang w:val="fr"/>
        </w:rPr>
        <w:t>véhicules (WP.29), comme indiqué au paragraphe 28 du document ECE/TRANS/WP29/1126</w:t>
      </w:r>
      <w:r w:rsidRPr="00944F2A">
        <w:rPr>
          <w:lang w:val="fr"/>
        </w:rPr>
        <w:t xml:space="preserve"> et au paragraphe 27 du document ECE/TRANS/WP29/1131. Elle est fondée sur le document informel GRVA-01-17, qui a été présenté à la première session du Groupe de travail des véhicules automatisés/autonomes et connectés (GRVA), en septembre 2018.</w:t>
      </w:r>
      <w:r w:rsidR="0003044D" w:rsidRPr="00944F2A">
        <w:rPr>
          <w:lang w:val="fr"/>
        </w:rPr>
        <w:t xml:space="preserve"> </w:t>
      </w:r>
      <w:r w:rsidRPr="00944F2A">
        <w:rPr>
          <w:lang w:val="fr"/>
        </w:rPr>
        <w:t xml:space="preserve">L’annexe A du présent document contient un projet de Règlement ONU sur la cybersécurité. Ledit projet comporte quatre annexes numérotées de 1 à 4. </w:t>
      </w:r>
    </w:p>
    <w:p w:rsidR="000C3D37" w:rsidRPr="00944F2A" w:rsidRDefault="000C3D37" w:rsidP="000C3D37">
      <w:pPr>
        <w:spacing w:after="120"/>
        <w:rPr>
          <w:sz w:val="28"/>
        </w:rPr>
      </w:pPr>
      <w:r w:rsidRPr="00944F2A">
        <w:rPr>
          <w:sz w:val="28"/>
        </w:rPr>
        <w:br w:type="page"/>
      </w:r>
      <w:r w:rsidRPr="00944F2A">
        <w:rPr>
          <w:sz w:val="28"/>
        </w:rPr>
        <w:lastRenderedPageBreak/>
        <w:t>Table des matières</w:t>
      </w:r>
    </w:p>
    <w:p w:rsidR="000C3D37" w:rsidRPr="00944F2A" w:rsidRDefault="000C3D37" w:rsidP="000C3D37">
      <w:pPr>
        <w:tabs>
          <w:tab w:val="right" w:pos="9638"/>
        </w:tabs>
        <w:spacing w:after="120"/>
        <w:ind w:left="283"/>
        <w:rPr>
          <w:i/>
          <w:sz w:val="18"/>
        </w:rPr>
      </w:pPr>
      <w:r w:rsidRPr="00944F2A">
        <w:rPr>
          <w:i/>
          <w:sz w:val="18"/>
        </w:rPr>
        <w:tab/>
        <w:t>Page</w:t>
      </w:r>
    </w:p>
    <w:p w:rsidR="002B6D0F" w:rsidRPr="00944F2A" w:rsidRDefault="002B6D0F" w:rsidP="000C3D37">
      <w:pPr>
        <w:tabs>
          <w:tab w:val="right" w:pos="850"/>
          <w:tab w:val="right" w:leader="dot" w:pos="8787"/>
          <w:tab w:val="right" w:pos="9638"/>
        </w:tabs>
        <w:spacing w:after="120"/>
        <w:ind w:left="1134" w:hanging="1134"/>
        <w:rPr>
          <w:bCs/>
          <w:noProof/>
          <w:lang w:val="fr-FR"/>
        </w:rPr>
      </w:pPr>
      <w:r w:rsidRPr="00944F2A">
        <w:rPr>
          <w:noProof/>
          <w:lang w:val="fr"/>
        </w:rPr>
        <w:tab/>
      </w:r>
      <w:r w:rsidR="0064292D">
        <w:rPr>
          <w:noProof/>
          <w:lang w:val="fr"/>
        </w:rPr>
        <w:t>I</w:t>
      </w:r>
      <w:r w:rsidRPr="00944F2A">
        <w:rPr>
          <w:noProof/>
          <w:lang w:val="fr"/>
        </w:rPr>
        <w:t>.</w:t>
      </w:r>
      <w:r w:rsidRPr="00944F2A">
        <w:rPr>
          <w:noProof/>
          <w:lang w:val="fr"/>
        </w:rPr>
        <w:tab/>
        <w:t>Introduction</w:t>
      </w:r>
      <w:r w:rsidRPr="00944F2A">
        <w:rPr>
          <w:noProof/>
          <w:lang w:val="fr"/>
        </w:rPr>
        <w:tab/>
      </w:r>
      <w:r w:rsidRPr="00944F2A">
        <w:rPr>
          <w:noProof/>
          <w:lang w:val="fr"/>
        </w:rPr>
        <w:tab/>
        <w:t>3</w:t>
      </w:r>
    </w:p>
    <w:p w:rsidR="002B6D0F" w:rsidRPr="00944F2A" w:rsidRDefault="00A35743" w:rsidP="00A35743">
      <w:pPr>
        <w:tabs>
          <w:tab w:val="right" w:leader="dot" w:pos="8787"/>
          <w:tab w:val="right" w:pos="9638"/>
        </w:tabs>
        <w:spacing w:after="120"/>
        <w:ind w:left="1559" w:hanging="425"/>
        <w:rPr>
          <w:rFonts w:eastAsia="Times New Roman"/>
          <w:lang w:val="fr-FR"/>
        </w:rPr>
      </w:pPr>
      <w:r w:rsidRPr="00944F2A">
        <w:rPr>
          <w:rFonts w:eastAsia="Times New Roman"/>
          <w:lang w:val="fr"/>
        </w:rPr>
        <w:t>1.</w:t>
      </w:r>
      <w:r w:rsidRPr="00944F2A">
        <w:t>1</w:t>
      </w:r>
      <w:r w:rsidRPr="00944F2A">
        <w:tab/>
      </w:r>
      <w:r w:rsidR="002B6D0F" w:rsidRPr="00944F2A">
        <w:t>Préambule</w:t>
      </w:r>
      <w:r w:rsidR="002B6D0F" w:rsidRPr="00944F2A">
        <w:rPr>
          <w:rFonts w:eastAsia="Times New Roman"/>
          <w:lang w:val="fr"/>
        </w:rPr>
        <w:tab/>
      </w:r>
      <w:r w:rsidR="002B6D0F" w:rsidRPr="00944F2A">
        <w:rPr>
          <w:rFonts w:eastAsia="Times New Roman"/>
          <w:lang w:val="fr"/>
        </w:rPr>
        <w:tab/>
        <w:t>3</w:t>
      </w:r>
    </w:p>
    <w:p w:rsidR="002B6D0F" w:rsidRPr="00944F2A" w:rsidRDefault="00A35743" w:rsidP="00A35743">
      <w:pPr>
        <w:tabs>
          <w:tab w:val="right" w:leader="dot" w:pos="8787"/>
          <w:tab w:val="right" w:pos="9638"/>
        </w:tabs>
        <w:spacing w:after="120"/>
        <w:ind w:left="1559" w:hanging="425"/>
        <w:rPr>
          <w:rFonts w:eastAsia="Times New Roman"/>
          <w:lang w:val="fr-FR"/>
        </w:rPr>
      </w:pPr>
      <w:r w:rsidRPr="00944F2A">
        <w:rPr>
          <w:rFonts w:eastAsia="Times New Roman"/>
          <w:lang w:val="fr"/>
        </w:rPr>
        <w:t>1.2</w:t>
      </w:r>
      <w:r w:rsidR="002B6D0F" w:rsidRPr="00944F2A">
        <w:rPr>
          <w:rFonts w:eastAsia="Times New Roman"/>
          <w:lang w:val="fr"/>
        </w:rPr>
        <w:tab/>
        <w:t>Champ d’application</w:t>
      </w:r>
      <w:r w:rsidR="002B6D0F" w:rsidRPr="00944F2A">
        <w:rPr>
          <w:rFonts w:eastAsia="Times New Roman"/>
          <w:lang w:val="fr"/>
        </w:rPr>
        <w:tab/>
      </w:r>
      <w:r w:rsidR="002B6D0F" w:rsidRPr="00944F2A">
        <w:rPr>
          <w:rFonts w:eastAsia="Times New Roman"/>
          <w:lang w:val="fr"/>
        </w:rPr>
        <w:tab/>
        <w:t>4</w:t>
      </w:r>
    </w:p>
    <w:p w:rsidR="002B6D0F" w:rsidRPr="00944F2A" w:rsidRDefault="00A35743" w:rsidP="00A35743">
      <w:pPr>
        <w:tabs>
          <w:tab w:val="right" w:leader="dot" w:pos="8787"/>
          <w:tab w:val="right" w:pos="9638"/>
        </w:tabs>
        <w:spacing w:after="120"/>
        <w:ind w:left="1559" w:hanging="425"/>
        <w:rPr>
          <w:rFonts w:eastAsia="Times New Roman"/>
          <w:lang w:val="fr-FR"/>
        </w:rPr>
      </w:pPr>
      <w:r w:rsidRPr="00944F2A">
        <w:rPr>
          <w:rFonts w:eastAsia="Times New Roman"/>
          <w:lang w:val="fr"/>
        </w:rPr>
        <w:t>1.3</w:t>
      </w:r>
      <w:r w:rsidRPr="00944F2A">
        <w:rPr>
          <w:rFonts w:eastAsia="Times New Roman"/>
          <w:lang w:val="fr"/>
        </w:rPr>
        <w:tab/>
      </w:r>
      <w:r w:rsidR="002B6D0F" w:rsidRPr="00944F2A">
        <w:rPr>
          <w:rFonts w:eastAsia="Times New Roman"/>
          <w:lang w:val="fr"/>
        </w:rPr>
        <w:t>Approche</w:t>
      </w:r>
      <w:r w:rsidR="002B6D0F" w:rsidRPr="00944F2A">
        <w:rPr>
          <w:rFonts w:eastAsia="Times New Roman"/>
          <w:lang w:val="fr"/>
        </w:rPr>
        <w:tab/>
      </w:r>
      <w:r w:rsidR="002B6D0F" w:rsidRPr="00944F2A">
        <w:rPr>
          <w:rFonts w:eastAsia="Times New Roman"/>
          <w:lang w:val="fr"/>
        </w:rPr>
        <w:tab/>
        <w:t>4</w:t>
      </w:r>
    </w:p>
    <w:p w:rsidR="002B6D0F" w:rsidRPr="00944F2A" w:rsidRDefault="002B6D0F" w:rsidP="00A35743">
      <w:pPr>
        <w:tabs>
          <w:tab w:val="right" w:pos="850"/>
          <w:tab w:val="right" w:leader="dot" w:pos="8787"/>
          <w:tab w:val="right" w:pos="9638"/>
        </w:tabs>
        <w:spacing w:after="120"/>
        <w:ind w:left="1134" w:hanging="1134"/>
        <w:rPr>
          <w:bCs/>
          <w:noProof/>
          <w:lang w:val="fr-FR"/>
        </w:rPr>
      </w:pPr>
      <w:r w:rsidRPr="00944F2A">
        <w:rPr>
          <w:noProof/>
          <w:lang w:val="fr"/>
        </w:rPr>
        <w:tab/>
      </w:r>
      <w:r w:rsidR="0064292D">
        <w:rPr>
          <w:noProof/>
          <w:lang w:val="fr"/>
        </w:rPr>
        <w:t>II</w:t>
      </w:r>
      <w:r w:rsidRPr="00944F2A">
        <w:rPr>
          <w:noProof/>
          <w:lang w:val="fr"/>
        </w:rPr>
        <w:t>.</w:t>
      </w:r>
      <w:r w:rsidRPr="00944F2A">
        <w:rPr>
          <w:noProof/>
          <w:lang w:val="fr"/>
        </w:rPr>
        <w:tab/>
        <w:t>Définitions (et abréviations)</w:t>
      </w:r>
      <w:r w:rsidRPr="00944F2A">
        <w:rPr>
          <w:noProof/>
          <w:lang w:val="fr"/>
        </w:rPr>
        <w:tab/>
      </w:r>
      <w:r w:rsidRPr="00944F2A">
        <w:rPr>
          <w:noProof/>
          <w:lang w:val="fr"/>
        </w:rPr>
        <w:tab/>
        <w:t>5</w:t>
      </w:r>
    </w:p>
    <w:p w:rsidR="002B6D0F" w:rsidRPr="00944F2A" w:rsidRDefault="002B6D0F" w:rsidP="00A35743">
      <w:pPr>
        <w:tabs>
          <w:tab w:val="right" w:pos="850"/>
          <w:tab w:val="right" w:leader="dot" w:pos="8787"/>
          <w:tab w:val="right" w:pos="9638"/>
        </w:tabs>
        <w:spacing w:after="120"/>
        <w:ind w:left="1134" w:hanging="1134"/>
        <w:rPr>
          <w:bCs/>
          <w:noProof/>
          <w:lang w:val="fr-FR"/>
        </w:rPr>
      </w:pPr>
      <w:r w:rsidRPr="00944F2A">
        <w:rPr>
          <w:noProof/>
          <w:lang w:val="fr"/>
        </w:rPr>
        <w:tab/>
      </w:r>
      <w:r w:rsidR="0064292D">
        <w:rPr>
          <w:noProof/>
          <w:lang w:val="fr"/>
        </w:rPr>
        <w:t>III</w:t>
      </w:r>
      <w:r w:rsidRPr="00944F2A">
        <w:rPr>
          <w:noProof/>
          <w:lang w:val="fr"/>
        </w:rPr>
        <w:t>.</w:t>
      </w:r>
      <w:r w:rsidRPr="00944F2A">
        <w:rPr>
          <w:noProof/>
          <w:lang w:val="fr"/>
        </w:rPr>
        <w:tab/>
        <w:t>Principes de cybersécurité</w:t>
      </w:r>
      <w:r w:rsidRPr="00944F2A">
        <w:rPr>
          <w:noProof/>
          <w:lang w:val="fr"/>
        </w:rPr>
        <w:tab/>
      </w:r>
      <w:r w:rsidRPr="00944F2A">
        <w:rPr>
          <w:noProof/>
          <w:lang w:val="fr"/>
        </w:rPr>
        <w:tab/>
        <w:t>6</w:t>
      </w:r>
    </w:p>
    <w:p w:rsidR="002B6D0F" w:rsidRPr="00944F2A" w:rsidRDefault="002B6D0F" w:rsidP="00A35743">
      <w:pPr>
        <w:tabs>
          <w:tab w:val="right" w:pos="850"/>
          <w:tab w:val="right" w:leader="dot" w:pos="8787"/>
          <w:tab w:val="right" w:pos="9638"/>
        </w:tabs>
        <w:spacing w:after="120"/>
        <w:ind w:left="1134" w:hanging="1134"/>
        <w:rPr>
          <w:bCs/>
          <w:noProof/>
          <w:lang w:val="fr-FR"/>
        </w:rPr>
      </w:pPr>
      <w:r w:rsidRPr="00944F2A">
        <w:rPr>
          <w:noProof/>
          <w:lang w:val="fr"/>
        </w:rPr>
        <w:tab/>
      </w:r>
      <w:r w:rsidR="0064292D">
        <w:rPr>
          <w:noProof/>
          <w:lang w:val="fr"/>
        </w:rPr>
        <w:t>IV</w:t>
      </w:r>
      <w:r w:rsidRPr="00944F2A">
        <w:rPr>
          <w:noProof/>
          <w:lang w:val="fr"/>
        </w:rPr>
        <w:t>.</w:t>
      </w:r>
      <w:r w:rsidRPr="00944F2A">
        <w:rPr>
          <w:noProof/>
          <w:lang w:val="fr"/>
        </w:rPr>
        <w:tab/>
        <w:t>Menaces pour les systèmes du véhicule et l’écosystème</w:t>
      </w:r>
      <w:r w:rsidRPr="00944F2A">
        <w:rPr>
          <w:noProof/>
          <w:lang w:val="fr"/>
        </w:rPr>
        <w:tab/>
      </w:r>
      <w:r w:rsidRPr="00944F2A">
        <w:rPr>
          <w:noProof/>
          <w:lang w:val="fr"/>
        </w:rPr>
        <w:tab/>
      </w:r>
      <w:r w:rsidR="0064292D">
        <w:rPr>
          <w:noProof/>
          <w:lang w:val="fr"/>
        </w:rPr>
        <w:t>6</w:t>
      </w:r>
    </w:p>
    <w:p w:rsidR="002B6D0F" w:rsidRPr="00944F2A" w:rsidRDefault="002B6D0F" w:rsidP="00A35743">
      <w:pPr>
        <w:tabs>
          <w:tab w:val="right" w:pos="850"/>
          <w:tab w:val="right" w:leader="dot" w:pos="8787"/>
          <w:tab w:val="right" w:pos="9638"/>
        </w:tabs>
        <w:spacing w:after="120"/>
        <w:ind w:left="1134" w:hanging="1134"/>
        <w:rPr>
          <w:bCs/>
          <w:noProof/>
          <w:lang w:val="fr-FR"/>
        </w:rPr>
      </w:pPr>
      <w:r w:rsidRPr="00944F2A">
        <w:rPr>
          <w:noProof/>
          <w:lang w:val="fr"/>
        </w:rPr>
        <w:tab/>
      </w:r>
      <w:r w:rsidR="0064292D">
        <w:rPr>
          <w:noProof/>
          <w:lang w:val="fr"/>
        </w:rPr>
        <w:t>V</w:t>
      </w:r>
      <w:r w:rsidRPr="00944F2A">
        <w:rPr>
          <w:noProof/>
          <w:lang w:val="fr"/>
        </w:rPr>
        <w:t>.</w:t>
      </w:r>
      <w:r w:rsidRPr="00944F2A">
        <w:rPr>
          <w:noProof/>
          <w:lang w:val="fr"/>
        </w:rPr>
        <w:tab/>
        <w:t>Mesures d’atténuation</w:t>
      </w:r>
      <w:r w:rsidRPr="00944F2A">
        <w:rPr>
          <w:noProof/>
          <w:lang w:val="fr"/>
        </w:rPr>
        <w:tab/>
      </w:r>
      <w:r w:rsidRPr="00944F2A">
        <w:rPr>
          <w:noProof/>
          <w:lang w:val="fr"/>
        </w:rPr>
        <w:tab/>
        <w:t>9</w:t>
      </w:r>
    </w:p>
    <w:p w:rsidR="002B6D0F" w:rsidRPr="00944F2A" w:rsidRDefault="002B6D0F" w:rsidP="00A35743">
      <w:pPr>
        <w:tabs>
          <w:tab w:val="right" w:pos="850"/>
          <w:tab w:val="right" w:leader="dot" w:pos="8787"/>
          <w:tab w:val="right" w:pos="9638"/>
        </w:tabs>
        <w:spacing w:after="120"/>
        <w:ind w:left="1134" w:hanging="1134"/>
        <w:rPr>
          <w:bCs/>
          <w:noProof/>
          <w:lang w:val="fr-FR"/>
        </w:rPr>
      </w:pPr>
      <w:r w:rsidRPr="00944F2A">
        <w:rPr>
          <w:noProof/>
          <w:lang w:val="fr"/>
        </w:rPr>
        <w:tab/>
      </w:r>
      <w:r w:rsidR="0064292D">
        <w:rPr>
          <w:noProof/>
          <w:lang w:val="fr"/>
        </w:rPr>
        <w:t>VI</w:t>
      </w:r>
      <w:r w:rsidRPr="00944F2A">
        <w:rPr>
          <w:noProof/>
          <w:lang w:val="fr"/>
        </w:rPr>
        <w:t>.</w:t>
      </w:r>
      <w:r w:rsidRPr="00944F2A">
        <w:rPr>
          <w:noProof/>
          <w:lang w:val="fr"/>
        </w:rPr>
        <w:tab/>
        <w:t>Prescriptions relatives aux processus de cybersécurité et comment démontrer leur application</w:t>
      </w:r>
      <w:r w:rsidRPr="00944F2A">
        <w:rPr>
          <w:noProof/>
          <w:lang w:val="fr"/>
        </w:rPr>
        <w:tab/>
      </w:r>
      <w:r w:rsidRPr="00944F2A">
        <w:rPr>
          <w:noProof/>
          <w:lang w:val="fr"/>
        </w:rPr>
        <w:tab/>
        <w:t>1</w:t>
      </w:r>
      <w:r w:rsidR="0064292D">
        <w:rPr>
          <w:noProof/>
          <w:lang w:val="fr"/>
        </w:rPr>
        <w:t>0</w:t>
      </w:r>
    </w:p>
    <w:p w:rsidR="002B6D0F" w:rsidRPr="00944F2A" w:rsidRDefault="002B6D0F" w:rsidP="00A35743">
      <w:pPr>
        <w:tabs>
          <w:tab w:val="right" w:pos="850"/>
          <w:tab w:val="right" w:leader="dot" w:pos="8787"/>
          <w:tab w:val="right" w:pos="9638"/>
        </w:tabs>
        <w:spacing w:after="120"/>
        <w:ind w:left="1134" w:hanging="1134"/>
        <w:rPr>
          <w:bCs/>
          <w:noProof/>
          <w:lang w:val="fr-FR"/>
        </w:rPr>
      </w:pPr>
      <w:r w:rsidRPr="00944F2A">
        <w:rPr>
          <w:noProof/>
          <w:lang w:val="fr"/>
        </w:rPr>
        <w:tab/>
      </w:r>
      <w:r w:rsidR="0064292D">
        <w:rPr>
          <w:noProof/>
          <w:lang w:val="fr"/>
        </w:rPr>
        <w:t>VII</w:t>
      </w:r>
      <w:r w:rsidRPr="00944F2A">
        <w:rPr>
          <w:noProof/>
          <w:lang w:val="fr"/>
        </w:rPr>
        <w:t>.</w:t>
      </w:r>
      <w:r w:rsidRPr="00944F2A">
        <w:rPr>
          <w:noProof/>
          <w:lang w:val="fr"/>
        </w:rPr>
        <w:tab/>
        <w:t>Conclusion et recommandation pour la suite de la procédure</w:t>
      </w:r>
      <w:r w:rsidRPr="00944F2A">
        <w:rPr>
          <w:noProof/>
          <w:lang w:val="fr"/>
        </w:rPr>
        <w:tab/>
      </w:r>
      <w:r w:rsidRPr="00944F2A">
        <w:rPr>
          <w:noProof/>
          <w:lang w:val="fr"/>
        </w:rPr>
        <w:tab/>
        <w:t>1</w:t>
      </w:r>
      <w:r w:rsidR="0064292D">
        <w:rPr>
          <w:noProof/>
          <w:lang w:val="fr"/>
        </w:rPr>
        <w:t>2</w:t>
      </w:r>
    </w:p>
    <w:p w:rsidR="002B6D0F" w:rsidRPr="00944F2A" w:rsidRDefault="002B6D0F" w:rsidP="002B6D0F">
      <w:pPr>
        <w:pStyle w:val="TOC1"/>
        <w:tabs>
          <w:tab w:val="right" w:pos="851"/>
          <w:tab w:val="left" w:pos="1134"/>
          <w:tab w:val="right" w:leader="dot" w:pos="8931"/>
          <w:tab w:val="right" w:pos="9639"/>
        </w:tabs>
        <w:spacing w:after="120"/>
        <w:jc w:val="both"/>
        <w:rPr>
          <w:noProof/>
          <w:lang w:val="fr-FR"/>
        </w:rPr>
      </w:pPr>
      <w:r w:rsidRPr="00944F2A">
        <w:rPr>
          <w:noProof/>
          <w:lang w:val="fr"/>
        </w:rPr>
        <w:t>Annexes</w:t>
      </w:r>
    </w:p>
    <w:p w:rsidR="002B6D0F" w:rsidRPr="00944F2A" w:rsidRDefault="002B6D0F" w:rsidP="00F22C96">
      <w:pPr>
        <w:tabs>
          <w:tab w:val="right" w:pos="850"/>
          <w:tab w:val="right" w:leader="dot" w:pos="8787"/>
          <w:tab w:val="right" w:pos="9638"/>
        </w:tabs>
        <w:spacing w:after="120"/>
        <w:ind w:left="1134" w:hanging="1134"/>
        <w:rPr>
          <w:bCs/>
          <w:noProof/>
          <w:lang w:val="fr-FR"/>
        </w:rPr>
      </w:pPr>
      <w:r w:rsidRPr="00944F2A">
        <w:rPr>
          <w:noProof/>
          <w:lang w:val="fr"/>
        </w:rPr>
        <w:tab/>
        <w:t xml:space="preserve">A </w:t>
      </w:r>
      <w:r w:rsidRPr="00944F2A">
        <w:rPr>
          <w:noProof/>
          <w:lang w:val="fr"/>
        </w:rPr>
        <w:tab/>
        <w:t>Projet de proposition d’établissement d’un Règlement ONU sur la cybersécurité</w:t>
      </w:r>
      <w:r w:rsidRPr="00944F2A">
        <w:rPr>
          <w:noProof/>
          <w:lang w:val="fr"/>
        </w:rPr>
        <w:tab/>
      </w:r>
      <w:r w:rsidRPr="00944F2A">
        <w:rPr>
          <w:noProof/>
          <w:lang w:val="fr"/>
        </w:rPr>
        <w:tab/>
        <w:t>1</w:t>
      </w:r>
      <w:r w:rsidR="0064292D">
        <w:rPr>
          <w:noProof/>
          <w:lang w:val="fr"/>
        </w:rPr>
        <w:t>5</w:t>
      </w:r>
    </w:p>
    <w:p w:rsidR="002B6D0F" w:rsidRPr="00944F2A" w:rsidRDefault="002B6D0F" w:rsidP="00F22C96">
      <w:pPr>
        <w:tabs>
          <w:tab w:val="right" w:pos="850"/>
          <w:tab w:val="right" w:leader="dot" w:pos="8787"/>
          <w:tab w:val="right" w:pos="9638"/>
        </w:tabs>
        <w:spacing w:after="120"/>
        <w:ind w:left="1134" w:hanging="1134"/>
        <w:rPr>
          <w:bCs/>
          <w:noProof/>
          <w:lang w:val="fr-FR"/>
        </w:rPr>
      </w:pPr>
      <w:r w:rsidRPr="00944F2A">
        <w:rPr>
          <w:noProof/>
          <w:lang w:val="fr"/>
        </w:rPr>
        <w:tab/>
        <w:t xml:space="preserve">B </w:t>
      </w:r>
      <w:r w:rsidRPr="00944F2A">
        <w:rPr>
          <w:noProof/>
          <w:lang w:val="fr"/>
        </w:rPr>
        <w:tab/>
        <w:t>Liste des menaces et des mesures d’atténuation correspondantes</w:t>
      </w:r>
      <w:r w:rsidRPr="00944F2A">
        <w:rPr>
          <w:noProof/>
          <w:lang w:val="fr"/>
        </w:rPr>
        <w:tab/>
      </w:r>
      <w:r w:rsidRPr="00944F2A">
        <w:rPr>
          <w:noProof/>
          <w:lang w:val="fr"/>
        </w:rPr>
        <w:tab/>
        <w:t>2</w:t>
      </w:r>
      <w:r w:rsidR="0064292D">
        <w:rPr>
          <w:noProof/>
          <w:lang w:val="fr"/>
        </w:rPr>
        <w:t>7</w:t>
      </w:r>
    </w:p>
    <w:p w:rsidR="002B6D0F" w:rsidRPr="00944F2A" w:rsidRDefault="002B6D0F" w:rsidP="00F22C96">
      <w:pPr>
        <w:tabs>
          <w:tab w:val="right" w:pos="850"/>
          <w:tab w:val="right" w:leader="dot" w:pos="8787"/>
          <w:tab w:val="right" w:pos="9638"/>
        </w:tabs>
        <w:spacing w:after="120"/>
        <w:ind w:left="1134" w:hanging="1134"/>
        <w:rPr>
          <w:bCs/>
          <w:noProof/>
          <w:lang w:val="fr-FR"/>
        </w:rPr>
      </w:pPr>
      <w:r w:rsidRPr="00944F2A">
        <w:rPr>
          <w:noProof/>
          <w:lang w:val="fr"/>
        </w:rPr>
        <w:tab/>
        <w:t xml:space="preserve">C </w:t>
      </w:r>
      <w:r w:rsidRPr="00944F2A">
        <w:rPr>
          <w:noProof/>
          <w:lang w:val="fr"/>
        </w:rPr>
        <w:tab/>
        <w:t>Liste des contrôles de sécurité liés aux mesures d’atténuation, assortie d’exemples</w:t>
      </w:r>
      <w:r w:rsidRPr="00944F2A">
        <w:rPr>
          <w:noProof/>
          <w:lang w:val="fr"/>
        </w:rPr>
        <w:tab/>
      </w:r>
      <w:r w:rsidRPr="00944F2A">
        <w:rPr>
          <w:noProof/>
          <w:lang w:val="fr"/>
        </w:rPr>
        <w:tab/>
        <w:t>4</w:t>
      </w:r>
      <w:r w:rsidR="0064292D">
        <w:rPr>
          <w:noProof/>
          <w:lang w:val="fr"/>
        </w:rPr>
        <w:t>2</w:t>
      </w:r>
    </w:p>
    <w:p w:rsidR="002B6D0F" w:rsidRPr="00944F2A" w:rsidRDefault="002B6D0F" w:rsidP="00F22C96">
      <w:pPr>
        <w:tabs>
          <w:tab w:val="right" w:pos="850"/>
          <w:tab w:val="right" w:leader="dot" w:pos="8787"/>
          <w:tab w:val="right" w:pos="9638"/>
        </w:tabs>
        <w:spacing w:after="120"/>
        <w:ind w:left="1134" w:hanging="1134"/>
        <w:rPr>
          <w:bCs/>
          <w:noProof/>
          <w:lang w:val="fr-FR"/>
        </w:rPr>
      </w:pPr>
      <w:r w:rsidRPr="00944F2A">
        <w:rPr>
          <w:noProof/>
          <w:lang w:val="fr"/>
        </w:rPr>
        <w:tab/>
        <w:t>D</w:t>
      </w:r>
      <w:r w:rsidRPr="00944F2A">
        <w:rPr>
          <w:noProof/>
          <w:lang w:val="fr"/>
        </w:rPr>
        <w:tab/>
        <w:t>Liste des documents de référence</w:t>
      </w:r>
      <w:r w:rsidRPr="00944F2A">
        <w:rPr>
          <w:noProof/>
          <w:lang w:val="fr"/>
        </w:rPr>
        <w:tab/>
      </w:r>
      <w:r w:rsidRPr="00944F2A">
        <w:rPr>
          <w:noProof/>
          <w:lang w:val="fr"/>
        </w:rPr>
        <w:tab/>
      </w:r>
      <w:bookmarkStart w:id="3" w:name="_Toc498341508"/>
      <w:r w:rsidR="004640EA">
        <w:rPr>
          <w:noProof/>
          <w:lang w:val="fr"/>
        </w:rPr>
        <w:t>59</w:t>
      </w:r>
    </w:p>
    <w:p w:rsidR="002B6D0F" w:rsidRPr="00944F2A" w:rsidRDefault="002B6D0F" w:rsidP="00D83F08">
      <w:pPr>
        <w:pStyle w:val="HChG"/>
        <w:rPr>
          <w:lang w:val="fr-FR"/>
        </w:rPr>
      </w:pPr>
      <w:r w:rsidRPr="00944F2A">
        <w:rPr>
          <w:lang w:val="fr"/>
        </w:rPr>
        <w:br w:type="page"/>
      </w:r>
      <w:bookmarkStart w:id="4" w:name="_Toc510787307"/>
      <w:r w:rsidRPr="00944F2A">
        <w:rPr>
          <w:lang w:val="fr"/>
        </w:rPr>
        <w:lastRenderedPageBreak/>
        <w:tab/>
        <w:t>I.</w:t>
      </w:r>
      <w:r w:rsidRPr="00944F2A">
        <w:rPr>
          <w:lang w:val="fr"/>
        </w:rPr>
        <w:tab/>
        <w:t>Introduction</w:t>
      </w:r>
      <w:bookmarkEnd w:id="3"/>
      <w:bookmarkEnd w:id="4"/>
    </w:p>
    <w:p w:rsidR="002B6D0F" w:rsidRPr="00944F2A" w:rsidRDefault="002B6D0F" w:rsidP="00D83F08">
      <w:pPr>
        <w:pStyle w:val="H1G"/>
      </w:pPr>
      <w:bookmarkStart w:id="5" w:name="_Toc510787308"/>
      <w:bookmarkStart w:id="6" w:name="_Toc498341509"/>
      <w:r w:rsidRPr="00944F2A">
        <w:tab/>
        <w:t>A.</w:t>
      </w:r>
      <w:r w:rsidRPr="00944F2A">
        <w:tab/>
        <w:t>Préambule</w:t>
      </w:r>
      <w:bookmarkEnd w:id="5"/>
      <w:bookmarkEnd w:id="6"/>
    </w:p>
    <w:p w:rsidR="002B6D0F" w:rsidRPr="00944F2A" w:rsidRDefault="000C412C" w:rsidP="000C412C">
      <w:pPr>
        <w:pStyle w:val="SingleTxtG"/>
        <w:ind w:left="2268" w:hanging="1134"/>
        <w:rPr>
          <w:b/>
          <w:lang w:val="fr-FR"/>
        </w:rPr>
      </w:pPr>
      <w:r w:rsidRPr="00944F2A">
        <w:rPr>
          <w:lang w:val="fr"/>
        </w:rPr>
        <w:t>1.1</w:t>
      </w:r>
      <w:r w:rsidR="002B6D0F" w:rsidRPr="00944F2A">
        <w:rPr>
          <w:lang w:val="fr"/>
        </w:rPr>
        <w:tab/>
        <w:t>Un groupe spécial a été créé en tant que sous-groupe du groupe de travail informel des systèmes de transport intelligents et de la conduite automatisée</w:t>
      </w:r>
      <w:r w:rsidR="002B6D0F" w:rsidRPr="00944F2A">
        <w:rPr>
          <w:lang w:val="fr-FR"/>
        </w:rPr>
        <w:t xml:space="preserve"> </w:t>
      </w:r>
      <w:r w:rsidR="002B6D0F" w:rsidRPr="00944F2A">
        <w:rPr>
          <w:lang w:val="fr"/>
        </w:rPr>
        <w:t>(ITS/AD) du WP.29 pour examiner les questions relatives à la cybersécurité et à la sûreté des transmissions sans fil. Ce groupe est composé de représentants des Parties contractantes et d’organisations non gouvernementales telles que l’Association européenne des fournisseurs de l’automobile (CLEPA), le Comité international de l’inspection technique automobile (CITA), la Fédération internationale de l’automobile (FIA), l’Union internationale des télécommunications (UIT) et l’Organisation internationale des constructeurs automobiles (OICA).</w:t>
      </w:r>
    </w:p>
    <w:p w:rsidR="002B6D0F" w:rsidRPr="00944F2A" w:rsidRDefault="000C412C" w:rsidP="000C412C">
      <w:pPr>
        <w:pStyle w:val="SingleTxtG"/>
        <w:ind w:left="2268" w:hanging="1134"/>
        <w:rPr>
          <w:lang w:val="fr-FR"/>
        </w:rPr>
      </w:pPr>
      <w:r w:rsidRPr="00944F2A">
        <w:rPr>
          <w:lang w:val="fr"/>
        </w:rPr>
        <w:t>1.2</w:t>
      </w:r>
      <w:r w:rsidR="002B6D0F" w:rsidRPr="00944F2A">
        <w:rPr>
          <w:lang w:val="fr"/>
        </w:rPr>
        <w:tab/>
        <w:t>La figure 1 illustre le champ d’application du projet de recommandation. Il</w:t>
      </w:r>
      <w:r w:rsidR="007948F3">
        <w:rPr>
          <w:lang w:val="fr"/>
        </w:rPr>
        <w:t> </w:t>
      </w:r>
      <w:r w:rsidR="002B6D0F" w:rsidRPr="00944F2A">
        <w:rPr>
          <w:lang w:val="fr"/>
        </w:rPr>
        <w:t xml:space="preserve">est à noter qu’il existe des points communs entre la protection des données, la cybersécurité et les mises à jour de logiciels. Ces dernières comportent des aspects liés à la sécurité, à l’homologation et à l’exécution en toute sécurité qui doivent être pris en compte. Le groupe spécial a déterminé que les questions relatives à la cybersécurité et à la sûreté des transmissions sans fil étaient différentes et devaient être évaluées séparément. Le présent document examine les questions de cybersécurité, y compris la sûreté des mises à jour des logiciels. Un document distinct, intitulé « Recommandation sur les questions de sûreté des transmissions sans fil du groupe spécial de la cybersécurité et des questions de sûreté des transmissions sans fil du groupe de travail informel des systèmes de transport intelligents et de la conduite automatisée du WP.29 », examine la gestion des mises à jour de logiciels ainsi que les processus d’homologation de type. </w:t>
      </w:r>
    </w:p>
    <w:p w:rsidR="002B6D0F" w:rsidRPr="00944F2A" w:rsidRDefault="007948F3" w:rsidP="00D83F08">
      <w:pPr>
        <w:pStyle w:val="Heading1"/>
        <w:spacing w:after="120"/>
        <w:rPr>
          <w:lang w:val="fr-FR"/>
        </w:rPr>
      </w:pPr>
      <w:r>
        <w:rPr>
          <w:lang w:val="fr"/>
        </w:rPr>
        <w:t>Figure 1</w:t>
      </w:r>
      <w:r w:rsidR="002B6D0F" w:rsidRPr="00944F2A">
        <w:rPr>
          <w:lang w:val="fr"/>
        </w:rPr>
        <w:br/>
      </w:r>
      <w:r w:rsidR="002B6D0F" w:rsidRPr="00944F2A">
        <w:rPr>
          <w:b/>
          <w:lang w:val="fr"/>
        </w:rPr>
        <w:t>Activités et produits du groupe spécial</w:t>
      </w:r>
    </w:p>
    <w:p w:rsidR="002B6D0F" w:rsidRPr="00944F2A" w:rsidRDefault="002B6D0F" w:rsidP="000C412C">
      <w:pPr>
        <w:pStyle w:val="ListParagraph"/>
        <w:ind w:left="1928" w:hanging="794"/>
      </w:pPr>
      <w:r w:rsidRPr="00944F2A">
        <w:rPr>
          <w:noProof/>
          <w:lang w:eastAsia="fr-CH"/>
        </w:rPr>
        <w:drawing>
          <wp:inline distT="0" distB="0" distL="0" distR="0" wp14:anchorId="784F5696" wp14:editId="16B9BFF7">
            <wp:extent cx="4572000" cy="3042396"/>
            <wp:effectExtent l="19050" t="19050" r="19050" b="2476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572000" cy="3042396"/>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0C412C" w:rsidRPr="00944F2A" w:rsidRDefault="002B6D0F" w:rsidP="000C412C">
      <w:pPr>
        <w:pStyle w:val="SingleTxtG"/>
        <w:keepLines/>
        <w:ind w:left="2268" w:hanging="1134"/>
        <w:rPr>
          <w:lang w:val="fr-FR"/>
        </w:rPr>
      </w:pPr>
      <w:bookmarkStart w:id="7" w:name="_Hlk534638325"/>
      <w:bookmarkStart w:id="8" w:name="_Hlk534634977"/>
      <w:r w:rsidRPr="00944F2A">
        <w:rPr>
          <w:lang w:val="fr"/>
        </w:rPr>
        <w:lastRenderedPageBreak/>
        <w:t>1.3</w:t>
      </w:r>
      <w:bookmarkEnd w:id="7"/>
      <w:bookmarkEnd w:id="8"/>
      <w:r w:rsidRPr="00944F2A">
        <w:rPr>
          <w:lang w:val="fr"/>
        </w:rPr>
        <w:tab/>
      </w:r>
      <w:bookmarkStart w:id="9" w:name="_Hlk534634918"/>
      <w:r w:rsidRPr="00944F2A">
        <w:rPr>
          <w:lang w:val="fr"/>
        </w:rPr>
        <w:t>Pour ses travaux, le groupe spécial a tenu compte du document ECE/TRANS/</w:t>
      </w:r>
      <w:bookmarkEnd w:id="9"/>
      <w:r w:rsidRPr="00944F2A">
        <w:rPr>
          <w:lang w:val="fr"/>
        </w:rPr>
        <w:t xml:space="preserve">WP.29/2017/46 intitulé « Directive sur la cybersécurité et la protection des données », élaboré par le groupe de travail informel des systèmes de transport intelligents et de la conduite automatisée, ainsi que d’autres normes, pratiques, directives et règlements pertinents concernant la cybersécurité. Il s’agit de documents en cours d’élaboration, ainsi que de normes existantes applicables à l’industrie automobile. </w:t>
      </w:r>
      <w:bookmarkStart w:id="10" w:name="_Hlk534638295"/>
      <w:bookmarkStart w:id="11" w:name="_Hlk534638309"/>
      <w:r w:rsidRPr="00944F2A">
        <w:rPr>
          <w:lang w:val="fr"/>
        </w:rPr>
        <w:t>Ces documents sont énumérés dans l’annexe D</w:t>
      </w:r>
      <w:bookmarkEnd w:id="10"/>
      <w:bookmarkEnd w:id="11"/>
      <w:r w:rsidRPr="00944F2A">
        <w:rPr>
          <w:lang w:val="fr"/>
        </w:rPr>
        <w:t>.</w:t>
      </w:r>
    </w:p>
    <w:p w:rsidR="002B6D0F" w:rsidRPr="00944F2A" w:rsidRDefault="007948F3" w:rsidP="000C412C">
      <w:pPr>
        <w:pStyle w:val="SingleTxtG"/>
        <w:keepLines/>
        <w:ind w:left="2268" w:hanging="1134"/>
        <w:rPr>
          <w:lang w:val="fr-FR"/>
        </w:rPr>
      </w:pPr>
      <w:r>
        <w:rPr>
          <w:lang w:val="fr"/>
        </w:rPr>
        <w:t>1.4</w:t>
      </w:r>
      <w:r w:rsidR="002B6D0F" w:rsidRPr="00944F2A">
        <w:rPr>
          <w:lang w:val="fr"/>
        </w:rPr>
        <w:tab/>
      </w:r>
      <w:bookmarkStart w:id="12" w:name="_Hlk534635037"/>
      <w:bookmarkStart w:id="13" w:name="_Hlk534635012"/>
      <w:r w:rsidR="002B6D0F" w:rsidRPr="00944F2A">
        <w:rPr>
          <w:lang w:val="fr"/>
        </w:rPr>
        <w:t xml:space="preserve">Le présent document tient compte de </w:t>
      </w:r>
      <w:bookmarkEnd w:id="12"/>
      <w:r w:rsidR="002B6D0F" w:rsidRPr="00944F2A">
        <w:rPr>
          <w:lang w:val="fr"/>
        </w:rPr>
        <w:t>l’état des connaissances au moment de son élaboration.</w:t>
      </w:r>
      <w:bookmarkEnd w:id="13"/>
      <w:r w:rsidR="002B6D0F" w:rsidRPr="00944F2A">
        <w:rPr>
          <w:lang w:val="fr"/>
        </w:rPr>
        <w:t xml:space="preserve"> Les présentes recommandations devront donc faire l’objet d’examens périodiques visant à vérifier qu’elles tiennent compte des menaces et des mesures d’atténuation nouvelles et naissantes et à les actualiser le cas échéant. Ces examens devront être effectués à l’initiative du GRVA et sous sa supervision.</w:t>
      </w:r>
    </w:p>
    <w:p w:rsidR="002B6D0F" w:rsidRPr="00944F2A" w:rsidRDefault="002B6D0F" w:rsidP="000C412C">
      <w:pPr>
        <w:pStyle w:val="H1G"/>
      </w:pPr>
      <w:bookmarkStart w:id="14" w:name="_Toc510787309"/>
      <w:bookmarkStart w:id="15" w:name="_Toc498341510"/>
      <w:r w:rsidRPr="00944F2A">
        <w:tab/>
        <w:t>B.</w:t>
      </w:r>
      <w:r w:rsidRPr="00944F2A">
        <w:tab/>
        <w:t>Champ d’application</w:t>
      </w:r>
      <w:bookmarkEnd w:id="14"/>
      <w:bookmarkEnd w:id="15"/>
    </w:p>
    <w:p w:rsidR="002B6D0F" w:rsidRPr="00944F2A" w:rsidRDefault="000C412C" w:rsidP="000C412C">
      <w:pPr>
        <w:pStyle w:val="SingleTxtG"/>
        <w:ind w:left="2268" w:hanging="1134"/>
        <w:rPr>
          <w:lang w:val="fr-FR"/>
        </w:rPr>
      </w:pPr>
      <w:r w:rsidRPr="00944F2A">
        <w:rPr>
          <w:lang w:val="fr"/>
        </w:rPr>
        <w:t>1.5</w:t>
      </w:r>
      <w:r w:rsidR="002B6D0F" w:rsidRPr="00944F2A">
        <w:rPr>
          <w:lang w:val="fr"/>
        </w:rPr>
        <w:tab/>
        <w:t>Le présent document définit les principes qui doivent être appliqués pour gérer les principales cybermenaces et vulnérabilités repérées afin d’assurer la sécurité des véhicules en cas de cyberattaques. Il définit en outre de façon détaillée des orientations ou des mesures en vue du respect de ces principes et donne notamment des exemples de procédures et d’approches techniques. Il</w:t>
      </w:r>
      <w:r w:rsidR="007948F3">
        <w:rPr>
          <w:lang w:val="fr"/>
        </w:rPr>
        <w:t> </w:t>
      </w:r>
      <w:r w:rsidR="002B6D0F" w:rsidRPr="00944F2A">
        <w:rPr>
          <w:lang w:val="fr"/>
        </w:rPr>
        <w:t>examine enfin les évaluations ou</w:t>
      </w:r>
      <w:r w:rsidR="0003044D" w:rsidRPr="00944F2A">
        <w:rPr>
          <w:lang w:val="fr"/>
        </w:rPr>
        <w:t xml:space="preserve"> </w:t>
      </w:r>
      <w:r w:rsidR="002B6D0F" w:rsidRPr="00944F2A">
        <w:rPr>
          <w:lang w:val="fr"/>
        </w:rPr>
        <w:t>les indicateurs qui peuvent être nécessaires pour vérifier le respect des prescriptions définies ou en vue de certifications.</w:t>
      </w:r>
    </w:p>
    <w:p w:rsidR="002B6D0F" w:rsidRPr="00944F2A" w:rsidRDefault="000C412C" w:rsidP="000C412C">
      <w:pPr>
        <w:pStyle w:val="SingleTxtG"/>
        <w:ind w:left="2268" w:hanging="1134"/>
        <w:rPr>
          <w:lang w:val="fr-FR"/>
        </w:rPr>
      </w:pPr>
      <w:r w:rsidRPr="00944F2A">
        <w:rPr>
          <w:lang w:val="fr"/>
        </w:rPr>
        <w:t>1.6</w:t>
      </w:r>
      <w:r w:rsidR="002B6D0F" w:rsidRPr="00944F2A">
        <w:rPr>
          <w:lang w:val="fr"/>
        </w:rPr>
        <w:tab/>
        <w:t xml:space="preserve">Les véhicules traitent divers types de données. Le présent document définit les principes à respecter pour protéger ces données contre les accès, les modifications ou les suppressions non autorisés, tant au moment de leur stockage que de leur transmission. </w:t>
      </w:r>
    </w:p>
    <w:p w:rsidR="002B6D0F" w:rsidRPr="00944F2A" w:rsidRDefault="002B6D0F" w:rsidP="000C412C">
      <w:pPr>
        <w:pStyle w:val="H1G"/>
      </w:pPr>
      <w:bookmarkStart w:id="16" w:name="_Toc510787310"/>
      <w:bookmarkStart w:id="17" w:name="_Toc498341511"/>
      <w:r w:rsidRPr="00944F2A">
        <w:tab/>
        <w:t>C.</w:t>
      </w:r>
      <w:r w:rsidRPr="00944F2A">
        <w:tab/>
        <w:t>Approche</w:t>
      </w:r>
      <w:bookmarkEnd w:id="16"/>
      <w:bookmarkEnd w:id="17"/>
    </w:p>
    <w:p w:rsidR="002B6D0F" w:rsidRPr="00944F2A" w:rsidRDefault="000C412C" w:rsidP="000C412C">
      <w:pPr>
        <w:pStyle w:val="SingleTxtG"/>
        <w:ind w:left="2268" w:hanging="1134"/>
        <w:rPr>
          <w:b/>
          <w:lang w:val="fr-FR"/>
        </w:rPr>
      </w:pPr>
      <w:r w:rsidRPr="00944F2A">
        <w:rPr>
          <w:lang w:val="fr"/>
        </w:rPr>
        <w:t>1.7</w:t>
      </w:r>
      <w:r w:rsidR="002B6D0F" w:rsidRPr="00944F2A">
        <w:rPr>
          <w:lang w:val="fr"/>
        </w:rPr>
        <w:tab/>
        <w:t>Une évaluation a été réalisée pour</w:t>
      </w:r>
      <w:r w:rsidR="002B6D0F" w:rsidRPr="00944F2A">
        <w:rPr>
          <w:rFonts w:asciiTheme="minorHAnsi" w:hAnsiTheme="minorHAnsi"/>
          <w:sz w:val="22"/>
          <w:lang w:val="fr" w:eastAsia="ko-KR"/>
        </w:rPr>
        <w:t xml:space="preserve"> </w:t>
      </w:r>
      <w:r w:rsidR="002B6D0F" w:rsidRPr="00944F2A">
        <w:rPr>
          <w:lang w:val="fr"/>
        </w:rPr>
        <w:t>inventorier les principales menaces pesant sur les véhicules et leurs principales vulnérabilités, ainsi que les principales mesures d’atténuation nécessaires pour les réduire ou les minimiser. Dans les conclusions de cette évaluation, il a délibérément été évité de prescrire des solutions techniques spécifiques (certaines sont toutefois proposées à titre d’exemples). Les principales mesures d’atténuation ont ensuite été présentées sous forme de principes.</w:t>
      </w:r>
    </w:p>
    <w:p w:rsidR="002B6D0F" w:rsidRPr="00944F2A" w:rsidRDefault="000C412C" w:rsidP="000C412C">
      <w:pPr>
        <w:pStyle w:val="SingleTxtG"/>
        <w:ind w:left="2268" w:hanging="1134"/>
        <w:rPr>
          <w:b/>
          <w:lang w:val="fr-FR"/>
        </w:rPr>
      </w:pPr>
      <w:r w:rsidRPr="00944F2A">
        <w:rPr>
          <w:lang w:val="fr"/>
        </w:rPr>
        <w:t>1.8</w:t>
      </w:r>
      <w:r w:rsidR="002B6D0F" w:rsidRPr="00944F2A">
        <w:rPr>
          <w:lang w:val="fr"/>
        </w:rPr>
        <w:tab/>
        <w:t>Une analyse des menaces a été effectuée en tenant compte de l’état de la technique. Une liste des menaces a été dressée à partir de sources multiples (voir l’annexe B). Elle ne doit pas être considérée comme exhaustive, mais illustre très bien les cybermenaces pouvant peser sur les véhicules. Elle</w:t>
      </w:r>
      <w:r w:rsidR="007948F3">
        <w:rPr>
          <w:lang w:val="fr"/>
        </w:rPr>
        <w:t> </w:t>
      </w:r>
      <w:r w:rsidR="002B6D0F" w:rsidRPr="00944F2A">
        <w:rPr>
          <w:lang w:val="fr"/>
        </w:rPr>
        <w:t>examine les différentes formes qu’elles peuvent prendre et donne des exemples précis de la façon dont elles peuvent affecter un véhicule.</w:t>
      </w:r>
    </w:p>
    <w:p w:rsidR="002B6D0F" w:rsidRPr="00944F2A" w:rsidRDefault="000C412C" w:rsidP="000C412C">
      <w:pPr>
        <w:pStyle w:val="SingleTxtG"/>
        <w:ind w:left="2268" w:hanging="1134"/>
        <w:rPr>
          <w:lang w:val="fr-FR"/>
        </w:rPr>
      </w:pPr>
      <w:r w:rsidRPr="00944F2A">
        <w:rPr>
          <w:lang w:val="fr"/>
        </w:rPr>
        <w:t>1.9</w:t>
      </w:r>
      <w:r w:rsidR="002B6D0F" w:rsidRPr="00944F2A">
        <w:rPr>
          <w:lang w:val="fr"/>
        </w:rPr>
        <w:tab/>
        <w:t>Les menaces ont été regroupées selon leur similarité, et une liste de mesures d’atténuation a été dressée pour chacun de ces groupes.</w:t>
      </w:r>
      <w:r w:rsidR="0003044D" w:rsidRPr="00944F2A">
        <w:rPr>
          <w:lang w:val="fr"/>
        </w:rPr>
        <w:t xml:space="preserve"> </w:t>
      </w:r>
      <w:r w:rsidR="002B6D0F" w:rsidRPr="00944F2A">
        <w:rPr>
          <w:lang w:val="fr"/>
        </w:rPr>
        <w:t>Une ou plusieurs façons d’atténuer les exemples de menaces relevés sont proposées. Plusieurs documents de référence ont été consultés pour recenser ces mesures d’atténuation (voir l’annexe C). Celles-ci se présentent sous forme de principes à mettre en œuvre</w:t>
      </w:r>
      <w:r w:rsidR="0003044D" w:rsidRPr="00944F2A">
        <w:rPr>
          <w:lang w:val="fr"/>
        </w:rPr>
        <w:t> ;</w:t>
      </w:r>
      <w:r w:rsidR="002B6D0F" w:rsidRPr="00944F2A">
        <w:rPr>
          <w:rFonts w:asciiTheme="minorHAnsi" w:hAnsiTheme="minorHAnsi"/>
          <w:sz w:val="22"/>
          <w:lang w:val="fr" w:eastAsia="ko-KR"/>
        </w:rPr>
        <w:t xml:space="preserve"> </w:t>
      </w:r>
      <w:r w:rsidR="002B6D0F" w:rsidRPr="00944F2A">
        <w:rPr>
          <w:lang w:val="fr"/>
        </w:rPr>
        <w:t>si, dans certains cas, des exemples d’application de ces principes sont fournis, il n’est pas prévu de les intégrer à un règlement.</w:t>
      </w:r>
      <w:bookmarkStart w:id="18" w:name="_Toc498341512"/>
    </w:p>
    <w:p w:rsidR="002B6D0F" w:rsidRPr="00944F2A" w:rsidRDefault="001324F4" w:rsidP="001324F4">
      <w:pPr>
        <w:pStyle w:val="HChG"/>
      </w:pPr>
      <w:bookmarkStart w:id="19" w:name="_Toc510787311"/>
      <w:r w:rsidRPr="00944F2A">
        <w:rPr>
          <w:lang w:val="fr-FR"/>
        </w:rPr>
        <w:br w:type="page"/>
      </w:r>
      <w:r w:rsidR="002B6D0F" w:rsidRPr="00944F2A">
        <w:rPr>
          <w:lang w:val="fr"/>
        </w:rPr>
        <w:lastRenderedPageBreak/>
        <w:tab/>
      </w:r>
      <w:r w:rsidR="002B6D0F" w:rsidRPr="00944F2A">
        <w:t>II.</w:t>
      </w:r>
      <w:r w:rsidR="002B6D0F" w:rsidRPr="00944F2A">
        <w:tab/>
        <w:t>Définitions</w:t>
      </w:r>
      <w:bookmarkEnd w:id="18"/>
      <w:bookmarkEnd w:id="19"/>
    </w:p>
    <w:p w:rsidR="002B6D0F" w:rsidRPr="00944F2A" w:rsidRDefault="002B6D0F" w:rsidP="005B4E10">
      <w:pPr>
        <w:pStyle w:val="SingleTxtG"/>
        <w:ind w:left="2268" w:hanging="1134"/>
        <w:rPr>
          <w:lang w:val="fr-FR"/>
        </w:rPr>
      </w:pPr>
      <w:r w:rsidRPr="00944F2A">
        <w:rPr>
          <w:lang w:val="fr"/>
        </w:rPr>
        <w:t>2.</w:t>
      </w:r>
      <w:r w:rsidRPr="00944F2A">
        <w:rPr>
          <w:lang w:val="fr"/>
        </w:rPr>
        <w:tab/>
        <w:t>Aux fins de la présente recommandation, on entend par</w:t>
      </w:r>
      <w:r w:rsidR="0003044D" w:rsidRPr="00944F2A">
        <w:rPr>
          <w:lang w:val="fr"/>
        </w:rPr>
        <w:t> :</w:t>
      </w:r>
    </w:p>
    <w:p w:rsidR="002B6D0F" w:rsidRPr="00944F2A" w:rsidRDefault="002B6D0F" w:rsidP="005B4E10">
      <w:pPr>
        <w:pStyle w:val="SingleTxtG"/>
        <w:ind w:left="2268" w:hanging="1134"/>
        <w:rPr>
          <w:lang w:val="fr-FR"/>
        </w:rPr>
      </w:pPr>
      <w:r w:rsidRPr="00944F2A">
        <w:rPr>
          <w:lang w:val="fr"/>
        </w:rPr>
        <w:t>2.1</w:t>
      </w:r>
      <w:r w:rsidRPr="00944F2A">
        <w:rPr>
          <w:lang w:val="fr"/>
        </w:rPr>
        <w:tab/>
        <w:t>« </w:t>
      </w:r>
      <w:r w:rsidRPr="00944F2A">
        <w:rPr>
          <w:i/>
          <w:iCs/>
          <w:lang w:val="fr"/>
        </w:rPr>
        <w:t>Marché secondaire </w:t>
      </w:r>
      <w:r w:rsidRPr="00944F2A">
        <w:rPr>
          <w:lang w:val="fr"/>
        </w:rPr>
        <w:t>», le marché du secteur automobile relatif à la fabrication, à la remise à neuf, à la distribution, à la vente au détail et à l’installation de pièces de véhicules, ainsi qu’aux logiciels, services, produits chimiques, équipements et accessoires les concernant, postérieur à la vente du véhicule au client par le constructeur automobile.</w:t>
      </w:r>
    </w:p>
    <w:p w:rsidR="002B6D0F" w:rsidRPr="00944F2A" w:rsidRDefault="00822478" w:rsidP="005B4E10">
      <w:pPr>
        <w:pStyle w:val="SingleTxtG"/>
        <w:ind w:left="2268" w:hanging="1134"/>
        <w:rPr>
          <w:lang w:val="fr-FR"/>
        </w:rPr>
      </w:pPr>
      <w:r w:rsidRPr="00944F2A">
        <w:rPr>
          <w:lang w:val="fr"/>
        </w:rPr>
        <w:t>2.2</w:t>
      </w:r>
      <w:r w:rsidR="002B6D0F" w:rsidRPr="00944F2A">
        <w:rPr>
          <w:lang w:val="fr"/>
        </w:rPr>
        <w:tab/>
        <w:t>« </w:t>
      </w:r>
      <w:r w:rsidR="002B6D0F" w:rsidRPr="00944F2A">
        <w:rPr>
          <w:i/>
          <w:iCs/>
          <w:lang w:val="fr"/>
        </w:rPr>
        <w:t>Authentification</w:t>
      </w:r>
      <w:r w:rsidR="002B6D0F" w:rsidRPr="00944F2A">
        <w:rPr>
          <w:lang w:val="fr"/>
        </w:rPr>
        <w:t> », le fait de garantir qu’une caractéristique revendiquée pour une entité est correcte.</w:t>
      </w:r>
    </w:p>
    <w:p w:rsidR="002B6D0F" w:rsidRPr="00944F2A" w:rsidRDefault="00822478" w:rsidP="005B4E10">
      <w:pPr>
        <w:pStyle w:val="SingleTxtG"/>
        <w:ind w:left="2268" w:hanging="1134"/>
        <w:rPr>
          <w:lang w:val="fr-FR"/>
        </w:rPr>
      </w:pPr>
      <w:r w:rsidRPr="00944F2A">
        <w:rPr>
          <w:lang w:val="fr"/>
        </w:rPr>
        <w:t>2.3</w:t>
      </w:r>
      <w:r w:rsidR="002B6D0F" w:rsidRPr="00944F2A">
        <w:rPr>
          <w:lang w:val="fr"/>
        </w:rPr>
        <w:tab/>
        <w:t>« </w:t>
      </w:r>
      <w:r w:rsidR="002B6D0F" w:rsidRPr="00944F2A">
        <w:rPr>
          <w:i/>
          <w:iCs/>
          <w:lang w:val="fr"/>
        </w:rPr>
        <w:t>Accès</w:t>
      </w:r>
      <w:r w:rsidR="002B6D0F" w:rsidRPr="00944F2A">
        <w:rPr>
          <w:lang w:val="fr"/>
        </w:rPr>
        <w:t> », le fait de pouvoir utiliser une ressource.</w:t>
      </w:r>
    </w:p>
    <w:p w:rsidR="002B6D0F" w:rsidRPr="00944F2A" w:rsidRDefault="00822478" w:rsidP="005B4E10">
      <w:pPr>
        <w:pStyle w:val="SingleTxtG"/>
        <w:ind w:left="2268" w:hanging="1134"/>
        <w:rPr>
          <w:lang w:val="fr-FR"/>
        </w:rPr>
      </w:pPr>
      <w:r w:rsidRPr="00944F2A">
        <w:rPr>
          <w:lang w:val="fr"/>
        </w:rPr>
        <w:t>2.4</w:t>
      </w:r>
      <w:r w:rsidR="002B6D0F" w:rsidRPr="00944F2A">
        <w:rPr>
          <w:lang w:val="fr"/>
        </w:rPr>
        <w:tab/>
        <w:t>« </w:t>
      </w:r>
      <w:r w:rsidR="002B6D0F" w:rsidRPr="00944F2A">
        <w:rPr>
          <w:i/>
          <w:iCs/>
          <w:lang w:val="fr"/>
        </w:rPr>
        <w:t>Secteur automobile</w:t>
      </w:r>
      <w:r w:rsidR="002B6D0F" w:rsidRPr="00944F2A">
        <w:rPr>
          <w:lang w:val="fr"/>
        </w:rPr>
        <w:t> », l’ensemble des constructeurs, fournisseurs et prestataires de services d’entretien de véhicules et des fournisseurs de systèmes et de services qui interagissent avec les véhicules.</w:t>
      </w:r>
    </w:p>
    <w:p w:rsidR="002B6D0F" w:rsidRPr="00944F2A" w:rsidRDefault="00822478" w:rsidP="005B4E10">
      <w:pPr>
        <w:pStyle w:val="SingleTxtG"/>
        <w:ind w:left="2268" w:hanging="1134"/>
        <w:rPr>
          <w:lang w:val="fr-FR"/>
        </w:rPr>
      </w:pPr>
      <w:r w:rsidRPr="00944F2A">
        <w:rPr>
          <w:lang w:val="fr"/>
        </w:rPr>
        <w:t>2.5</w:t>
      </w:r>
      <w:r w:rsidR="002B6D0F" w:rsidRPr="00944F2A">
        <w:rPr>
          <w:lang w:val="fr"/>
        </w:rPr>
        <w:tab/>
        <w:t>« </w:t>
      </w:r>
      <w:r w:rsidR="002B6D0F" w:rsidRPr="00944F2A">
        <w:rPr>
          <w:i/>
          <w:iCs/>
          <w:lang w:val="fr"/>
        </w:rPr>
        <w:t>Cybersécurité</w:t>
      </w:r>
      <w:r w:rsidR="002B6D0F" w:rsidRPr="00944F2A">
        <w:rPr>
          <w:lang w:val="fr"/>
        </w:rPr>
        <w:t> », la protection des véhicules routiers et de leurs fonctions contre les menaces planant sur les composants électriques ou électroniques.</w:t>
      </w:r>
    </w:p>
    <w:p w:rsidR="002B6D0F" w:rsidRPr="00944F2A" w:rsidRDefault="00822478" w:rsidP="005B4E10">
      <w:pPr>
        <w:pStyle w:val="SingleTxtG"/>
        <w:ind w:left="2268" w:hanging="1134"/>
        <w:rPr>
          <w:lang w:val="fr-FR"/>
        </w:rPr>
      </w:pPr>
      <w:r w:rsidRPr="00944F2A">
        <w:rPr>
          <w:lang w:val="fr"/>
        </w:rPr>
        <w:t>2.6</w:t>
      </w:r>
      <w:r w:rsidR="002B6D0F" w:rsidRPr="00944F2A">
        <w:rPr>
          <w:lang w:val="fr"/>
        </w:rPr>
        <w:tab/>
        <w:t>« </w:t>
      </w:r>
      <w:r w:rsidR="002B6D0F" w:rsidRPr="00944F2A">
        <w:rPr>
          <w:i/>
          <w:iCs/>
          <w:lang w:val="fr"/>
        </w:rPr>
        <w:t>Système de gestion de la cybersécurité (CSMS)</w:t>
      </w:r>
      <w:r w:rsidR="002B6D0F" w:rsidRPr="00944F2A">
        <w:rPr>
          <w:lang w:val="fr"/>
        </w:rPr>
        <w:t xml:space="preserve"> », une approche systématique fondée sur les risques définissant les processus, les responsabilités et les mesures de gouvernance de l’organisation ayant pour objet d’atténuer les cybermenaces et de protéger les véhicules des cyberattaques. </w:t>
      </w:r>
    </w:p>
    <w:p w:rsidR="002B6D0F" w:rsidRPr="00944F2A" w:rsidRDefault="00822478" w:rsidP="005B4E10">
      <w:pPr>
        <w:pStyle w:val="SingleTxtG"/>
        <w:ind w:left="2268" w:hanging="1134"/>
        <w:rPr>
          <w:lang w:val="fr-FR"/>
        </w:rPr>
      </w:pPr>
      <w:r w:rsidRPr="00944F2A">
        <w:rPr>
          <w:lang w:val="fr"/>
        </w:rPr>
        <w:t>2.7</w:t>
      </w:r>
      <w:r w:rsidR="002B6D0F" w:rsidRPr="00944F2A">
        <w:rPr>
          <w:lang w:val="fr"/>
        </w:rPr>
        <w:tab/>
        <w:t>« </w:t>
      </w:r>
      <w:r w:rsidR="002B6D0F" w:rsidRPr="00944F2A">
        <w:rPr>
          <w:i/>
          <w:iCs/>
          <w:lang w:val="fr"/>
        </w:rPr>
        <w:t>Protection des données</w:t>
      </w:r>
      <w:r w:rsidR="002B6D0F" w:rsidRPr="00944F2A">
        <w:rPr>
          <w:lang w:val="fr"/>
        </w:rPr>
        <w:t> », la mise en œuvre de moyens administratifs, techniques ou physiques appropriés pour parer à toute divulgation, modification ou destruction non autorisée, intentionnelle ou accidentelle, des données.</w:t>
      </w:r>
    </w:p>
    <w:p w:rsidR="002B6D0F" w:rsidRPr="00944F2A" w:rsidRDefault="00822478" w:rsidP="005B4E10">
      <w:pPr>
        <w:pStyle w:val="SingleTxtG"/>
        <w:ind w:left="2268" w:hanging="1134"/>
        <w:rPr>
          <w:lang w:val="fr-FR"/>
        </w:rPr>
      </w:pPr>
      <w:r w:rsidRPr="00944F2A">
        <w:rPr>
          <w:lang w:val="fr"/>
        </w:rPr>
        <w:t>2.8</w:t>
      </w:r>
      <w:r w:rsidR="002B6D0F" w:rsidRPr="00944F2A">
        <w:rPr>
          <w:lang w:val="fr"/>
        </w:rPr>
        <w:tab/>
        <w:t>« </w:t>
      </w:r>
      <w:r w:rsidR="002B6D0F" w:rsidRPr="00944F2A">
        <w:rPr>
          <w:i/>
          <w:iCs/>
          <w:lang w:val="fr"/>
        </w:rPr>
        <w:t>Défense en profondeur</w:t>
      </w:r>
      <w:r w:rsidR="002B6D0F" w:rsidRPr="00944F2A">
        <w:rPr>
          <w:lang w:val="fr"/>
        </w:rPr>
        <w:t> », un système à plusieurs niveaux de protection qui garantit un niveau de protection absolu même en cas de défaillance ou de pénétration d’un seul niveau de protection.</w:t>
      </w:r>
    </w:p>
    <w:p w:rsidR="002B6D0F" w:rsidRPr="00944F2A" w:rsidRDefault="00822478" w:rsidP="005B4E10">
      <w:pPr>
        <w:pStyle w:val="SingleTxtG"/>
        <w:ind w:left="2268" w:hanging="1134"/>
        <w:rPr>
          <w:lang w:val="fr-FR"/>
        </w:rPr>
      </w:pPr>
      <w:r w:rsidRPr="00944F2A">
        <w:rPr>
          <w:lang w:val="fr"/>
        </w:rPr>
        <w:t>2.9</w:t>
      </w:r>
      <w:r w:rsidR="002B6D0F" w:rsidRPr="00944F2A">
        <w:rPr>
          <w:lang w:val="fr"/>
        </w:rPr>
        <w:tab/>
        <w:t>« </w:t>
      </w:r>
      <w:r w:rsidR="002B6D0F" w:rsidRPr="00944F2A">
        <w:rPr>
          <w:i/>
          <w:iCs/>
          <w:lang w:val="fr"/>
        </w:rPr>
        <w:t>Cycle de vie</w:t>
      </w:r>
      <w:r w:rsidR="002B6D0F" w:rsidRPr="00944F2A">
        <w:rPr>
          <w:lang w:val="fr"/>
        </w:rPr>
        <w:t> », l’ensemble des phases que traverse un véhicule, depuis sa mise au point jusqu’à son obsolescence, en passant par sa commercialisation et son utilisation active.</w:t>
      </w:r>
    </w:p>
    <w:p w:rsidR="002B6D0F" w:rsidRPr="00944F2A" w:rsidRDefault="00822478" w:rsidP="005B4E10">
      <w:pPr>
        <w:pStyle w:val="SingleTxtG"/>
        <w:ind w:left="2268" w:hanging="1134"/>
        <w:rPr>
          <w:lang w:val="fr-FR"/>
        </w:rPr>
      </w:pPr>
      <w:r w:rsidRPr="00944F2A">
        <w:rPr>
          <w:lang w:val="fr"/>
        </w:rPr>
        <w:t>2.10</w:t>
      </w:r>
      <w:r w:rsidR="002B6D0F" w:rsidRPr="00944F2A">
        <w:rPr>
          <w:lang w:val="fr"/>
        </w:rPr>
        <w:tab/>
        <w:t>« </w:t>
      </w:r>
      <w:r w:rsidR="002B6D0F" w:rsidRPr="00944F2A">
        <w:rPr>
          <w:i/>
          <w:iCs/>
          <w:lang w:val="fr"/>
        </w:rPr>
        <w:t>Durée de vie</w:t>
      </w:r>
      <w:r w:rsidR="002B6D0F" w:rsidRPr="00944F2A">
        <w:rPr>
          <w:lang w:val="fr"/>
        </w:rPr>
        <w:t> », la durée de vie d’un véhicule en ce qui concerne la cybersécurité, c’est-à-dire la période comprise entre sa première immatriculation et sa mise au rebut.</w:t>
      </w:r>
    </w:p>
    <w:p w:rsidR="002B6D0F" w:rsidRPr="00944F2A" w:rsidRDefault="00822478" w:rsidP="005B4E10">
      <w:pPr>
        <w:pStyle w:val="SingleTxtG"/>
        <w:ind w:left="2268" w:hanging="1134"/>
        <w:rPr>
          <w:lang w:val="fr-FR"/>
        </w:rPr>
      </w:pPr>
      <w:r w:rsidRPr="00944F2A">
        <w:rPr>
          <w:lang w:val="fr"/>
        </w:rPr>
        <w:t>2.11</w:t>
      </w:r>
      <w:r w:rsidR="002B6D0F" w:rsidRPr="00944F2A">
        <w:rPr>
          <w:lang w:val="fr"/>
        </w:rPr>
        <w:tab/>
        <w:t>« </w:t>
      </w:r>
      <w:r w:rsidR="002B6D0F" w:rsidRPr="00944F2A">
        <w:rPr>
          <w:i/>
          <w:iCs/>
          <w:lang w:val="fr"/>
        </w:rPr>
        <w:t>Mesure d’atténuation</w:t>
      </w:r>
      <w:r w:rsidR="002B6D0F" w:rsidRPr="00944F2A">
        <w:rPr>
          <w:lang w:val="fr"/>
        </w:rPr>
        <w:t> », une mesure qui modifie le risque.</w:t>
      </w:r>
    </w:p>
    <w:p w:rsidR="002B6D0F" w:rsidRPr="00944F2A" w:rsidRDefault="00822478" w:rsidP="005B4E10">
      <w:pPr>
        <w:pStyle w:val="SingleTxtG"/>
        <w:ind w:left="2268" w:hanging="1134"/>
        <w:rPr>
          <w:lang w:val="fr-FR"/>
        </w:rPr>
      </w:pPr>
      <w:r w:rsidRPr="00944F2A">
        <w:rPr>
          <w:lang w:val="fr"/>
        </w:rPr>
        <w:t>2.12</w:t>
      </w:r>
      <w:r w:rsidR="002B6D0F" w:rsidRPr="00944F2A">
        <w:rPr>
          <w:lang w:val="fr"/>
        </w:rPr>
        <w:tab/>
        <w:t>« </w:t>
      </w:r>
      <w:r w:rsidR="002B6D0F" w:rsidRPr="00944F2A">
        <w:rPr>
          <w:i/>
          <w:iCs/>
          <w:lang w:val="fr"/>
        </w:rPr>
        <w:t>Organisation</w:t>
      </w:r>
      <w:r w:rsidR="002B6D0F" w:rsidRPr="00944F2A">
        <w:rPr>
          <w:lang w:val="fr"/>
        </w:rPr>
        <w:t> », une personne ou un groupe de personnes ayant des fonctions propres et disposant des responsabilités, des prérogatives et des relations nécessaires à l’atteinte de ses objectifs.</w:t>
      </w:r>
    </w:p>
    <w:p w:rsidR="002B6D0F" w:rsidRPr="00944F2A" w:rsidRDefault="00822478" w:rsidP="005B4E10">
      <w:pPr>
        <w:pStyle w:val="SingleTxtG"/>
        <w:ind w:left="2268" w:hanging="1134"/>
        <w:rPr>
          <w:lang w:val="fr-FR"/>
        </w:rPr>
      </w:pPr>
      <w:r w:rsidRPr="00944F2A">
        <w:rPr>
          <w:lang w:val="fr"/>
        </w:rPr>
        <w:t>2.13</w:t>
      </w:r>
      <w:r w:rsidR="002B6D0F" w:rsidRPr="00944F2A">
        <w:rPr>
          <w:lang w:val="fr"/>
        </w:rPr>
        <w:tab/>
        <w:t>« </w:t>
      </w:r>
      <w:r w:rsidR="002B6D0F" w:rsidRPr="00944F2A">
        <w:rPr>
          <w:i/>
          <w:iCs/>
          <w:lang w:val="fr"/>
        </w:rPr>
        <w:t>Mise à jour à distance</w:t>
      </w:r>
      <w:r w:rsidR="002B6D0F" w:rsidRPr="00944F2A">
        <w:rPr>
          <w:lang w:val="fr"/>
        </w:rPr>
        <w:t> », toute méthode permettant d’effectuer des transferts de données sans fil au lieu d’utiliser un câble ou une autre connexion locale.</w:t>
      </w:r>
    </w:p>
    <w:p w:rsidR="002B6D0F" w:rsidRPr="00944F2A" w:rsidRDefault="002B6D0F" w:rsidP="005B4E10">
      <w:pPr>
        <w:pStyle w:val="SingleTxtG"/>
        <w:ind w:left="2268" w:hanging="1134"/>
        <w:rPr>
          <w:lang w:val="fr-FR"/>
        </w:rPr>
      </w:pPr>
      <w:r w:rsidRPr="00944F2A">
        <w:rPr>
          <w:lang w:val="fr"/>
        </w:rPr>
        <w:t>2.14</w:t>
      </w:r>
      <w:r w:rsidR="000210B9" w:rsidRPr="00944F2A">
        <w:rPr>
          <w:lang w:val="fr"/>
        </w:rPr>
        <w:tab/>
      </w:r>
      <w:r w:rsidRPr="00944F2A">
        <w:rPr>
          <w:lang w:val="fr"/>
        </w:rPr>
        <w:t>« </w:t>
      </w:r>
      <w:r w:rsidRPr="00944F2A">
        <w:rPr>
          <w:i/>
          <w:iCs/>
          <w:lang w:val="fr"/>
        </w:rPr>
        <w:t>Risque</w:t>
      </w:r>
      <w:r w:rsidRPr="00944F2A">
        <w:rPr>
          <w:lang w:val="fr"/>
        </w:rPr>
        <w:t> », l’effet de l’incertitude sur l’atteinte des objectifs de sécurité.</w:t>
      </w:r>
    </w:p>
    <w:p w:rsidR="002B6D0F" w:rsidRPr="00944F2A" w:rsidRDefault="002B6D0F" w:rsidP="005B4E10">
      <w:pPr>
        <w:pStyle w:val="SingleTxtG"/>
        <w:ind w:left="2268" w:hanging="1134"/>
        <w:rPr>
          <w:lang w:val="fr-FR"/>
        </w:rPr>
      </w:pPr>
      <w:r w:rsidRPr="00944F2A">
        <w:rPr>
          <w:lang w:val="fr"/>
        </w:rPr>
        <w:t>2.15</w:t>
      </w:r>
      <w:r w:rsidR="000210B9" w:rsidRPr="00944F2A">
        <w:rPr>
          <w:lang w:val="fr"/>
        </w:rPr>
        <w:tab/>
      </w:r>
      <w:r w:rsidRPr="00944F2A">
        <w:rPr>
          <w:lang w:val="fr"/>
        </w:rPr>
        <w:t>« </w:t>
      </w:r>
      <w:r w:rsidRPr="00944F2A">
        <w:rPr>
          <w:i/>
          <w:iCs/>
          <w:lang w:val="fr"/>
        </w:rPr>
        <w:t>Appréciation du risque</w:t>
      </w:r>
      <w:r w:rsidRPr="00944F2A">
        <w:rPr>
          <w:lang w:val="fr"/>
        </w:rPr>
        <w:t> », le processus englobant la recherche, la reconnaissance et la description des risques (définition des risques), en vue de comprendre la nature du risque et de déterminer son niveau (analyse du risque), et la comparaison des résultats de l’analyse du risque aux critères de risque afin de déterminer si le risque et/ou son importance sont acceptables ou tolérables (évaluation du risque).</w:t>
      </w:r>
    </w:p>
    <w:p w:rsidR="002B6D0F" w:rsidRPr="00944F2A" w:rsidRDefault="002B6D0F" w:rsidP="005B4E10">
      <w:pPr>
        <w:pStyle w:val="SingleTxtG"/>
        <w:ind w:left="2268" w:hanging="1134"/>
        <w:rPr>
          <w:lang w:val="fr-FR"/>
        </w:rPr>
      </w:pPr>
      <w:r w:rsidRPr="00944F2A">
        <w:rPr>
          <w:lang w:val="fr"/>
        </w:rPr>
        <w:t>2.16</w:t>
      </w:r>
      <w:r w:rsidR="000210B9" w:rsidRPr="00944F2A">
        <w:rPr>
          <w:lang w:val="fr"/>
        </w:rPr>
        <w:tab/>
      </w:r>
      <w:r w:rsidRPr="00944F2A">
        <w:rPr>
          <w:lang w:val="fr"/>
        </w:rPr>
        <w:t>« </w:t>
      </w:r>
      <w:r w:rsidRPr="00944F2A">
        <w:rPr>
          <w:i/>
          <w:iCs/>
          <w:lang w:val="fr"/>
        </w:rPr>
        <w:t>Gestion du risque</w:t>
      </w:r>
      <w:r w:rsidRPr="00944F2A">
        <w:rPr>
          <w:lang w:val="fr"/>
        </w:rPr>
        <w:t> », les activités coordonnées visant à diriger et piloter un organisme vis-à-vis du risque.</w:t>
      </w:r>
    </w:p>
    <w:p w:rsidR="002B6D0F" w:rsidRPr="00944F2A" w:rsidRDefault="002B6D0F" w:rsidP="005B4E10">
      <w:pPr>
        <w:pStyle w:val="SingleTxtG"/>
        <w:ind w:left="2268" w:hanging="1134"/>
        <w:rPr>
          <w:lang w:val="fr-FR"/>
        </w:rPr>
      </w:pPr>
      <w:r w:rsidRPr="00944F2A">
        <w:rPr>
          <w:lang w:val="fr"/>
        </w:rPr>
        <w:lastRenderedPageBreak/>
        <w:t>2.17</w:t>
      </w:r>
      <w:r w:rsidR="000210B9" w:rsidRPr="00944F2A">
        <w:rPr>
          <w:lang w:val="fr"/>
        </w:rPr>
        <w:tab/>
      </w:r>
      <w:r w:rsidRPr="00944F2A">
        <w:rPr>
          <w:lang w:val="fr"/>
        </w:rPr>
        <w:t>« </w:t>
      </w:r>
      <w:r w:rsidRPr="00944F2A">
        <w:rPr>
          <w:i/>
          <w:iCs/>
          <w:lang w:val="fr"/>
        </w:rPr>
        <w:t>Système</w:t>
      </w:r>
      <w:r w:rsidRPr="00944F2A">
        <w:rPr>
          <w:lang w:val="fr"/>
        </w:rPr>
        <w:t> », un ensemble de composants ou de sous-systèmes qui assurent une fonction.</w:t>
      </w:r>
    </w:p>
    <w:p w:rsidR="002B6D0F" w:rsidRPr="00944F2A" w:rsidRDefault="002B6D0F" w:rsidP="005B4E10">
      <w:pPr>
        <w:pStyle w:val="SingleTxtG"/>
        <w:ind w:left="2268" w:hanging="1134"/>
        <w:rPr>
          <w:lang w:val="fr-FR"/>
        </w:rPr>
      </w:pPr>
      <w:bookmarkStart w:id="20" w:name="_Hlk534386263"/>
      <w:r w:rsidRPr="00944F2A">
        <w:rPr>
          <w:lang w:val="fr"/>
        </w:rPr>
        <w:t>2.18</w:t>
      </w:r>
      <w:r w:rsidR="000210B9" w:rsidRPr="00944F2A">
        <w:rPr>
          <w:lang w:val="fr"/>
        </w:rPr>
        <w:tab/>
      </w:r>
      <w:r w:rsidRPr="00944F2A">
        <w:rPr>
          <w:lang w:val="fr"/>
        </w:rPr>
        <w:t>« </w:t>
      </w:r>
      <w:r w:rsidRPr="00944F2A">
        <w:rPr>
          <w:i/>
          <w:iCs/>
          <w:lang w:val="fr"/>
        </w:rPr>
        <w:t>Menace</w:t>
      </w:r>
      <w:r w:rsidRPr="00944F2A">
        <w:rPr>
          <w:lang w:val="fr"/>
        </w:rPr>
        <w:t> »,</w:t>
      </w:r>
      <w:bookmarkStart w:id="21" w:name="_Hlk534637010"/>
      <w:r w:rsidRPr="00944F2A">
        <w:rPr>
          <w:lang w:val="fr"/>
        </w:rPr>
        <w:t xml:space="preserve"> la source potentielle d’événements indésirables susceptibles de nuire à un système ou à une organisation.</w:t>
      </w:r>
    </w:p>
    <w:p w:rsidR="002B6D0F" w:rsidRPr="00944F2A" w:rsidRDefault="002B6D0F" w:rsidP="005B4E10">
      <w:pPr>
        <w:pStyle w:val="SingleTxtG"/>
        <w:ind w:left="2268" w:hanging="1134"/>
        <w:rPr>
          <w:lang w:val="fr-FR"/>
        </w:rPr>
      </w:pPr>
      <w:r w:rsidRPr="00944F2A">
        <w:rPr>
          <w:lang w:val="fr"/>
        </w:rPr>
        <w:t>2.19</w:t>
      </w:r>
      <w:r w:rsidR="000210B9" w:rsidRPr="00944F2A">
        <w:rPr>
          <w:lang w:val="fr"/>
        </w:rPr>
        <w:tab/>
      </w:r>
      <w:r w:rsidRPr="00944F2A">
        <w:rPr>
          <w:lang w:val="fr"/>
        </w:rPr>
        <w:t>« </w:t>
      </w:r>
      <w:r w:rsidRPr="00944F2A">
        <w:rPr>
          <w:i/>
          <w:iCs/>
          <w:lang w:val="fr"/>
        </w:rPr>
        <w:t>Vulnérabilité</w:t>
      </w:r>
      <w:r w:rsidRPr="00944F2A">
        <w:rPr>
          <w:lang w:val="fr"/>
        </w:rPr>
        <w:t> », un point faible d’un élément ou d’une commande, qui l’expose à une ou plusieurs menaces.</w:t>
      </w:r>
      <w:bookmarkStart w:id="22" w:name="_Toc498341513"/>
    </w:p>
    <w:p w:rsidR="002B6D0F" w:rsidRPr="00944F2A" w:rsidRDefault="002B6D0F" w:rsidP="002B6D0F">
      <w:pPr>
        <w:pStyle w:val="HChG"/>
        <w:rPr>
          <w:lang w:val="fr-FR"/>
        </w:rPr>
      </w:pPr>
      <w:bookmarkStart w:id="23" w:name="_Toc510787312"/>
      <w:bookmarkStart w:id="24" w:name="_Toc498341516"/>
      <w:bookmarkEnd w:id="20"/>
      <w:bookmarkEnd w:id="21"/>
      <w:bookmarkEnd w:id="22"/>
      <w:r w:rsidRPr="00944F2A">
        <w:rPr>
          <w:b w:val="0"/>
          <w:lang w:val="fr"/>
        </w:rPr>
        <w:tab/>
      </w:r>
      <w:r w:rsidRPr="00944F2A">
        <w:rPr>
          <w:bCs/>
          <w:lang w:val="fr"/>
        </w:rPr>
        <w:t>III.</w:t>
      </w:r>
      <w:r w:rsidRPr="00944F2A">
        <w:rPr>
          <w:bCs/>
          <w:lang w:val="fr"/>
        </w:rPr>
        <w:tab/>
        <w:t>Principes de cybersécurité</w:t>
      </w:r>
      <w:bookmarkEnd w:id="23"/>
      <w:bookmarkEnd w:id="24"/>
    </w:p>
    <w:p w:rsidR="002B6D0F" w:rsidRPr="00944F2A" w:rsidRDefault="002B6D0F" w:rsidP="007948F3">
      <w:pPr>
        <w:pStyle w:val="SingleTxtG"/>
        <w:spacing w:after="100"/>
        <w:ind w:left="2268" w:hanging="1134"/>
        <w:rPr>
          <w:rStyle w:val="Heading2Char"/>
          <w:rFonts w:eastAsiaTheme="minorHAnsi"/>
          <w:lang w:val="fr-FR"/>
        </w:rPr>
      </w:pPr>
      <w:bookmarkStart w:id="25" w:name="_Toc507670521"/>
      <w:bookmarkStart w:id="26" w:name="_Toc510787313"/>
      <w:r w:rsidRPr="00944F2A">
        <w:rPr>
          <w:rStyle w:val="Heading2Char"/>
          <w:rFonts w:eastAsiaTheme="minorHAnsi"/>
          <w:lang w:val="fr"/>
        </w:rPr>
        <w:t>3.1</w:t>
      </w:r>
      <w:r w:rsidR="000210B9" w:rsidRPr="00944F2A">
        <w:rPr>
          <w:rStyle w:val="Heading2Char"/>
          <w:rFonts w:eastAsiaTheme="minorHAnsi"/>
          <w:lang w:val="fr"/>
        </w:rPr>
        <w:tab/>
      </w:r>
      <w:r w:rsidRPr="00944F2A">
        <w:rPr>
          <w:rStyle w:val="Heading2Char"/>
          <w:rFonts w:eastAsiaTheme="minorHAnsi"/>
          <w:lang w:val="fr"/>
        </w:rPr>
        <w:t>Les principes de cybersécurité peuvent être utilisés pour illustrer comment les organisations doivent mettre en œuvre la cybersécurité tout au long du cycle de vie du véhicule. Ils peuvent être utilisés par les constructeurs automobiles, les sous-traitants, les fournisseurs et les prestataires de services.</w:t>
      </w:r>
      <w:bookmarkEnd w:id="25"/>
      <w:bookmarkEnd w:id="26"/>
    </w:p>
    <w:p w:rsidR="002B6D0F" w:rsidRPr="00944F2A" w:rsidRDefault="002B6D0F" w:rsidP="007948F3">
      <w:pPr>
        <w:pStyle w:val="SingleTxtG"/>
        <w:spacing w:after="100"/>
        <w:ind w:left="2268" w:hanging="1134"/>
        <w:rPr>
          <w:rStyle w:val="Heading2Char"/>
          <w:rFonts w:eastAsiaTheme="minorHAnsi"/>
          <w:lang w:val="fr-FR"/>
        </w:rPr>
      </w:pPr>
      <w:bookmarkStart w:id="27" w:name="_Toc507670522"/>
      <w:bookmarkStart w:id="28" w:name="_Toc510787314"/>
      <w:r w:rsidRPr="00944F2A">
        <w:rPr>
          <w:rStyle w:val="Heading2Char"/>
          <w:rFonts w:eastAsiaTheme="minorHAnsi"/>
          <w:lang w:val="fr"/>
        </w:rPr>
        <w:t>3.2</w:t>
      </w:r>
      <w:r w:rsidR="000210B9" w:rsidRPr="00944F2A">
        <w:rPr>
          <w:rStyle w:val="Heading2Char"/>
          <w:rFonts w:eastAsiaTheme="minorHAnsi"/>
          <w:lang w:val="fr"/>
        </w:rPr>
        <w:tab/>
      </w:r>
      <w:r w:rsidRPr="00944F2A">
        <w:rPr>
          <w:rStyle w:val="Heading2Char"/>
          <w:rFonts w:eastAsiaTheme="minorHAnsi"/>
          <w:lang w:val="fr"/>
        </w:rPr>
        <w:t>La manière dont ces principes peuvent être respectés n’est pas explicitement définie dans le présent document. Il est plutôt recommandé que les organisations utilisent les normes (telles que la norme ISO/SAE 21434) et les processus pertinents et prennent des mesures d’atténuation appropriées pour démontrer leur respect des principes correspondant aux exigences des autorités.</w:t>
      </w:r>
      <w:bookmarkEnd w:id="27"/>
      <w:bookmarkEnd w:id="28"/>
    </w:p>
    <w:p w:rsidR="002B6D0F" w:rsidRPr="00944F2A" w:rsidRDefault="002B6D0F" w:rsidP="007948F3">
      <w:pPr>
        <w:pStyle w:val="SingleTxtG"/>
        <w:spacing w:after="100"/>
        <w:ind w:left="2268" w:hanging="1134"/>
        <w:rPr>
          <w:rStyle w:val="Heading2Char"/>
          <w:rFonts w:eastAsiaTheme="minorHAnsi"/>
          <w:lang w:val="fr-FR"/>
        </w:rPr>
      </w:pPr>
      <w:bookmarkStart w:id="29" w:name="_Toc507670523"/>
      <w:bookmarkStart w:id="30" w:name="_Toc510787315"/>
      <w:r w:rsidRPr="00944F2A">
        <w:rPr>
          <w:rStyle w:val="Heading2Char"/>
          <w:rFonts w:eastAsiaTheme="minorHAnsi"/>
          <w:lang w:val="fr"/>
        </w:rPr>
        <w:t>3.3</w:t>
      </w:r>
      <w:r w:rsidR="000210B9" w:rsidRPr="00944F2A">
        <w:rPr>
          <w:rStyle w:val="Heading2Char"/>
          <w:rFonts w:eastAsiaTheme="minorHAnsi"/>
          <w:lang w:val="fr"/>
        </w:rPr>
        <w:tab/>
      </w:r>
      <w:r w:rsidRPr="00944F2A">
        <w:rPr>
          <w:rStyle w:val="Heading2Char"/>
          <w:rFonts w:eastAsiaTheme="minorHAnsi"/>
          <w:lang w:val="fr"/>
        </w:rPr>
        <w:t>Les principes de cybersécurité sont les suivants</w:t>
      </w:r>
      <w:r w:rsidR="0003044D" w:rsidRPr="00944F2A">
        <w:rPr>
          <w:rStyle w:val="Heading2Char"/>
          <w:rFonts w:eastAsiaTheme="minorHAnsi"/>
          <w:lang w:val="fr"/>
        </w:rPr>
        <w:t> :</w:t>
      </w:r>
      <w:bookmarkEnd w:id="29"/>
      <w:bookmarkEnd w:id="30"/>
    </w:p>
    <w:p w:rsidR="002B6D0F" w:rsidRPr="00944F2A" w:rsidRDefault="002B6D0F" w:rsidP="007948F3">
      <w:pPr>
        <w:pStyle w:val="SingleTxtG"/>
        <w:spacing w:after="100"/>
        <w:ind w:left="2268" w:hanging="1134"/>
        <w:rPr>
          <w:rStyle w:val="Heading2Char"/>
          <w:rFonts w:eastAsiaTheme="minorHAnsi"/>
          <w:lang w:val="fr-FR"/>
        </w:rPr>
      </w:pPr>
      <w:bookmarkStart w:id="31" w:name="_Toc507670524"/>
      <w:bookmarkStart w:id="32" w:name="_Toc510787316"/>
      <w:r w:rsidRPr="00944F2A">
        <w:rPr>
          <w:rStyle w:val="Heading2Char"/>
          <w:rFonts w:eastAsiaTheme="minorHAnsi"/>
          <w:lang w:val="fr"/>
        </w:rPr>
        <w:t>3.3.1</w:t>
      </w:r>
      <w:r w:rsidR="000210B9" w:rsidRPr="00944F2A">
        <w:rPr>
          <w:rStyle w:val="Heading2Char"/>
          <w:rFonts w:eastAsiaTheme="minorHAnsi"/>
          <w:lang w:val="fr"/>
        </w:rPr>
        <w:tab/>
      </w:r>
      <w:r w:rsidRPr="00944F2A">
        <w:rPr>
          <w:rStyle w:val="Heading2Char"/>
          <w:rFonts w:eastAsiaTheme="minorHAnsi"/>
          <w:lang w:val="fr"/>
        </w:rPr>
        <w:t>La sécurité de l’organisation doit être prise en charge, gérée et promue au plus haut niveau de l’organisation</w:t>
      </w:r>
      <w:r w:rsidR="0003044D" w:rsidRPr="00944F2A">
        <w:rPr>
          <w:rStyle w:val="Heading2Char"/>
          <w:rFonts w:eastAsiaTheme="minorHAnsi"/>
          <w:lang w:val="fr"/>
        </w:rPr>
        <w:t> ;</w:t>
      </w:r>
      <w:bookmarkEnd w:id="31"/>
      <w:bookmarkEnd w:id="32"/>
    </w:p>
    <w:p w:rsidR="002B6D0F" w:rsidRPr="00944F2A" w:rsidRDefault="002B6D0F" w:rsidP="007948F3">
      <w:pPr>
        <w:pStyle w:val="SingleTxtG"/>
        <w:spacing w:after="100"/>
        <w:ind w:left="2268" w:hanging="1134"/>
        <w:rPr>
          <w:rStyle w:val="Heading2Char"/>
          <w:rFonts w:eastAsiaTheme="minorHAnsi"/>
          <w:lang w:val="fr-FR"/>
        </w:rPr>
      </w:pPr>
      <w:bookmarkStart w:id="33" w:name="_Toc507670525"/>
      <w:bookmarkStart w:id="34" w:name="_Toc510787317"/>
      <w:r w:rsidRPr="00944F2A">
        <w:rPr>
          <w:rStyle w:val="Heading2Char"/>
          <w:rFonts w:eastAsiaTheme="minorHAnsi"/>
          <w:lang w:val="fr"/>
        </w:rPr>
        <w:t>3.3.2</w:t>
      </w:r>
      <w:r w:rsidR="000210B9" w:rsidRPr="00944F2A">
        <w:rPr>
          <w:rStyle w:val="Heading2Char"/>
          <w:rFonts w:eastAsiaTheme="minorHAnsi"/>
          <w:lang w:val="fr"/>
        </w:rPr>
        <w:tab/>
      </w:r>
      <w:r w:rsidRPr="00944F2A">
        <w:rPr>
          <w:rStyle w:val="Heading2Char"/>
          <w:rFonts w:eastAsiaTheme="minorHAnsi"/>
          <w:lang w:val="fr"/>
        </w:rPr>
        <w:t>Les risques de sécurité sont évalués et gérés de manière appropriée et proportionnée, y compris ceux propres à la chaîne d’approvisionnement</w:t>
      </w:r>
      <w:r w:rsidR="0003044D" w:rsidRPr="00944F2A">
        <w:rPr>
          <w:rStyle w:val="Heading2Char"/>
          <w:rFonts w:eastAsiaTheme="minorHAnsi"/>
          <w:lang w:val="fr"/>
        </w:rPr>
        <w:t> ;</w:t>
      </w:r>
      <w:bookmarkEnd w:id="33"/>
      <w:bookmarkEnd w:id="34"/>
    </w:p>
    <w:p w:rsidR="002B6D0F" w:rsidRPr="00944F2A" w:rsidRDefault="002B6D0F" w:rsidP="007948F3">
      <w:pPr>
        <w:pStyle w:val="SingleTxtG"/>
        <w:spacing w:after="100"/>
        <w:ind w:left="2268" w:hanging="1134"/>
        <w:rPr>
          <w:rStyle w:val="Heading2Char"/>
          <w:rFonts w:eastAsiaTheme="minorHAnsi"/>
          <w:lang w:val="fr-FR"/>
        </w:rPr>
      </w:pPr>
      <w:bookmarkStart w:id="35" w:name="_Toc507670526"/>
      <w:bookmarkStart w:id="36" w:name="_Toc510787318"/>
      <w:r w:rsidRPr="00944F2A">
        <w:rPr>
          <w:rStyle w:val="Heading2Char"/>
          <w:rFonts w:eastAsiaTheme="minorHAnsi"/>
          <w:lang w:val="fr"/>
        </w:rPr>
        <w:t>3.3.3</w:t>
      </w:r>
      <w:r w:rsidR="000210B9" w:rsidRPr="00944F2A">
        <w:rPr>
          <w:rStyle w:val="Heading2Char"/>
          <w:rFonts w:eastAsiaTheme="minorHAnsi"/>
          <w:lang w:val="fr"/>
        </w:rPr>
        <w:tab/>
      </w:r>
      <w:r w:rsidRPr="00944F2A">
        <w:rPr>
          <w:rStyle w:val="Heading2Char"/>
          <w:rFonts w:eastAsiaTheme="minorHAnsi"/>
          <w:lang w:val="fr"/>
        </w:rPr>
        <w:t>Les organisations doivent mettre en œuvre des mesures de contrôle de la cybersécurité et d’intervention en cas d’incident pour s’assurer que les systèmes sont sécurisés pendant toute leur durée de vie</w:t>
      </w:r>
      <w:r w:rsidR="0003044D" w:rsidRPr="00944F2A">
        <w:rPr>
          <w:rStyle w:val="Heading2Char"/>
          <w:rFonts w:eastAsiaTheme="minorHAnsi"/>
          <w:lang w:val="fr"/>
        </w:rPr>
        <w:t> ;</w:t>
      </w:r>
      <w:bookmarkEnd w:id="35"/>
      <w:bookmarkEnd w:id="36"/>
    </w:p>
    <w:p w:rsidR="002B6D0F" w:rsidRPr="00944F2A" w:rsidRDefault="002B6D0F" w:rsidP="007948F3">
      <w:pPr>
        <w:pStyle w:val="SingleTxtG"/>
        <w:spacing w:after="100"/>
        <w:ind w:left="2268" w:hanging="1134"/>
        <w:rPr>
          <w:rStyle w:val="Heading2Char"/>
          <w:rFonts w:eastAsiaTheme="minorHAnsi"/>
          <w:lang w:val="fr-FR"/>
        </w:rPr>
      </w:pPr>
      <w:bookmarkStart w:id="37" w:name="_Toc507670527"/>
      <w:bookmarkStart w:id="38" w:name="_Toc510787319"/>
      <w:r w:rsidRPr="00944F2A">
        <w:rPr>
          <w:rStyle w:val="Heading2Char"/>
          <w:rFonts w:eastAsiaTheme="minorHAnsi"/>
          <w:lang w:val="fr"/>
        </w:rPr>
        <w:t>3.3.4</w:t>
      </w:r>
      <w:r w:rsidR="000210B9" w:rsidRPr="00944F2A">
        <w:rPr>
          <w:rStyle w:val="Heading2Char"/>
          <w:rFonts w:eastAsiaTheme="minorHAnsi"/>
          <w:lang w:val="fr"/>
        </w:rPr>
        <w:tab/>
      </w:r>
      <w:r w:rsidRPr="00944F2A">
        <w:rPr>
          <w:rStyle w:val="Heading2Char"/>
          <w:rFonts w:eastAsiaTheme="minorHAnsi"/>
          <w:lang w:val="fr"/>
        </w:rPr>
        <w:t>Toutes les organisations, y compris les sous-traitants, les fournisseurs et les éventuels tiers, doivent conjuguer leurs efforts pour renforcer la sécurité du système</w:t>
      </w:r>
      <w:r w:rsidR="0003044D" w:rsidRPr="00944F2A">
        <w:rPr>
          <w:rStyle w:val="Heading2Char"/>
          <w:rFonts w:eastAsiaTheme="minorHAnsi"/>
          <w:lang w:val="fr"/>
        </w:rPr>
        <w:t> ;</w:t>
      </w:r>
      <w:bookmarkEnd w:id="37"/>
      <w:bookmarkEnd w:id="38"/>
    </w:p>
    <w:p w:rsidR="002B6D0F" w:rsidRPr="00944F2A" w:rsidRDefault="002B6D0F" w:rsidP="007948F3">
      <w:pPr>
        <w:pStyle w:val="SingleTxtG"/>
        <w:spacing w:after="100"/>
        <w:ind w:left="2268" w:hanging="1134"/>
        <w:rPr>
          <w:rStyle w:val="Heading2Char"/>
          <w:rFonts w:eastAsiaTheme="minorHAnsi"/>
          <w:lang w:val="fr-FR"/>
        </w:rPr>
      </w:pPr>
      <w:bookmarkStart w:id="39" w:name="_Hlk534636791"/>
      <w:bookmarkStart w:id="40" w:name="_Toc507670528"/>
      <w:bookmarkStart w:id="41" w:name="_Toc510787320"/>
      <w:r w:rsidRPr="00944F2A">
        <w:rPr>
          <w:rStyle w:val="Heading2Char"/>
          <w:rFonts w:eastAsiaTheme="minorHAnsi"/>
          <w:lang w:val="fr"/>
        </w:rPr>
        <w:t>3.3.5</w:t>
      </w:r>
      <w:bookmarkEnd w:id="39"/>
      <w:r w:rsidR="000210B9" w:rsidRPr="00944F2A">
        <w:rPr>
          <w:rStyle w:val="Heading2Char"/>
          <w:rFonts w:eastAsiaTheme="minorHAnsi"/>
          <w:lang w:val="fr"/>
        </w:rPr>
        <w:tab/>
      </w:r>
      <w:bookmarkStart w:id="42" w:name="_Hlk534636769"/>
      <w:r w:rsidRPr="00944F2A">
        <w:rPr>
          <w:rStyle w:val="Heading2Char"/>
          <w:rFonts w:eastAsiaTheme="minorHAnsi"/>
          <w:lang w:val="fr"/>
        </w:rPr>
        <w:t>Le véhicule doit être conçu selon une approche de défense en profondeur. Le</w:t>
      </w:r>
      <w:r w:rsidR="007948F3">
        <w:rPr>
          <w:rStyle w:val="Heading2Char"/>
          <w:rFonts w:eastAsiaTheme="minorHAnsi"/>
          <w:lang w:val="fr"/>
        </w:rPr>
        <w:t> </w:t>
      </w:r>
      <w:r w:rsidRPr="00944F2A">
        <w:rPr>
          <w:rStyle w:val="Heading2Char"/>
          <w:rFonts w:eastAsiaTheme="minorHAnsi"/>
          <w:lang w:val="fr"/>
        </w:rPr>
        <w:t>constructeur du véhicule doit concevoir son architecture de manière à réduire la probabilité que la compromission des actifs d’un élément architectural entraîne la propagation de l’attaque à d’autres éléments architecturaux</w:t>
      </w:r>
      <w:r w:rsidR="0003044D" w:rsidRPr="00944F2A">
        <w:rPr>
          <w:rStyle w:val="Heading2Char"/>
          <w:rFonts w:eastAsiaTheme="minorHAnsi"/>
          <w:lang w:val="fr"/>
        </w:rPr>
        <w:t> ;</w:t>
      </w:r>
      <w:bookmarkEnd w:id="40"/>
      <w:bookmarkEnd w:id="41"/>
    </w:p>
    <w:p w:rsidR="002B6D0F" w:rsidRPr="00944F2A" w:rsidRDefault="002B6D0F" w:rsidP="007948F3">
      <w:pPr>
        <w:pStyle w:val="SingleTxtG"/>
        <w:spacing w:after="100"/>
        <w:ind w:left="2268" w:hanging="1134"/>
        <w:rPr>
          <w:rStyle w:val="Heading2Char"/>
          <w:rFonts w:eastAsiaTheme="minorHAnsi"/>
          <w:lang w:val="fr-FR"/>
        </w:rPr>
      </w:pPr>
      <w:bookmarkStart w:id="43" w:name="_Toc507670529"/>
      <w:bookmarkStart w:id="44" w:name="_Toc510787321"/>
      <w:bookmarkEnd w:id="42"/>
      <w:r w:rsidRPr="00944F2A">
        <w:rPr>
          <w:rStyle w:val="Heading2Char"/>
          <w:rFonts w:eastAsiaTheme="minorHAnsi"/>
          <w:lang w:val="fr"/>
        </w:rPr>
        <w:t>3.3.6</w:t>
      </w:r>
      <w:r w:rsidR="000210B9" w:rsidRPr="00944F2A">
        <w:rPr>
          <w:rStyle w:val="Heading2Char"/>
          <w:rFonts w:eastAsiaTheme="minorHAnsi"/>
          <w:lang w:val="fr"/>
        </w:rPr>
        <w:tab/>
      </w:r>
      <w:r w:rsidRPr="00944F2A">
        <w:rPr>
          <w:rStyle w:val="Heading2Char"/>
          <w:rFonts w:eastAsiaTheme="minorHAnsi"/>
          <w:lang w:val="fr"/>
        </w:rPr>
        <w:t>La sécurité des logiciels doit être gérée tout au long de leur durée de vie</w:t>
      </w:r>
      <w:r w:rsidR="0003044D" w:rsidRPr="00944F2A">
        <w:rPr>
          <w:rStyle w:val="Heading2Char"/>
          <w:rFonts w:eastAsiaTheme="minorHAnsi"/>
          <w:lang w:val="fr"/>
        </w:rPr>
        <w:t> ;</w:t>
      </w:r>
      <w:bookmarkEnd w:id="43"/>
      <w:bookmarkEnd w:id="44"/>
    </w:p>
    <w:p w:rsidR="002B6D0F" w:rsidRPr="00944F2A" w:rsidRDefault="002B6D0F" w:rsidP="007948F3">
      <w:pPr>
        <w:pStyle w:val="SingleTxtG"/>
        <w:spacing w:after="100"/>
        <w:ind w:left="2268" w:hanging="1134"/>
        <w:rPr>
          <w:rStyle w:val="Heading2Char"/>
          <w:rFonts w:eastAsiaTheme="minorHAnsi"/>
          <w:lang w:val="fr-FR"/>
        </w:rPr>
      </w:pPr>
      <w:bookmarkStart w:id="45" w:name="_Toc507670530"/>
      <w:bookmarkStart w:id="46" w:name="_Toc510787322"/>
      <w:r w:rsidRPr="00944F2A">
        <w:rPr>
          <w:rStyle w:val="Heading2Char"/>
          <w:rFonts w:eastAsiaTheme="minorHAnsi"/>
          <w:lang w:val="fr"/>
        </w:rPr>
        <w:t>3.3.7</w:t>
      </w:r>
      <w:r w:rsidR="000210B9" w:rsidRPr="00944F2A">
        <w:rPr>
          <w:rStyle w:val="Heading2Char"/>
          <w:rFonts w:eastAsiaTheme="minorHAnsi"/>
          <w:lang w:val="fr"/>
        </w:rPr>
        <w:tab/>
      </w:r>
      <w:r w:rsidRPr="00944F2A">
        <w:rPr>
          <w:rStyle w:val="Heading2Char"/>
          <w:rFonts w:eastAsiaTheme="minorHAnsi"/>
          <w:lang w:val="fr"/>
        </w:rPr>
        <w:t>Le stockage et la transmission des données doivent être sécurisés et contrôlés</w:t>
      </w:r>
      <w:r w:rsidR="0003044D" w:rsidRPr="00944F2A">
        <w:rPr>
          <w:rStyle w:val="Heading2Char"/>
          <w:rFonts w:eastAsiaTheme="minorHAnsi"/>
          <w:lang w:val="fr"/>
        </w:rPr>
        <w:t> ;</w:t>
      </w:r>
      <w:bookmarkEnd w:id="45"/>
      <w:bookmarkEnd w:id="46"/>
    </w:p>
    <w:p w:rsidR="002B6D0F" w:rsidRPr="00944F2A" w:rsidRDefault="002B6D0F" w:rsidP="007948F3">
      <w:pPr>
        <w:pStyle w:val="SingleTxtG"/>
        <w:spacing w:after="100"/>
        <w:ind w:left="2268" w:hanging="1134"/>
        <w:rPr>
          <w:rStyle w:val="Heading2Char"/>
          <w:rFonts w:eastAsiaTheme="minorHAnsi"/>
          <w:lang w:val="fr-FR"/>
        </w:rPr>
      </w:pPr>
      <w:bookmarkStart w:id="47" w:name="_Toc507670531"/>
      <w:bookmarkStart w:id="48" w:name="_Toc510787323"/>
      <w:r w:rsidRPr="00944F2A">
        <w:rPr>
          <w:rStyle w:val="Heading2Char"/>
          <w:rFonts w:eastAsiaTheme="minorHAnsi"/>
          <w:lang w:val="fr"/>
        </w:rPr>
        <w:t>3.3.8</w:t>
      </w:r>
      <w:r w:rsidR="000210B9" w:rsidRPr="00944F2A">
        <w:rPr>
          <w:rStyle w:val="Heading2Char"/>
          <w:rFonts w:eastAsiaTheme="minorHAnsi"/>
          <w:lang w:val="fr"/>
        </w:rPr>
        <w:tab/>
      </w:r>
      <w:r w:rsidRPr="00944F2A">
        <w:rPr>
          <w:rStyle w:val="Heading2Char"/>
          <w:rFonts w:eastAsiaTheme="minorHAnsi"/>
          <w:lang w:val="fr"/>
        </w:rPr>
        <w:t>Le constructeur du véhicule doit évaluer les fonctions de sécurité au moyen de procédures de test</w:t>
      </w:r>
      <w:r w:rsidR="0003044D" w:rsidRPr="00944F2A">
        <w:rPr>
          <w:rStyle w:val="Heading2Char"/>
          <w:rFonts w:eastAsiaTheme="minorHAnsi"/>
          <w:lang w:val="fr"/>
        </w:rPr>
        <w:t> ;</w:t>
      </w:r>
      <w:bookmarkEnd w:id="47"/>
      <w:bookmarkEnd w:id="48"/>
    </w:p>
    <w:p w:rsidR="002B6D0F" w:rsidRPr="00944F2A" w:rsidRDefault="002B6D0F" w:rsidP="007948F3">
      <w:pPr>
        <w:pStyle w:val="SingleTxtG"/>
        <w:spacing w:after="100"/>
        <w:ind w:left="2268" w:hanging="1134"/>
        <w:rPr>
          <w:rStyle w:val="Heading2Char"/>
          <w:rFonts w:eastAsiaTheme="minorHAnsi"/>
          <w:lang w:val="fr-FR"/>
        </w:rPr>
      </w:pPr>
      <w:bookmarkStart w:id="49" w:name="_Toc507670532"/>
      <w:bookmarkStart w:id="50" w:name="_Toc510787324"/>
      <w:r w:rsidRPr="00944F2A">
        <w:rPr>
          <w:rStyle w:val="Heading2Char"/>
          <w:rFonts w:eastAsiaTheme="minorHAnsi"/>
          <w:lang w:val="fr"/>
        </w:rPr>
        <w:t>3.3.9</w:t>
      </w:r>
      <w:r w:rsidR="000210B9" w:rsidRPr="00944F2A">
        <w:rPr>
          <w:rStyle w:val="Heading2Char"/>
          <w:rFonts w:eastAsiaTheme="minorHAnsi"/>
          <w:lang w:val="fr"/>
        </w:rPr>
        <w:tab/>
      </w:r>
      <w:r w:rsidRPr="00944F2A">
        <w:rPr>
          <w:rStyle w:val="Heading2Char"/>
          <w:rFonts w:eastAsiaTheme="minorHAnsi"/>
          <w:lang w:val="fr"/>
        </w:rPr>
        <w:t>Le véhicule doit être conçu pour résister aux cyberattaques</w:t>
      </w:r>
      <w:r w:rsidR="0003044D" w:rsidRPr="00944F2A">
        <w:rPr>
          <w:rStyle w:val="Heading2Char"/>
          <w:rFonts w:eastAsiaTheme="minorHAnsi"/>
          <w:lang w:val="fr"/>
        </w:rPr>
        <w:t> ;</w:t>
      </w:r>
      <w:bookmarkEnd w:id="49"/>
      <w:bookmarkEnd w:id="50"/>
    </w:p>
    <w:p w:rsidR="002B6D0F" w:rsidRPr="00944F2A" w:rsidRDefault="002B6D0F" w:rsidP="007948F3">
      <w:pPr>
        <w:pStyle w:val="SingleTxtG"/>
        <w:spacing w:after="100"/>
        <w:ind w:left="2268" w:hanging="1134"/>
        <w:rPr>
          <w:lang w:val="fr-FR"/>
        </w:rPr>
      </w:pPr>
      <w:bookmarkStart w:id="51" w:name="_Toc507670533"/>
      <w:bookmarkStart w:id="52" w:name="_Toc510787325"/>
      <w:r w:rsidRPr="00944F2A">
        <w:rPr>
          <w:rStyle w:val="Heading2Char"/>
          <w:rFonts w:eastAsiaTheme="minorHAnsi"/>
          <w:lang w:val="fr"/>
        </w:rPr>
        <w:t>3.3.10</w:t>
      </w:r>
      <w:r w:rsidR="000210B9" w:rsidRPr="00944F2A">
        <w:rPr>
          <w:rStyle w:val="Heading2Char"/>
          <w:rFonts w:eastAsiaTheme="minorHAnsi"/>
          <w:lang w:val="fr"/>
        </w:rPr>
        <w:tab/>
      </w:r>
      <w:r w:rsidRPr="00944F2A">
        <w:rPr>
          <w:rStyle w:val="Heading2Char"/>
          <w:rFonts w:eastAsiaTheme="minorHAnsi"/>
          <w:lang w:val="fr"/>
        </w:rPr>
        <w:t>Le véhicule doit être conçu de manière à pouvoir détecter les cyberattaques et à y réagir de manière appropriée.</w:t>
      </w:r>
      <w:bookmarkStart w:id="53" w:name="_Toc498341517"/>
      <w:bookmarkStart w:id="54" w:name="_Toc510787326"/>
      <w:bookmarkEnd w:id="51"/>
      <w:bookmarkEnd w:id="52"/>
    </w:p>
    <w:p w:rsidR="002B6D0F" w:rsidRPr="00944F2A" w:rsidRDefault="002B6D0F" w:rsidP="00C45769">
      <w:pPr>
        <w:pStyle w:val="HChG"/>
        <w:rPr>
          <w:lang w:val="fr-FR"/>
        </w:rPr>
      </w:pPr>
      <w:r w:rsidRPr="00944F2A">
        <w:rPr>
          <w:lang w:val="fr"/>
        </w:rPr>
        <w:tab/>
        <w:t>IV.</w:t>
      </w:r>
      <w:r w:rsidRPr="00944F2A">
        <w:rPr>
          <w:lang w:val="fr"/>
        </w:rPr>
        <w:tab/>
        <w:t>Menaces pour les véhicules</w:t>
      </w:r>
      <w:bookmarkEnd w:id="53"/>
      <w:bookmarkEnd w:id="54"/>
    </w:p>
    <w:p w:rsidR="002B6D0F" w:rsidRPr="00944F2A" w:rsidRDefault="002B6D0F" w:rsidP="005B4E10">
      <w:pPr>
        <w:pStyle w:val="SingleTxtG"/>
        <w:ind w:left="2268" w:hanging="1134"/>
        <w:rPr>
          <w:rStyle w:val="Heading2Char"/>
          <w:rFonts w:eastAsiaTheme="minorHAnsi"/>
          <w:lang w:val="fr-FR"/>
        </w:rPr>
      </w:pPr>
      <w:bookmarkStart w:id="55" w:name="_Toc498341518"/>
      <w:bookmarkStart w:id="56" w:name="_Toc498342542"/>
      <w:bookmarkStart w:id="57" w:name="_Toc499558048"/>
      <w:bookmarkStart w:id="58" w:name="_Toc504653394"/>
      <w:bookmarkStart w:id="59" w:name="_Toc507670535"/>
      <w:bookmarkStart w:id="60" w:name="_Toc510787327"/>
      <w:r w:rsidRPr="00944F2A">
        <w:rPr>
          <w:rStyle w:val="Heading2Char"/>
          <w:rFonts w:eastAsiaTheme="minorHAnsi"/>
          <w:lang w:val="fr"/>
        </w:rPr>
        <w:t>4.1</w:t>
      </w:r>
      <w:r w:rsidR="000210B9" w:rsidRPr="00944F2A">
        <w:rPr>
          <w:rStyle w:val="Heading2Char"/>
          <w:rFonts w:eastAsiaTheme="minorHAnsi"/>
          <w:lang w:val="fr"/>
        </w:rPr>
        <w:tab/>
      </w:r>
      <w:r w:rsidRPr="00944F2A">
        <w:rPr>
          <w:rStyle w:val="Heading2Char"/>
          <w:rFonts w:eastAsiaTheme="minorHAnsi"/>
          <w:lang w:val="fr"/>
        </w:rPr>
        <w:t>La liste des menaces dont il est question dans le présent document est à la disposition des parties intervenant dans le lancement, la conception ou la modification de produits ou de services intégrés aux véhicules ou interagissant avec ceux-ci. Cette liste,</w:t>
      </w:r>
      <w:r w:rsidR="0003044D" w:rsidRPr="00944F2A">
        <w:rPr>
          <w:rStyle w:val="Heading2Char"/>
          <w:rFonts w:eastAsiaTheme="minorHAnsi"/>
          <w:lang w:val="fr"/>
        </w:rPr>
        <w:t xml:space="preserve"> </w:t>
      </w:r>
      <w:r w:rsidRPr="00944F2A">
        <w:rPr>
          <w:rStyle w:val="Heading2Char"/>
          <w:rFonts w:eastAsiaTheme="minorHAnsi"/>
          <w:lang w:val="fr"/>
        </w:rPr>
        <w:t xml:space="preserve">qui correspond à l’état des connaissances au moment de la rédaction du présent document, devra être réexaminer pour s’assurer de son exhaustivité lorsqu’elle sera utilisée. </w:t>
      </w:r>
      <w:r w:rsidRPr="00944F2A">
        <w:rPr>
          <w:rStyle w:val="Heading2Char"/>
          <w:rFonts w:eastAsiaTheme="minorHAnsi"/>
          <w:lang w:val="fr"/>
        </w:rPr>
        <w:lastRenderedPageBreak/>
        <w:t>Elle</w:t>
      </w:r>
      <w:r w:rsidR="007948F3">
        <w:rPr>
          <w:rStyle w:val="Heading2Char"/>
          <w:rFonts w:eastAsiaTheme="minorHAnsi"/>
          <w:lang w:val="fr"/>
        </w:rPr>
        <w:t> </w:t>
      </w:r>
      <w:r w:rsidRPr="00944F2A">
        <w:rPr>
          <w:rStyle w:val="Heading2Char"/>
          <w:rFonts w:eastAsiaTheme="minorHAnsi"/>
          <w:lang w:val="fr"/>
        </w:rPr>
        <w:t>devrait servir de point de départ pour s’assurer que les risques sont suffisamment atténués. Elle peut être utilisée pour faciliter l’inventaire des vulnérabilités aux cybermenaces potentielles et veiller à ce que des mesures appropriées soient en place pour atténuer ces risques.</w:t>
      </w:r>
      <w:bookmarkEnd w:id="55"/>
      <w:bookmarkEnd w:id="56"/>
      <w:bookmarkEnd w:id="57"/>
      <w:bookmarkEnd w:id="58"/>
      <w:bookmarkEnd w:id="59"/>
      <w:bookmarkEnd w:id="60"/>
    </w:p>
    <w:p w:rsidR="002B6D0F" w:rsidRPr="00944F2A" w:rsidRDefault="002B6D0F" w:rsidP="005B4E10">
      <w:pPr>
        <w:pStyle w:val="SingleTxtG"/>
        <w:ind w:left="2268" w:hanging="1134"/>
        <w:rPr>
          <w:rStyle w:val="Heading2Char"/>
          <w:rFonts w:eastAsiaTheme="minorHAnsi"/>
          <w:lang w:val="fr-FR"/>
        </w:rPr>
      </w:pPr>
      <w:bookmarkStart w:id="61" w:name="_Toc498341519"/>
      <w:bookmarkStart w:id="62" w:name="_Toc498342543"/>
      <w:bookmarkStart w:id="63" w:name="_Toc499558049"/>
      <w:bookmarkStart w:id="64" w:name="_Toc504653395"/>
      <w:bookmarkStart w:id="65" w:name="_Toc507670536"/>
      <w:bookmarkStart w:id="66" w:name="_Toc510787328"/>
      <w:r w:rsidRPr="00944F2A">
        <w:rPr>
          <w:rStyle w:val="Heading2Char"/>
          <w:rFonts w:eastAsiaTheme="minorHAnsi"/>
          <w:lang w:val="fr"/>
        </w:rPr>
        <w:t>4.2</w:t>
      </w:r>
      <w:r w:rsidR="000210B9" w:rsidRPr="00944F2A">
        <w:rPr>
          <w:rStyle w:val="Heading2Char"/>
          <w:rFonts w:eastAsiaTheme="minorHAnsi"/>
          <w:lang w:val="fr"/>
        </w:rPr>
        <w:tab/>
      </w:r>
      <w:r w:rsidRPr="00944F2A">
        <w:rPr>
          <w:rStyle w:val="Heading2Char"/>
          <w:rFonts w:eastAsiaTheme="minorHAnsi"/>
          <w:lang w:val="fr"/>
        </w:rPr>
        <w:t>La présente section fournit des détails sur les menaces et les vulnérabilités potentielles. Une liste plus détaillée d’exemples de menaces potentielles pouvant être utilisés est reproduite à l’annexe B.</w:t>
      </w:r>
      <w:bookmarkEnd w:id="61"/>
      <w:bookmarkEnd w:id="62"/>
      <w:bookmarkEnd w:id="63"/>
      <w:bookmarkEnd w:id="64"/>
      <w:bookmarkEnd w:id="65"/>
      <w:bookmarkEnd w:id="66"/>
    </w:p>
    <w:p w:rsidR="002B6D0F" w:rsidRPr="00944F2A" w:rsidRDefault="002B6D0F" w:rsidP="005B4E10">
      <w:pPr>
        <w:pStyle w:val="SingleTxtG"/>
        <w:ind w:left="2268" w:hanging="1134"/>
        <w:rPr>
          <w:rStyle w:val="Heading2Char"/>
          <w:rFonts w:eastAsiaTheme="minorHAnsi"/>
          <w:lang w:val="fr-FR"/>
        </w:rPr>
      </w:pPr>
      <w:bookmarkStart w:id="67" w:name="_Toc498341520"/>
      <w:bookmarkStart w:id="68" w:name="_Toc498342544"/>
      <w:bookmarkStart w:id="69" w:name="_Toc499558050"/>
      <w:bookmarkStart w:id="70" w:name="_Toc504653396"/>
      <w:bookmarkStart w:id="71" w:name="_Toc507670537"/>
      <w:bookmarkStart w:id="72" w:name="_Toc510787329"/>
      <w:r w:rsidRPr="00944F2A">
        <w:rPr>
          <w:rStyle w:val="Heading2Char"/>
          <w:rFonts w:eastAsiaTheme="minorHAnsi"/>
          <w:lang w:val="fr"/>
        </w:rPr>
        <w:t>4.3</w:t>
      </w:r>
      <w:r w:rsidR="000210B9" w:rsidRPr="00944F2A">
        <w:rPr>
          <w:rStyle w:val="Heading2Char"/>
          <w:rFonts w:eastAsiaTheme="minorHAnsi"/>
          <w:lang w:val="fr"/>
        </w:rPr>
        <w:tab/>
      </w:r>
      <w:r w:rsidRPr="00944F2A">
        <w:rPr>
          <w:rStyle w:val="Heading2Char"/>
          <w:rFonts w:eastAsiaTheme="minorHAnsi"/>
          <w:lang w:val="fr"/>
        </w:rPr>
        <w:t>On trouvera ci-après une description détaillée des menaces et des vulnérabilités potentielles devant être prises en compte lors de la conception d’un produit ou service nouveau ou modifié. Les références numériques correspondent à celles utilisées à l’annexe B</w:t>
      </w:r>
      <w:r w:rsidR="0003044D" w:rsidRPr="00944F2A">
        <w:rPr>
          <w:rStyle w:val="Heading2Char"/>
          <w:rFonts w:eastAsiaTheme="minorHAnsi"/>
          <w:lang w:val="fr"/>
        </w:rPr>
        <w:t> :</w:t>
      </w:r>
      <w:bookmarkEnd w:id="67"/>
      <w:bookmarkEnd w:id="68"/>
      <w:bookmarkEnd w:id="69"/>
      <w:bookmarkEnd w:id="70"/>
      <w:bookmarkEnd w:id="71"/>
      <w:bookmarkEnd w:id="72"/>
    </w:p>
    <w:p w:rsidR="002B6D0F" w:rsidRPr="00944F2A" w:rsidRDefault="002B6D0F" w:rsidP="007762C8">
      <w:pPr>
        <w:pStyle w:val="SingleTxtG"/>
        <w:keepNext/>
        <w:ind w:left="2268" w:hanging="1134"/>
        <w:rPr>
          <w:lang w:val="fr-FR"/>
        </w:rPr>
      </w:pPr>
      <w:r w:rsidRPr="00944F2A">
        <w:rPr>
          <w:lang w:val="fr"/>
        </w:rPr>
        <w:t>4.3.1</w:t>
      </w:r>
      <w:r w:rsidR="000210B9" w:rsidRPr="00944F2A">
        <w:rPr>
          <w:lang w:val="fr"/>
        </w:rPr>
        <w:tab/>
      </w:r>
      <w:r w:rsidRPr="00944F2A">
        <w:rPr>
          <w:lang w:val="fr"/>
        </w:rPr>
        <w:t>Menaces concernant les serveurs dorsaux</w:t>
      </w:r>
      <w:r w:rsidR="0003044D" w:rsidRPr="00944F2A">
        <w:rPr>
          <w:lang w:val="fr"/>
        </w:rPr>
        <w:t> :</w:t>
      </w:r>
    </w:p>
    <w:p w:rsidR="002B6D0F" w:rsidRPr="00944F2A" w:rsidRDefault="002B6D0F" w:rsidP="00C45769">
      <w:pPr>
        <w:pStyle w:val="SingleTxtG"/>
        <w:ind w:left="2835" w:hanging="567"/>
        <w:rPr>
          <w:lang w:val="fr-FR"/>
        </w:rPr>
      </w:pPr>
      <w:r w:rsidRPr="00944F2A">
        <w:rPr>
          <w:lang w:val="fr"/>
        </w:rPr>
        <w:t>a)</w:t>
      </w:r>
      <w:r w:rsidRPr="00944F2A">
        <w:rPr>
          <w:lang w:val="fr"/>
        </w:rPr>
        <w:tab/>
        <w:t>Serveurs dorsaux utilisés pour attaquer un véhicule ou extraire des données (1</w:t>
      </w:r>
      <w:r w:rsidR="007948F3">
        <w:rPr>
          <w:lang w:val="fr"/>
        </w:rPr>
        <w:t>.)</w:t>
      </w:r>
      <w:r w:rsidR="0003044D" w:rsidRPr="00944F2A">
        <w:rPr>
          <w:lang w:val="fr"/>
        </w:rPr>
        <w:t> ;</w:t>
      </w:r>
    </w:p>
    <w:p w:rsidR="002B6D0F" w:rsidRPr="00944F2A" w:rsidRDefault="002B6D0F" w:rsidP="00C45769">
      <w:pPr>
        <w:pStyle w:val="SingleTxtG"/>
        <w:ind w:left="2835" w:hanging="567"/>
        <w:rPr>
          <w:lang w:val="fr-FR"/>
        </w:rPr>
      </w:pPr>
      <w:r w:rsidRPr="00944F2A">
        <w:rPr>
          <w:lang w:val="fr"/>
        </w:rPr>
        <w:t>b)</w:t>
      </w:r>
      <w:r w:rsidRPr="00944F2A">
        <w:rPr>
          <w:lang w:val="fr"/>
        </w:rPr>
        <w:tab/>
        <w:t>Services d’un serveur dorsal perturbé, affectant le fonctionnement d’un véhicule (2</w:t>
      </w:r>
      <w:r w:rsidR="007948F3">
        <w:rPr>
          <w:lang w:val="fr"/>
        </w:rPr>
        <w:t>.)</w:t>
      </w:r>
      <w:r w:rsidR="0003044D" w:rsidRPr="00944F2A">
        <w:rPr>
          <w:lang w:val="fr"/>
        </w:rPr>
        <w:t> ;</w:t>
      </w:r>
    </w:p>
    <w:p w:rsidR="002B6D0F" w:rsidRPr="00944F2A" w:rsidRDefault="002B6D0F" w:rsidP="00C45769">
      <w:pPr>
        <w:pStyle w:val="SingleTxtG"/>
        <w:ind w:left="2835" w:hanging="567"/>
        <w:rPr>
          <w:lang w:val="fr-FR"/>
        </w:rPr>
      </w:pPr>
      <w:r w:rsidRPr="00944F2A">
        <w:rPr>
          <w:lang w:val="fr"/>
        </w:rPr>
        <w:t>c)</w:t>
      </w:r>
      <w:r w:rsidRPr="00944F2A">
        <w:rPr>
          <w:lang w:val="fr"/>
        </w:rPr>
        <w:tab/>
        <w:t xml:space="preserve">Données stockées sur des serveurs dorsaux perdues ou compromises </w:t>
      </w:r>
      <w:r w:rsidRPr="00944F2A">
        <w:rPr>
          <w:lang w:val="fr"/>
        </w:rPr>
        <w:br/>
        <w:t>(« atteinte à la sécurité des données ») (3</w:t>
      </w:r>
      <w:r w:rsidR="007948F3">
        <w:rPr>
          <w:lang w:val="fr"/>
        </w:rPr>
        <w:t>.)</w:t>
      </w:r>
      <w:r w:rsidRPr="00944F2A">
        <w:rPr>
          <w:lang w:val="fr"/>
        </w:rPr>
        <w:t>.</w:t>
      </w:r>
    </w:p>
    <w:p w:rsidR="002B6D0F" w:rsidRPr="00944F2A" w:rsidRDefault="002B6D0F" w:rsidP="007762C8">
      <w:pPr>
        <w:pStyle w:val="SingleTxtG"/>
        <w:keepNext/>
        <w:ind w:left="2268" w:hanging="1134"/>
        <w:rPr>
          <w:lang w:val="fr-FR"/>
        </w:rPr>
      </w:pPr>
      <w:r w:rsidRPr="00944F2A">
        <w:rPr>
          <w:lang w:val="fr"/>
        </w:rPr>
        <w:t>4.3.2</w:t>
      </w:r>
      <w:r w:rsidR="000210B9" w:rsidRPr="00944F2A">
        <w:rPr>
          <w:lang w:val="fr"/>
        </w:rPr>
        <w:tab/>
      </w:r>
      <w:r w:rsidRPr="00944F2A">
        <w:rPr>
          <w:lang w:val="fr"/>
        </w:rPr>
        <w:t>Menaces pour les véhicules liées à leurs voies de communication</w:t>
      </w:r>
      <w:r w:rsidR="0003044D" w:rsidRPr="00944F2A">
        <w:rPr>
          <w:lang w:val="fr"/>
        </w:rPr>
        <w:t> :</w:t>
      </w:r>
    </w:p>
    <w:p w:rsidR="002B6D0F" w:rsidRPr="00944F2A" w:rsidRDefault="002B6D0F" w:rsidP="007762C8">
      <w:pPr>
        <w:pStyle w:val="SingleTxtG"/>
        <w:ind w:left="2835" w:hanging="567"/>
        <w:rPr>
          <w:lang w:val="fr-FR"/>
        </w:rPr>
      </w:pPr>
      <w:r w:rsidRPr="00944F2A">
        <w:rPr>
          <w:lang w:val="fr"/>
        </w:rPr>
        <w:t>a)</w:t>
      </w:r>
      <w:r w:rsidRPr="00944F2A">
        <w:rPr>
          <w:lang w:val="fr"/>
        </w:rPr>
        <w:tab/>
        <w:t>Simulation de messages ou de données reçus par le véhicule (4</w:t>
      </w:r>
      <w:r w:rsidR="007948F3">
        <w:rPr>
          <w:lang w:val="fr"/>
        </w:rPr>
        <w:t>.)</w:t>
      </w:r>
      <w:r w:rsidR="0003044D" w:rsidRPr="00944F2A">
        <w:rPr>
          <w:lang w:val="fr"/>
        </w:rPr>
        <w:t> ;</w:t>
      </w:r>
    </w:p>
    <w:p w:rsidR="002B6D0F" w:rsidRPr="00944F2A" w:rsidRDefault="002B6D0F" w:rsidP="007762C8">
      <w:pPr>
        <w:pStyle w:val="SingleTxtG"/>
        <w:ind w:left="2835" w:hanging="567"/>
        <w:rPr>
          <w:lang w:val="fr-FR"/>
        </w:rPr>
      </w:pPr>
      <w:r w:rsidRPr="00944F2A">
        <w:rPr>
          <w:lang w:val="fr"/>
        </w:rPr>
        <w:t>b)</w:t>
      </w:r>
      <w:r w:rsidRPr="00944F2A">
        <w:rPr>
          <w:lang w:val="fr"/>
        </w:rPr>
        <w:tab/>
        <w:t>Voies de communication utilisées pour effectuer des manipulations, suppressions ou autres modifications non autorisées du code ou des données du véhicule (5</w:t>
      </w:r>
      <w:r w:rsidR="007948F3">
        <w:rPr>
          <w:lang w:val="fr"/>
        </w:rPr>
        <w:t>.)</w:t>
      </w:r>
      <w:r w:rsidR="0003044D" w:rsidRPr="00944F2A">
        <w:rPr>
          <w:lang w:val="fr"/>
        </w:rPr>
        <w:t> ;</w:t>
      </w:r>
    </w:p>
    <w:p w:rsidR="002B6D0F" w:rsidRPr="00944F2A" w:rsidRDefault="002B6D0F" w:rsidP="007762C8">
      <w:pPr>
        <w:pStyle w:val="SingleTxtG"/>
        <w:ind w:left="2835" w:hanging="567"/>
        <w:rPr>
          <w:lang w:val="fr-FR"/>
        </w:rPr>
      </w:pPr>
      <w:r w:rsidRPr="00944F2A">
        <w:rPr>
          <w:lang w:val="fr"/>
        </w:rPr>
        <w:t>c)</w:t>
      </w:r>
      <w:r w:rsidRPr="00944F2A">
        <w:rPr>
          <w:lang w:val="fr"/>
        </w:rPr>
        <w:tab/>
        <w:t>Voies de communication permettant l’acceptation de messages non fiables, ou vulnérables au piratage ou aux attaques par rejeu (6</w:t>
      </w:r>
      <w:r w:rsidR="007948F3">
        <w:rPr>
          <w:lang w:val="fr"/>
        </w:rPr>
        <w:t>.)</w:t>
      </w:r>
      <w:r w:rsidR="0003044D" w:rsidRPr="00944F2A">
        <w:rPr>
          <w:lang w:val="fr"/>
        </w:rPr>
        <w:t> ;</w:t>
      </w:r>
    </w:p>
    <w:p w:rsidR="002B6D0F" w:rsidRPr="00944F2A" w:rsidRDefault="002B6D0F" w:rsidP="007762C8">
      <w:pPr>
        <w:pStyle w:val="SingleTxtG"/>
        <w:ind w:left="2835" w:hanging="567"/>
        <w:rPr>
          <w:lang w:val="fr-FR"/>
        </w:rPr>
      </w:pPr>
      <w:r w:rsidRPr="00944F2A">
        <w:rPr>
          <w:lang w:val="fr"/>
        </w:rPr>
        <w:t>d)</w:t>
      </w:r>
      <w:r w:rsidRPr="00944F2A">
        <w:rPr>
          <w:lang w:val="fr"/>
        </w:rPr>
        <w:tab/>
        <w:t>Les informations peuvent être facilement divulguées. Par exemple, en interceptant les communications ou en permettant l’accès non autorisé à des fichiers ou dossiers sensibles (7</w:t>
      </w:r>
      <w:r w:rsidR="007948F3">
        <w:rPr>
          <w:lang w:val="fr"/>
        </w:rPr>
        <w:t>.)</w:t>
      </w:r>
      <w:r w:rsidR="0003044D" w:rsidRPr="00944F2A">
        <w:rPr>
          <w:lang w:val="fr"/>
        </w:rPr>
        <w:t> ;</w:t>
      </w:r>
    </w:p>
    <w:p w:rsidR="002B6D0F" w:rsidRPr="00944F2A" w:rsidRDefault="002B6D0F" w:rsidP="007762C8">
      <w:pPr>
        <w:pStyle w:val="SingleTxtG"/>
        <w:ind w:left="2835" w:hanging="567"/>
        <w:rPr>
          <w:lang w:val="fr-FR"/>
        </w:rPr>
      </w:pPr>
      <w:r w:rsidRPr="00944F2A">
        <w:rPr>
          <w:lang w:val="fr"/>
        </w:rPr>
        <w:t>e)</w:t>
      </w:r>
      <w:r w:rsidRPr="00944F2A">
        <w:rPr>
          <w:lang w:val="fr"/>
        </w:rPr>
        <w:tab/>
        <w:t>Attaques par déni de service sur les voies de communication pour perturber les fonctions du véhicule (8</w:t>
      </w:r>
      <w:r w:rsidR="007948F3">
        <w:rPr>
          <w:lang w:val="fr"/>
        </w:rPr>
        <w:t>.)</w:t>
      </w:r>
      <w:r w:rsidR="0003044D" w:rsidRPr="00944F2A">
        <w:rPr>
          <w:lang w:val="fr"/>
        </w:rPr>
        <w:t> ;</w:t>
      </w:r>
    </w:p>
    <w:p w:rsidR="002B6D0F" w:rsidRPr="00944F2A" w:rsidRDefault="002B6D0F" w:rsidP="007762C8">
      <w:pPr>
        <w:pStyle w:val="SingleTxtG"/>
        <w:ind w:left="2835" w:hanging="567"/>
        <w:rPr>
          <w:lang w:val="fr-FR"/>
        </w:rPr>
      </w:pPr>
      <w:r w:rsidRPr="00944F2A">
        <w:rPr>
          <w:lang w:val="fr"/>
        </w:rPr>
        <w:t>f)</w:t>
      </w:r>
      <w:r w:rsidRPr="00944F2A">
        <w:rPr>
          <w:lang w:val="fr"/>
        </w:rPr>
        <w:tab/>
        <w:t>Un utilisateur sans privilèges peut obtenir un accès privilégié aux systèmes du véhicule (9</w:t>
      </w:r>
      <w:r w:rsidR="007948F3">
        <w:rPr>
          <w:lang w:val="fr"/>
        </w:rPr>
        <w:t>.)</w:t>
      </w:r>
      <w:r w:rsidR="0003044D" w:rsidRPr="00944F2A">
        <w:rPr>
          <w:lang w:val="fr"/>
        </w:rPr>
        <w:t> ;</w:t>
      </w:r>
    </w:p>
    <w:p w:rsidR="002B6D0F" w:rsidRPr="00944F2A" w:rsidRDefault="002B6D0F" w:rsidP="007762C8">
      <w:pPr>
        <w:pStyle w:val="SingleTxtG"/>
        <w:ind w:left="2835" w:hanging="567"/>
        <w:rPr>
          <w:lang w:val="fr-FR"/>
        </w:rPr>
      </w:pPr>
      <w:r w:rsidRPr="00944F2A">
        <w:rPr>
          <w:lang w:val="fr"/>
        </w:rPr>
        <w:t>g)</w:t>
      </w:r>
      <w:r w:rsidRPr="00944F2A">
        <w:rPr>
          <w:lang w:val="fr"/>
        </w:rPr>
        <w:tab/>
        <w:t>Des virus introduits dans les moyens de communication peuvent infecter les systèmes du véhicule (10</w:t>
      </w:r>
      <w:r w:rsidR="007948F3">
        <w:rPr>
          <w:lang w:val="fr"/>
        </w:rPr>
        <w:t>.)</w:t>
      </w:r>
      <w:r w:rsidR="0003044D" w:rsidRPr="00944F2A">
        <w:rPr>
          <w:lang w:val="fr"/>
        </w:rPr>
        <w:t> ;</w:t>
      </w:r>
    </w:p>
    <w:p w:rsidR="002B6D0F" w:rsidRPr="00944F2A" w:rsidRDefault="002B6D0F" w:rsidP="007762C8">
      <w:pPr>
        <w:pStyle w:val="SingleTxtG"/>
        <w:ind w:left="2835" w:hanging="567"/>
        <w:rPr>
          <w:lang w:val="fr-FR"/>
        </w:rPr>
      </w:pPr>
      <w:r w:rsidRPr="00944F2A">
        <w:rPr>
          <w:lang w:val="fr"/>
        </w:rPr>
        <w:t>h)</w:t>
      </w:r>
      <w:r w:rsidRPr="00944F2A">
        <w:rPr>
          <w:lang w:val="fr"/>
        </w:rPr>
        <w:tab/>
        <w:t>Des messages reçus par le véhicule (par exemple messages X2V ou de diagnostic</w:t>
      </w:r>
      <w:r w:rsidR="007948F3">
        <w:rPr>
          <w:lang w:val="fr"/>
        </w:rPr>
        <w:t>.)</w:t>
      </w:r>
      <w:r w:rsidRPr="00944F2A">
        <w:rPr>
          <w:lang w:val="fr"/>
        </w:rPr>
        <w:t>, ou transmis à l’intérieur de celui-ci, contiennent des contenus malveillants (11</w:t>
      </w:r>
      <w:r w:rsidR="00C45769" w:rsidRPr="00944F2A">
        <w:rPr>
          <w:lang w:val="fr"/>
        </w:rPr>
        <w:t>)</w:t>
      </w:r>
      <w:r w:rsidRPr="00944F2A">
        <w:rPr>
          <w:lang w:val="fr"/>
        </w:rPr>
        <w:t>.</w:t>
      </w:r>
    </w:p>
    <w:p w:rsidR="002B6D0F" w:rsidRPr="00944F2A" w:rsidRDefault="002B6D0F" w:rsidP="007762C8">
      <w:pPr>
        <w:pStyle w:val="SingleTxtG"/>
        <w:keepNext/>
        <w:ind w:left="2268" w:hanging="1134"/>
        <w:rPr>
          <w:lang w:val="fr-FR"/>
        </w:rPr>
      </w:pPr>
      <w:r w:rsidRPr="00944F2A">
        <w:rPr>
          <w:lang w:val="fr"/>
        </w:rPr>
        <w:t>4.3.3</w:t>
      </w:r>
      <w:r w:rsidR="000210B9" w:rsidRPr="00944F2A">
        <w:rPr>
          <w:lang w:val="fr"/>
        </w:rPr>
        <w:tab/>
      </w:r>
      <w:r w:rsidRPr="00944F2A">
        <w:rPr>
          <w:lang w:val="fr"/>
        </w:rPr>
        <w:t>Menaces pour les véhicules liées à leurs procédures de mise à jour</w:t>
      </w:r>
      <w:r w:rsidR="0003044D" w:rsidRPr="00944F2A">
        <w:rPr>
          <w:lang w:val="fr"/>
        </w:rPr>
        <w:t> :</w:t>
      </w:r>
    </w:p>
    <w:p w:rsidR="002B6D0F" w:rsidRPr="00944F2A" w:rsidRDefault="002B6D0F" w:rsidP="007762C8">
      <w:pPr>
        <w:pStyle w:val="SingleTxtG"/>
        <w:ind w:left="2835" w:hanging="567"/>
        <w:rPr>
          <w:lang w:val="fr-FR"/>
        </w:rPr>
      </w:pPr>
      <w:r w:rsidRPr="00944F2A">
        <w:rPr>
          <w:lang w:val="fr"/>
        </w:rPr>
        <w:t>a)</w:t>
      </w:r>
      <w:r w:rsidRPr="00944F2A">
        <w:rPr>
          <w:lang w:val="fr"/>
        </w:rPr>
        <w:tab/>
        <w:t>Utilisation abusive ou compromission des procédures de mise à jour (12</w:t>
      </w:r>
      <w:r w:rsidR="00DF6E61">
        <w:rPr>
          <w:lang w:val="fr"/>
        </w:rPr>
        <w:t>.)</w:t>
      </w:r>
      <w:r w:rsidR="0003044D" w:rsidRPr="00944F2A">
        <w:rPr>
          <w:lang w:val="fr"/>
        </w:rPr>
        <w:t> ;</w:t>
      </w:r>
    </w:p>
    <w:p w:rsidR="002B6D0F" w:rsidRPr="00944F2A" w:rsidRDefault="002B6D0F" w:rsidP="007762C8">
      <w:pPr>
        <w:pStyle w:val="SingleTxtG"/>
        <w:ind w:left="2835" w:hanging="567"/>
        <w:rPr>
          <w:lang w:val="fr-FR"/>
        </w:rPr>
      </w:pPr>
      <w:r w:rsidRPr="00944F2A">
        <w:rPr>
          <w:lang w:val="fr"/>
        </w:rPr>
        <w:t>b)</w:t>
      </w:r>
      <w:r w:rsidRPr="00944F2A">
        <w:rPr>
          <w:lang w:val="fr"/>
        </w:rPr>
        <w:tab/>
        <w:t>Possibilité d’empêcher des mises à jour légitimes (13</w:t>
      </w:r>
      <w:r w:rsidR="00DF6E61">
        <w:rPr>
          <w:lang w:val="fr"/>
        </w:rPr>
        <w:t>.)</w:t>
      </w:r>
      <w:r w:rsidRPr="00944F2A">
        <w:rPr>
          <w:lang w:val="fr"/>
        </w:rPr>
        <w:t>.</w:t>
      </w:r>
    </w:p>
    <w:p w:rsidR="002B6D0F" w:rsidRPr="00944F2A" w:rsidRDefault="002B6D0F" w:rsidP="005B4E10">
      <w:pPr>
        <w:pStyle w:val="SingleTxtG"/>
        <w:ind w:left="2268" w:hanging="1134"/>
        <w:rPr>
          <w:lang w:val="fr-FR"/>
        </w:rPr>
      </w:pPr>
      <w:r w:rsidRPr="00944F2A">
        <w:rPr>
          <w:lang w:val="fr"/>
        </w:rPr>
        <w:t>4.3.4</w:t>
      </w:r>
      <w:r w:rsidR="000210B9" w:rsidRPr="00944F2A">
        <w:rPr>
          <w:lang w:val="fr"/>
        </w:rPr>
        <w:tab/>
      </w:r>
      <w:r w:rsidRPr="00944F2A">
        <w:rPr>
          <w:lang w:val="fr"/>
        </w:rPr>
        <w:t>Menaces pour les véhicules liées à des actions humaines non intentionnelles</w:t>
      </w:r>
      <w:r w:rsidR="0003044D" w:rsidRPr="00944F2A">
        <w:rPr>
          <w:lang w:val="fr"/>
        </w:rPr>
        <w:t> :</w:t>
      </w:r>
    </w:p>
    <w:p w:rsidR="002B6D0F" w:rsidRPr="00944F2A" w:rsidRDefault="002B6D0F" w:rsidP="007762C8">
      <w:pPr>
        <w:pStyle w:val="SingleTxtG"/>
        <w:ind w:left="2835" w:hanging="567"/>
        <w:rPr>
          <w:lang w:val="fr-FR"/>
        </w:rPr>
      </w:pPr>
      <w:r w:rsidRPr="00944F2A">
        <w:rPr>
          <w:lang w:val="fr"/>
        </w:rPr>
        <w:t>a)</w:t>
      </w:r>
      <w:r w:rsidRPr="00944F2A">
        <w:rPr>
          <w:lang w:val="fr"/>
        </w:rPr>
        <w:tab/>
        <w:t>Mauvaise configuration de l’équipement ou des systèmes par un acteur légitime, par exemple le propriétaire ou la communauté de maintenance (14</w:t>
      </w:r>
      <w:r w:rsidR="00DF6E61">
        <w:rPr>
          <w:lang w:val="fr"/>
        </w:rPr>
        <w:t>.)</w:t>
      </w:r>
      <w:r w:rsidR="0003044D" w:rsidRPr="00944F2A">
        <w:rPr>
          <w:lang w:val="fr"/>
        </w:rPr>
        <w:t> ;</w:t>
      </w:r>
    </w:p>
    <w:p w:rsidR="002B6D0F" w:rsidRPr="00944F2A" w:rsidRDefault="002B6D0F" w:rsidP="007762C8">
      <w:pPr>
        <w:pStyle w:val="SingleTxtG"/>
        <w:ind w:left="2835" w:hanging="567"/>
        <w:rPr>
          <w:lang w:val="fr-FR"/>
        </w:rPr>
      </w:pPr>
      <w:r w:rsidRPr="00944F2A">
        <w:rPr>
          <w:lang w:val="fr"/>
        </w:rPr>
        <w:t>b)</w:t>
      </w:r>
      <w:r w:rsidRPr="00944F2A">
        <w:rPr>
          <w:lang w:val="fr"/>
        </w:rPr>
        <w:tab/>
        <w:t>Des acteurs légitimes peuvent prendre des mesures susceptibles de faciliter involontairement une cyberattaque (15</w:t>
      </w:r>
      <w:r w:rsidR="00DF6E61">
        <w:rPr>
          <w:lang w:val="fr"/>
        </w:rPr>
        <w:t>.)</w:t>
      </w:r>
      <w:r w:rsidRPr="00944F2A">
        <w:rPr>
          <w:lang w:val="fr"/>
        </w:rPr>
        <w:t>.</w:t>
      </w:r>
    </w:p>
    <w:p w:rsidR="002B6D0F" w:rsidRPr="00944F2A" w:rsidRDefault="002B6D0F" w:rsidP="00964C6A">
      <w:pPr>
        <w:pStyle w:val="SingleTxtG"/>
        <w:keepNext/>
        <w:ind w:left="2268" w:hanging="1134"/>
        <w:rPr>
          <w:lang w:val="fr-FR"/>
        </w:rPr>
      </w:pPr>
      <w:r w:rsidRPr="00944F2A">
        <w:rPr>
          <w:lang w:val="fr"/>
        </w:rPr>
        <w:lastRenderedPageBreak/>
        <w:t>4.3.5</w:t>
      </w:r>
      <w:r w:rsidR="000210B9" w:rsidRPr="00944F2A">
        <w:rPr>
          <w:lang w:val="fr"/>
        </w:rPr>
        <w:tab/>
      </w:r>
      <w:r w:rsidRPr="00944F2A">
        <w:rPr>
          <w:lang w:val="fr"/>
        </w:rPr>
        <w:t>Menaces pour les véhicules liées à leur connectivité et leurs connexions externes</w:t>
      </w:r>
      <w:r w:rsidR="0003044D" w:rsidRPr="00944F2A">
        <w:rPr>
          <w:lang w:val="fr"/>
        </w:rPr>
        <w:t> :</w:t>
      </w:r>
    </w:p>
    <w:p w:rsidR="002B6D0F" w:rsidRPr="00944F2A" w:rsidRDefault="002B6D0F" w:rsidP="003B3FB8">
      <w:pPr>
        <w:pStyle w:val="SingleTxtG"/>
        <w:ind w:left="2835" w:hanging="567"/>
        <w:rPr>
          <w:lang w:val="fr-FR"/>
        </w:rPr>
      </w:pPr>
      <w:r w:rsidRPr="00944F2A">
        <w:rPr>
          <w:lang w:val="fr"/>
        </w:rPr>
        <w:t>a)</w:t>
      </w:r>
      <w:r w:rsidRPr="00944F2A">
        <w:rPr>
          <w:lang w:val="fr"/>
        </w:rPr>
        <w:tab/>
        <w:t>La manipulation de la connectivité des fonctions du véhicule permet une cyberattaque, les moyens utilisés comprenant</w:t>
      </w:r>
      <w:r w:rsidR="0003044D" w:rsidRPr="00944F2A">
        <w:rPr>
          <w:lang w:val="fr"/>
        </w:rPr>
        <w:t> :</w:t>
      </w:r>
      <w:r w:rsidRPr="00944F2A">
        <w:rPr>
          <w:lang w:val="fr"/>
        </w:rPr>
        <w:t xml:space="preserve"> la télématique, les systèmes permettant des opérations à distance et les systèmes utilisant des communications sans fil à courte portée (16</w:t>
      </w:r>
      <w:r w:rsidR="00DF6E61">
        <w:rPr>
          <w:lang w:val="fr"/>
        </w:rPr>
        <w:t>.)</w:t>
      </w:r>
      <w:r w:rsidR="0003044D" w:rsidRPr="00944F2A">
        <w:rPr>
          <w:lang w:val="fr"/>
        </w:rPr>
        <w:t> ;</w:t>
      </w:r>
    </w:p>
    <w:p w:rsidR="002B6D0F" w:rsidRPr="00944F2A" w:rsidRDefault="002B6D0F" w:rsidP="003B3FB8">
      <w:pPr>
        <w:pStyle w:val="SingleTxtG"/>
        <w:ind w:left="2835" w:hanging="567"/>
        <w:rPr>
          <w:lang w:val="fr-FR"/>
        </w:rPr>
      </w:pPr>
      <w:r w:rsidRPr="00944F2A">
        <w:rPr>
          <w:lang w:val="fr"/>
        </w:rPr>
        <w:t>b)</w:t>
      </w:r>
      <w:r w:rsidRPr="00944F2A">
        <w:rPr>
          <w:lang w:val="fr"/>
        </w:rPr>
        <w:tab/>
        <w:t>Utilisation de logiciels tiers embarqués, comme les applications de divertissement, pour attaquer les systèmes du véhicule (17</w:t>
      </w:r>
      <w:r w:rsidR="00DF6E61">
        <w:rPr>
          <w:lang w:val="fr"/>
        </w:rPr>
        <w:t>.)</w:t>
      </w:r>
      <w:r w:rsidR="0003044D" w:rsidRPr="00944F2A">
        <w:rPr>
          <w:lang w:val="fr"/>
        </w:rPr>
        <w:t> ;</w:t>
      </w:r>
    </w:p>
    <w:p w:rsidR="002B6D0F" w:rsidRPr="00944F2A" w:rsidRDefault="002B6D0F" w:rsidP="003B3FB8">
      <w:pPr>
        <w:pStyle w:val="SingleTxtG"/>
        <w:ind w:left="2835" w:hanging="567"/>
        <w:rPr>
          <w:lang w:val="fr-FR"/>
        </w:rPr>
      </w:pPr>
      <w:r w:rsidRPr="00944F2A">
        <w:rPr>
          <w:lang w:val="fr"/>
        </w:rPr>
        <w:t>c)</w:t>
      </w:r>
      <w:r w:rsidRPr="00944F2A">
        <w:rPr>
          <w:lang w:val="fr"/>
        </w:rPr>
        <w:tab/>
        <w:t>Utilisation de dispositifs connectés à des interfaces externes, par exemple des ports USB ou le port OBD, pour attaquer les systèmes du véhicule (18</w:t>
      </w:r>
      <w:r w:rsidR="00DF6E61">
        <w:rPr>
          <w:lang w:val="fr"/>
        </w:rPr>
        <w:t>.)</w:t>
      </w:r>
      <w:r w:rsidRPr="00944F2A">
        <w:rPr>
          <w:lang w:val="fr"/>
        </w:rPr>
        <w:t>.</w:t>
      </w:r>
    </w:p>
    <w:p w:rsidR="002B6D0F" w:rsidRPr="00944F2A" w:rsidRDefault="002B6D0F" w:rsidP="00964C6A">
      <w:pPr>
        <w:pStyle w:val="SingleTxtG"/>
        <w:keepNext/>
        <w:ind w:left="2268" w:hanging="1134"/>
        <w:rPr>
          <w:lang w:val="fr-FR"/>
        </w:rPr>
      </w:pPr>
      <w:r w:rsidRPr="00944F2A">
        <w:rPr>
          <w:lang w:val="fr"/>
        </w:rPr>
        <w:t>4.3.6</w:t>
      </w:r>
      <w:r w:rsidR="000210B9" w:rsidRPr="00944F2A">
        <w:rPr>
          <w:lang w:val="fr"/>
        </w:rPr>
        <w:tab/>
      </w:r>
      <w:r w:rsidRPr="00944F2A">
        <w:rPr>
          <w:lang w:val="fr"/>
        </w:rPr>
        <w:t>Cibles ou motivations potentielles d’une attaque</w:t>
      </w:r>
      <w:r w:rsidR="0003044D" w:rsidRPr="00944F2A">
        <w:rPr>
          <w:lang w:val="fr"/>
        </w:rPr>
        <w:t> :</w:t>
      </w:r>
    </w:p>
    <w:p w:rsidR="002B6D0F" w:rsidRPr="00944F2A" w:rsidRDefault="002B6D0F" w:rsidP="003B3FB8">
      <w:pPr>
        <w:pStyle w:val="SingleTxtG"/>
        <w:ind w:left="2835" w:hanging="567"/>
        <w:rPr>
          <w:lang w:val="fr-FR"/>
        </w:rPr>
      </w:pPr>
      <w:r w:rsidRPr="00944F2A">
        <w:rPr>
          <w:lang w:val="fr"/>
        </w:rPr>
        <w:t>a)</w:t>
      </w:r>
      <w:r w:rsidRPr="00944F2A">
        <w:rPr>
          <w:lang w:val="fr"/>
        </w:rPr>
        <w:tab/>
        <w:t>Extraction des données ou du code du véhicule (19</w:t>
      </w:r>
      <w:r w:rsidR="00DF6E61">
        <w:rPr>
          <w:lang w:val="fr"/>
        </w:rPr>
        <w:t>.)</w:t>
      </w:r>
      <w:r w:rsidR="0003044D" w:rsidRPr="00944F2A">
        <w:rPr>
          <w:lang w:val="fr"/>
        </w:rPr>
        <w:t> ;</w:t>
      </w:r>
    </w:p>
    <w:p w:rsidR="002B6D0F" w:rsidRPr="00944F2A" w:rsidRDefault="002B6D0F" w:rsidP="003B3FB8">
      <w:pPr>
        <w:pStyle w:val="SingleTxtG"/>
        <w:ind w:left="2835" w:hanging="567"/>
        <w:rPr>
          <w:lang w:val="fr-FR"/>
        </w:rPr>
      </w:pPr>
      <w:r w:rsidRPr="00944F2A">
        <w:rPr>
          <w:lang w:val="fr"/>
        </w:rPr>
        <w:t>b)</w:t>
      </w:r>
      <w:r w:rsidRPr="00944F2A">
        <w:rPr>
          <w:lang w:val="fr"/>
        </w:rPr>
        <w:tab/>
        <w:t>Manipulation des données ou du code du véhicule (20</w:t>
      </w:r>
      <w:r w:rsidR="00DF6E61">
        <w:rPr>
          <w:lang w:val="fr"/>
        </w:rPr>
        <w:t>.)</w:t>
      </w:r>
      <w:r w:rsidR="0003044D" w:rsidRPr="00944F2A">
        <w:rPr>
          <w:lang w:val="fr"/>
        </w:rPr>
        <w:t> ;</w:t>
      </w:r>
    </w:p>
    <w:p w:rsidR="002B6D0F" w:rsidRPr="00944F2A" w:rsidRDefault="002B6D0F" w:rsidP="003B3FB8">
      <w:pPr>
        <w:pStyle w:val="SingleTxtG"/>
        <w:ind w:left="2835" w:hanging="567"/>
        <w:rPr>
          <w:lang w:val="fr-FR"/>
        </w:rPr>
      </w:pPr>
      <w:r w:rsidRPr="00944F2A">
        <w:rPr>
          <w:lang w:val="fr"/>
        </w:rPr>
        <w:t>c)</w:t>
      </w:r>
      <w:r w:rsidRPr="00944F2A">
        <w:rPr>
          <w:lang w:val="fr"/>
        </w:rPr>
        <w:tab/>
        <w:t>Effacement des données ou du code (21</w:t>
      </w:r>
      <w:r w:rsidR="00DF6E61">
        <w:rPr>
          <w:lang w:val="fr"/>
        </w:rPr>
        <w:t>.)</w:t>
      </w:r>
      <w:r w:rsidR="0003044D" w:rsidRPr="00944F2A">
        <w:rPr>
          <w:lang w:val="fr"/>
        </w:rPr>
        <w:t> ;</w:t>
      </w:r>
    </w:p>
    <w:p w:rsidR="002B6D0F" w:rsidRPr="00944F2A" w:rsidRDefault="002B6D0F" w:rsidP="003B3FB8">
      <w:pPr>
        <w:pStyle w:val="SingleTxtG"/>
        <w:ind w:left="2835" w:hanging="567"/>
        <w:rPr>
          <w:lang w:val="fr-FR"/>
        </w:rPr>
      </w:pPr>
      <w:r w:rsidRPr="00944F2A">
        <w:rPr>
          <w:lang w:val="fr"/>
        </w:rPr>
        <w:t>d)</w:t>
      </w:r>
      <w:r w:rsidRPr="00944F2A">
        <w:rPr>
          <w:lang w:val="fr"/>
        </w:rPr>
        <w:tab/>
        <w:t>Introduction de logiciels malveillants (22</w:t>
      </w:r>
      <w:r w:rsidR="00DF6E61">
        <w:rPr>
          <w:lang w:val="fr"/>
        </w:rPr>
        <w:t>.)</w:t>
      </w:r>
      <w:r w:rsidR="0003044D" w:rsidRPr="00944F2A">
        <w:rPr>
          <w:lang w:val="fr"/>
        </w:rPr>
        <w:t> ;</w:t>
      </w:r>
    </w:p>
    <w:p w:rsidR="002B6D0F" w:rsidRPr="00944F2A" w:rsidRDefault="002B6D0F" w:rsidP="003B3FB8">
      <w:pPr>
        <w:pStyle w:val="SingleTxtG"/>
        <w:ind w:left="2835" w:hanging="567"/>
        <w:rPr>
          <w:lang w:val="fr-FR"/>
        </w:rPr>
      </w:pPr>
      <w:r w:rsidRPr="00944F2A">
        <w:rPr>
          <w:lang w:val="fr"/>
        </w:rPr>
        <w:t>e)</w:t>
      </w:r>
      <w:r w:rsidRPr="00944F2A">
        <w:rPr>
          <w:lang w:val="fr"/>
        </w:rPr>
        <w:tab/>
        <w:t>Introduction de nouveaux logiciels ou écrasement de logiciels existants (23</w:t>
      </w:r>
      <w:r w:rsidR="00DF6E61">
        <w:rPr>
          <w:lang w:val="fr"/>
        </w:rPr>
        <w:t>.)</w:t>
      </w:r>
      <w:r w:rsidR="0003044D" w:rsidRPr="00944F2A">
        <w:rPr>
          <w:lang w:val="fr"/>
        </w:rPr>
        <w:t> ;</w:t>
      </w:r>
    </w:p>
    <w:p w:rsidR="002B6D0F" w:rsidRPr="00944F2A" w:rsidRDefault="002B6D0F" w:rsidP="003B3FB8">
      <w:pPr>
        <w:pStyle w:val="SingleTxtG"/>
        <w:ind w:left="2835" w:hanging="567"/>
        <w:rPr>
          <w:lang w:val="fr-FR"/>
        </w:rPr>
      </w:pPr>
      <w:r w:rsidRPr="00944F2A">
        <w:rPr>
          <w:lang w:val="fr"/>
        </w:rPr>
        <w:t>f)</w:t>
      </w:r>
      <w:r w:rsidRPr="00944F2A">
        <w:rPr>
          <w:lang w:val="fr"/>
        </w:rPr>
        <w:tab/>
        <w:t>Perturbation des systèmes ou des opérations (24</w:t>
      </w:r>
      <w:r w:rsidR="00DF6E61">
        <w:rPr>
          <w:lang w:val="fr"/>
        </w:rPr>
        <w:t>.)</w:t>
      </w:r>
      <w:r w:rsidR="0003044D" w:rsidRPr="00944F2A">
        <w:rPr>
          <w:lang w:val="fr"/>
        </w:rPr>
        <w:t> ;</w:t>
      </w:r>
    </w:p>
    <w:p w:rsidR="002B6D0F" w:rsidRPr="00944F2A" w:rsidRDefault="002B6D0F" w:rsidP="003B3FB8">
      <w:pPr>
        <w:pStyle w:val="SingleTxtG"/>
        <w:ind w:left="2835" w:hanging="567"/>
        <w:rPr>
          <w:lang w:val="fr-FR"/>
        </w:rPr>
      </w:pPr>
      <w:r w:rsidRPr="00944F2A">
        <w:rPr>
          <w:lang w:val="fr"/>
        </w:rPr>
        <w:t>g)</w:t>
      </w:r>
      <w:r w:rsidRPr="00944F2A">
        <w:rPr>
          <w:lang w:val="fr"/>
        </w:rPr>
        <w:tab/>
        <w:t>Manipulation des paramètres du véhicule (25</w:t>
      </w:r>
      <w:r w:rsidR="00DF6E61">
        <w:rPr>
          <w:lang w:val="fr"/>
        </w:rPr>
        <w:t>.)</w:t>
      </w:r>
      <w:r w:rsidRPr="00944F2A">
        <w:rPr>
          <w:lang w:val="fr"/>
        </w:rPr>
        <w:t>.</w:t>
      </w:r>
    </w:p>
    <w:p w:rsidR="002B6D0F" w:rsidRPr="00944F2A" w:rsidRDefault="002B6D0F" w:rsidP="00964C6A">
      <w:pPr>
        <w:pStyle w:val="SingleTxtG"/>
        <w:keepNext/>
        <w:ind w:left="2268" w:hanging="1134"/>
        <w:rPr>
          <w:lang w:val="fr-FR"/>
        </w:rPr>
      </w:pPr>
      <w:bookmarkStart w:id="73" w:name="_Hlk534639594"/>
      <w:r w:rsidRPr="00944F2A">
        <w:rPr>
          <w:lang w:val="fr"/>
        </w:rPr>
        <w:t>4.3.7</w:t>
      </w:r>
      <w:bookmarkEnd w:id="73"/>
      <w:r w:rsidR="000210B9" w:rsidRPr="00944F2A">
        <w:rPr>
          <w:lang w:val="fr"/>
        </w:rPr>
        <w:tab/>
      </w:r>
      <w:r w:rsidRPr="00944F2A">
        <w:rPr>
          <w:lang w:val="fr"/>
        </w:rPr>
        <w:t>Vulnérabilités potentielles susceptibles d’être exploitées si elles ne sont pas suffisamment protégées ou réduites</w:t>
      </w:r>
      <w:r w:rsidR="0003044D" w:rsidRPr="00944F2A">
        <w:rPr>
          <w:lang w:val="fr"/>
        </w:rPr>
        <w:t> :</w:t>
      </w:r>
    </w:p>
    <w:p w:rsidR="002B6D0F" w:rsidRPr="00944F2A" w:rsidRDefault="002B6D0F" w:rsidP="003B3FB8">
      <w:pPr>
        <w:pStyle w:val="SingleTxtG"/>
        <w:ind w:left="2835" w:hanging="567"/>
        <w:rPr>
          <w:lang w:val="fr-FR"/>
        </w:rPr>
      </w:pPr>
      <w:r w:rsidRPr="00944F2A">
        <w:rPr>
          <w:lang w:val="fr"/>
        </w:rPr>
        <w:t>a)</w:t>
      </w:r>
      <w:r w:rsidRPr="00944F2A">
        <w:rPr>
          <w:lang w:val="fr"/>
        </w:rPr>
        <w:tab/>
        <w:t>Les technologies cryptographiques peuvent être compromises ou ne sont pas suffisamment appliquées (26</w:t>
      </w:r>
      <w:r w:rsidR="00DF6E61">
        <w:rPr>
          <w:lang w:val="fr"/>
        </w:rPr>
        <w:t>.)</w:t>
      </w:r>
      <w:r w:rsidR="0003044D" w:rsidRPr="00944F2A">
        <w:rPr>
          <w:lang w:val="fr"/>
        </w:rPr>
        <w:t> ;</w:t>
      </w:r>
    </w:p>
    <w:p w:rsidR="002B6D0F" w:rsidRPr="00944F2A" w:rsidRDefault="002B6D0F" w:rsidP="003B3FB8">
      <w:pPr>
        <w:pStyle w:val="SingleTxtG"/>
        <w:ind w:left="2835" w:hanging="567"/>
        <w:rPr>
          <w:lang w:val="fr-FR"/>
        </w:rPr>
      </w:pPr>
      <w:r w:rsidRPr="00944F2A">
        <w:rPr>
          <w:lang w:val="fr"/>
        </w:rPr>
        <w:t>b)</w:t>
      </w:r>
      <w:r w:rsidRPr="00944F2A">
        <w:rPr>
          <w:lang w:val="fr"/>
        </w:rPr>
        <w:tab/>
        <w:t>Des pièces ou des fournitures pourraient être compromises pour permettre l’attaque des véhicules (27</w:t>
      </w:r>
      <w:r w:rsidR="00DF6E61">
        <w:rPr>
          <w:lang w:val="fr"/>
        </w:rPr>
        <w:t>.)</w:t>
      </w:r>
      <w:r w:rsidR="0003044D" w:rsidRPr="00944F2A">
        <w:rPr>
          <w:lang w:val="fr"/>
        </w:rPr>
        <w:t> ;</w:t>
      </w:r>
    </w:p>
    <w:p w:rsidR="002B6D0F" w:rsidRPr="00944F2A" w:rsidRDefault="002B6D0F" w:rsidP="003B3FB8">
      <w:pPr>
        <w:pStyle w:val="SingleTxtG"/>
        <w:ind w:left="2835" w:hanging="567"/>
        <w:rPr>
          <w:lang w:val="fr-FR"/>
        </w:rPr>
      </w:pPr>
      <w:r w:rsidRPr="00944F2A">
        <w:rPr>
          <w:lang w:val="fr"/>
        </w:rPr>
        <w:t>c)</w:t>
      </w:r>
      <w:r w:rsidRPr="00944F2A">
        <w:rPr>
          <w:lang w:val="fr"/>
        </w:rPr>
        <w:tab/>
        <w:t>La conception des logiciels ou du matériel est source de vulnérabilités (28</w:t>
      </w:r>
      <w:r w:rsidR="00DF6E61">
        <w:rPr>
          <w:lang w:val="fr"/>
        </w:rPr>
        <w:t>.)</w:t>
      </w:r>
      <w:r w:rsidR="0003044D" w:rsidRPr="00944F2A">
        <w:rPr>
          <w:lang w:val="fr"/>
        </w:rPr>
        <w:t> ;</w:t>
      </w:r>
    </w:p>
    <w:p w:rsidR="002B6D0F" w:rsidRPr="00944F2A" w:rsidRDefault="002B6D0F" w:rsidP="003B3FB8">
      <w:pPr>
        <w:pStyle w:val="SingleTxtG"/>
        <w:ind w:left="2835" w:hanging="567"/>
        <w:rPr>
          <w:lang w:val="fr-FR"/>
        </w:rPr>
      </w:pPr>
      <w:r w:rsidRPr="00944F2A">
        <w:rPr>
          <w:lang w:val="fr"/>
        </w:rPr>
        <w:t>d)</w:t>
      </w:r>
      <w:r w:rsidRPr="00944F2A">
        <w:rPr>
          <w:lang w:val="fr"/>
        </w:rPr>
        <w:tab/>
        <w:t>La conception des réseaux est source de vulnérabilités (29</w:t>
      </w:r>
      <w:r w:rsidR="00DF6E61">
        <w:rPr>
          <w:lang w:val="fr"/>
        </w:rPr>
        <w:t>.)</w:t>
      </w:r>
      <w:r w:rsidR="0003044D" w:rsidRPr="00944F2A">
        <w:rPr>
          <w:lang w:val="fr"/>
        </w:rPr>
        <w:t> ;</w:t>
      </w:r>
    </w:p>
    <w:p w:rsidR="002B6D0F" w:rsidRPr="00944F2A" w:rsidRDefault="002B6D0F" w:rsidP="003B3FB8">
      <w:pPr>
        <w:pStyle w:val="SingleTxtG"/>
        <w:ind w:left="2835" w:hanging="567"/>
        <w:rPr>
          <w:lang w:val="fr-FR"/>
        </w:rPr>
      </w:pPr>
      <w:r w:rsidRPr="00944F2A">
        <w:rPr>
          <w:lang w:val="fr"/>
        </w:rPr>
        <w:t>e)</w:t>
      </w:r>
      <w:r w:rsidRPr="00944F2A">
        <w:rPr>
          <w:lang w:val="fr"/>
        </w:rPr>
        <w:tab/>
        <w:t>La perte physique de données est possible (30</w:t>
      </w:r>
      <w:r w:rsidR="00DF6E61">
        <w:rPr>
          <w:lang w:val="fr"/>
        </w:rPr>
        <w:t>.)</w:t>
      </w:r>
      <w:r w:rsidR="0003044D" w:rsidRPr="00944F2A">
        <w:rPr>
          <w:lang w:val="fr"/>
        </w:rPr>
        <w:t> ;</w:t>
      </w:r>
    </w:p>
    <w:p w:rsidR="002B6D0F" w:rsidRPr="00944F2A" w:rsidRDefault="002B6D0F" w:rsidP="003B3FB8">
      <w:pPr>
        <w:pStyle w:val="SingleTxtG"/>
        <w:ind w:left="2835" w:hanging="567"/>
        <w:rPr>
          <w:lang w:val="fr-FR"/>
        </w:rPr>
      </w:pPr>
      <w:r w:rsidRPr="00944F2A">
        <w:rPr>
          <w:lang w:val="fr"/>
        </w:rPr>
        <w:t>f)</w:t>
      </w:r>
      <w:r w:rsidRPr="00944F2A">
        <w:rPr>
          <w:lang w:val="fr"/>
        </w:rPr>
        <w:tab/>
        <w:t>Le transfert involontaire de données est possible (31</w:t>
      </w:r>
      <w:r w:rsidR="00DF6E61">
        <w:rPr>
          <w:lang w:val="fr"/>
        </w:rPr>
        <w:t>.)</w:t>
      </w:r>
      <w:r w:rsidR="0003044D" w:rsidRPr="00944F2A">
        <w:rPr>
          <w:lang w:val="fr"/>
        </w:rPr>
        <w:t> ;</w:t>
      </w:r>
    </w:p>
    <w:p w:rsidR="002B6D0F" w:rsidRPr="00944F2A" w:rsidRDefault="002B6D0F" w:rsidP="003B3FB8">
      <w:pPr>
        <w:pStyle w:val="SingleTxtG"/>
        <w:ind w:left="2835" w:hanging="567"/>
        <w:rPr>
          <w:lang w:val="fr-FR"/>
        </w:rPr>
      </w:pPr>
      <w:r w:rsidRPr="00944F2A">
        <w:rPr>
          <w:lang w:val="fr"/>
        </w:rPr>
        <w:t>g)</w:t>
      </w:r>
      <w:r w:rsidRPr="00944F2A">
        <w:rPr>
          <w:lang w:val="fr"/>
        </w:rPr>
        <w:tab/>
        <w:t>La manipulation physique des systèmes peut permettre une attaque (32</w:t>
      </w:r>
      <w:r w:rsidR="00DF6E61">
        <w:rPr>
          <w:lang w:val="fr"/>
        </w:rPr>
        <w:t>.)</w:t>
      </w:r>
      <w:r w:rsidRPr="00944F2A">
        <w:rPr>
          <w:lang w:val="fr"/>
        </w:rPr>
        <w:t>.</w:t>
      </w:r>
    </w:p>
    <w:p w:rsidR="002B6D0F" w:rsidRPr="00944F2A" w:rsidRDefault="002B6D0F" w:rsidP="00964C6A">
      <w:pPr>
        <w:pStyle w:val="SingleTxtG"/>
        <w:keepNext/>
        <w:ind w:left="2268" w:hanging="1134"/>
        <w:rPr>
          <w:lang w:val="fr-FR"/>
        </w:rPr>
      </w:pPr>
      <w:bookmarkStart w:id="74" w:name="_Toc498341521"/>
      <w:bookmarkStart w:id="75" w:name="_Toc498342545"/>
      <w:bookmarkStart w:id="76" w:name="_Toc499558051"/>
      <w:bookmarkStart w:id="77" w:name="_Toc504653397"/>
      <w:bookmarkStart w:id="78" w:name="_Toc507670538"/>
      <w:bookmarkStart w:id="79" w:name="_Toc510787330"/>
      <w:r w:rsidRPr="00944F2A">
        <w:rPr>
          <w:lang w:val="fr"/>
        </w:rPr>
        <w:t>4.3.8</w:t>
      </w:r>
      <w:r w:rsidR="000210B9" w:rsidRPr="00944F2A">
        <w:rPr>
          <w:lang w:val="fr"/>
        </w:rPr>
        <w:tab/>
      </w:r>
      <w:r w:rsidRPr="00944F2A">
        <w:rPr>
          <w:lang w:val="fr"/>
        </w:rPr>
        <w:t xml:space="preserve">L’analyse des menaces doit également inclure un examen </w:t>
      </w:r>
      <w:r w:rsidR="00DF6E61">
        <w:rPr>
          <w:lang w:val="fr"/>
        </w:rPr>
        <w:t>d</w:t>
      </w:r>
      <w:r w:rsidRPr="00944F2A">
        <w:rPr>
          <w:lang w:val="fr"/>
        </w:rPr>
        <w:t>es éventuelles conséquences d’une attaque. Cet examen peut permettre de déterminer le niveau de risque et de déceler d’autres risques. Une attaque peut</w:t>
      </w:r>
      <w:r w:rsidR="0003044D" w:rsidRPr="00944F2A">
        <w:rPr>
          <w:lang w:val="fr"/>
        </w:rPr>
        <w:t> :</w:t>
      </w:r>
      <w:bookmarkEnd w:id="74"/>
      <w:bookmarkEnd w:id="75"/>
      <w:bookmarkEnd w:id="76"/>
      <w:bookmarkEnd w:id="77"/>
      <w:bookmarkEnd w:id="78"/>
      <w:bookmarkEnd w:id="79"/>
    </w:p>
    <w:p w:rsidR="002B6D0F" w:rsidRPr="00944F2A" w:rsidRDefault="002B6D0F" w:rsidP="003B3FB8">
      <w:pPr>
        <w:pStyle w:val="SingleTxtG"/>
        <w:ind w:left="2835" w:hanging="567"/>
        <w:rPr>
          <w:lang w:val="fr-FR"/>
        </w:rPr>
      </w:pPr>
      <w:r w:rsidRPr="00944F2A">
        <w:rPr>
          <w:lang w:val="fr"/>
        </w:rPr>
        <w:t>a)</w:t>
      </w:r>
      <w:r w:rsidRPr="00944F2A">
        <w:rPr>
          <w:lang w:val="fr"/>
        </w:rPr>
        <w:tab/>
        <w:t>Compromettre la sécurité d’utilisation</w:t>
      </w:r>
      <w:r w:rsidR="0003044D" w:rsidRPr="00944F2A">
        <w:rPr>
          <w:lang w:val="fr"/>
        </w:rPr>
        <w:t xml:space="preserve"> </w:t>
      </w:r>
      <w:r w:rsidRPr="00944F2A">
        <w:rPr>
          <w:lang w:val="fr"/>
        </w:rPr>
        <w:t>du véhicule</w:t>
      </w:r>
      <w:r w:rsidR="0003044D" w:rsidRPr="00944F2A">
        <w:rPr>
          <w:lang w:val="fr"/>
        </w:rPr>
        <w:t xml:space="preserve"> ;</w:t>
      </w:r>
    </w:p>
    <w:p w:rsidR="002B6D0F" w:rsidRPr="00944F2A" w:rsidRDefault="002B6D0F" w:rsidP="003B3FB8">
      <w:pPr>
        <w:pStyle w:val="SingleTxtG"/>
        <w:ind w:left="2835" w:hanging="567"/>
        <w:rPr>
          <w:lang w:val="fr-FR"/>
        </w:rPr>
      </w:pPr>
      <w:r w:rsidRPr="00944F2A">
        <w:rPr>
          <w:lang w:val="fr"/>
        </w:rPr>
        <w:t>b)</w:t>
      </w:r>
      <w:r w:rsidRPr="00944F2A">
        <w:rPr>
          <w:lang w:val="fr"/>
        </w:rPr>
        <w:tab/>
        <w:t>Interrompre certaines fonctions du véhicule</w:t>
      </w:r>
      <w:r w:rsidR="0003044D" w:rsidRPr="00944F2A">
        <w:rPr>
          <w:lang w:val="fr"/>
        </w:rPr>
        <w:t> ;</w:t>
      </w:r>
    </w:p>
    <w:p w:rsidR="002B6D0F" w:rsidRPr="00944F2A" w:rsidRDefault="002B6D0F" w:rsidP="003B3FB8">
      <w:pPr>
        <w:pStyle w:val="SingleTxtG"/>
        <w:ind w:left="2835" w:hanging="567"/>
        <w:rPr>
          <w:lang w:val="fr-FR"/>
        </w:rPr>
      </w:pPr>
      <w:r w:rsidRPr="00944F2A">
        <w:rPr>
          <w:lang w:val="fr"/>
        </w:rPr>
        <w:t>c)</w:t>
      </w:r>
      <w:r w:rsidRPr="00944F2A">
        <w:rPr>
          <w:lang w:val="fr"/>
        </w:rPr>
        <w:tab/>
        <w:t>Modifier des logiciels avec altération des performances</w:t>
      </w:r>
      <w:r w:rsidR="0003044D" w:rsidRPr="00944F2A">
        <w:rPr>
          <w:lang w:val="fr"/>
        </w:rPr>
        <w:t> ;</w:t>
      </w:r>
    </w:p>
    <w:p w:rsidR="002B6D0F" w:rsidRPr="00944F2A" w:rsidRDefault="002B6D0F" w:rsidP="003B3FB8">
      <w:pPr>
        <w:pStyle w:val="SingleTxtG"/>
        <w:ind w:left="2835" w:hanging="567"/>
        <w:rPr>
          <w:lang w:val="fr-FR"/>
        </w:rPr>
      </w:pPr>
      <w:r w:rsidRPr="00944F2A">
        <w:rPr>
          <w:lang w:val="fr"/>
        </w:rPr>
        <w:t>d)</w:t>
      </w:r>
      <w:r w:rsidRPr="00944F2A">
        <w:rPr>
          <w:lang w:val="fr"/>
        </w:rPr>
        <w:tab/>
        <w:t>Modifier des logiciels sans effet sur le fonctionnement</w:t>
      </w:r>
      <w:r w:rsidR="0003044D" w:rsidRPr="00944F2A">
        <w:rPr>
          <w:lang w:val="fr"/>
        </w:rPr>
        <w:t> ;</w:t>
      </w:r>
    </w:p>
    <w:p w:rsidR="002B6D0F" w:rsidRPr="00944F2A" w:rsidRDefault="002B6D0F" w:rsidP="003B3FB8">
      <w:pPr>
        <w:pStyle w:val="SingleTxtG"/>
        <w:ind w:left="2835" w:hanging="567"/>
        <w:rPr>
          <w:lang w:val="fr-FR"/>
        </w:rPr>
      </w:pPr>
      <w:r w:rsidRPr="00944F2A">
        <w:rPr>
          <w:lang w:val="fr"/>
        </w:rPr>
        <w:t>e)</w:t>
      </w:r>
      <w:r w:rsidRPr="00944F2A">
        <w:rPr>
          <w:lang w:val="fr"/>
        </w:rPr>
        <w:tab/>
        <w:t>Compromettre l’intégrité des données</w:t>
      </w:r>
      <w:r w:rsidR="0003044D" w:rsidRPr="00944F2A">
        <w:rPr>
          <w:lang w:val="fr"/>
        </w:rPr>
        <w:t> ;</w:t>
      </w:r>
    </w:p>
    <w:p w:rsidR="002B6D0F" w:rsidRPr="00944F2A" w:rsidRDefault="002B6D0F" w:rsidP="003B3FB8">
      <w:pPr>
        <w:pStyle w:val="SingleTxtG"/>
        <w:ind w:left="2835" w:hanging="567"/>
        <w:rPr>
          <w:lang w:val="fr-FR"/>
        </w:rPr>
      </w:pPr>
      <w:r w:rsidRPr="00944F2A">
        <w:rPr>
          <w:lang w:val="fr"/>
        </w:rPr>
        <w:t>f)</w:t>
      </w:r>
      <w:r w:rsidRPr="00944F2A">
        <w:rPr>
          <w:lang w:val="fr"/>
        </w:rPr>
        <w:tab/>
        <w:t>Compromettre la confidentialité des données</w:t>
      </w:r>
      <w:r w:rsidR="0003044D" w:rsidRPr="00944F2A">
        <w:rPr>
          <w:lang w:val="fr"/>
        </w:rPr>
        <w:t> ;</w:t>
      </w:r>
    </w:p>
    <w:p w:rsidR="002B6D0F" w:rsidRPr="00944F2A" w:rsidRDefault="002B6D0F" w:rsidP="003B3FB8">
      <w:pPr>
        <w:pStyle w:val="SingleTxtG"/>
        <w:ind w:left="2835" w:hanging="567"/>
        <w:rPr>
          <w:lang w:val="fr-FR"/>
        </w:rPr>
      </w:pPr>
      <w:r w:rsidRPr="00944F2A">
        <w:rPr>
          <w:lang w:val="fr"/>
        </w:rPr>
        <w:t>g)</w:t>
      </w:r>
      <w:r w:rsidRPr="00944F2A">
        <w:rPr>
          <w:lang w:val="fr"/>
        </w:rPr>
        <w:tab/>
        <w:t>Interdire l’accès aux données</w:t>
      </w:r>
      <w:r w:rsidR="0003044D" w:rsidRPr="00944F2A">
        <w:rPr>
          <w:lang w:val="fr"/>
        </w:rPr>
        <w:t> ;</w:t>
      </w:r>
    </w:p>
    <w:p w:rsidR="002B6D0F" w:rsidRPr="00944F2A" w:rsidRDefault="002B6D0F" w:rsidP="003B3FB8">
      <w:pPr>
        <w:pStyle w:val="SingleTxtG"/>
        <w:ind w:left="2835" w:hanging="567"/>
        <w:rPr>
          <w:lang w:val="fr-FR"/>
        </w:rPr>
      </w:pPr>
      <w:r w:rsidRPr="00944F2A">
        <w:rPr>
          <w:lang w:val="fr"/>
        </w:rPr>
        <w:t>h)</w:t>
      </w:r>
      <w:r w:rsidRPr="00944F2A">
        <w:rPr>
          <w:lang w:val="fr"/>
        </w:rPr>
        <w:tab/>
        <w:t>Avoir d’autres conséquences, par exemple d’ordre criminel.</w:t>
      </w:r>
    </w:p>
    <w:p w:rsidR="002B6D0F" w:rsidRPr="00944F2A" w:rsidRDefault="002B6D0F" w:rsidP="004A0F78">
      <w:pPr>
        <w:pStyle w:val="SingleTxtG"/>
        <w:ind w:left="2268" w:hanging="1134"/>
        <w:rPr>
          <w:lang w:val="fr-FR"/>
        </w:rPr>
      </w:pPr>
      <w:bookmarkStart w:id="80" w:name="_Toc498341522"/>
      <w:bookmarkStart w:id="81" w:name="_Toc498342546"/>
      <w:bookmarkStart w:id="82" w:name="_Toc499558052"/>
      <w:bookmarkStart w:id="83" w:name="_Toc504653398"/>
      <w:bookmarkStart w:id="84" w:name="_Toc507670539"/>
      <w:bookmarkStart w:id="85" w:name="_Toc510787331"/>
      <w:r w:rsidRPr="00944F2A">
        <w:rPr>
          <w:lang w:val="fr"/>
        </w:rPr>
        <w:lastRenderedPageBreak/>
        <w:t>4.4</w:t>
      </w:r>
      <w:r w:rsidR="000210B9" w:rsidRPr="00944F2A">
        <w:rPr>
          <w:lang w:val="fr"/>
        </w:rPr>
        <w:tab/>
      </w:r>
      <w:r w:rsidRPr="00944F2A">
        <w:rPr>
          <w:lang w:val="fr"/>
        </w:rPr>
        <w:t>Des exemples plus détaillés de vulnérabilités ou de méthodes d’attaque sont donnés pour chaque élément du tableau 1 de l’annexe B. Ils peuvent être utilisés pour mieux comprendre les informations ci-dessus. Il est probable que des exemples nouveaux et imprévus de vulnérabilités et de méthodes d’attaque apparaissent avec le temps. Il s’ensuit que ni la liste ci-dessus ni les exemples cités ne doivent être considérés comme exhaustifs.</w:t>
      </w:r>
      <w:bookmarkStart w:id="86" w:name="_Toc498341523"/>
      <w:bookmarkStart w:id="87" w:name="_Toc510787332"/>
      <w:bookmarkEnd w:id="80"/>
      <w:bookmarkEnd w:id="81"/>
      <w:bookmarkEnd w:id="82"/>
      <w:bookmarkEnd w:id="83"/>
      <w:bookmarkEnd w:id="84"/>
      <w:bookmarkEnd w:id="85"/>
    </w:p>
    <w:p w:rsidR="002B6D0F" w:rsidRPr="00944F2A" w:rsidRDefault="002B6D0F" w:rsidP="00F409A2">
      <w:pPr>
        <w:pStyle w:val="HChG"/>
        <w:rPr>
          <w:lang w:val="fr-FR"/>
        </w:rPr>
      </w:pPr>
      <w:r w:rsidRPr="00944F2A">
        <w:rPr>
          <w:lang w:val="fr"/>
        </w:rPr>
        <w:tab/>
        <w:t>V.</w:t>
      </w:r>
      <w:r w:rsidRPr="00944F2A">
        <w:rPr>
          <w:lang w:val="fr"/>
        </w:rPr>
        <w:tab/>
        <w:t>Mesures d’atténuation</w:t>
      </w:r>
      <w:bookmarkEnd w:id="86"/>
      <w:bookmarkEnd w:id="87"/>
    </w:p>
    <w:p w:rsidR="002B6D0F" w:rsidRPr="00944F2A" w:rsidRDefault="002B6D0F" w:rsidP="004A0F78">
      <w:pPr>
        <w:pStyle w:val="SingleTxtG"/>
        <w:ind w:left="2268" w:hanging="1134"/>
        <w:rPr>
          <w:b/>
          <w:lang w:val="fr-FR"/>
        </w:rPr>
      </w:pPr>
      <w:bookmarkStart w:id="88" w:name="_Toc510787333"/>
      <w:r w:rsidRPr="00944F2A">
        <w:rPr>
          <w:lang w:val="fr"/>
        </w:rPr>
        <w:t>5.1</w:t>
      </w:r>
      <w:r w:rsidR="000210B9" w:rsidRPr="00944F2A">
        <w:rPr>
          <w:lang w:val="fr"/>
        </w:rPr>
        <w:tab/>
      </w:r>
      <w:r w:rsidRPr="00944F2A">
        <w:rPr>
          <w:lang w:val="fr"/>
        </w:rPr>
        <w:t>La présente section dresse une liste des mesures devant être prises en compte lors de la conception d’un produit ou d’un service nouveau ou modifié afin d’atténuer les menaces et les risques recensés. Les éléments de cette liste utilisant le mode indicatif (« doit/doivent ») sont obligatoires tandis que ceux utilisant le mode conditionnel (« devrait/devraient ») doivent être pris en compte s’il y a lieu.</w:t>
      </w:r>
      <w:bookmarkEnd w:id="88"/>
      <w:r w:rsidRPr="00944F2A">
        <w:rPr>
          <w:lang w:val="fr"/>
        </w:rPr>
        <w:t xml:space="preserve"> </w:t>
      </w:r>
    </w:p>
    <w:p w:rsidR="002B6D0F" w:rsidRPr="00944F2A" w:rsidRDefault="002B6D0F" w:rsidP="004A0F78">
      <w:pPr>
        <w:pStyle w:val="SingleTxtG"/>
        <w:ind w:left="2268" w:hanging="1134"/>
        <w:rPr>
          <w:lang w:val="fr-FR"/>
        </w:rPr>
      </w:pPr>
      <w:r w:rsidRPr="00944F2A">
        <w:rPr>
          <w:lang w:val="fr"/>
        </w:rPr>
        <w:t>5.1.1</w:t>
      </w:r>
      <w:r w:rsidR="000210B9" w:rsidRPr="00944F2A">
        <w:rPr>
          <w:lang w:val="fr"/>
        </w:rPr>
        <w:tab/>
      </w:r>
      <w:r w:rsidRPr="00944F2A">
        <w:rPr>
          <w:lang w:val="fr"/>
        </w:rPr>
        <w:t>Des contrôles de sécurité doivent être réalisés sur les systèmes dorsaux afin de réduire au minimum le risque d’attaques d’initié</w:t>
      </w:r>
      <w:r w:rsidR="009744F9">
        <w:rPr>
          <w:lang w:val="fr"/>
        </w:rPr>
        <w:t>.</w:t>
      </w:r>
    </w:p>
    <w:p w:rsidR="002B6D0F" w:rsidRPr="00944F2A" w:rsidRDefault="002B6D0F" w:rsidP="004A0F78">
      <w:pPr>
        <w:pStyle w:val="SingleTxtG"/>
        <w:ind w:left="2268" w:hanging="1134"/>
        <w:rPr>
          <w:lang w:val="fr-FR"/>
        </w:rPr>
      </w:pPr>
      <w:r w:rsidRPr="00944F2A">
        <w:rPr>
          <w:lang w:val="fr"/>
        </w:rPr>
        <w:t>5.1.2</w:t>
      </w:r>
      <w:r w:rsidR="000210B9" w:rsidRPr="00944F2A">
        <w:rPr>
          <w:lang w:val="fr"/>
        </w:rPr>
        <w:tab/>
      </w:r>
      <w:r w:rsidRPr="00944F2A">
        <w:rPr>
          <w:lang w:val="fr"/>
        </w:rPr>
        <w:t>Des contrôles de sécurité doivent être réalisés sur les systèmes dorsaux afin de réduire au minimum les accès non autorisés</w:t>
      </w:r>
      <w:r w:rsidR="009744F9">
        <w:rPr>
          <w:lang w:val="fr"/>
        </w:rPr>
        <w:t>.</w:t>
      </w:r>
    </w:p>
    <w:p w:rsidR="002B6D0F" w:rsidRPr="00944F2A" w:rsidRDefault="002B6D0F" w:rsidP="004A0F78">
      <w:pPr>
        <w:pStyle w:val="SingleTxtG"/>
        <w:ind w:left="2268" w:hanging="1134"/>
        <w:rPr>
          <w:lang w:val="fr-FR"/>
        </w:rPr>
      </w:pPr>
      <w:r w:rsidRPr="00944F2A">
        <w:rPr>
          <w:lang w:val="fr"/>
        </w:rPr>
        <w:t>5.1.3</w:t>
      </w:r>
      <w:r w:rsidR="000210B9" w:rsidRPr="00944F2A">
        <w:rPr>
          <w:lang w:val="fr"/>
        </w:rPr>
        <w:tab/>
      </w:r>
      <w:r w:rsidRPr="00944F2A">
        <w:rPr>
          <w:lang w:val="fr"/>
        </w:rPr>
        <w:t>Lorsque les serveurs dorsaux sont essentiels à la prestation des services, des mesures de rétablissement doivent être disponibles en cas de panne du système</w:t>
      </w:r>
      <w:r w:rsidR="009744F9">
        <w:rPr>
          <w:lang w:val="fr"/>
        </w:rPr>
        <w:t>.</w:t>
      </w:r>
    </w:p>
    <w:p w:rsidR="002B6D0F" w:rsidRPr="00944F2A" w:rsidRDefault="002B6D0F" w:rsidP="004A0F78">
      <w:pPr>
        <w:pStyle w:val="SingleTxtG"/>
        <w:ind w:left="2268" w:hanging="1134"/>
        <w:rPr>
          <w:lang w:val="fr-FR"/>
        </w:rPr>
      </w:pPr>
      <w:r w:rsidRPr="00944F2A">
        <w:rPr>
          <w:lang w:val="fr"/>
        </w:rPr>
        <w:t>5.1.4</w:t>
      </w:r>
      <w:r w:rsidR="000210B9" w:rsidRPr="00944F2A">
        <w:rPr>
          <w:lang w:val="fr"/>
        </w:rPr>
        <w:tab/>
      </w:r>
      <w:r w:rsidRPr="00944F2A">
        <w:rPr>
          <w:lang w:val="fr"/>
        </w:rPr>
        <w:t>Des contrôles de sécurité doivent être réalisés pour réduire au minimum les risques associés à l’informatique en nuage</w:t>
      </w:r>
      <w:r w:rsidR="009744F9">
        <w:rPr>
          <w:lang w:val="fr"/>
        </w:rPr>
        <w:t>.</w:t>
      </w:r>
    </w:p>
    <w:p w:rsidR="002B6D0F" w:rsidRPr="00944F2A" w:rsidRDefault="002B6D0F" w:rsidP="004A0F78">
      <w:pPr>
        <w:pStyle w:val="SingleTxtG"/>
        <w:ind w:left="2268" w:hanging="1134"/>
        <w:rPr>
          <w:lang w:val="fr-FR"/>
        </w:rPr>
      </w:pPr>
      <w:r w:rsidRPr="00944F2A">
        <w:rPr>
          <w:lang w:val="fr"/>
        </w:rPr>
        <w:t>5.1.5</w:t>
      </w:r>
      <w:r w:rsidR="000210B9" w:rsidRPr="00944F2A">
        <w:rPr>
          <w:lang w:val="fr"/>
        </w:rPr>
        <w:tab/>
      </w:r>
      <w:r w:rsidRPr="00944F2A">
        <w:rPr>
          <w:lang w:val="fr"/>
        </w:rPr>
        <w:t>Des contrôles de sécurité doivent être réalisés sur les systèmes dorsaux pour éviter les atteintes à la sécurité des données</w:t>
      </w:r>
      <w:r w:rsidR="009744F9">
        <w:rPr>
          <w:lang w:val="fr"/>
        </w:rPr>
        <w:t>.</w:t>
      </w:r>
    </w:p>
    <w:p w:rsidR="002B6D0F" w:rsidRPr="00944F2A" w:rsidRDefault="002B6D0F" w:rsidP="004A0F78">
      <w:pPr>
        <w:pStyle w:val="SingleTxtG"/>
        <w:ind w:left="2268" w:hanging="1134"/>
        <w:rPr>
          <w:lang w:val="fr-FR"/>
        </w:rPr>
      </w:pPr>
      <w:r w:rsidRPr="00944F2A">
        <w:rPr>
          <w:lang w:val="fr"/>
        </w:rPr>
        <w:t>5.1.6</w:t>
      </w:r>
      <w:r w:rsidR="000210B9" w:rsidRPr="00944F2A">
        <w:rPr>
          <w:lang w:val="fr"/>
        </w:rPr>
        <w:tab/>
      </w:r>
      <w:r w:rsidRPr="00944F2A">
        <w:rPr>
          <w:lang w:val="fr"/>
        </w:rPr>
        <w:t xml:space="preserve">Le principe d’intégration de la sécurité dès la conception doit être adopté pour réduire au minimum l’impact d’une attaque sur le véhicule </w:t>
      </w:r>
      <w:r w:rsidR="009744F9">
        <w:rPr>
          <w:lang w:val="fr"/>
        </w:rPr>
        <w:t>.</w:t>
      </w:r>
    </w:p>
    <w:p w:rsidR="002B6D0F" w:rsidRPr="00944F2A" w:rsidRDefault="002B6D0F" w:rsidP="004A0F78">
      <w:pPr>
        <w:pStyle w:val="SingleTxtG"/>
        <w:ind w:left="2268" w:hanging="1134"/>
        <w:rPr>
          <w:lang w:val="fr-FR"/>
        </w:rPr>
      </w:pPr>
      <w:r w:rsidRPr="00944F2A">
        <w:rPr>
          <w:lang w:val="fr"/>
        </w:rPr>
        <w:t>5.1.7</w:t>
      </w:r>
      <w:r w:rsidR="000210B9" w:rsidRPr="00944F2A">
        <w:rPr>
          <w:lang w:val="fr"/>
        </w:rPr>
        <w:tab/>
      </w:r>
      <w:r w:rsidRPr="00944F2A">
        <w:rPr>
          <w:lang w:val="fr"/>
        </w:rPr>
        <w:t>Des techniques et des conceptions de contrôle de l’accès doivent être utilisées pour protéger les données ou le code du système</w:t>
      </w:r>
      <w:r w:rsidR="009744F9">
        <w:rPr>
          <w:lang w:val="fr"/>
        </w:rPr>
        <w:t>.</w:t>
      </w:r>
    </w:p>
    <w:p w:rsidR="002B6D0F" w:rsidRPr="00944F2A" w:rsidRDefault="002B6D0F" w:rsidP="004A0F78">
      <w:pPr>
        <w:pStyle w:val="SingleTxtG"/>
        <w:ind w:left="2268" w:hanging="1134"/>
        <w:rPr>
          <w:lang w:val="fr-FR"/>
        </w:rPr>
      </w:pPr>
      <w:r w:rsidRPr="00944F2A">
        <w:rPr>
          <w:lang w:val="fr"/>
        </w:rPr>
        <w:t>5.1.8</w:t>
      </w:r>
      <w:r w:rsidR="000210B9" w:rsidRPr="00944F2A">
        <w:rPr>
          <w:lang w:val="fr"/>
        </w:rPr>
        <w:tab/>
      </w:r>
      <w:r w:rsidRPr="00944F2A">
        <w:rPr>
          <w:lang w:val="fr"/>
        </w:rPr>
        <w:t>La conception du système et le contrôle de l’accès devraient empêcher que des personnes non autorisées puissent accéder à des données personnelles ou des données critiques du système</w:t>
      </w:r>
      <w:r w:rsidR="009744F9">
        <w:rPr>
          <w:lang w:val="fr"/>
        </w:rPr>
        <w:t>.</w:t>
      </w:r>
    </w:p>
    <w:p w:rsidR="002B6D0F" w:rsidRPr="00944F2A" w:rsidRDefault="002B6D0F" w:rsidP="004A0F78">
      <w:pPr>
        <w:pStyle w:val="SingleTxtG"/>
        <w:ind w:left="2268" w:hanging="1134"/>
        <w:rPr>
          <w:lang w:val="fr-FR"/>
        </w:rPr>
      </w:pPr>
      <w:r w:rsidRPr="00944F2A">
        <w:rPr>
          <w:lang w:val="fr"/>
        </w:rPr>
        <w:t>5.1.9</w:t>
      </w:r>
      <w:r w:rsidR="000210B9" w:rsidRPr="00944F2A">
        <w:rPr>
          <w:lang w:val="fr"/>
        </w:rPr>
        <w:tab/>
      </w:r>
      <w:r w:rsidRPr="00944F2A">
        <w:rPr>
          <w:lang w:val="fr"/>
        </w:rPr>
        <w:t>Des mesures doivent être prises pour empêcher et détecter les accès non autorisés</w:t>
      </w:r>
      <w:r w:rsidR="009744F9">
        <w:rPr>
          <w:lang w:val="fr"/>
        </w:rPr>
        <w:t>.</w:t>
      </w:r>
    </w:p>
    <w:p w:rsidR="002B6D0F" w:rsidRPr="00944F2A" w:rsidRDefault="002B6D0F" w:rsidP="004A0F78">
      <w:pPr>
        <w:pStyle w:val="SingleTxtG"/>
        <w:ind w:left="2268" w:hanging="1134"/>
        <w:rPr>
          <w:lang w:val="fr-FR"/>
        </w:rPr>
      </w:pPr>
      <w:r w:rsidRPr="00944F2A">
        <w:rPr>
          <w:lang w:val="fr"/>
        </w:rPr>
        <w:t>5.1.10</w:t>
      </w:r>
      <w:r w:rsidR="000210B9" w:rsidRPr="00944F2A">
        <w:rPr>
          <w:lang w:val="fr"/>
        </w:rPr>
        <w:tab/>
      </w:r>
      <w:r w:rsidRPr="00944F2A">
        <w:rPr>
          <w:lang w:val="fr"/>
        </w:rPr>
        <w:t>Le véhicule doit vérifier l’authenticité et l’intégrité des messages qu’il reçoit</w:t>
      </w:r>
      <w:r w:rsidR="009744F9">
        <w:rPr>
          <w:lang w:val="fr"/>
        </w:rPr>
        <w:t>.</w:t>
      </w:r>
    </w:p>
    <w:p w:rsidR="002B6D0F" w:rsidRPr="00944F2A" w:rsidRDefault="002B6D0F" w:rsidP="004A0F78">
      <w:pPr>
        <w:pStyle w:val="SingleTxtG"/>
        <w:ind w:left="2268" w:hanging="1134"/>
        <w:rPr>
          <w:lang w:val="fr-FR"/>
        </w:rPr>
      </w:pPr>
      <w:r w:rsidRPr="00944F2A">
        <w:rPr>
          <w:lang w:val="fr"/>
        </w:rPr>
        <w:t>5.1.11</w:t>
      </w:r>
      <w:r w:rsidR="000210B9" w:rsidRPr="00944F2A">
        <w:rPr>
          <w:lang w:val="fr"/>
        </w:rPr>
        <w:tab/>
      </w:r>
      <w:r w:rsidRPr="00944F2A">
        <w:rPr>
          <w:lang w:val="fr"/>
        </w:rPr>
        <w:t>Des contrôles de sécurité doivent être mis en œuvre pour le stockage des cl</w:t>
      </w:r>
      <w:r w:rsidR="009744F9">
        <w:rPr>
          <w:lang w:val="fr"/>
        </w:rPr>
        <w:t>ef</w:t>
      </w:r>
      <w:r w:rsidRPr="00944F2A">
        <w:rPr>
          <w:lang w:val="fr"/>
        </w:rPr>
        <w:t>s cryptographiques</w:t>
      </w:r>
      <w:r w:rsidR="009744F9">
        <w:rPr>
          <w:lang w:val="fr"/>
        </w:rPr>
        <w:t>.</w:t>
      </w:r>
    </w:p>
    <w:p w:rsidR="002B6D0F" w:rsidRPr="00944F2A" w:rsidRDefault="002B6D0F" w:rsidP="004A0F78">
      <w:pPr>
        <w:pStyle w:val="SingleTxtG"/>
        <w:ind w:left="2268" w:hanging="1134"/>
        <w:rPr>
          <w:lang w:val="fr-FR"/>
        </w:rPr>
      </w:pPr>
      <w:r w:rsidRPr="00944F2A">
        <w:rPr>
          <w:lang w:val="fr"/>
        </w:rPr>
        <w:t>5.1.12</w:t>
      </w:r>
      <w:r w:rsidR="000210B9" w:rsidRPr="00944F2A">
        <w:rPr>
          <w:lang w:val="fr"/>
        </w:rPr>
        <w:tab/>
      </w:r>
      <w:r w:rsidRPr="00944F2A">
        <w:rPr>
          <w:lang w:val="fr"/>
        </w:rPr>
        <w:t>Les données confidentielles reçues et transmises par le véhicule doivent être protégées</w:t>
      </w:r>
      <w:r w:rsidR="009744F9">
        <w:rPr>
          <w:lang w:val="fr"/>
        </w:rPr>
        <w:t>.</w:t>
      </w:r>
    </w:p>
    <w:p w:rsidR="002B6D0F" w:rsidRPr="00944F2A" w:rsidRDefault="002B6D0F" w:rsidP="004A0F78">
      <w:pPr>
        <w:pStyle w:val="SingleTxtG"/>
        <w:ind w:left="2268" w:hanging="1134"/>
        <w:rPr>
          <w:lang w:val="fr-FR"/>
        </w:rPr>
      </w:pPr>
      <w:r w:rsidRPr="00944F2A">
        <w:rPr>
          <w:lang w:val="fr"/>
        </w:rPr>
        <w:t>5.1.13</w:t>
      </w:r>
      <w:r w:rsidR="000210B9" w:rsidRPr="00944F2A">
        <w:rPr>
          <w:lang w:val="fr"/>
        </w:rPr>
        <w:tab/>
      </w:r>
      <w:r w:rsidRPr="00944F2A">
        <w:rPr>
          <w:lang w:val="fr"/>
        </w:rPr>
        <w:t>Des mesures visant à détecter une attaque par déni de service et à s’en remettre devraient être envisagées</w:t>
      </w:r>
      <w:r w:rsidR="009744F9">
        <w:rPr>
          <w:lang w:val="fr"/>
        </w:rPr>
        <w:t>.</w:t>
      </w:r>
    </w:p>
    <w:p w:rsidR="002B6D0F" w:rsidRPr="00944F2A" w:rsidRDefault="002B6D0F" w:rsidP="004A0F78">
      <w:pPr>
        <w:pStyle w:val="SingleTxtG"/>
        <w:ind w:left="2268" w:hanging="1134"/>
        <w:rPr>
          <w:lang w:val="fr-FR"/>
        </w:rPr>
      </w:pPr>
      <w:r w:rsidRPr="00944F2A">
        <w:rPr>
          <w:lang w:val="fr"/>
        </w:rPr>
        <w:t>5.1.14</w:t>
      </w:r>
      <w:r w:rsidR="000210B9" w:rsidRPr="00944F2A">
        <w:rPr>
          <w:lang w:val="fr"/>
        </w:rPr>
        <w:tab/>
      </w:r>
      <w:r w:rsidRPr="00944F2A">
        <w:rPr>
          <w:lang w:val="fr"/>
        </w:rPr>
        <w:t>Des mesures de protection des systèmes contre les virus/logiciels malveillants intégrés devraient être envisagées</w:t>
      </w:r>
      <w:r w:rsidR="009744F9">
        <w:rPr>
          <w:lang w:val="fr"/>
        </w:rPr>
        <w:t>.</w:t>
      </w:r>
    </w:p>
    <w:p w:rsidR="002B6D0F" w:rsidRPr="00944F2A" w:rsidRDefault="002B6D0F" w:rsidP="004A0F78">
      <w:pPr>
        <w:pStyle w:val="SingleTxtG"/>
        <w:ind w:left="2268" w:hanging="1134"/>
        <w:rPr>
          <w:lang w:val="fr-FR"/>
        </w:rPr>
      </w:pPr>
      <w:r w:rsidRPr="00944F2A">
        <w:rPr>
          <w:lang w:val="fr"/>
        </w:rPr>
        <w:t>5.1.15</w:t>
      </w:r>
      <w:r w:rsidR="000210B9" w:rsidRPr="00944F2A">
        <w:rPr>
          <w:lang w:val="fr"/>
        </w:rPr>
        <w:tab/>
      </w:r>
      <w:r w:rsidRPr="00944F2A">
        <w:rPr>
          <w:lang w:val="fr"/>
        </w:rPr>
        <w:t>Des mesures de détection des messages ou activités internes malveillant(e)s devraient être envisagées</w:t>
      </w:r>
      <w:r w:rsidR="009744F9">
        <w:rPr>
          <w:lang w:val="fr"/>
        </w:rPr>
        <w:t>.</w:t>
      </w:r>
    </w:p>
    <w:p w:rsidR="002B6D0F" w:rsidRPr="00944F2A" w:rsidRDefault="002B6D0F" w:rsidP="004A0F78">
      <w:pPr>
        <w:pStyle w:val="SingleTxtG"/>
        <w:ind w:left="2268" w:hanging="1134"/>
        <w:rPr>
          <w:lang w:val="fr-FR"/>
        </w:rPr>
      </w:pPr>
      <w:r w:rsidRPr="00944F2A">
        <w:rPr>
          <w:lang w:val="fr"/>
        </w:rPr>
        <w:t>5.1.16</w:t>
      </w:r>
      <w:r w:rsidR="000210B9" w:rsidRPr="00944F2A">
        <w:rPr>
          <w:lang w:val="fr"/>
        </w:rPr>
        <w:tab/>
      </w:r>
      <w:r w:rsidRPr="00944F2A">
        <w:rPr>
          <w:lang w:val="fr"/>
        </w:rPr>
        <w:t>Des procédures sécurisées de mise à jour logicielle doivent être utilisées</w:t>
      </w:r>
      <w:r w:rsidR="009744F9">
        <w:rPr>
          <w:lang w:val="fr"/>
        </w:rPr>
        <w:t>.</w:t>
      </w:r>
    </w:p>
    <w:p w:rsidR="002B6D0F" w:rsidRPr="00944F2A" w:rsidRDefault="002B6D0F" w:rsidP="004A0F78">
      <w:pPr>
        <w:pStyle w:val="SingleTxtG"/>
        <w:ind w:left="2268" w:hanging="1134"/>
        <w:rPr>
          <w:lang w:val="fr-FR"/>
        </w:rPr>
      </w:pPr>
      <w:r w:rsidRPr="00944F2A">
        <w:rPr>
          <w:lang w:val="fr"/>
        </w:rPr>
        <w:t>5.1.17</w:t>
      </w:r>
      <w:r w:rsidR="000210B9" w:rsidRPr="00944F2A">
        <w:rPr>
          <w:lang w:val="fr"/>
        </w:rPr>
        <w:tab/>
      </w:r>
      <w:r w:rsidRPr="00944F2A">
        <w:rPr>
          <w:lang w:val="fr"/>
        </w:rPr>
        <w:t>Des mesures doivent être mises en œuvre pour définir et contrôler les procédures de maintenance</w:t>
      </w:r>
      <w:r w:rsidR="009744F9">
        <w:rPr>
          <w:lang w:val="fr"/>
        </w:rPr>
        <w:t>.</w:t>
      </w:r>
    </w:p>
    <w:p w:rsidR="002B6D0F" w:rsidRPr="00944F2A" w:rsidRDefault="002B6D0F" w:rsidP="004A0F78">
      <w:pPr>
        <w:pStyle w:val="SingleTxtG"/>
        <w:ind w:left="2268" w:hanging="1134"/>
        <w:rPr>
          <w:lang w:val="fr-FR"/>
        </w:rPr>
      </w:pPr>
      <w:r w:rsidRPr="00944F2A">
        <w:rPr>
          <w:lang w:val="fr"/>
        </w:rPr>
        <w:lastRenderedPageBreak/>
        <w:t>5.1.18</w:t>
      </w:r>
      <w:r w:rsidR="000210B9" w:rsidRPr="00944F2A">
        <w:rPr>
          <w:lang w:val="fr"/>
        </w:rPr>
        <w:tab/>
      </w:r>
      <w:r w:rsidRPr="00944F2A">
        <w:rPr>
          <w:lang w:val="fr"/>
        </w:rPr>
        <w:t>Des mesures doivent être mises en œuvre pour définir et contrôler les rôles des utilisateurs et les privilèges d’accès, en se fondant sur le principe du moindre privilège</w:t>
      </w:r>
      <w:r w:rsidR="009744F9">
        <w:rPr>
          <w:lang w:val="fr"/>
        </w:rPr>
        <w:t>.</w:t>
      </w:r>
    </w:p>
    <w:p w:rsidR="002B6D0F" w:rsidRPr="00944F2A" w:rsidRDefault="002B6D0F" w:rsidP="004A0F78">
      <w:pPr>
        <w:pStyle w:val="SingleTxtG"/>
        <w:ind w:left="2268" w:hanging="1134"/>
        <w:rPr>
          <w:lang w:val="fr-FR"/>
        </w:rPr>
      </w:pPr>
      <w:r w:rsidRPr="00944F2A">
        <w:rPr>
          <w:lang w:val="fr"/>
        </w:rPr>
        <w:t>5.1.19</w:t>
      </w:r>
      <w:r w:rsidR="000210B9" w:rsidRPr="00944F2A">
        <w:rPr>
          <w:lang w:val="fr"/>
        </w:rPr>
        <w:tab/>
      </w:r>
      <w:r w:rsidRPr="00944F2A">
        <w:rPr>
          <w:lang w:val="fr"/>
        </w:rPr>
        <w:t>Les organisations doivent s’assurer que les procédures de sécurité sont définies et suivies</w:t>
      </w:r>
      <w:r w:rsidR="009744F9">
        <w:rPr>
          <w:lang w:val="fr"/>
        </w:rPr>
        <w:t>.</w:t>
      </w:r>
    </w:p>
    <w:p w:rsidR="002B6D0F" w:rsidRPr="00944F2A" w:rsidRDefault="002B6D0F" w:rsidP="004A0F78">
      <w:pPr>
        <w:pStyle w:val="SingleTxtG"/>
        <w:ind w:left="2268" w:hanging="1134"/>
        <w:rPr>
          <w:lang w:val="fr-FR"/>
        </w:rPr>
      </w:pPr>
      <w:r w:rsidRPr="00944F2A">
        <w:rPr>
          <w:lang w:val="fr"/>
        </w:rPr>
        <w:t>5.1.20</w:t>
      </w:r>
      <w:r w:rsidR="000210B9" w:rsidRPr="00944F2A">
        <w:rPr>
          <w:lang w:val="fr"/>
        </w:rPr>
        <w:tab/>
      </w:r>
      <w:r w:rsidRPr="00944F2A">
        <w:rPr>
          <w:lang w:val="fr"/>
        </w:rPr>
        <w:t>Des contrôles de sécurité doivent être réalisés sur les systèmes qui ont un accès à distance</w:t>
      </w:r>
      <w:r w:rsidR="009744F9">
        <w:rPr>
          <w:lang w:val="fr"/>
        </w:rPr>
        <w:t>.</w:t>
      </w:r>
    </w:p>
    <w:p w:rsidR="002B6D0F" w:rsidRPr="00944F2A" w:rsidRDefault="002B6D0F" w:rsidP="004A0F78">
      <w:pPr>
        <w:pStyle w:val="SingleTxtG"/>
        <w:ind w:left="2268" w:hanging="1134"/>
        <w:rPr>
          <w:lang w:val="fr-FR"/>
        </w:rPr>
      </w:pPr>
      <w:r w:rsidRPr="00944F2A">
        <w:rPr>
          <w:lang w:val="fr"/>
        </w:rPr>
        <w:t>5.1.21</w:t>
      </w:r>
      <w:r w:rsidR="000210B9" w:rsidRPr="00944F2A">
        <w:rPr>
          <w:lang w:val="fr"/>
        </w:rPr>
        <w:tab/>
      </w:r>
      <w:r w:rsidRPr="00944F2A">
        <w:rPr>
          <w:lang w:val="fr"/>
        </w:rPr>
        <w:t>Les logiciels doivent faire l’objet d’une évaluation de sécurité, être authentifiés et leur intégrité doit être protégée</w:t>
      </w:r>
      <w:r w:rsidR="009744F9">
        <w:rPr>
          <w:lang w:val="fr"/>
        </w:rPr>
        <w:t>.</w:t>
      </w:r>
    </w:p>
    <w:p w:rsidR="002B6D0F" w:rsidRPr="00944F2A" w:rsidRDefault="002B6D0F" w:rsidP="004A0F78">
      <w:pPr>
        <w:pStyle w:val="SingleTxtG"/>
        <w:ind w:left="2268" w:hanging="1134"/>
        <w:rPr>
          <w:lang w:val="fr-FR"/>
        </w:rPr>
      </w:pPr>
      <w:r w:rsidRPr="00944F2A">
        <w:rPr>
          <w:lang w:val="fr"/>
        </w:rPr>
        <w:t>5.1.22</w:t>
      </w:r>
      <w:r w:rsidR="000210B9" w:rsidRPr="00944F2A">
        <w:rPr>
          <w:lang w:val="fr"/>
        </w:rPr>
        <w:tab/>
      </w:r>
      <w:r w:rsidRPr="00944F2A">
        <w:rPr>
          <w:lang w:val="fr"/>
        </w:rPr>
        <w:t>Des contrôles de sécurité doivent être réalisés sur les interfaces externes</w:t>
      </w:r>
      <w:r w:rsidR="009744F9">
        <w:rPr>
          <w:lang w:val="fr"/>
        </w:rPr>
        <w:t>.</w:t>
      </w:r>
    </w:p>
    <w:p w:rsidR="002B6D0F" w:rsidRPr="00944F2A" w:rsidRDefault="002B6D0F" w:rsidP="004A0F78">
      <w:pPr>
        <w:pStyle w:val="SingleTxtG"/>
        <w:ind w:left="2268" w:hanging="1134"/>
        <w:rPr>
          <w:lang w:val="fr-FR"/>
        </w:rPr>
      </w:pPr>
      <w:r w:rsidRPr="00944F2A">
        <w:rPr>
          <w:lang w:val="fr"/>
        </w:rPr>
        <w:t>5.1.23</w:t>
      </w:r>
      <w:r w:rsidR="000210B9" w:rsidRPr="00944F2A">
        <w:rPr>
          <w:lang w:val="fr"/>
        </w:rPr>
        <w:tab/>
      </w:r>
      <w:r w:rsidRPr="00944F2A">
        <w:rPr>
          <w:lang w:val="fr"/>
        </w:rPr>
        <w:t>Les meilleures pratiques de cybersécurité doivent être suivies lors du développement des logiciels et du matériel</w:t>
      </w:r>
      <w:r w:rsidR="009744F9">
        <w:rPr>
          <w:lang w:val="fr"/>
        </w:rPr>
        <w:t>.</w:t>
      </w:r>
    </w:p>
    <w:p w:rsidR="002B6D0F" w:rsidRPr="00944F2A" w:rsidRDefault="002B6D0F" w:rsidP="004A0F78">
      <w:pPr>
        <w:pStyle w:val="SingleTxtG"/>
        <w:ind w:left="2268" w:hanging="1134"/>
        <w:rPr>
          <w:lang w:val="fr-FR"/>
        </w:rPr>
      </w:pPr>
      <w:r w:rsidRPr="00944F2A">
        <w:rPr>
          <w:lang w:val="fr"/>
        </w:rPr>
        <w:t>5.1.24</w:t>
      </w:r>
      <w:r w:rsidR="000210B9" w:rsidRPr="00944F2A">
        <w:rPr>
          <w:lang w:val="fr"/>
        </w:rPr>
        <w:tab/>
      </w:r>
      <w:r w:rsidRPr="00944F2A">
        <w:rPr>
          <w:lang w:val="fr"/>
        </w:rPr>
        <w:t>Les meilleures pratiques de protection des données doivent être suivies pour le stockage des données privées et sensibles</w:t>
      </w:r>
      <w:r w:rsidR="009744F9">
        <w:rPr>
          <w:lang w:val="fr"/>
        </w:rPr>
        <w:t>.</w:t>
      </w:r>
    </w:p>
    <w:p w:rsidR="002B6D0F" w:rsidRPr="00944F2A" w:rsidRDefault="002B6D0F" w:rsidP="004A0F78">
      <w:pPr>
        <w:pStyle w:val="SingleTxtG"/>
        <w:ind w:left="2268" w:hanging="1134"/>
        <w:rPr>
          <w:lang w:val="fr-FR"/>
        </w:rPr>
      </w:pPr>
      <w:r w:rsidRPr="00944F2A">
        <w:rPr>
          <w:lang w:val="fr"/>
        </w:rPr>
        <w:t>5.1.25</w:t>
      </w:r>
      <w:r w:rsidR="000210B9" w:rsidRPr="00944F2A">
        <w:rPr>
          <w:lang w:val="fr"/>
        </w:rPr>
        <w:tab/>
      </w:r>
      <w:r w:rsidRPr="00944F2A">
        <w:rPr>
          <w:lang w:val="fr"/>
        </w:rPr>
        <w:t>Les systèmes devraient être conçus de manière à réagir de façon appropriée en cas de détection d’une attaque contre un véhicule.</w:t>
      </w:r>
    </w:p>
    <w:p w:rsidR="002B6D0F" w:rsidRPr="00944F2A" w:rsidRDefault="002B6D0F" w:rsidP="004A0F78">
      <w:pPr>
        <w:pStyle w:val="SingleTxtG"/>
        <w:ind w:left="2268" w:hanging="1134"/>
        <w:rPr>
          <w:lang w:val="fr-FR"/>
        </w:rPr>
      </w:pPr>
      <w:r w:rsidRPr="00944F2A">
        <w:rPr>
          <w:lang w:val="fr"/>
        </w:rPr>
        <w:t>5.2</w:t>
      </w:r>
      <w:r w:rsidR="000210B9" w:rsidRPr="00944F2A">
        <w:rPr>
          <w:lang w:val="fr"/>
        </w:rPr>
        <w:tab/>
      </w:r>
      <w:r w:rsidRPr="00944F2A">
        <w:rPr>
          <w:lang w:val="fr"/>
        </w:rPr>
        <w:t>Les annexes B et C donnent des exemples de mesures d’atténuation susceptibles d’être utilisées. Elles ne sont pas exhaustives et ne sont pas nécessairement applicables à la mise en œuvre spécifique d’un produit ou d’un service donné.</w:t>
      </w:r>
    </w:p>
    <w:p w:rsidR="002B6D0F" w:rsidRPr="00944F2A" w:rsidRDefault="002B6D0F" w:rsidP="00F409A2">
      <w:pPr>
        <w:pStyle w:val="SingleTxtG"/>
        <w:keepNext/>
        <w:ind w:left="2268" w:hanging="1134"/>
        <w:rPr>
          <w:lang w:val="fr-FR"/>
        </w:rPr>
      </w:pPr>
      <w:r w:rsidRPr="00944F2A">
        <w:rPr>
          <w:lang w:val="fr"/>
        </w:rPr>
        <w:t>5.3</w:t>
      </w:r>
      <w:r w:rsidR="000210B9" w:rsidRPr="00944F2A">
        <w:rPr>
          <w:lang w:val="fr"/>
        </w:rPr>
        <w:tab/>
      </w:r>
      <w:r w:rsidRPr="00944F2A">
        <w:rPr>
          <w:lang w:val="fr"/>
        </w:rPr>
        <w:t>Pour faciliter</w:t>
      </w:r>
      <w:r w:rsidR="0003044D" w:rsidRPr="00944F2A">
        <w:rPr>
          <w:lang w:val="fr"/>
        </w:rPr>
        <w:t xml:space="preserve"> </w:t>
      </w:r>
      <w:r w:rsidRPr="00944F2A">
        <w:rPr>
          <w:lang w:val="fr"/>
        </w:rPr>
        <w:t>la détermination de mesures d’atténuation spécifiques, chaque exemple de menace peut être évalué en appliquant l’« approche CIA étendue ». Cette évaluation devrait examiner comment une attaque liée à une menace ou à une vulnérabilité pourrait être déclenchée et propagée sur les réseaux d’un véhicule. L’approche CIA étendue définit sept objectifs</w:t>
      </w:r>
      <w:r w:rsidR="0003044D" w:rsidRPr="00944F2A">
        <w:rPr>
          <w:lang w:val="fr"/>
        </w:rPr>
        <w:t> :</w:t>
      </w:r>
    </w:p>
    <w:p w:rsidR="002B6D0F" w:rsidRPr="00944F2A" w:rsidRDefault="002B6D0F" w:rsidP="00F409A2">
      <w:pPr>
        <w:pStyle w:val="SingleTxtG"/>
        <w:ind w:left="2835" w:hanging="567"/>
        <w:rPr>
          <w:lang w:val="fr"/>
        </w:rPr>
      </w:pPr>
      <w:r w:rsidRPr="00944F2A">
        <w:rPr>
          <w:lang w:val="fr"/>
        </w:rPr>
        <w:t>a)</w:t>
      </w:r>
      <w:r w:rsidRPr="00944F2A">
        <w:rPr>
          <w:lang w:val="fr"/>
        </w:rPr>
        <w:tab/>
        <w:t>Confidentialité</w:t>
      </w:r>
      <w:r w:rsidR="0003044D" w:rsidRPr="00944F2A">
        <w:rPr>
          <w:lang w:val="fr"/>
        </w:rPr>
        <w:t> ;</w:t>
      </w:r>
    </w:p>
    <w:p w:rsidR="002B6D0F" w:rsidRPr="00944F2A" w:rsidRDefault="002B6D0F" w:rsidP="00F409A2">
      <w:pPr>
        <w:pStyle w:val="SingleTxtG"/>
        <w:ind w:left="2835" w:hanging="567"/>
        <w:rPr>
          <w:lang w:val="fr"/>
        </w:rPr>
      </w:pPr>
      <w:r w:rsidRPr="00944F2A">
        <w:rPr>
          <w:lang w:val="fr"/>
        </w:rPr>
        <w:t>b)</w:t>
      </w:r>
      <w:r w:rsidRPr="00944F2A">
        <w:rPr>
          <w:lang w:val="fr"/>
        </w:rPr>
        <w:tab/>
        <w:t>Intégrité</w:t>
      </w:r>
      <w:r w:rsidR="0003044D" w:rsidRPr="00944F2A">
        <w:rPr>
          <w:lang w:val="fr"/>
        </w:rPr>
        <w:t> ;</w:t>
      </w:r>
    </w:p>
    <w:p w:rsidR="002B6D0F" w:rsidRPr="00944F2A" w:rsidRDefault="002B6D0F" w:rsidP="00F409A2">
      <w:pPr>
        <w:pStyle w:val="SingleTxtG"/>
        <w:ind w:left="2835" w:hanging="567"/>
        <w:rPr>
          <w:lang w:val="fr"/>
        </w:rPr>
      </w:pPr>
      <w:r w:rsidRPr="00944F2A">
        <w:rPr>
          <w:lang w:val="fr"/>
        </w:rPr>
        <w:t>c)</w:t>
      </w:r>
      <w:r w:rsidRPr="00944F2A">
        <w:rPr>
          <w:lang w:val="fr"/>
        </w:rPr>
        <w:tab/>
        <w:t>Disponibilité</w:t>
      </w:r>
      <w:r w:rsidR="0003044D" w:rsidRPr="00944F2A">
        <w:rPr>
          <w:lang w:val="fr"/>
        </w:rPr>
        <w:t> ;</w:t>
      </w:r>
    </w:p>
    <w:p w:rsidR="002B6D0F" w:rsidRPr="00944F2A" w:rsidRDefault="002B6D0F" w:rsidP="00F409A2">
      <w:pPr>
        <w:pStyle w:val="SingleTxtG"/>
        <w:ind w:left="2835" w:hanging="567"/>
        <w:rPr>
          <w:lang w:val="fr"/>
        </w:rPr>
      </w:pPr>
      <w:r w:rsidRPr="00944F2A">
        <w:rPr>
          <w:lang w:val="fr"/>
        </w:rPr>
        <w:t>d)</w:t>
      </w:r>
      <w:r w:rsidRPr="00944F2A">
        <w:rPr>
          <w:lang w:val="fr"/>
        </w:rPr>
        <w:tab/>
        <w:t>Non-répudiation</w:t>
      </w:r>
      <w:r w:rsidR="0003044D" w:rsidRPr="00944F2A">
        <w:rPr>
          <w:lang w:val="fr"/>
        </w:rPr>
        <w:t> ;</w:t>
      </w:r>
    </w:p>
    <w:p w:rsidR="002B6D0F" w:rsidRPr="00944F2A" w:rsidRDefault="002B6D0F" w:rsidP="00F409A2">
      <w:pPr>
        <w:pStyle w:val="SingleTxtG"/>
        <w:ind w:left="2835" w:hanging="567"/>
        <w:rPr>
          <w:lang w:val="fr"/>
        </w:rPr>
      </w:pPr>
      <w:r w:rsidRPr="00944F2A">
        <w:rPr>
          <w:lang w:val="fr"/>
        </w:rPr>
        <w:t>e)</w:t>
      </w:r>
      <w:r w:rsidRPr="00944F2A">
        <w:rPr>
          <w:lang w:val="fr"/>
        </w:rPr>
        <w:tab/>
        <w:t>Authenticité</w:t>
      </w:r>
      <w:r w:rsidR="0003044D" w:rsidRPr="00944F2A">
        <w:rPr>
          <w:lang w:val="fr"/>
        </w:rPr>
        <w:t> ;</w:t>
      </w:r>
    </w:p>
    <w:p w:rsidR="002B6D0F" w:rsidRPr="00944F2A" w:rsidRDefault="002B6D0F" w:rsidP="00F409A2">
      <w:pPr>
        <w:pStyle w:val="SingleTxtG"/>
        <w:ind w:left="2835" w:hanging="567"/>
        <w:rPr>
          <w:lang w:val="fr"/>
        </w:rPr>
      </w:pPr>
      <w:r w:rsidRPr="00944F2A">
        <w:rPr>
          <w:lang w:val="fr"/>
        </w:rPr>
        <w:t>f)</w:t>
      </w:r>
      <w:r w:rsidRPr="00944F2A">
        <w:rPr>
          <w:lang w:val="fr"/>
        </w:rPr>
        <w:tab/>
        <w:t>Responsabilité</w:t>
      </w:r>
      <w:r w:rsidR="0003044D" w:rsidRPr="00944F2A">
        <w:rPr>
          <w:lang w:val="fr"/>
        </w:rPr>
        <w:t> ;</w:t>
      </w:r>
    </w:p>
    <w:p w:rsidR="002B6D0F" w:rsidRPr="00944F2A" w:rsidRDefault="002B6D0F" w:rsidP="00F409A2">
      <w:pPr>
        <w:pStyle w:val="SingleTxtG"/>
        <w:ind w:left="2835" w:hanging="567"/>
        <w:rPr>
          <w:lang w:val="fr"/>
        </w:rPr>
      </w:pPr>
      <w:r w:rsidRPr="00944F2A">
        <w:rPr>
          <w:lang w:val="fr"/>
        </w:rPr>
        <w:t>g)</w:t>
      </w:r>
      <w:r w:rsidRPr="00944F2A">
        <w:rPr>
          <w:lang w:val="fr"/>
        </w:rPr>
        <w:tab/>
        <w:t>Autorisation</w:t>
      </w:r>
      <w:bookmarkStart w:id="89" w:name="_Toc510787334"/>
      <w:r w:rsidRPr="00944F2A">
        <w:rPr>
          <w:lang w:val="fr"/>
        </w:rPr>
        <w:t>.</w:t>
      </w:r>
    </w:p>
    <w:p w:rsidR="002B6D0F" w:rsidRPr="00944F2A" w:rsidRDefault="002B6D0F" w:rsidP="002B6D0F">
      <w:pPr>
        <w:pStyle w:val="HChG"/>
        <w:rPr>
          <w:lang w:val="fr-FR"/>
        </w:rPr>
      </w:pPr>
      <w:r w:rsidRPr="00944F2A">
        <w:rPr>
          <w:b w:val="0"/>
          <w:lang w:val="fr"/>
        </w:rPr>
        <w:tab/>
      </w:r>
      <w:r w:rsidRPr="00944F2A">
        <w:rPr>
          <w:bCs/>
          <w:lang w:val="fr"/>
        </w:rPr>
        <w:t>VI.</w:t>
      </w:r>
      <w:r w:rsidRPr="00944F2A">
        <w:rPr>
          <w:bCs/>
          <w:lang w:val="fr"/>
        </w:rPr>
        <w:tab/>
        <w:t xml:space="preserve">Prescriptions relatives aux processus de cybersécurité </w:t>
      </w:r>
      <w:r w:rsidR="00F409A2" w:rsidRPr="00944F2A">
        <w:rPr>
          <w:bCs/>
          <w:lang w:val="fr"/>
        </w:rPr>
        <w:br/>
      </w:r>
      <w:r w:rsidRPr="00944F2A">
        <w:rPr>
          <w:bCs/>
          <w:lang w:val="fr"/>
        </w:rPr>
        <w:t>et comment démontrer leur application</w:t>
      </w:r>
      <w:bookmarkEnd w:id="89"/>
    </w:p>
    <w:p w:rsidR="002B6D0F" w:rsidRPr="00944F2A" w:rsidRDefault="002B6D0F" w:rsidP="004A0F78">
      <w:pPr>
        <w:pStyle w:val="SingleTxtG"/>
        <w:ind w:left="2268" w:hanging="1134"/>
        <w:rPr>
          <w:lang w:val="fr-FR"/>
        </w:rPr>
      </w:pPr>
      <w:bookmarkStart w:id="90" w:name="_Toc510787335"/>
      <w:bookmarkStart w:id="91" w:name="_Toc499558055"/>
      <w:bookmarkStart w:id="92" w:name="_Toc498342549"/>
      <w:bookmarkStart w:id="93" w:name="_Toc498341525"/>
      <w:bookmarkStart w:id="94" w:name="_Toc507670542"/>
      <w:bookmarkStart w:id="95" w:name="_Toc504653401"/>
      <w:r w:rsidRPr="00944F2A">
        <w:rPr>
          <w:lang w:val="fr"/>
        </w:rPr>
        <w:t>6.1</w:t>
      </w:r>
      <w:r w:rsidR="000210B9" w:rsidRPr="00944F2A">
        <w:rPr>
          <w:lang w:val="fr"/>
        </w:rPr>
        <w:tab/>
      </w:r>
      <w:r w:rsidRPr="00944F2A">
        <w:rPr>
          <w:lang w:val="fr"/>
        </w:rPr>
        <w:t>La présente section décrit les moyens devant être mis en œuvre par un constructeur de véhicules pour prouver à une autorité qu’il a tenu compte des menaces, des mesures d’atténuation et des principes applicables à ses produits pour que cette autorité puisse certifier leur conformité</w:t>
      </w:r>
      <w:bookmarkEnd w:id="90"/>
      <w:bookmarkEnd w:id="91"/>
      <w:bookmarkEnd w:id="92"/>
      <w:bookmarkEnd w:id="93"/>
      <w:bookmarkEnd w:id="94"/>
      <w:bookmarkEnd w:id="95"/>
      <w:r w:rsidRPr="00944F2A">
        <w:rPr>
          <w:lang w:val="fr"/>
        </w:rPr>
        <w:t>.</w:t>
      </w:r>
    </w:p>
    <w:p w:rsidR="002B6D0F" w:rsidRPr="00944F2A" w:rsidRDefault="002B6D0F" w:rsidP="004A0F78">
      <w:pPr>
        <w:pStyle w:val="SingleTxtG"/>
        <w:ind w:left="2268" w:hanging="1134"/>
        <w:rPr>
          <w:lang w:val="fr-FR"/>
        </w:rPr>
      </w:pPr>
      <w:bookmarkStart w:id="96" w:name="_Toc504653402"/>
      <w:bookmarkStart w:id="97" w:name="_Toc507670543"/>
      <w:bookmarkStart w:id="98" w:name="_Toc510787336"/>
      <w:bookmarkStart w:id="99" w:name="_Toc498341526"/>
      <w:bookmarkStart w:id="100" w:name="_Toc498342550"/>
      <w:bookmarkStart w:id="101" w:name="_Toc499558056"/>
      <w:r w:rsidRPr="00944F2A">
        <w:rPr>
          <w:lang w:val="fr"/>
        </w:rPr>
        <w:t>6.2</w:t>
      </w:r>
      <w:r w:rsidR="000210B9" w:rsidRPr="00944F2A">
        <w:rPr>
          <w:lang w:val="fr"/>
        </w:rPr>
        <w:tab/>
      </w:r>
      <w:r w:rsidRPr="00944F2A">
        <w:rPr>
          <w:lang w:val="fr"/>
        </w:rPr>
        <w:t>Cette section ne précise pas les moyens mis en œuvre par le constructeur du véhicule pour recueillir les informations nécessaires. Ces moyens peuvent être internes à l’organisation ou nécessiter des échanges entre les différents maillons d’une chaîne d’approvisionnement (par exemple le constructeur et le fournisseur).</w:t>
      </w:r>
      <w:bookmarkEnd w:id="96"/>
      <w:bookmarkEnd w:id="97"/>
      <w:bookmarkEnd w:id="98"/>
    </w:p>
    <w:p w:rsidR="002B6D0F" w:rsidRPr="00944F2A" w:rsidRDefault="002B6D0F" w:rsidP="004A0F78">
      <w:pPr>
        <w:pStyle w:val="SingleTxtG"/>
        <w:ind w:left="2268" w:hanging="1134"/>
        <w:rPr>
          <w:lang w:val="fr-FR"/>
        </w:rPr>
      </w:pPr>
      <w:bookmarkStart w:id="102" w:name="_Toc504653404"/>
      <w:bookmarkStart w:id="103" w:name="_Toc507670544"/>
      <w:bookmarkStart w:id="104" w:name="_Toc510787337"/>
      <w:bookmarkStart w:id="105" w:name="_Toc498341531"/>
      <w:bookmarkStart w:id="106" w:name="_Toc498342555"/>
      <w:bookmarkStart w:id="107" w:name="_Toc499558061"/>
      <w:bookmarkStart w:id="108" w:name="_Toc498341527"/>
      <w:bookmarkStart w:id="109" w:name="_Toc498342551"/>
      <w:bookmarkStart w:id="110" w:name="_Toc499558057"/>
      <w:bookmarkEnd w:id="99"/>
      <w:bookmarkEnd w:id="100"/>
      <w:bookmarkEnd w:id="101"/>
      <w:r w:rsidRPr="00944F2A">
        <w:rPr>
          <w:lang w:val="fr"/>
        </w:rPr>
        <w:t>6.3</w:t>
      </w:r>
      <w:r w:rsidR="000210B9" w:rsidRPr="00944F2A">
        <w:rPr>
          <w:lang w:val="fr"/>
        </w:rPr>
        <w:tab/>
      </w:r>
      <w:r w:rsidRPr="00944F2A">
        <w:rPr>
          <w:lang w:val="fr"/>
        </w:rPr>
        <w:t>Certification du système de gestion de la cybersécurité</w:t>
      </w:r>
      <w:bookmarkEnd w:id="102"/>
      <w:bookmarkEnd w:id="103"/>
      <w:bookmarkEnd w:id="104"/>
    </w:p>
    <w:p w:rsidR="002B6D0F" w:rsidRPr="00944F2A" w:rsidRDefault="002B6D0F" w:rsidP="004A0F78">
      <w:pPr>
        <w:pStyle w:val="SingleTxtG"/>
        <w:ind w:left="2268" w:hanging="1134"/>
        <w:rPr>
          <w:lang w:val="fr-FR"/>
        </w:rPr>
      </w:pPr>
      <w:bookmarkStart w:id="111" w:name="_Toc507670545"/>
      <w:bookmarkStart w:id="112" w:name="_Toc510787338"/>
      <w:r w:rsidRPr="00944F2A">
        <w:rPr>
          <w:lang w:val="fr"/>
        </w:rPr>
        <w:t>6.3.1</w:t>
      </w:r>
      <w:r w:rsidR="000210B9" w:rsidRPr="00944F2A">
        <w:rPr>
          <w:lang w:val="fr"/>
        </w:rPr>
        <w:tab/>
      </w:r>
      <w:r w:rsidRPr="00944F2A">
        <w:rPr>
          <w:lang w:val="fr"/>
        </w:rPr>
        <w:t xml:space="preserve">Un système de gestion de la cybersécurité doit être mis en œuvre par le </w:t>
      </w:r>
      <w:bookmarkEnd w:id="111"/>
      <w:r w:rsidRPr="00944F2A">
        <w:rPr>
          <w:lang w:val="fr"/>
        </w:rPr>
        <w:t>constructeur du véhicule</w:t>
      </w:r>
      <w:bookmarkEnd w:id="112"/>
      <w:r w:rsidRPr="00944F2A">
        <w:rPr>
          <w:lang w:val="fr"/>
        </w:rPr>
        <w:t>.</w:t>
      </w:r>
      <w:bookmarkStart w:id="113" w:name="_Toc507670546"/>
      <w:bookmarkStart w:id="114" w:name="_Toc510787339"/>
    </w:p>
    <w:p w:rsidR="002B6D0F" w:rsidRPr="00944F2A" w:rsidRDefault="002B6D0F" w:rsidP="004A0F78">
      <w:pPr>
        <w:pStyle w:val="SingleTxtG"/>
        <w:ind w:left="2268" w:hanging="1134"/>
        <w:rPr>
          <w:lang w:val="fr-FR"/>
        </w:rPr>
      </w:pPr>
      <w:r w:rsidRPr="00944F2A">
        <w:rPr>
          <w:lang w:val="fr"/>
        </w:rPr>
        <w:lastRenderedPageBreak/>
        <w:t>6.3.2</w:t>
      </w:r>
      <w:r w:rsidR="000210B9" w:rsidRPr="00944F2A">
        <w:rPr>
          <w:lang w:val="fr"/>
        </w:rPr>
        <w:tab/>
      </w:r>
      <w:r w:rsidRPr="00944F2A">
        <w:rPr>
          <w:lang w:val="fr"/>
        </w:rPr>
        <w:t>Les fournisseurs et les prestataires de services doivent mettre en œuvre un système de gestion de la cybersécurité.</w:t>
      </w:r>
      <w:bookmarkEnd w:id="113"/>
      <w:bookmarkEnd w:id="114"/>
    </w:p>
    <w:p w:rsidR="002B6D0F" w:rsidRPr="00944F2A" w:rsidRDefault="002B6D0F" w:rsidP="004A0F78">
      <w:pPr>
        <w:pStyle w:val="SingleTxtG"/>
        <w:ind w:left="2268" w:hanging="1134"/>
        <w:rPr>
          <w:lang w:val="fr-FR"/>
        </w:rPr>
      </w:pPr>
      <w:bookmarkStart w:id="115" w:name="_Toc507670547"/>
      <w:bookmarkStart w:id="116" w:name="_Toc510787340"/>
      <w:r w:rsidRPr="00944F2A">
        <w:rPr>
          <w:lang w:val="fr"/>
        </w:rPr>
        <w:t>6.3.3</w:t>
      </w:r>
      <w:r w:rsidR="000210B9" w:rsidRPr="00944F2A">
        <w:rPr>
          <w:lang w:val="fr"/>
        </w:rPr>
        <w:tab/>
      </w:r>
      <w:r w:rsidRPr="00944F2A">
        <w:rPr>
          <w:lang w:val="fr"/>
        </w:rPr>
        <w:t>Les fournisseurs et les prestataires de services doivent être en mesure de fournir au constructeur du véhicule des preuves de la mise en œuvre de leur système de gestion de la cybersécurité.</w:t>
      </w:r>
      <w:bookmarkEnd w:id="115"/>
      <w:bookmarkEnd w:id="116"/>
    </w:p>
    <w:p w:rsidR="002B6D0F" w:rsidRPr="00944F2A" w:rsidRDefault="002B6D0F" w:rsidP="004A0F78">
      <w:pPr>
        <w:pStyle w:val="SingleTxtG"/>
        <w:ind w:left="2268" w:hanging="1134"/>
        <w:rPr>
          <w:lang w:val="fr-FR"/>
        </w:rPr>
      </w:pPr>
      <w:bookmarkStart w:id="117" w:name="_Toc507670548"/>
      <w:bookmarkStart w:id="118" w:name="_Toc510787341"/>
      <w:bookmarkStart w:id="119" w:name="_Toc504653405"/>
      <w:r w:rsidRPr="00944F2A">
        <w:rPr>
          <w:lang w:val="fr"/>
        </w:rPr>
        <w:t>6.3.4</w:t>
      </w:r>
      <w:r w:rsidR="000210B9" w:rsidRPr="00944F2A">
        <w:rPr>
          <w:lang w:val="fr"/>
        </w:rPr>
        <w:tab/>
      </w:r>
      <w:r w:rsidRPr="00944F2A">
        <w:rPr>
          <w:lang w:val="fr"/>
        </w:rPr>
        <w:t>Le constructeur du véhicule doit démontrer à une autorité que son système de gestion de la cybersécurité couvre les phases suivantes</w:t>
      </w:r>
      <w:r w:rsidR="0003044D" w:rsidRPr="00944F2A">
        <w:rPr>
          <w:lang w:val="fr"/>
        </w:rPr>
        <w:t> :</w:t>
      </w:r>
      <w:bookmarkEnd w:id="117"/>
      <w:bookmarkEnd w:id="118"/>
    </w:p>
    <w:p w:rsidR="002B6D0F" w:rsidRPr="00944F2A" w:rsidRDefault="002B6D0F" w:rsidP="004A0F78">
      <w:pPr>
        <w:pStyle w:val="SingleTxtG"/>
        <w:ind w:left="2268" w:hanging="1134"/>
        <w:rPr>
          <w:lang w:val="fr-FR"/>
        </w:rPr>
      </w:pPr>
      <w:bookmarkStart w:id="120" w:name="_Toc507670549"/>
      <w:bookmarkStart w:id="121" w:name="_Toc510787342"/>
      <w:r w:rsidRPr="00944F2A">
        <w:rPr>
          <w:lang w:val="fr"/>
        </w:rPr>
        <w:t>6.3.4.1</w:t>
      </w:r>
      <w:r w:rsidRPr="00944F2A">
        <w:rPr>
          <w:lang w:val="fr"/>
        </w:rPr>
        <w:tab/>
        <w:t>Phase de mise au point</w:t>
      </w:r>
      <w:r w:rsidR="0003044D" w:rsidRPr="00944F2A">
        <w:rPr>
          <w:lang w:val="fr"/>
        </w:rPr>
        <w:t> ;</w:t>
      </w:r>
      <w:bookmarkEnd w:id="120"/>
      <w:bookmarkEnd w:id="121"/>
    </w:p>
    <w:p w:rsidR="002B6D0F" w:rsidRPr="00944F2A" w:rsidRDefault="002B6D0F" w:rsidP="004A0F78">
      <w:pPr>
        <w:pStyle w:val="SingleTxtG"/>
        <w:ind w:left="2268" w:hanging="1134"/>
        <w:rPr>
          <w:lang w:val="fr-FR"/>
        </w:rPr>
      </w:pPr>
      <w:bookmarkStart w:id="122" w:name="_Toc507670550"/>
      <w:bookmarkStart w:id="123" w:name="_Toc510787343"/>
      <w:r w:rsidRPr="00944F2A">
        <w:rPr>
          <w:lang w:val="fr"/>
        </w:rPr>
        <w:t>6.3.4.2</w:t>
      </w:r>
      <w:r w:rsidR="000210B9" w:rsidRPr="00944F2A">
        <w:rPr>
          <w:lang w:val="fr"/>
        </w:rPr>
        <w:tab/>
      </w:r>
      <w:r w:rsidRPr="00944F2A">
        <w:rPr>
          <w:lang w:val="fr"/>
        </w:rPr>
        <w:t>Phase de production</w:t>
      </w:r>
      <w:r w:rsidR="0003044D" w:rsidRPr="00944F2A">
        <w:rPr>
          <w:lang w:val="fr"/>
        </w:rPr>
        <w:t> ;</w:t>
      </w:r>
      <w:bookmarkEnd w:id="122"/>
      <w:bookmarkEnd w:id="123"/>
    </w:p>
    <w:p w:rsidR="002B6D0F" w:rsidRPr="00944F2A" w:rsidRDefault="002B6D0F" w:rsidP="004A0F78">
      <w:pPr>
        <w:pStyle w:val="SingleTxtG"/>
        <w:ind w:left="2268" w:hanging="1134"/>
        <w:rPr>
          <w:lang w:val="fr-FR"/>
        </w:rPr>
      </w:pPr>
      <w:bookmarkStart w:id="124" w:name="_Toc510787344"/>
      <w:bookmarkStart w:id="125" w:name="_Toc507670551"/>
      <w:r w:rsidRPr="00944F2A">
        <w:rPr>
          <w:lang w:val="fr"/>
        </w:rPr>
        <w:t>6.3.4.3</w:t>
      </w:r>
      <w:r w:rsidR="000210B9" w:rsidRPr="00944F2A">
        <w:rPr>
          <w:lang w:val="fr"/>
        </w:rPr>
        <w:tab/>
      </w:r>
      <w:r w:rsidRPr="00944F2A">
        <w:rPr>
          <w:lang w:val="fr"/>
        </w:rPr>
        <w:t>Phase de postproduction</w:t>
      </w:r>
      <w:bookmarkEnd w:id="124"/>
      <w:bookmarkEnd w:id="125"/>
      <w:r w:rsidRPr="00944F2A">
        <w:rPr>
          <w:lang w:val="fr"/>
        </w:rPr>
        <w:t>.</w:t>
      </w:r>
    </w:p>
    <w:p w:rsidR="002B6D0F" w:rsidRPr="00944F2A" w:rsidRDefault="002B6D0F" w:rsidP="004A0F78">
      <w:pPr>
        <w:pStyle w:val="SingleTxtG"/>
        <w:ind w:left="2268" w:hanging="1134"/>
        <w:rPr>
          <w:lang w:val="fr-FR"/>
        </w:rPr>
      </w:pPr>
      <w:bookmarkStart w:id="126" w:name="_Toc507670554"/>
      <w:bookmarkStart w:id="127" w:name="_Toc510787347"/>
      <w:r w:rsidRPr="00944F2A">
        <w:rPr>
          <w:lang w:val="fr"/>
        </w:rPr>
        <w:t>6.3.5</w:t>
      </w:r>
      <w:r w:rsidR="000210B9" w:rsidRPr="00944F2A">
        <w:rPr>
          <w:lang w:val="fr"/>
        </w:rPr>
        <w:tab/>
      </w:r>
      <w:r w:rsidRPr="00944F2A">
        <w:rPr>
          <w:lang w:val="fr"/>
        </w:rPr>
        <w:t xml:space="preserve">Le </w:t>
      </w:r>
      <w:bookmarkStart w:id="128" w:name="_Toc504653406"/>
      <w:bookmarkEnd w:id="119"/>
      <w:r w:rsidRPr="00944F2A">
        <w:rPr>
          <w:lang w:val="fr"/>
        </w:rPr>
        <w:t>constructeur du véhicule doit démontrer à une autorité comment son système de gestion de la cybersécurité gérera les dépendances pouvant exister avec ses fournisseurs et prestataires de services.</w:t>
      </w:r>
      <w:bookmarkEnd w:id="126"/>
      <w:bookmarkEnd w:id="127"/>
    </w:p>
    <w:p w:rsidR="002B6D0F" w:rsidRPr="00944F2A" w:rsidRDefault="002B6D0F" w:rsidP="004A0F78">
      <w:pPr>
        <w:pStyle w:val="SingleTxtG"/>
        <w:ind w:left="2268" w:hanging="1134"/>
        <w:rPr>
          <w:lang w:val="fr-FR"/>
        </w:rPr>
      </w:pPr>
      <w:bookmarkStart w:id="129" w:name="_Toc507670555"/>
      <w:bookmarkStart w:id="130" w:name="_Toc510787348"/>
      <w:r w:rsidRPr="00944F2A">
        <w:rPr>
          <w:lang w:val="fr"/>
        </w:rPr>
        <w:t>6.3.6</w:t>
      </w:r>
      <w:r w:rsidR="000210B9" w:rsidRPr="00944F2A">
        <w:rPr>
          <w:lang w:val="fr"/>
        </w:rPr>
        <w:tab/>
      </w:r>
      <w:r w:rsidRPr="00944F2A">
        <w:rPr>
          <w:lang w:val="fr"/>
        </w:rPr>
        <w:t>Le constructeur du véhicule doit définir, dans son système de gestion de la cybersécurité, des processus de surveillance des risques et des menaces pesant sur le véhicule ainsi que des processus d’intervention en cas d’incident.</w:t>
      </w:r>
      <w:bookmarkEnd w:id="129"/>
      <w:bookmarkEnd w:id="130"/>
    </w:p>
    <w:p w:rsidR="002B6D0F" w:rsidRPr="00944F2A" w:rsidRDefault="002B6D0F" w:rsidP="004A0F78">
      <w:pPr>
        <w:pStyle w:val="SingleTxtG"/>
        <w:ind w:left="2268" w:hanging="1134"/>
        <w:rPr>
          <w:lang w:val="fr-FR"/>
        </w:rPr>
      </w:pPr>
      <w:bookmarkStart w:id="131" w:name="_Toc510787349"/>
      <w:bookmarkStart w:id="132" w:name="_Toc504653407"/>
      <w:bookmarkStart w:id="133" w:name="_Toc507670556"/>
      <w:bookmarkEnd w:id="128"/>
      <w:r w:rsidRPr="00944F2A">
        <w:rPr>
          <w:lang w:val="fr"/>
        </w:rPr>
        <w:t>6.4</w:t>
      </w:r>
      <w:r w:rsidR="000210B9" w:rsidRPr="00944F2A">
        <w:rPr>
          <w:lang w:val="fr"/>
        </w:rPr>
        <w:tab/>
      </w:r>
      <w:r w:rsidRPr="00944F2A">
        <w:rPr>
          <w:lang w:val="fr"/>
        </w:rPr>
        <w:t>Prescriptions relatives au véhicule après sa production</w:t>
      </w:r>
      <w:bookmarkEnd w:id="131"/>
      <w:bookmarkEnd w:id="132"/>
      <w:bookmarkEnd w:id="133"/>
      <w:r w:rsidR="0003044D" w:rsidRPr="00944F2A">
        <w:rPr>
          <w:lang w:val="fr"/>
        </w:rPr>
        <w:t> :</w:t>
      </w:r>
    </w:p>
    <w:p w:rsidR="002B6D0F" w:rsidRPr="00944F2A" w:rsidRDefault="002B6D0F" w:rsidP="004A0F78">
      <w:pPr>
        <w:pStyle w:val="SingleTxtG"/>
        <w:ind w:left="2268" w:hanging="1134"/>
        <w:rPr>
          <w:lang w:val="fr-FR"/>
        </w:rPr>
      </w:pPr>
      <w:bookmarkStart w:id="134" w:name="_Toc507670557"/>
      <w:bookmarkStart w:id="135" w:name="_Toc510787350"/>
      <w:r w:rsidRPr="00944F2A">
        <w:rPr>
          <w:lang w:val="fr"/>
        </w:rPr>
        <w:t>6.4.1</w:t>
      </w:r>
      <w:r w:rsidR="000210B9" w:rsidRPr="00944F2A">
        <w:rPr>
          <w:lang w:val="fr"/>
        </w:rPr>
        <w:tab/>
      </w:r>
      <w:r w:rsidRPr="00944F2A">
        <w:rPr>
          <w:lang w:val="fr"/>
        </w:rPr>
        <w:t>La cybersécurité doit être intégrée dans le cycle de vie d’un véhicul</w:t>
      </w:r>
      <w:bookmarkStart w:id="136" w:name="_Toc504653408"/>
      <w:bookmarkEnd w:id="134"/>
      <w:bookmarkEnd w:id="135"/>
      <w:r w:rsidR="00E95CBC">
        <w:rPr>
          <w:lang w:val="fr"/>
        </w:rPr>
        <w:t>e ;</w:t>
      </w:r>
    </w:p>
    <w:p w:rsidR="002B6D0F" w:rsidRPr="00944F2A" w:rsidRDefault="002B6D0F" w:rsidP="00E95CBC">
      <w:pPr>
        <w:pStyle w:val="SingleTxtG"/>
        <w:ind w:left="2268" w:hanging="1134"/>
        <w:rPr>
          <w:lang w:val="fr-FR"/>
        </w:rPr>
      </w:pPr>
      <w:bookmarkStart w:id="137" w:name="_Toc507670558"/>
      <w:bookmarkStart w:id="138" w:name="_Toc510787351"/>
      <w:r w:rsidRPr="00944F2A">
        <w:rPr>
          <w:lang w:val="fr"/>
        </w:rPr>
        <w:t>6.4.2</w:t>
      </w:r>
      <w:r w:rsidR="000210B9" w:rsidRPr="00944F2A">
        <w:rPr>
          <w:lang w:val="fr"/>
        </w:rPr>
        <w:tab/>
      </w:r>
      <w:r w:rsidRPr="00944F2A">
        <w:rPr>
          <w:lang w:val="fr"/>
        </w:rPr>
        <w:t>Le constructeur du véhicule doit démontrer comment il prévoit de maintenir une protection adéquate et le respect des principes de cybersécurité décrits dans le présent document tout au long du cycle de vie du véhicule.</w:t>
      </w:r>
      <w:bookmarkEnd w:id="105"/>
      <w:bookmarkEnd w:id="106"/>
      <w:bookmarkEnd w:id="107"/>
      <w:bookmarkEnd w:id="136"/>
      <w:r w:rsidRPr="00944F2A">
        <w:rPr>
          <w:lang w:val="fr"/>
        </w:rPr>
        <w:t xml:space="preserve"> </w:t>
      </w:r>
      <w:bookmarkStart w:id="139" w:name="_Toc498342556"/>
      <w:bookmarkStart w:id="140" w:name="_Toc498341532"/>
      <w:bookmarkStart w:id="141" w:name="_Toc499558062"/>
      <w:bookmarkStart w:id="142" w:name="_Toc504653409"/>
      <w:r w:rsidRPr="00944F2A">
        <w:rPr>
          <w:lang w:val="fr"/>
        </w:rPr>
        <w:t>Cette capacité est nécessaire pour qu’il puisse démontrer que la sécurité et la disponibilité de son véhicule et des fonctions de son système seront assurées malgré l’évolution des cybermenaces. Cette question est particulièrement importante pour les systèmes critiques pour la sécurité, y compris les systèmes homologués</w:t>
      </w:r>
      <w:bookmarkStart w:id="143" w:name="_Toc498341533"/>
      <w:bookmarkStart w:id="144" w:name="_Toc498342557"/>
      <w:bookmarkStart w:id="145" w:name="_Toc504653410"/>
      <w:bookmarkStart w:id="146" w:name="_Toc499558063"/>
      <w:bookmarkEnd w:id="137"/>
      <w:bookmarkEnd w:id="138"/>
      <w:bookmarkEnd w:id="139"/>
      <w:bookmarkEnd w:id="140"/>
      <w:bookmarkEnd w:id="141"/>
      <w:bookmarkEnd w:id="142"/>
      <w:r w:rsidR="00E95CBC">
        <w:rPr>
          <w:lang w:val="fr"/>
        </w:rPr>
        <w:t> ;</w:t>
      </w:r>
    </w:p>
    <w:p w:rsidR="00E95CBC" w:rsidRDefault="002B6D0F" w:rsidP="00E95CBC">
      <w:pPr>
        <w:pStyle w:val="SingleTxtG"/>
        <w:ind w:left="2268" w:hanging="1134"/>
        <w:rPr>
          <w:lang w:val="fr"/>
        </w:rPr>
      </w:pPr>
      <w:bookmarkStart w:id="147" w:name="_Toc507670559"/>
      <w:bookmarkStart w:id="148" w:name="_Toc510787352"/>
      <w:r w:rsidRPr="00944F2A">
        <w:rPr>
          <w:lang w:val="fr"/>
        </w:rPr>
        <w:t>6.4.3</w:t>
      </w:r>
      <w:r w:rsidR="000210B9" w:rsidRPr="00944F2A">
        <w:rPr>
          <w:lang w:val="fr"/>
        </w:rPr>
        <w:tab/>
      </w:r>
      <w:r w:rsidRPr="00944F2A">
        <w:rPr>
          <w:lang w:val="fr"/>
        </w:rPr>
        <w:t>Les organisations du secteur automobile doivent être en mesure de déterminer comment les menaces pesant sur les véhicules ou les systèmes et leurs vulnérabilités évoluent au fil du temps et de déceler des menaces qui n’auraient pas été décelées ou prises en compte pendant la phase de mise au point</w:t>
      </w:r>
      <w:bookmarkStart w:id="149" w:name="_Toc498341534"/>
      <w:bookmarkStart w:id="150" w:name="_Toc498342558"/>
      <w:bookmarkStart w:id="151" w:name="_Toc499558064"/>
      <w:bookmarkStart w:id="152" w:name="_Toc504653411"/>
      <w:bookmarkStart w:id="153" w:name="_Toc507670560"/>
      <w:bookmarkStart w:id="154" w:name="_Toc510787353"/>
      <w:bookmarkEnd w:id="143"/>
      <w:bookmarkEnd w:id="144"/>
      <w:bookmarkEnd w:id="145"/>
      <w:bookmarkEnd w:id="146"/>
      <w:bookmarkEnd w:id="147"/>
      <w:bookmarkEnd w:id="148"/>
      <w:r w:rsidR="00E95CBC">
        <w:rPr>
          <w:lang w:val="fr"/>
        </w:rPr>
        <w:t> ;</w:t>
      </w:r>
    </w:p>
    <w:p w:rsidR="002B6D0F" w:rsidRPr="00944F2A" w:rsidRDefault="002B6D0F" w:rsidP="00E95CBC">
      <w:pPr>
        <w:pStyle w:val="SingleTxtG"/>
        <w:ind w:left="2268" w:hanging="1134"/>
        <w:rPr>
          <w:rFonts w:eastAsia="MS Mincho"/>
          <w:lang w:val="fr-FR"/>
        </w:rPr>
      </w:pPr>
      <w:r w:rsidRPr="00944F2A">
        <w:rPr>
          <w:lang w:val="fr"/>
        </w:rPr>
        <w:t>6.4.4</w:t>
      </w:r>
      <w:r w:rsidR="000210B9" w:rsidRPr="00944F2A">
        <w:rPr>
          <w:lang w:val="fr"/>
        </w:rPr>
        <w:tab/>
      </w:r>
      <w:r w:rsidRPr="00944F2A">
        <w:rPr>
          <w:lang w:val="fr"/>
        </w:rPr>
        <w:t>Les organisations du secteur automobile doivent être en mesure d’évaluer si</w:t>
      </w:r>
      <w:r w:rsidR="00E95CBC">
        <w:rPr>
          <w:lang w:val="fr"/>
        </w:rPr>
        <w:t> </w:t>
      </w:r>
      <w:r w:rsidRPr="00944F2A">
        <w:rPr>
          <w:lang w:val="fr"/>
        </w:rPr>
        <w:t>les mesures de sécurité mises en œuvre sont toujours efficaces à la lumière</w:t>
      </w:r>
      <w:r w:rsidR="00E95CBC">
        <w:rPr>
          <w:lang w:val="fr"/>
        </w:rPr>
        <w:t> </w:t>
      </w:r>
      <w:r w:rsidRPr="00944F2A">
        <w:rPr>
          <w:lang w:val="fr"/>
        </w:rPr>
        <w:t>des nouvelles cybermenaces ou vulnérabilités qu’elles ont repérées. Cette évaluation devrait déterminer si la sécurité ou la disponibilité du véhicule, ou de ses fonctions, sont affectées</w:t>
      </w:r>
      <w:bookmarkEnd w:id="149"/>
      <w:bookmarkEnd w:id="150"/>
      <w:bookmarkEnd w:id="151"/>
      <w:bookmarkEnd w:id="152"/>
      <w:bookmarkEnd w:id="153"/>
      <w:bookmarkEnd w:id="154"/>
      <w:r w:rsidR="00E95CBC">
        <w:rPr>
          <w:lang w:val="fr"/>
        </w:rPr>
        <w:t> ;</w:t>
      </w:r>
    </w:p>
    <w:p w:rsidR="002B6D0F" w:rsidRPr="00944F2A" w:rsidRDefault="002B6D0F" w:rsidP="004A0F78">
      <w:pPr>
        <w:pStyle w:val="SingleTxtG"/>
        <w:ind w:left="2268" w:hanging="1134"/>
        <w:rPr>
          <w:b/>
          <w:lang w:val="fr-FR"/>
        </w:rPr>
      </w:pPr>
      <w:bookmarkStart w:id="155" w:name="_Toc498341535"/>
      <w:bookmarkStart w:id="156" w:name="_Toc498342559"/>
      <w:bookmarkStart w:id="157" w:name="_Toc499558065"/>
      <w:bookmarkStart w:id="158" w:name="_Toc504653412"/>
      <w:bookmarkStart w:id="159" w:name="_Toc507670561"/>
      <w:bookmarkStart w:id="160" w:name="_Toc510787354"/>
      <w:r w:rsidRPr="00944F2A">
        <w:rPr>
          <w:lang w:val="fr"/>
        </w:rPr>
        <w:t>6.4.5</w:t>
      </w:r>
      <w:r w:rsidR="000210B9" w:rsidRPr="00944F2A">
        <w:rPr>
          <w:lang w:val="fr"/>
        </w:rPr>
        <w:tab/>
      </w:r>
      <w:r w:rsidRPr="00944F2A">
        <w:rPr>
          <w:lang w:val="fr"/>
        </w:rPr>
        <w:t>Les organisations du secteur automobile doivent disposer de processus d’intervention en cas d’incident.</w:t>
      </w:r>
    </w:p>
    <w:p w:rsidR="002B6D0F" w:rsidRPr="00944F2A" w:rsidRDefault="002B6D0F" w:rsidP="004A0F78">
      <w:pPr>
        <w:pStyle w:val="SingleTxtG"/>
        <w:ind w:left="2268" w:hanging="1134"/>
        <w:rPr>
          <w:lang w:val="fr-FR"/>
        </w:rPr>
      </w:pPr>
      <w:bookmarkStart w:id="161" w:name="_Toc504653413"/>
      <w:bookmarkStart w:id="162" w:name="_Toc510787356"/>
      <w:bookmarkStart w:id="163" w:name="_Toc507670563"/>
      <w:bookmarkEnd w:id="155"/>
      <w:bookmarkEnd w:id="156"/>
      <w:bookmarkEnd w:id="157"/>
      <w:bookmarkEnd w:id="158"/>
      <w:bookmarkEnd w:id="159"/>
      <w:bookmarkEnd w:id="160"/>
      <w:r w:rsidRPr="00944F2A">
        <w:rPr>
          <w:lang w:val="fr"/>
        </w:rPr>
        <w:t>6.5</w:t>
      </w:r>
      <w:r w:rsidR="000210B9" w:rsidRPr="00944F2A">
        <w:rPr>
          <w:lang w:val="fr"/>
        </w:rPr>
        <w:tab/>
      </w:r>
      <w:r w:rsidRPr="00944F2A">
        <w:rPr>
          <w:lang w:val="fr"/>
        </w:rPr>
        <w:t>Homologation du type de véhicule</w:t>
      </w:r>
      <w:bookmarkStart w:id="164" w:name="_Toc504653414"/>
      <w:bookmarkStart w:id="165" w:name="_Toc507670564"/>
      <w:bookmarkStart w:id="166" w:name="_Toc510787357"/>
      <w:bookmarkEnd w:id="161"/>
      <w:bookmarkEnd w:id="162"/>
      <w:bookmarkEnd w:id="163"/>
      <w:r w:rsidR="0003044D" w:rsidRPr="00944F2A">
        <w:rPr>
          <w:lang w:val="fr"/>
        </w:rPr>
        <w:t> :</w:t>
      </w:r>
    </w:p>
    <w:p w:rsidR="002B6D0F" w:rsidRPr="00944F2A" w:rsidRDefault="002B6D0F" w:rsidP="00E95CBC">
      <w:pPr>
        <w:pStyle w:val="SingleTxtG"/>
        <w:ind w:left="2268" w:hanging="1134"/>
        <w:rPr>
          <w:lang w:val="fr-FR"/>
        </w:rPr>
      </w:pPr>
      <w:r w:rsidRPr="00944F2A">
        <w:rPr>
          <w:lang w:val="fr"/>
        </w:rPr>
        <w:t>6.5.1</w:t>
      </w:r>
      <w:r w:rsidR="000210B9" w:rsidRPr="00944F2A">
        <w:rPr>
          <w:lang w:val="fr"/>
        </w:rPr>
        <w:tab/>
      </w:r>
      <w:r w:rsidRPr="00944F2A">
        <w:rPr>
          <w:lang w:val="fr"/>
        </w:rPr>
        <w:t>L’homologation du type de véhicule ne doit avoir lieu que si le système de gestion de la cybersécurité du constructeur du véhicule est accompagné d’un certificat de conformité CSMS valide</w:t>
      </w:r>
      <w:bookmarkStart w:id="167" w:name="_Toc504653415"/>
      <w:bookmarkStart w:id="168" w:name="_Toc507670565"/>
      <w:bookmarkStart w:id="169" w:name="_Toc510787358"/>
      <w:bookmarkEnd w:id="164"/>
      <w:bookmarkEnd w:id="165"/>
      <w:bookmarkEnd w:id="166"/>
      <w:r w:rsidR="00E95CBC">
        <w:rPr>
          <w:lang w:val="fr"/>
        </w:rPr>
        <w:t> ;</w:t>
      </w:r>
    </w:p>
    <w:p w:rsidR="002B6D0F" w:rsidRPr="00944F2A" w:rsidRDefault="002B6D0F" w:rsidP="004A0F78">
      <w:pPr>
        <w:pStyle w:val="SingleTxtG"/>
        <w:ind w:left="2268" w:hanging="1134"/>
        <w:rPr>
          <w:lang w:val="fr-FR"/>
        </w:rPr>
      </w:pPr>
      <w:r w:rsidRPr="00944F2A">
        <w:rPr>
          <w:lang w:val="fr"/>
        </w:rPr>
        <w:t>6.5.2</w:t>
      </w:r>
      <w:r w:rsidR="000210B9" w:rsidRPr="00944F2A">
        <w:rPr>
          <w:lang w:val="fr"/>
        </w:rPr>
        <w:tab/>
      </w:r>
      <w:r w:rsidRPr="00944F2A">
        <w:rPr>
          <w:lang w:val="fr"/>
        </w:rPr>
        <w:t>Le constructeur du véhicule doit démontrer qu’une appréciation du risque a été effectuée pour le type de véhicule en ce qui concerne les systèmes du véhicule et leurs interactions et l’ensemble du véhicule</w:t>
      </w:r>
      <w:r w:rsidR="00E95CBC">
        <w:rPr>
          <w:lang w:val="fr"/>
        </w:rPr>
        <w:t> ;</w:t>
      </w:r>
      <w:r w:rsidRPr="00944F2A">
        <w:rPr>
          <w:lang w:val="fr"/>
        </w:rPr>
        <w:t xml:space="preserve"> </w:t>
      </w:r>
      <w:bookmarkStart w:id="170" w:name="_Toc507670566"/>
      <w:bookmarkStart w:id="171" w:name="_Toc510787359"/>
      <w:bookmarkEnd w:id="167"/>
      <w:bookmarkEnd w:id="168"/>
      <w:bookmarkEnd w:id="169"/>
    </w:p>
    <w:p w:rsidR="002B6D0F" w:rsidRPr="00944F2A" w:rsidRDefault="002B6D0F" w:rsidP="004A0F78">
      <w:pPr>
        <w:pStyle w:val="SingleTxtG"/>
        <w:ind w:left="2268" w:hanging="1134"/>
        <w:rPr>
          <w:lang w:val="fr-FR"/>
        </w:rPr>
      </w:pPr>
      <w:r w:rsidRPr="00944F2A">
        <w:rPr>
          <w:lang w:val="fr"/>
        </w:rPr>
        <w:t>6.5.3</w:t>
      </w:r>
      <w:r w:rsidR="000210B9" w:rsidRPr="00944F2A">
        <w:rPr>
          <w:lang w:val="fr"/>
        </w:rPr>
        <w:tab/>
      </w:r>
      <w:r w:rsidRPr="00944F2A">
        <w:rPr>
          <w:lang w:val="fr"/>
        </w:rPr>
        <w:t>Le constructeur du véhicule doit s’assurer que les éléments critiques du véhicule sont conçus de sorte à offrir une protection contre les risques identifiés dans son appréciation du risque. Des mesures d’atténuation proportionnées doivent être mises en œuvre pour protéger ces éléments.</w:t>
      </w:r>
      <w:bookmarkStart w:id="172" w:name="_Toc507670567"/>
      <w:bookmarkStart w:id="173" w:name="_Toc510787360"/>
      <w:bookmarkEnd w:id="170"/>
      <w:bookmarkEnd w:id="171"/>
    </w:p>
    <w:p w:rsidR="002B6D0F" w:rsidRPr="00944F2A" w:rsidRDefault="002B6D0F" w:rsidP="004A0F78">
      <w:pPr>
        <w:pStyle w:val="SingleTxtG"/>
        <w:ind w:left="2268" w:hanging="1134"/>
        <w:rPr>
          <w:lang w:val="fr-FR"/>
        </w:rPr>
      </w:pPr>
      <w:r w:rsidRPr="00944F2A">
        <w:rPr>
          <w:lang w:val="fr"/>
        </w:rPr>
        <w:lastRenderedPageBreak/>
        <w:t>6.5.4</w:t>
      </w:r>
      <w:r w:rsidR="000210B9" w:rsidRPr="00944F2A">
        <w:rPr>
          <w:lang w:val="fr"/>
        </w:rPr>
        <w:tab/>
      </w:r>
      <w:r w:rsidRPr="00944F2A">
        <w:rPr>
          <w:lang w:val="fr"/>
        </w:rPr>
        <w:t>Le constructeur du véhicule doit prendre des mesures appropriées et proportionnées pour protéger les environnements prévus (le cas échéant) pour le stockage et l’exécution des logiciels, services, applications ou données du marché de l’après-vente</w:t>
      </w:r>
      <w:bookmarkStart w:id="174" w:name="_Toc510787361"/>
      <w:bookmarkStart w:id="175" w:name="_Toc507670568"/>
      <w:bookmarkStart w:id="176" w:name="_Toc504653416"/>
      <w:bookmarkEnd w:id="108"/>
      <w:bookmarkEnd w:id="109"/>
      <w:bookmarkEnd w:id="110"/>
      <w:bookmarkEnd w:id="172"/>
      <w:bookmarkEnd w:id="173"/>
      <w:r w:rsidR="00E95CBC">
        <w:rPr>
          <w:lang w:val="fr"/>
        </w:rPr>
        <w:t> ;</w:t>
      </w:r>
    </w:p>
    <w:p w:rsidR="002B6D0F" w:rsidRPr="00944F2A" w:rsidRDefault="002B6D0F" w:rsidP="004A0F78">
      <w:pPr>
        <w:pStyle w:val="SingleTxtG"/>
        <w:ind w:left="2268" w:hanging="1134"/>
        <w:rPr>
          <w:lang w:val="fr-FR"/>
        </w:rPr>
      </w:pPr>
      <w:r w:rsidRPr="00944F2A">
        <w:rPr>
          <w:lang w:val="fr"/>
        </w:rPr>
        <w:t>6.5.5</w:t>
      </w:r>
      <w:r w:rsidR="000210B9" w:rsidRPr="00944F2A">
        <w:rPr>
          <w:lang w:val="fr"/>
        </w:rPr>
        <w:tab/>
      </w:r>
      <w:r w:rsidRPr="00944F2A">
        <w:rPr>
          <w:lang w:val="fr"/>
        </w:rPr>
        <w:t>Les preuves requises pour l’homologation du véhicule doivent comprendre</w:t>
      </w:r>
      <w:r w:rsidR="0003044D" w:rsidRPr="00944F2A">
        <w:rPr>
          <w:lang w:val="fr"/>
        </w:rPr>
        <w:t> :</w:t>
      </w:r>
      <w:bookmarkEnd w:id="174"/>
      <w:bookmarkEnd w:id="175"/>
      <w:bookmarkEnd w:id="176"/>
    </w:p>
    <w:p w:rsidR="002B6D0F" w:rsidRPr="00944F2A" w:rsidRDefault="002B6D0F" w:rsidP="004A0F78">
      <w:pPr>
        <w:pStyle w:val="SingleTxtG"/>
        <w:ind w:left="2268" w:hanging="1134"/>
        <w:rPr>
          <w:lang w:val="fr-FR"/>
        </w:rPr>
      </w:pPr>
      <w:bookmarkStart w:id="177" w:name="_Toc504653417"/>
      <w:r w:rsidRPr="00944F2A">
        <w:rPr>
          <w:lang w:val="fr"/>
        </w:rPr>
        <w:t>6.5.5.1</w:t>
      </w:r>
      <w:r w:rsidR="000210B9" w:rsidRPr="00944F2A">
        <w:rPr>
          <w:lang w:val="fr"/>
        </w:rPr>
        <w:tab/>
      </w:r>
      <w:r w:rsidRPr="00944F2A">
        <w:rPr>
          <w:lang w:val="fr"/>
        </w:rPr>
        <w:t>La manière dont le constructeur du véhicule a tenu compte des menaces et des vulnérabilités, y compris celles décrites à l’annexe A, dans son appréciation du risque</w:t>
      </w:r>
      <w:r w:rsidR="0003044D" w:rsidRPr="00944F2A">
        <w:rPr>
          <w:lang w:val="fr"/>
        </w:rPr>
        <w:t> ;</w:t>
      </w:r>
      <w:bookmarkEnd w:id="177"/>
    </w:p>
    <w:p w:rsidR="002B6D0F" w:rsidRPr="00944F2A" w:rsidRDefault="002B6D0F" w:rsidP="00612F94">
      <w:pPr>
        <w:pStyle w:val="SingleTxtG"/>
        <w:keepNext/>
        <w:ind w:left="2268" w:hanging="1134"/>
        <w:rPr>
          <w:lang w:val="fr-FR"/>
        </w:rPr>
      </w:pPr>
      <w:bookmarkStart w:id="178" w:name="_Toc504653419"/>
      <w:r w:rsidRPr="00944F2A">
        <w:rPr>
          <w:lang w:val="fr"/>
        </w:rPr>
        <w:t>6.5.5.1</w:t>
      </w:r>
      <w:r w:rsidR="000210B9" w:rsidRPr="00944F2A">
        <w:rPr>
          <w:lang w:val="fr"/>
        </w:rPr>
        <w:tab/>
      </w:r>
      <w:r w:rsidRPr="00944F2A">
        <w:rPr>
          <w:lang w:val="fr"/>
        </w:rPr>
        <w:t>Les mesures d’atténuation mises en œuvre par le constructeur du véhicule pour minimiser les risques à un niveau acceptable, en décrivant</w:t>
      </w:r>
      <w:r w:rsidR="0003044D" w:rsidRPr="00944F2A">
        <w:rPr>
          <w:lang w:val="fr"/>
        </w:rPr>
        <w:t> :</w:t>
      </w:r>
      <w:bookmarkEnd w:id="178"/>
    </w:p>
    <w:p w:rsidR="002B6D0F" w:rsidRPr="00944F2A" w:rsidRDefault="002B6D0F" w:rsidP="0090199E">
      <w:pPr>
        <w:pStyle w:val="SingleTxtG"/>
        <w:ind w:left="2835" w:hanging="567"/>
        <w:rPr>
          <w:lang w:val="fr-FR"/>
        </w:rPr>
      </w:pPr>
      <w:bookmarkStart w:id="179" w:name="_Toc504653421"/>
      <w:bookmarkStart w:id="180" w:name="_Toc498342553"/>
      <w:bookmarkStart w:id="181" w:name="_Toc499558059"/>
      <w:bookmarkStart w:id="182" w:name="_Toc498341529"/>
      <w:r w:rsidRPr="00944F2A">
        <w:rPr>
          <w:lang w:val="fr"/>
        </w:rPr>
        <w:t>a)</w:t>
      </w:r>
      <w:r w:rsidRPr="00944F2A">
        <w:rPr>
          <w:lang w:val="fr"/>
        </w:rPr>
        <w:tab/>
        <w:t>L’architecture et les systèmes du véhicule</w:t>
      </w:r>
      <w:bookmarkEnd w:id="179"/>
      <w:r w:rsidR="0003044D" w:rsidRPr="00944F2A">
        <w:rPr>
          <w:lang w:val="fr"/>
        </w:rPr>
        <w:t> ;</w:t>
      </w:r>
    </w:p>
    <w:p w:rsidR="002B6D0F" w:rsidRPr="00944F2A" w:rsidRDefault="002B6D0F" w:rsidP="0090199E">
      <w:pPr>
        <w:pStyle w:val="SingleTxtG"/>
        <w:ind w:left="2835" w:hanging="567"/>
        <w:rPr>
          <w:lang w:val="fr-FR"/>
        </w:rPr>
      </w:pPr>
      <w:bookmarkStart w:id="183" w:name="_Toc504653422"/>
      <w:r w:rsidRPr="00944F2A">
        <w:rPr>
          <w:lang w:val="fr"/>
        </w:rPr>
        <w:t>b)</w:t>
      </w:r>
      <w:r w:rsidRPr="00944F2A">
        <w:rPr>
          <w:lang w:val="fr"/>
        </w:rPr>
        <w:tab/>
        <w:t>Les éléments importants de l’architecture et de ses (sous-)systèmes qui sont pertinents pour la cybersécurité</w:t>
      </w:r>
      <w:bookmarkEnd w:id="183"/>
      <w:r w:rsidR="0003044D" w:rsidRPr="00944F2A">
        <w:rPr>
          <w:lang w:val="fr"/>
        </w:rPr>
        <w:t> ;</w:t>
      </w:r>
    </w:p>
    <w:p w:rsidR="002B6D0F" w:rsidRPr="00944F2A" w:rsidRDefault="002B6D0F" w:rsidP="0090199E">
      <w:pPr>
        <w:pStyle w:val="SingleTxtG"/>
        <w:ind w:left="2835" w:hanging="567"/>
        <w:rPr>
          <w:lang w:val="fr-FR"/>
        </w:rPr>
      </w:pPr>
      <w:bookmarkStart w:id="184" w:name="_Toc504653423"/>
      <w:r w:rsidRPr="00944F2A">
        <w:rPr>
          <w:lang w:val="fr"/>
        </w:rPr>
        <w:t>c)</w:t>
      </w:r>
      <w:r w:rsidRPr="00944F2A">
        <w:rPr>
          <w:lang w:val="fr"/>
        </w:rPr>
        <w:tab/>
        <w:t>Les interactions de ces architectures et systèmes avec d’autres architectures, systèmes et interfaces externes du véhicule</w:t>
      </w:r>
      <w:bookmarkEnd w:id="184"/>
      <w:r w:rsidR="0003044D" w:rsidRPr="00944F2A">
        <w:rPr>
          <w:lang w:val="fr"/>
        </w:rPr>
        <w:t> ;</w:t>
      </w:r>
    </w:p>
    <w:p w:rsidR="002B6D0F" w:rsidRPr="00944F2A" w:rsidRDefault="002B6D0F" w:rsidP="0090199E">
      <w:pPr>
        <w:pStyle w:val="SingleTxtG"/>
        <w:ind w:left="2835" w:hanging="567"/>
        <w:rPr>
          <w:lang w:val="fr-FR"/>
        </w:rPr>
      </w:pPr>
      <w:bookmarkStart w:id="185" w:name="_Toc504653424"/>
      <w:r w:rsidRPr="00944F2A">
        <w:rPr>
          <w:lang w:val="fr"/>
        </w:rPr>
        <w:t>d)</w:t>
      </w:r>
      <w:r w:rsidRPr="00944F2A">
        <w:rPr>
          <w:lang w:val="fr"/>
        </w:rPr>
        <w:tab/>
        <w:t>Les risques posés aux architectures et systèmes qui ont été identifiés dans l’appréciation du risque</w:t>
      </w:r>
      <w:bookmarkEnd w:id="185"/>
      <w:r w:rsidR="0003044D" w:rsidRPr="00944F2A">
        <w:rPr>
          <w:lang w:val="fr"/>
        </w:rPr>
        <w:t> ;</w:t>
      </w:r>
    </w:p>
    <w:p w:rsidR="002B6D0F" w:rsidRPr="00944F2A" w:rsidRDefault="002B6D0F" w:rsidP="0090199E">
      <w:pPr>
        <w:pStyle w:val="SingleTxtG"/>
        <w:ind w:left="2835" w:hanging="567"/>
        <w:rPr>
          <w:lang w:val="fr-FR"/>
        </w:rPr>
      </w:pPr>
      <w:bookmarkStart w:id="186" w:name="_Toc504653425"/>
      <w:r w:rsidRPr="00944F2A">
        <w:rPr>
          <w:lang w:val="fr"/>
        </w:rPr>
        <w:t>e)</w:t>
      </w:r>
      <w:r w:rsidRPr="00944F2A">
        <w:rPr>
          <w:lang w:val="fr"/>
        </w:rPr>
        <w:tab/>
        <w:t>Les mesures d’atténuation qui ont été mises en œuvre sur les systèmes recensés et la façon dont elles gèrent les risques définis</w:t>
      </w:r>
      <w:bookmarkEnd w:id="180"/>
      <w:bookmarkEnd w:id="181"/>
      <w:bookmarkEnd w:id="182"/>
      <w:bookmarkEnd w:id="186"/>
      <w:r w:rsidRPr="00944F2A">
        <w:rPr>
          <w:lang w:val="fr"/>
        </w:rPr>
        <w:t>.</w:t>
      </w:r>
    </w:p>
    <w:p w:rsidR="002B6D0F" w:rsidRPr="00944F2A" w:rsidRDefault="00612F94" w:rsidP="004A0F78">
      <w:pPr>
        <w:pStyle w:val="SingleTxtG"/>
        <w:ind w:left="2268" w:hanging="1134"/>
        <w:rPr>
          <w:b/>
          <w:sz w:val="28"/>
          <w:szCs w:val="28"/>
          <w:lang w:val="fr-FR"/>
        </w:rPr>
      </w:pPr>
      <w:bookmarkStart w:id="187" w:name="_Toc498341538"/>
      <w:bookmarkStart w:id="188" w:name="_Toc510787362"/>
      <w:r w:rsidRPr="00944F2A">
        <w:rPr>
          <w:lang w:val="fr"/>
        </w:rPr>
        <w:t>6.5.6</w:t>
      </w:r>
      <w:r w:rsidR="002B6D0F" w:rsidRPr="00944F2A">
        <w:rPr>
          <w:lang w:val="fr"/>
        </w:rPr>
        <w:tab/>
        <w:t>La manière dont le constructeur du véhicule a mis en œuvre les principes de cybersécurité définis dans le présent document peut également servir de preuve pour l’homologation de type.</w:t>
      </w:r>
    </w:p>
    <w:p w:rsidR="002B6D0F" w:rsidRPr="00944F2A" w:rsidRDefault="002B6D0F" w:rsidP="002B6D0F">
      <w:pPr>
        <w:pStyle w:val="HChG"/>
        <w:rPr>
          <w:lang w:val="fr-FR"/>
        </w:rPr>
      </w:pPr>
      <w:r w:rsidRPr="00944F2A">
        <w:rPr>
          <w:b w:val="0"/>
          <w:lang w:val="fr"/>
        </w:rPr>
        <w:tab/>
      </w:r>
      <w:r w:rsidRPr="00944F2A">
        <w:rPr>
          <w:bCs/>
          <w:lang w:val="fr"/>
        </w:rPr>
        <w:t>VII.</w:t>
      </w:r>
      <w:r w:rsidRPr="00944F2A">
        <w:rPr>
          <w:bCs/>
          <w:lang w:val="fr"/>
        </w:rPr>
        <w:tab/>
        <w:t>Conclusion et recommandation pour la suite de la procédure</w:t>
      </w:r>
      <w:bookmarkEnd w:id="187"/>
      <w:bookmarkEnd w:id="188"/>
    </w:p>
    <w:p w:rsidR="002B6D0F" w:rsidRPr="00944F2A" w:rsidRDefault="002B6D0F" w:rsidP="00612F94">
      <w:pPr>
        <w:pStyle w:val="SingleTxtG"/>
        <w:keepNext/>
        <w:ind w:left="2268" w:hanging="1134"/>
        <w:rPr>
          <w:lang w:val="fr-FR"/>
        </w:rPr>
      </w:pPr>
      <w:bookmarkStart w:id="189" w:name="_Toc507661183"/>
      <w:bookmarkStart w:id="190" w:name="_Toc498341539"/>
      <w:bookmarkStart w:id="191" w:name="_Toc498342563"/>
      <w:bookmarkStart w:id="192" w:name="_Toc499558069"/>
      <w:bookmarkStart w:id="193" w:name="_Toc504653427"/>
      <w:bookmarkStart w:id="194" w:name="_Toc507670570"/>
      <w:bookmarkStart w:id="195" w:name="_Toc510787363"/>
      <w:r w:rsidRPr="00944F2A">
        <w:rPr>
          <w:lang w:val="fr"/>
        </w:rPr>
        <w:t>7.1</w:t>
      </w:r>
      <w:r w:rsidR="000210B9" w:rsidRPr="00944F2A">
        <w:rPr>
          <w:lang w:val="fr"/>
        </w:rPr>
        <w:tab/>
      </w:r>
      <w:r w:rsidRPr="00944F2A">
        <w:rPr>
          <w:lang w:val="fr"/>
        </w:rPr>
        <w:t>La conclusion de cette recommandation est la suivante</w:t>
      </w:r>
      <w:bookmarkEnd w:id="189"/>
      <w:r w:rsidR="0003044D" w:rsidRPr="00944F2A">
        <w:rPr>
          <w:lang w:val="fr"/>
        </w:rPr>
        <w:t> :</w:t>
      </w:r>
    </w:p>
    <w:p w:rsidR="002B6D0F" w:rsidRPr="00944F2A" w:rsidRDefault="002B6D0F" w:rsidP="004A0F78">
      <w:pPr>
        <w:pStyle w:val="SingleTxtG"/>
        <w:ind w:left="2268" w:hanging="1134"/>
        <w:rPr>
          <w:lang w:val="fr-FR"/>
        </w:rPr>
      </w:pPr>
      <w:r w:rsidRPr="00944F2A">
        <w:rPr>
          <w:lang w:val="fr"/>
        </w:rPr>
        <w:t>7.1.1</w:t>
      </w:r>
      <w:r w:rsidR="000210B9" w:rsidRPr="00944F2A">
        <w:rPr>
          <w:lang w:val="fr"/>
        </w:rPr>
        <w:tab/>
      </w:r>
      <w:r w:rsidRPr="00944F2A">
        <w:rPr>
          <w:lang w:val="fr"/>
        </w:rPr>
        <w:t>L’évaluation s’est appuyée sur les travaux, les connaissances et l’expérience des parties prenantes (voir annexe D) pour formuler une recommandation sur la cybersécurité. Le groupe spécial considère qu’il s’est acquitté de son mandat</w:t>
      </w:r>
      <w:r w:rsidR="0003044D" w:rsidRPr="00944F2A">
        <w:rPr>
          <w:lang w:val="fr"/>
        </w:rPr>
        <w:t> ;</w:t>
      </w:r>
    </w:p>
    <w:p w:rsidR="002B6D0F" w:rsidRPr="00944F2A" w:rsidRDefault="002B6D0F" w:rsidP="004A0F78">
      <w:pPr>
        <w:pStyle w:val="SingleTxtG"/>
        <w:ind w:left="2268" w:hanging="1134"/>
        <w:rPr>
          <w:lang w:val="fr-FR"/>
        </w:rPr>
      </w:pPr>
      <w:r w:rsidRPr="00944F2A">
        <w:rPr>
          <w:lang w:val="fr"/>
        </w:rPr>
        <w:t>7.1.2</w:t>
      </w:r>
      <w:r w:rsidR="000210B9" w:rsidRPr="00944F2A">
        <w:rPr>
          <w:lang w:val="fr"/>
        </w:rPr>
        <w:tab/>
      </w:r>
      <w:r w:rsidRPr="00944F2A">
        <w:rPr>
          <w:lang w:val="fr"/>
        </w:rPr>
        <w:t>La spécification de solutions techniques serait inappropriée, car elles ne résisteraient pas à l’épreuve du temps et décourageraient l’innovation et la concurrence. Aussi, la présente recommandation contient plutôt des exemples de processus, de procédures et de technologies qui pourraient être envisagés en matière de cybersécurité</w:t>
      </w:r>
      <w:r w:rsidR="0003044D" w:rsidRPr="00944F2A">
        <w:rPr>
          <w:lang w:val="fr"/>
        </w:rPr>
        <w:t> ;</w:t>
      </w:r>
    </w:p>
    <w:p w:rsidR="002B6D0F" w:rsidRPr="00944F2A" w:rsidRDefault="002B6D0F" w:rsidP="004A0F78">
      <w:pPr>
        <w:pStyle w:val="SingleTxtG"/>
        <w:ind w:left="2268" w:hanging="1134"/>
        <w:rPr>
          <w:lang w:val="fr-FR"/>
        </w:rPr>
      </w:pPr>
      <w:r w:rsidRPr="00944F2A">
        <w:rPr>
          <w:lang w:val="fr"/>
        </w:rPr>
        <w:t>7.1.3</w:t>
      </w:r>
      <w:r w:rsidR="000210B9" w:rsidRPr="00944F2A">
        <w:rPr>
          <w:lang w:val="fr"/>
        </w:rPr>
        <w:tab/>
      </w:r>
      <w:r w:rsidRPr="00944F2A">
        <w:rPr>
          <w:lang w:val="fr"/>
        </w:rPr>
        <w:t>La démonstration de la manière dont les prescriptions énoncées dans la présente recommandation peuvent être satisfaites ne devrait pas être explicitement définie. Il est plutôt recommandé que les constructeurs de véhicules utilisent les normes et processus pertinents et prennent des mesures d’atténuation appropriées pour démontrer à l’autorité compétente qu’ils respectent les prescriptions</w:t>
      </w:r>
      <w:r w:rsidR="0003044D" w:rsidRPr="00944F2A">
        <w:rPr>
          <w:lang w:val="fr"/>
        </w:rPr>
        <w:t> ;</w:t>
      </w:r>
    </w:p>
    <w:p w:rsidR="002B6D0F" w:rsidRPr="00944F2A" w:rsidRDefault="002B6D0F" w:rsidP="004A0F78">
      <w:pPr>
        <w:pStyle w:val="SingleTxtG"/>
        <w:ind w:left="2268" w:hanging="1134"/>
        <w:rPr>
          <w:lang w:val="fr-FR"/>
        </w:rPr>
      </w:pPr>
      <w:r w:rsidRPr="00944F2A">
        <w:rPr>
          <w:lang w:val="fr"/>
        </w:rPr>
        <w:t>7.1.4</w:t>
      </w:r>
      <w:r w:rsidR="000210B9" w:rsidRPr="00944F2A">
        <w:rPr>
          <w:lang w:val="fr"/>
        </w:rPr>
        <w:tab/>
      </w:r>
      <w:r w:rsidRPr="00944F2A">
        <w:rPr>
          <w:lang w:val="fr"/>
        </w:rPr>
        <w:t>Le champ d’application de la présente recommandation couvre le cycle de vie du véhicule, mais pas son retrait de la circulation ni son devenir ultérieur.</w:t>
      </w:r>
    </w:p>
    <w:p w:rsidR="002B6D0F" w:rsidRPr="00944F2A" w:rsidRDefault="002B6D0F" w:rsidP="004A0F78">
      <w:pPr>
        <w:pStyle w:val="SingleTxtG"/>
        <w:ind w:left="2268" w:hanging="1134"/>
        <w:rPr>
          <w:lang w:val="fr-FR"/>
        </w:rPr>
      </w:pPr>
      <w:r w:rsidRPr="00944F2A">
        <w:rPr>
          <w:lang w:val="fr"/>
        </w:rPr>
        <w:t>7.2</w:t>
      </w:r>
      <w:r w:rsidR="000210B9" w:rsidRPr="00944F2A">
        <w:rPr>
          <w:lang w:val="fr"/>
        </w:rPr>
        <w:tab/>
      </w:r>
      <w:r w:rsidRPr="00944F2A">
        <w:rPr>
          <w:lang w:val="fr"/>
        </w:rPr>
        <w:t>Les mesures suivantes sont nécessaires pour réglementer la cybersécurité</w:t>
      </w:r>
      <w:r w:rsidR="0003044D" w:rsidRPr="00944F2A">
        <w:rPr>
          <w:lang w:val="fr"/>
        </w:rPr>
        <w:t> :</w:t>
      </w:r>
    </w:p>
    <w:p w:rsidR="002B6D0F" w:rsidRPr="00944F2A" w:rsidRDefault="002B6D0F" w:rsidP="004A0F78">
      <w:pPr>
        <w:pStyle w:val="SingleTxtG"/>
        <w:ind w:left="2268" w:hanging="1134"/>
        <w:rPr>
          <w:lang w:val="fr-FR"/>
        </w:rPr>
      </w:pPr>
      <w:r w:rsidRPr="00944F2A">
        <w:rPr>
          <w:lang w:val="fr"/>
        </w:rPr>
        <w:t>7.2.1</w:t>
      </w:r>
      <w:r w:rsidR="000210B9" w:rsidRPr="00944F2A">
        <w:rPr>
          <w:lang w:val="fr"/>
        </w:rPr>
        <w:tab/>
      </w:r>
      <w:r w:rsidRPr="00944F2A">
        <w:rPr>
          <w:lang w:val="fr"/>
        </w:rPr>
        <w:t>La vérification par une autorité d’homologation que les processus et procédures d’un constructeur de véhicules (tels qu’ils sont décrits dans son système de gestion de la cybersécurité) appuient la mise en œuvre des recommandations du présent document</w:t>
      </w:r>
      <w:r w:rsidR="00127974">
        <w:rPr>
          <w:lang w:val="fr"/>
        </w:rPr>
        <w:t> ;</w:t>
      </w:r>
    </w:p>
    <w:p w:rsidR="002B6D0F" w:rsidRPr="00944F2A" w:rsidRDefault="002B6D0F" w:rsidP="00612F94">
      <w:pPr>
        <w:pStyle w:val="SingleTxtG"/>
        <w:spacing w:after="100"/>
        <w:ind w:left="2268" w:hanging="1134"/>
        <w:rPr>
          <w:lang w:val="fr-FR"/>
        </w:rPr>
      </w:pPr>
      <w:r w:rsidRPr="00944F2A">
        <w:rPr>
          <w:lang w:val="fr"/>
        </w:rPr>
        <w:lastRenderedPageBreak/>
        <w:t>7.2.2</w:t>
      </w:r>
      <w:r w:rsidR="000210B9" w:rsidRPr="00944F2A">
        <w:rPr>
          <w:lang w:val="fr"/>
        </w:rPr>
        <w:tab/>
      </w:r>
      <w:r w:rsidRPr="00944F2A">
        <w:rPr>
          <w:lang w:val="fr"/>
        </w:rPr>
        <w:t>L’approbation, par une autorité d’homologation, que les risques identifiés pour un type de véhicule donné ont été correctement évalués et que les mesures d’atténuation prises pour faire face à ces risques sont appropriées.</w:t>
      </w:r>
    </w:p>
    <w:p w:rsidR="002B6D0F" w:rsidRPr="00944F2A" w:rsidRDefault="002B6D0F" w:rsidP="00612F94">
      <w:pPr>
        <w:pStyle w:val="SingleTxtG"/>
        <w:spacing w:after="100"/>
        <w:ind w:left="2268" w:hanging="1134"/>
        <w:rPr>
          <w:lang w:val="fr-FR"/>
        </w:rPr>
      </w:pPr>
      <w:r w:rsidRPr="00944F2A">
        <w:rPr>
          <w:lang w:val="fr"/>
        </w:rPr>
        <w:t>7.3</w:t>
      </w:r>
      <w:r w:rsidR="000210B9" w:rsidRPr="00944F2A">
        <w:rPr>
          <w:lang w:val="fr"/>
        </w:rPr>
        <w:tab/>
      </w:r>
      <w:r w:rsidRPr="00944F2A">
        <w:rPr>
          <w:lang w:val="fr"/>
        </w:rPr>
        <w:t>Pour faciliter l’évaluation du système de gestion de la cybersécurité, de l’analyse du risque entreprise et des mesures d’atténuation mises en œuvre, la recommandation comprend</w:t>
      </w:r>
      <w:r w:rsidR="0003044D" w:rsidRPr="00944F2A">
        <w:rPr>
          <w:lang w:val="fr"/>
        </w:rPr>
        <w:t> :</w:t>
      </w:r>
    </w:p>
    <w:p w:rsidR="002B6D0F" w:rsidRPr="00944F2A" w:rsidRDefault="002B6D0F" w:rsidP="00612F94">
      <w:pPr>
        <w:pStyle w:val="SingleTxtG"/>
        <w:spacing w:after="100"/>
        <w:ind w:left="2268" w:hanging="1134"/>
        <w:rPr>
          <w:lang w:val="fr-FR"/>
        </w:rPr>
      </w:pPr>
      <w:r w:rsidRPr="00944F2A">
        <w:rPr>
          <w:lang w:val="fr"/>
        </w:rPr>
        <w:t>7.3.1</w:t>
      </w:r>
      <w:r w:rsidR="000210B9" w:rsidRPr="00944F2A">
        <w:rPr>
          <w:lang w:val="fr"/>
        </w:rPr>
        <w:tab/>
      </w:r>
      <w:r w:rsidRPr="00944F2A">
        <w:rPr>
          <w:lang w:val="fr"/>
        </w:rPr>
        <w:t>Des principes de cybersécurité qui peuvent être utilisés pour illustrer comment les organisations doivent mettre en œuvre la cybersécurité pendant la durée de vie du véhicule</w:t>
      </w:r>
      <w:r w:rsidR="0003044D" w:rsidRPr="00944F2A">
        <w:rPr>
          <w:lang w:val="fr"/>
        </w:rPr>
        <w:t> ;</w:t>
      </w:r>
    </w:p>
    <w:p w:rsidR="002B6D0F" w:rsidRPr="00944F2A" w:rsidRDefault="002B6D0F" w:rsidP="00612F94">
      <w:pPr>
        <w:pStyle w:val="SingleTxtG"/>
        <w:spacing w:after="100"/>
        <w:ind w:left="2268" w:hanging="1134"/>
        <w:rPr>
          <w:lang w:val="fr-FR"/>
        </w:rPr>
      </w:pPr>
      <w:r w:rsidRPr="00944F2A">
        <w:rPr>
          <w:lang w:val="fr"/>
        </w:rPr>
        <w:t>7.3.2</w:t>
      </w:r>
      <w:r w:rsidR="000210B9" w:rsidRPr="00944F2A">
        <w:rPr>
          <w:lang w:val="fr"/>
        </w:rPr>
        <w:tab/>
      </w:r>
      <w:r w:rsidRPr="00944F2A">
        <w:rPr>
          <w:lang w:val="fr"/>
        </w:rPr>
        <w:t>Des exemples de menaces, de risques, de vulnérabilités et de conséquences d’attaques qui devraient être pris en compte</w:t>
      </w:r>
      <w:r w:rsidR="0003044D" w:rsidRPr="00944F2A">
        <w:rPr>
          <w:lang w:val="fr"/>
        </w:rPr>
        <w:t> ;</w:t>
      </w:r>
    </w:p>
    <w:p w:rsidR="002B6D0F" w:rsidRPr="00944F2A" w:rsidRDefault="002B6D0F" w:rsidP="00612F94">
      <w:pPr>
        <w:pStyle w:val="SingleTxtG"/>
        <w:spacing w:after="100"/>
        <w:ind w:left="2268" w:hanging="1134"/>
        <w:rPr>
          <w:lang w:val="fr-FR"/>
        </w:rPr>
      </w:pPr>
      <w:r w:rsidRPr="00944F2A">
        <w:rPr>
          <w:lang w:val="fr"/>
        </w:rPr>
        <w:t>7.3.3</w:t>
      </w:r>
      <w:r w:rsidR="000210B9" w:rsidRPr="00944F2A">
        <w:rPr>
          <w:lang w:val="fr"/>
        </w:rPr>
        <w:tab/>
      </w:r>
      <w:r w:rsidRPr="00944F2A">
        <w:rPr>
          <w:lang w:val="fr"/>
        </w:rPr>
        <w:t>Des exemples de mesures d’atténuation qui devraient être pris en compte.</w:t>
      </w:r>
    </w:p>
    <w:p w:rsidR="002B6D0F" w:rsidRPr="00944F2A" w:rsidRDefault="002B6D0F" w:rsidP="00612F94">
      <w:pPr>
        <w:pStyle w:val="SingleTxtG"/>
        <w:spacing w:after="100"/>
        <w:ind w:left="2268" w:hanging="1134"/>
        <w:rPr>
          <w:lang w:val="fr-FR"/>
        </w:rPr>
      </w:pPr>
      <w:r w:rsidRPr="00944F2A">
        <w:rPr>
          <w:lang w:val="fr"/>
        </w:rPr>
        <w:t>7.4</w:t>
      </w:r>
      <w:r w:rsidR="000210B9" w:rsidRPr="00944F2A">
        <w:rPr>
          <w:lang w:val="fr"/>
        </w:rPr>
        <w:tab/>
      </w:r>
      <w:r w:rsidRPr="00944F2A">
        <w:rPr>
          <w:lang w:val="fr"/>
        </w:rPr>
        <w:t>Il est probable que des exemples nouveaux et imprévus de vulnérabilités et de méthodes d’attaque apparaissent avec le temps. Par conséquent, les exemples fournis ne doivent pas être considérés comme une liste exhaustive ou une liste applicable à chaque conception de véhicule, et devront plutôt être utilisés après avoir évalué leur exhaustivité et leur applicabilité.</w:t>
      </w:r>
    </w:p>
    <w:p w:rsidR="002B6D0F" w:rsidRPr="00944F2A" w:rsidRDefault="002B6D0F" w:rsidP="00612F94">
      <w:pPr>
        <w:pStyle w:val="SingleTxtG"/>
        <w:spacing w:after="100"/>
        <w:ind w:left="2268" w:hanging="1134"/>
        <w:rPr>
          <w:lang w:val="fr-FR"/>
        </w:rPr>
      </w:pPr>
      <w:bookmarkStart w:id="196" w:name="_Toc507661184"/>
      <w:r w:rsidRPr="00944F2A">
        <w:rPr>
          <w:lang w:val="fr"/>
        </w:rPr>
        <w:t>7.5</w:t>
      </w:r>
      <w:r w:rsidR="000210B9" w:rsidRPr="00944F2A">
        <w:rPr>
          <w:lang w:val="fr"/>
        </w:rPr>
        <w:tab/>
      </w:r>
      <w:r w:rsidRPr="00944F2A">
        <w:rPr>
          <w:lang w:val="fr"/>
        </w:rPr>
        <w:t>Le groupe spécial recommande que le présent document soit divisé en deux parties</w:t>
      </w:r>
      <w:r w:rsidR="0003044D" w:rsidRPr="00944F2A">
        <w:rPr>
          <w:lang w:val="fr"/>
        </w:rPr>
        <w:t> :</w:t>
      </w:r>
      <w:bookmarkEnd w:id="196"/>
    </w:p>
    <w:p w:rsidR="002B6D0F" w:rsidRPr="00944F2A" w:rsidRDefault="002B6D0F" w:rsidP="00612F94">
      <w:pPr>
        <w:pStyle w:val="SingleTxtG"/>
        <w:spacing w:after="100"/>
        <w:ind w:left="2268" w:hanging="1134"/>
        <w:rPr>
          <w:lang w:val="fr-FR"/>
        </w:rPr>
      </w:pPr>
      <w:r w:rsidRPr="00944F2A">
        <w:rPr>
          <w:lang w:val="fr"/>
        </w:rPr>
        <w:t>7.5.1</w:t>
      </w:r>
      <w:r w:rsidR="000210B9" w:rsidRPr="00944F2A">
        <w:rPr>
          <w:lang w:val="fr"/>
        </w:rPr>
        <w:tab/>
      </w:r>
      <w:r w:rsidRPr="00944F2A">
        <w:rPr>
          <w:lang w:val="fr"/>
        </w:rPr>
        <w:t>Le corps du texte (sect</w:t>
      </w:r>
      <w:r w:rsidR="00127974">
        <w:rPr>
          <w:lang w:val="fr"/>
        </w:rPr>
        <w:t>.</w:t>
      </w:r>
      <w:r w:rsidRPr="00944F2A">
        <w:rPr>
          <w:lang w:val="fr"/>
        </w:rPr>
        <w:t> 1 à 6) et les annexes B et C feraient l’objet d’un document de travail officiel du WP.29. Il pourrait également servir de base à une résolution sur la cybersécurité, mais d’autres révisions pourraient être nécessaires pour le rendre conforme au format requis</w:t>
      </w:r>
      <w:r w:rsidR="0003044D" w:rsidRPr="00944F2A">
        <w:rPr>
          <w:lang w:val="fr"/>
        </w:rPr>
        <w:t> ;</w:t>
      </w:r>
    </w:p>
    <w:p w:rsidR="002B6D0F" w:rsidRPr="00944F2A" w:rsidRDefault="002B6D0F" w:rsidP="00612F94">
      <w:pPr>
        <w:pStyle w:val="SingleTxtG"/>
        <w:spacing w:after="100"/>
        <w:ind w:left="2268" w:hanging="1134"/>
        <w:rPr>
          <w:lang w:val="fr-FR"/>
        </w:rPr>
      </w:pPr>
      <w:r w:rsidRPr="00944F2A">
        <w:rPr>
          <w:lang w:val="fr"/>
        </w:rPr>
        <w:t>7.5.2</w:t>
      </w:r>
      <w:r w:rsidR="000210B9" w:rsidRPr="00944F2A">
        <w:rPr>
          <w:lang w:val="fr"/>
        </w:rPr>
        <w:tab/>
      </w:r>
      <w:r w:rsidRPr="00944F2A">
        <w:rPr>
          <w:lang w:val="fr"/>
        </w:rPr>
        <w:t>L’annexe A deviendrait un Règlement ONU, conformément à l’Accord de 1958, pour donner suite aux recommandations formulées au paragraphe 7.2 ci-dessus. Elle contient des prescriptions qui portent sur</w:t>
      </w:r>
      <w:r w:rsidR="0003044D" w:rsidRPr="00944F2A">
        <w:rPr>
          <w:lang w:val="fr"/>
        </w:rPr>
        <w:t> :</w:t>
      </w:r>
    </w:p>
    <w:p w:rsidR="002B6D0F" w:rsidRPr="00944F2A" w:rsidRDefault="002B6D0F" w:rsidP="00612F94">
      <w:pPr>
        <w:pStyle w:val="SingleTxtG"/>
        <w:spacing w:after="100"/>
        <w:ind w:left="2268" w:hanging="1134"/>
        <w:rPr>
          <w:lang w:val="fr-FR"/>
        </w:rPr>
      </w:pPr>
      <w:r w:rsidRPr="00944F2A">
        <w:rPr>
          <w:lang w:val="fr"/>
        </w:rPr>
        <w:t>7.5.2.1</w:t>
      </w:r>
      <w:r w:rsidR="000210B9" w:rsidRPr="00944F2A">
        <w:rPr>
          <w:lang w:val="fr"/>
        </w:rPr>
        <w:tab/>
      </w:r>
      <w:r w:rsidRPr="00944F2A">
        <w:rPr>
          <w:lang w:val="fr"/>
        </w:rPr>
        <w:t>Un certificat CSMS de conformité du système de gestion de la cybersécurité du constructeur du véhicule</w:t>
      </w:r>
      <w:r w:rsidR="00127974">
        <w:rPr>
          <w:lang w:val="fr"/>
        </w:rPr>
        <w:t> ;</w:t>
      </w:r>
    </w:p>
    <w:p w:rsidR="002B6D0F" w:rsidRPr="00944F2A" w:rsidRDefault="002B6D0F" w:rsidP="00612F94">
      <w:pPr>
        <w:pStyle w:val="SingleTxtG"/>
        <w:spacing w:after="100"/>
        <w:ind w:left="2268" w:hanging="1134"/>
        <w:rPr>
          <w:lang w:val="fr-FR"/>
        </w:rPr>
      </w:pPr>
      <w:r w:rsidRPr="00944F2A">
        <w:rPr>
          <w:lang w:val="fr"/>
        </w:rPr>
        <w:t>7.5.2.2</w:t>
      </w:r>
      <w:r w:rsidR="000210B9" w:rsidRPr="00944F2A">
        <w:rPr>
          <w:lang w:val="fr"/>
        </w:rPr>
        <w:tab/>
      </w:r>
      <w:r w:rsidRPr="00944F2A">
        <w:rPr>
          <w:lang w:val="fr"/>
        </w:rPr>
        <w:t xml:space="preserve">L’homologation de type des véhicules en ce qui concerne la cybersécurité. </w:t>
      </w:r>
    </w:p>
    <w:p w:rsidR="002B6D0F" w:rsidRPr="00944F2A" w:rsidRDefault="002B6D0F" w:rsidP="00612F94">
      <w:pPr>
        <w:pStyle w:val="SingleTxtG"/>
        <w:spacing w:after="100"/>
        <w:ind w:left="2268" w:hanging="1134"/>
        <w:rPr>
          <w:lang w:val="fr-FR"/>
        </w:rPr>
      </w:pPr>
      <w:r w:rsidRPr="00944F2A">
        <w:rPr>
          <w:lang w:val="fr"/>
        </w:rPr>
        <w:t>7.5.3</w:t>
      </w:r>
      <w:r w:rsidR="000210B9" w:rsidRPr="00944F2A">
        <w:rPr>
          <w:lang w:val="fr"/>
        </w:rPr>
        <w:tab/>
      </w:r>
      <w:r w:rsidRPr="00944F2A">
        <w:rPr>
          <w:lang w:val="fr"/>
        </w:rPr>
        <w:t>L’annexe C pourra être utile aux parties prenantes en tant que document de référence. Elle ne peut être incluse dans le Règlement ONU du fait de son caractère informatif.</w:t>
      </w:r>
    </w:p>
    <w:p w:rsidR="002B6D0F" w:rsidRPr="00944F2A" w:rsidRDefault="002B6D0F" w:rsidP="00612F94">
      <w:pPr>
        <w:pStyle w:val="SingleTxtG"/>
        <w:spacing w:after="100"/>
        <w:ind w:left="2268" w:hanging="1134"/>
        <w:rPr>
          <w:lang w:val="fr-FR"/>
        </w:rPr>
      </w:pPr>
      <w:r w:rsidRPr="00944F2A">
        <w:rPr>
          <w:lang w:val="fr"/>
        </w:rPr>
        <w:t>7.5.4</w:t>
      </w:r>
      <w:r w:rsidR="000210B9" w:rsidRPr="00944F2A">
        <w:rPr>
          <w:lang w:val="fr"/>
        </w:rPr>
        <w:tab/>
      </w:r>
      <w:r w:rsidRPr="00944F2A">
        <w:rPr>
          <w:lang w:val="fr"/>
        </w:rPr>
        <w:t>L’annexe D ne peut être incluse dans un Règlement ou une Résolution et est uniquement fournie pour compléter le présent document.</w:t>
      </w:r>
    </w:p>
    <w:p w:rsidR="002B6D0F" w:rsidRPr="00944F2A" w:rsidRDefault="002B6D0F" w:rsidP="00612F94">
      <w:pPr>
        <w:pStyle w:val="SingleTxtG"/>
        <w:spacing w:after="100"/>
        <w:ind w:left="2268" w:hanging="1134"/>
        <w:rPr>
          <w:lang w:val="fr-FR"/>
        </w:rPr>
      </w:pPr>
      <w:bookmarkStart w:id="197" w:name="_Toc507661185"/>
      <w:r w:rsidRPr="00944F2A">
        <w:rPr>
          <w:lang w:val="fr"/>
        </w:rPr>
        <w:t>7.5.5</w:t>
      </w:r>
      <w:r w:rsidR="000210B9" w:rsidRPr="00944F2A">
        <w:rPr>
          <w:lang w:val="fr"/>
        </w:rPr>
        <w:tab/>
      </w:r>
      <w:r w:rsidRPr="00944F2A">
        <w:rPr>
          <w:lang w:val="fr"/>
        </w:rPr>
        <w:t>Le groupe de tutelle devrait décider des étapes suivantes, par exemple l’élaboration d’un Règlement technique mondial (RTM) sur la cybersécurité.</w:t>
      </w:r>
      <w:bookmarkEnd w:id="197"/>
      <w:r w:rsidRPr="00944F2A">
        <w:rPr>
          <w:lang w:val="fr"/>
        </w:rPr>
        <w:t xml:space="preserve"> Le groupe spécial souligne que l’élaboration d’un RTM nécessitera des travaux supplémentaires.</w:t>
      </w:r>
    </w:p>
    <w:p w:rsidR="002B6D0F" w:rsidRPr="00944F2A" w:rsidRDefault="002B6D0F" w:rsidP="00612F94">
      <w:pPr>
        <w:pStyle w:val="SingleTxtG"/>
        <w:spacing w:after="100"/>
        <w:ind w:left="2268" w:hanging="1134"/>
        <w:rPr>
          <w:lang w:val="fr-FR"/>
        </w:rPr>
      </w:pPr>
      <w:r w:rsidRPr="00944F2A">
        <w:rPr>
          <w:lang w:val="fr"/>
        </w:rPr>
        <w:t>7.5.6</w:t>
      </w:r>
      <w:r w:rsidR="000210B9" w:rsidRPr="00944F2A">
        <w:rPr>
          <w:lang w:val="fr"/>
        </w:rPr>
        <w:tab/>
      </w:r>
      <w:r w:rsidRPr="00944F2A">
        <w:rPr>
          <w:lang w:val="fr"/>
        </w:rPr>
        <w:t xml:space="preserve">Pour l’annexe au Règlement, les catégories L, O, R, S et T pourraient être incluses, mais elles ne sont que peu (dans le cas de la catégorie L) ou pas (dans les autres cas) représentées au sein du groupe spécial. Il convient donc de se demander si le Règlement devrait s’appliquer à ces catégories de véhicules. </w:t>
      </w:r>
    </w:p>
    <w:p w:rsidR="002B6D0F" w:rsidRPr="00944F2A" w:rsidRDefault="002B6D0F" w:rsidP="00612F94">
      <w:pPr>
        <w:pStyle w:val="SingleTxtG"/>
        <w:spacing w:after="100"/>
        <w:ind w:left="2268" w:hanging="1134"/>
        <w:rPr>
          <w:lang w:val="fr-FR"/>
        </w:rPr>
      </w:pPr>
      <w:r w:rsidRPr="00944F2A">
        <w:rPr>
          <w:lang w:val="fr"/>
        </w:rPr>
        <w:t>7.5.7</w:t>
      </w:r>
      <w:r w:rsidR="000210B9" w:rsidRPr="00944F2A">
        <w:rPr>
          <w:lang w:val="fr"/>
        </w:rPr>
        <w:tab/>
      </w:r>
      <w:r w:rsidRPr="00944F2A">
        <w:rPr>
          <w:lang w:val="fr"/>
        </w:rPr>
        <w:t>Il est proposé dans l’annexe au Règlement que la durée de validité du certificat de conformité CSMS soit de trois ans et que les contrôles de conformité de la production soient également effectués tous les trois ans.</w:t>
      </w:r>
    </w:p>
    <w:p w:rsidR="002B6D0F" w:rsidRPr="00944F2A" w:rsidRDefault="002B6D0F" w:rsidP="00612F94">
      <w:pPr>
        <w:pStyle w:val="SingleTxtG"/>
        <w:spacing w:after="100"/>
        <w:ind w:left="2268" w:hanging="1134"/>
        <w:rPr>
          <w:lang w:val="fr-FR"/>
        </w:rPr>
      </w:pPr>
      <w:r w:rsidRPr="00944F2A">
        <w:rPr>
          <w:lang w:val="fr"/>
        </w:rPr>
        <w:t>7.5.8</w:t>
      </w:r>
      <w:r w:rsidR="000210B9" w:rsidRPr="00944F2A">
        <w:rPr>
          <w:lang w:val="fr"/>
        </w:rPr>
        <w:tab/>
      </w:r>
      <w:r w:rsidRPr="00944F2A">
        <w:rPr>
          <w:lang w:val="fr"/>
        </w:rPr>
        <w:t xml:space="preserve">Le groupe spécial recommande que les dispositions du projet de Règlement (annexe A) soient vérifiées pour s’assurer qu’elles sont légalement autorisées par l’Accord de 1958. Il est notamment recommandé de vérifier si, contrairement à l’avis du groupe spécial, les paragraphes 7.2.2.1 et 7.2.2.2 de l’annexe A dépassent les limites de ce qui peut être autorisé par la législation sur l’homologation de type. </w:t>
      </w:r>
    </w:p>
    <w:p w:rsidR="002B6D0F" w:rsidRPr="00944F2A" w:rsidRDefault="002B6D0F" w:rsidP="00612F94">
      <w:pPr>
        <w:pStyle w:val="SingleTxtG"/>
        <w:keepNext/>
        <w:ind w:left="2268" w:hanging="1134"/>
        <w:rPr>
          <w:lang w:val="fr-FR"/>
        </w:rPr>
      </w:pPr>
      <w:bookmarkStart w:id="198" w:name="_Toc507661188"/>
      <w:r w:rsidRPr="00944F2A">
        <w:rPr>
          <w:lang w:val="fr"/>
        </w:rPr>
        <w:lastRenderedPageBreak/>
        <w:t>7.6</w:t>
      </w:r>
      <w:r w:rsidR="000210B9" w:rsidRPr="00944F2A">
        <w:rPr>
          <w:lang w:val="fr"/>
        </w:rPr>
        <w:tab/>
      </w:r>
      <w:r w:rsidRPr="00944F2A">
        <w:rPr>
          <w:lang w:val="fr"/>
        </w:rPr>
        <w:t>Les évolutions suivantes pourraient être examinées à l’avenir</w:t>
      </w:r>
      <w:r w:rsidR="0003044D" w:rsidRPr="00944F2A">
        <w:rPr>
          <w:lang w:val="fr"/>
        </w:rPr>
        <w:t> :</w:t>
      </w:r>
      <w:bookmarkEnd w:id="198"/>
    </w:p>
    <w:p w:rsidR="002B6D0F" w:rsidRPr="00944F2A" w:rsidRDefault="002B6D0F" w:rsidP="004A0F78">
      <w:pPr>
        <w:pStyle w:val="SingleTxtG"/>
        <w:ind w:left="2268" w:hanging="1134"/>
        <w:rPr>
          <w:lang w:val="fr-FR"/>
        </w:rPr>
      </w:pPr>
      <w:r w:rsidRPr="00944F2A">
        <w:rPr>
          <w:lang w:val="fr"/>
        </w:rPr>
        <w:t>7.6.1</w:t>
      </w:r>
      <w:r w:rsidR="000210B9" w:rsidRPr="00944F2A">
        <w:rPr>
          <w:lang w:val="fr"/>
        </w:rPr>
        <w:tab/>
      </w:r>
      <w:r w:rsidRPr="00944F2A">
        <w:rPr>
          <w:lang w:val="fr"/>
        </w:rPr>
        <w:t>Les menaces pour la cybersécurité peuvent apparaître à tout moment de la vie d’un véhicule. Le groupe spécial définit le</w:t>
      </w:r>
      <w:r w:rsidR="00127974">
        <w:rPr>
          <w:lang w:val="fr"/>
        </w:rPr>
        <w:t>s prescriptions au paragraphe 7,</w:t>
      </w:r>
      <w:r w:rsidRPr="00944F2A">
        <w:rPr>
          <w:lang w:val="fr"/>
        </w:rPr>
        <w:t xml:space="preserve"> « Spécifications » de l’annexe A (et plus</w:t>
      </w:r>
      <w:r w:rsidR="00127974">
        <w:rPr>
          <w:lang w:val="fr"/>
        </w:rPr>
        <w:t xml:space="preserve"> précisément au paragraphe 7.2, </w:t>
      </w:r>
      <w:r w:rsidRPr="00944F2A">
        <w:rPr>
          <w:lang w:val="fr"/>
        </w:rPr>
        <w:t>« Prescriptions relatives à l’organisation du constructeur du véhicule »). Ces</w:t>
      </w:r>
      <w:r w:rsidR="00160529" w:rsidRPr="00944F2A">
        <w:rPr>
          <w:lang w:val="fr"/>
        </w:rPr>
        <w:t> </w:t>
      </w:r>
      <w:r w:rsidRPr="00944F2A">
        <w:rPr>
          <w:lang w:val="fr"/>
        </w:rPr>
        <w:t>prescriptions en matière de cybersécurité peuvent s’appliquer pendant toute la durée de vie d’un véhicule (conception, production et postproduction). Le groupe spécial reconnaît toutefois que l’homologation de type n’a pas besoin d’être valable une fois que la production a été définitivement arrêtée (conformément à l’Accord de 1958). Un cadre juridique visant à améliorer l’intégration des prescriptions dans la phase de postproduction, autre que celui déjà prévu par les exigences d’homologation de type, par exemple, devrait être examiné plus avant</w:t>
      </w:r>
      <w:r w:rsidR="00127974">
        <w:rPr>
          <w:lang w:val="fr"/>
        </w:rPr>
        <w:t> ;</w:t>
      </w:r>
      <w:r w:rsidRPr="00944F2A">
        <w:rPr>
          <w:lang w:val="fr"/>
        </w:rPr>
        <w:t xml:space="preserve"> </w:t>
      </w:r>
    </w:p>
    <w:p w:rsidR="002B6D0F" w:rsidRPr="00944F2A" w:rsidRDefault="002B6D0F" w:rsidP="00127974">
      <w:pPr>
        <w:pStyle w:val="SingleTxtG"/>
        <w:ind w:left="2268" w:hanging="1134"/>
        <w:rPr>
          <w:lang w:val="fr-FR"/>
        </w:rPr>
      </w:pPr>
      <w:r w:rsidRPr="00944F2A">
        <w:rPr>
          <w:lang w:val="fr"/>
        </w:rPr>
        <w:t>7.6.2</w:t>
      </w:r>
      <w:r w:rsidR="000210B9" w:rsidRPr="00944F2A">
        <w:rPr>
          <w:lang w:val="fr"/>
        </w:rPr>
        <w:tab/>
      </w:r>
      <w:r w:rsidRPr="00944F2A">
        <w:rPr>
          <w:lang w:val="fr"/>
        </w:rPr>
        <w:t>L’analyse des menaces a identifié des risques qui ont été jugés sortir du cadre du présent document. Ces risques ne doivent toutefois pas être ignorés et il est donc recommandé de les renvoyer à l’organe compétent de l’ONU pour examen</w:t>
      </w:r>
      <w:r w:rsidR="00127974">
        <w:rPr>
          <w:lang w:val="fr"/>
        </w:rPr>
        <w:t> ;</w:t>
      </w:r>
    </w:p>
    <w:p w:rsidR="002B6D0F" w:rsidRPr="00944F2A" w:rsidRDefault="002B6D0F" w:rsidP="00127974">
      <w:pPr>
        <w:pStyle w:val="SingleTxtG"/>
        <w:ind w:left="2268" w:hanging="1134"/>
        <w:rPr>
          <w:lang w:val="fr-FR"/>
        </w:rPr>
      </w:pPr>
      <w:r w:rsidRPr="00944F2A">
        <w:rPr>
          <w:lang w:val="fr"/>
        </w:rPr>
        <w:t>7.6.3</w:t>
      </w:r>
      <w:r w:rsidR="000210B9" w:rsidRPr="00944F2A">
        <w:rPr>
          <w:lang w:val="fr"/>
        </w:rPr>
        <w:tab/>
      </w:r>
      <w:r w:rsidRPr="00944F2A">
        <w:rPr>
          <w:lang w:val="fr"/>
        </w:rPr>
        <w:t>Il convient de noter que le domaine de la cybersécurité est en pleine évolution. Il est recommandé que le présent document fasse l’objet d’examens périodiques, pour s’assurer qu’il tient compte des menaces et des mesures d’atténuation nouvelles et émergentes, et qu’il est actualisé le cas échéant. Ces examens devront être supervisés et pourront nécessiter la reconstitution du groupe spécial</w:t>
      </w:r>
      <w:r w:rsidR="00127974">
        <w:rPr>
          <w:lang w:val="fr"/>
        </w:rPr>
        <w:t> ;</w:t>
      </w:r>
    </w:p>
    <w:p w:rsidR="002B6D0F" w:rsidRPr="00944F2A" w:rsidRDefault="002B6D0F" w:rsidP="004A0F78">
      <w:pPr>
        <w:pStyle w:val="SingleTxtG"/>
        <w:ind w:left="2268" w:hanging="1134"/>
        <w:rPr>
          <w:lang w:val="fr-FR"/>
        </w:rPr>
      </w:pPr>
      <w:r w:rsidRPr="00944F2A">
        <w:rPr>
          <w:lang w:val="fr"/>
        </w:rPr>
        <w:t>7.6.4</w:t>
      </w:r>
      <w:r w:rsidR="000210B9" w:rsidRPr="00944F2A">
        <w:rPr>
          <w:lang w:val="fr"/>
        </w:rPr>
        <w:tab/>
      </w:r>
      <w:r w:rsidRPr="00944F2A">
        <w:rPr>
          <w:lang w:val="fr"/>
        </w:rPr>
        <w:t xml:space="preserve">Au moment de la rédaction de la présente recommandation, l’ISO et la SAE élaboraient une nouvelle norme commune intitulée ISO/SAE 21434 Véhicules routiers </w:t>
      </w:r>
      <w:r w:rsidR="00160529" w:rsidRPr="00944F2A">
        <w:rPr>
          <w:lang w:val="fr"/>
        </w:rPr>
        <w:t>−</w:t>
      </w:r>
      <w:r w:rsidRPr="00944F2A">
        <w:rPr>
          <w:lang w:val="fr"/>
        </w:rPr>
        <w:t xml:space="preserve"> Ingénierie de la cybersécurité. Lorsque ces travaux auront suffisamment progressé, le présent document devra être revu et actualisé si nécessaire</w:t>
      </w:r>
      <w:r w:rsidR="00127974">
        <w:rPr>
          <w:lang w:val="fr"/>
        </w:rPr>
        <w:t> ;</w:t>
      </w:r>
    </w:p>
    <w:p w:rsidR="002B6D0F" w:rsidRPr="00944F2A" w:rsidRDefault="002B6D0F" w:rsidP="004A0F78">
      <w:pPr>
        <w:pStyle w:val="SingleTxtG"/>
        <w:ind w:left="2268" w:hanging="1134"/>
        <w:rPr>
          <w:lang w:val="fr-FR"/>
        </w:rPr>
      </w:pPr>
      <w:r w:rsidRPr="00944F2A">
        <w:rPr>
          <w:lang w:val="fr"/>
        </w:rPr>
        <w:t>7.6.5</w:t>
      </w:r>
      <w:r w:rsidR="000210B9" w:rsidRPr="00944F2A">
        <w:rPr>
          <w:lang w:val="fr"/>
        </w:rPr>
        <w:tab/>
      </w:r>
      <w:r w:rsidRPr="00944F2A">
        <w:rPr>
          <w:lang w:val="fr"/>
        </w:rPr>
        <w:t xml:space="preserve">Il a été noté qu’un dialogue entre les autorités sera nécessaire à l’avenir pour assurer une approche cohérente en matière d’homologation et que le WP.1 de la CEE pourrait faciliter ce processus. </w:t>
      </w:r>
      <w:bookmarkStart w:id="199" w:name="_Toc504644461"/>
      <w:bookmarkStart w:id="200" w:name="_Toc510787371"/>
      <w:bookmarkEnd w:id="190"/>
      <w:bookmarkEnd w:id="191"/>
      <w:bookmarkEnd w:id="192"/>
      <w:bookmarkEnd w:id="193"/>
      <w:bookmarkEnd w:id="194"/>
      <w:bookmarkEnd w:id="195"/>
    </w:p>
    <w:p w:rsidR="002B6D0F" w:rsidRPr="00944F2A" w:rsidRDefault="002B6D0F" w:rsidP="00160529">
      <w:pPr>
        <w:pStyle w:val="SingleTxtG"/>
        <w:keepNext/>
        <w:ind w:left="2268" w:hanging="1134"/>
        <w:jc w:val="left"/>
        <w:rPr>
          <w:lang w:val="fr-FR"/>
        </w:rPr>
      </w:pPr>
      <w:r w:rsidRPr="00944F2A">
        <w:rPr>
          <w:lang w:val="fr"/>
        </w:rPr>
        <w:t>7.7</w:t>
      </w:r>
      <w:r w:rsidR="000210B9" w:rsidRPr="00944F2A">
        <w:rPr>
          <w:lang w:val="fr"/>
        </w:rPr>
        <w:tab/>
      </w:r>
      <w:r w:rsidRPr="00944F2A">
        <w:rPr>
          <w:lang w:val="fr"/>
        </w:rPr>
        <w:t>Recommandations pour la mise en œuvre</w:t>
      </w:r>
    </w:p>
    <w:p w:rsidR="002B6D0F" w:rsidRPr="00944F2A" w:rsidRDefault="002B6D0F" w:rsidP="004A0F78">
      <w:pPr>
        <w:pStyle w:val="SingleTxtG"/>
        <w:ind w:left="2268" w:hanging="1134"/>
        <w:rPr>
          <w:lang w:val="fr-FR"/>
        </w:rPr>
      </w:pPr>
      <w:r w:rsidRPr="00944F2A">
        <w:rPr>
          <w:lang w:val="fr"/>
        </w:rPr>
        <w:t>7.7.1</w:t>
      </w:r>
      <w:r w:rsidR="000210B9" w:rsidRPr="00944F2A">
        <w:rPr>
          <w:lang w:val="fr"/>
        </w:rPr>
        <w:tab/>
      </w:r>
      <w:r w:rsidRPr="00944F2A">
        <w:rPr>
          <w:lang w:val="fr"/>
        </w:rPr>
        <w:t>Le groupe spécial recommande que le projet de Règlement prévoie une phase d’essai avant sa mise en œuvre complète. L’objectif de cette phase serait de valider les procédures prévues tant pour les constructeurs de véhicules que pour les autorités d’homologation et de vérifier qu’elles fonctionnent comme prévu et permettent une nouvelle révision du Règlement, si nécessaire. Le</w:t>
      </w:r>
      <w:r w:rsidR="00160529" w:rsidRPr="00944F2A">
        <w:rPr>
          <w:lang w:val="fr"/>
        </w:rPr>
        <w:t> </w:t>
      </w:r>
      <w:r w:rsidRPr="00944F2A">
        <w:rPr>
          <w:lang w:val="fr"/>
        </w:rPr>
        <w:t>GRVA devrait réfléchir à ce qui pourrait être approprié pour une telle phase d’essai</w:t>
      </w:r>
      <w:r w:rsidR="00BE5A0B">
        <w:rPr>
          <w:lang w:val="fr"/>
        </w:rPr>
        <w:t> ;</w:t>
      </w:r>
      <w:r w:rsidRPr="00944F2A">
        <w:rPr>
          <w:lang w:val="fr"/>
        </w:rPr>
        <w:t xml:space="preserve"> </w:t>
      </w:r>
    </w:p>
    <w:p w:rsidR="002B6D0F" w:rsidRPr="00944F2A" w:rsidRDefault="002B6D0F" w:rsidP="004A0F78">
      <w:pPr>
        <w:pStyle w:val="SingleTxtG"/>
        <w:ind w:left="2268" w:hanging="1134"/>
        <w:rPr>
          <w:lang w:val="fr-FR"/>
        </w:rPr>
      </w:pPr>
      <w:r w:rsidRPr="00944F2A">
        <w:rPr>
          <w:lang w:val="fr"/>
        </w:rPr>
        <w:t>7.7.2</w:t>
      </w:r>
      <w:r w:rsidR="000210B9" w:rsidRPr="00944F2A">
        <w:rPr>
          <w:lang w:val="fr"/>
        </w:rPr>
        <w:tab/>
      </w:r>
      <w:r w:rsidRPr="00944F2A">
        <w:rPr>
          <w:lang w:val="fr"/>
        </w:rPr>
        <w:t>Le groupe spécial recommande qu’un délai soit accordé avant l’entrée en vigueur du Règlement pour permettre aux constructeurs de véhicules et aux autorités d’homologation d’adapter leurs procédures afin de se conformer au présent Règlement. Le GRVA devrait réfléchir à la durée de ce délai et envisager un calendrier d’introduction par étapes, tout en tenant compte de la nécessité d’agir dans ce domaine.</w:t>
      </w:r>
    </w:p>
    <w:p w:rsidR="002B6D0F" w:rsidRPr="00944F2A" w:rsidRDefault="002B6D0F" w:rsidP="000D67C3">
      <w:pPr>
        <w:pStyle w:val="HChG"/>
        <w:ind w:left="1701" w:hanging="1701"/>
        <w:rPr>
          <w:lang w:val="fr-FR"/>
        </w:rPr>
      </w:pPr>
      <w:r w:rsidRPr="00944F2A">
        <w:rPr>
          <w:lang w:val="fr"/>
        </w:rPr>
        <w:br w:type="page"/>
      </w:r>
      <w:r w:rsidRPr="00944F2A">
        <w:rPr>
          <w:lang w:val="fr"/>
        </w:rPr>
        <w:lastRenderedPageBreak/>
        <w:t>Annexe A</w:t>
      </w:r>
      <w:r w:rsidRPr="00944F2A">
        <w:rPr>
          <w:lang w:val="fr"/>
        </w:rPr>
        <w:tab/>
      </w:r>
      <w:bookmarkStart w:id="201" w:name="_Hlk529541345"/>
      <w:r w:rsidRPr="00944F2A">
        <w:rPr>
          <w:lang w:val="fr"/>
        </w:rPr>
        <w:t xml:space="preserve">Projet de proposition d’établissement </w:t>
      </w:r>
      <w:r w:rsidR="00625638" w:rsidRPr="00944F2A">
        <w:rPr>
          <w:lang w:val="fr"/>
        </w:rPr>
        <w:br/>
      </w:r>
      <w:r w:rsidRPr="00944F2A">
        <w:rPr>
          <w:lang w:val="fr"/>
        </w:rPr>
        <w:t>d’un Règlement sur la cybersécurité</w:t>
      </w:r>
      <w:bookmarkEnd w:id="201"/>
    </w:p>
    <w:p w:rsidR="002B6D0F" w:rsidRPr="00944F2A" w:rsidRDefault="002B6D0F" w:rsidP="00647A5C">
      <w:pPr>
        <w:pStyle w:val="HChG"/>
        <w:spacing w:before="300"/>
        <w:ind w:left="1701" w:firstLine="0"/>
        <w:rPr>
          <w:lang w:val="fr-FR"/>
        </w:rPr>
      </w:pPr>
      <w:r w:rsidRPr="00944F2A">
        <w:rPr>
          <w:lang w:val="fr"/>
        </w:rPr>
        <w:t>Projet de Règlement sur la cybersécurité</w:t>
      </w:r>
    </w:p>
    <w:tbl>
      <w:tblPr>
        <w:tblpPr w:leftFromText="142" w:rightFromText="142" w:vertAnchor="page" w:horzAnchor="margin" w:tblpY="3111"/>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44F2A" w:rsidRPr="0099137B" w:rsidTr="002B6D0F">
        <w:trPr>
          <w:cantSplit/>
          <w:trHeight w:hRule="exact" w:val="851"/>
        </w:trPr>
        <w:tc>
          <w:tcPr>
            <w:tcW w:w="1276" w:type="dxa"/>
            <w:tcBorders>
              <w:bottom w:val="single" w:sz="4" w:space="0" w:color="auto"/>
            </w:tcBorders>
            <w:shd w:val="clear" w:color="auto" w:fill="auto"/>
            <w:vAlign w:val="bottom"/>
          </w:tcPr>
          <w:p w:rsidR="002B6D0F" w:rsidRPr="00944F2A" w:rsidRDefault="002B6D0F" w:rsidP="002B6D0F">
            <w:pPr>
              <w:spacing w:after="80"/>
              <w:rPr>
                <w:rFonts w:eastAsia="Times New Roman"/>
                <w:lang w:val="fr-FR"/>
              </w:rPr>
            </w:pPr>
          </w:p>
        </w:tc>
        <w:tc>
          <w:tcPr>
            <w:tcW w:w="2268" w:type="dxa"/>
            <w:tcBorders>
              <w:bottom w:val="single" w:sz="4" w:space="0" w:color="auto"/>
            </w:tcBorders>
            <w:shd w:val="clear" w:color="auto" w:fill="auto"/>
            <w:vAlign w:val="bottom"/>
          </w:tcPr>
          <w:p w:rsidR="002B6D0F" w:rsidRPr="00944F2A" w:rsidRDefault="002B6D0F" w:rsidP="002B6D0F">
            <w:pPr>
              <w:spacing w:after="80" w:line="300" w:lineRule="exact"/>
              <w:rPr>
                <w:rFonts w:eastAsia="Times New Roman"/>
                <w:b/>
                <w:sz w:val="24"/>
                <w:szCs w:val="24"/>
              </w:rPr>
            </w:pPr>
            <w:r w:rsidRPr="00944F2A">
              <w:rPr>
                <w:rFonts w:eastAsia="Times New Roman"/>
                <w:sz w:val="28"/>
                <w:szCs w:val="28"/>
                <w:lang w:val="fr"/>
              </w:rPr>
              <w:t>Nations Unies</w:t>
            </w:r>
          </w:p>
        </w:tc>
        <w:tc>
          <w:tcPr>
            <w:tcW w:w="6095" w:type="dxa"/>
            <w:gridSpan w:val="2"/>
            <w:tcBorders>
              <w:bottom w:val="single" w:sz="4" w:space="0" w:color="auto"/>
            </w:tcBorders>
            <w:shd w:val="clear" w:color="auto" w:fill="auto"/>
            <w:vAlign w:val="bottom"/>
          </w:tcPr>
          <w:p w:rsidR="002B6D0F" w:rsidRPr="00944F2A" w:rsidRDefault="002B6D0F" w:rsidP="002B6D0F">
            <w:pPr>
              <w:jc w:val="right"/>
              <w:rPr>
                <w:rFonts w:eastAsia="Times New Roman"/>
                <w:lang w:val="en-US"/>
              </w:rPr>
            </w:pPr>
            <w:r w:rsidRPr="00944F2A">
              <w:rPr>
                <w:rFonts w:eastAsia="Times New Roman"/>
                <w:sz w:val="40"/>
                <w:lang w:val="en-US"/>
              </w:rPr>
              <w:t>ECE</w:t>
            </w:r>
            <w:r w:rsidRPr="00944F2A">
              <w:rPr>
                <w:rFonts w:eastAsia="Times New Roman"/>
                <w:lang w:val="en-US"/>
              </w:rPr>
              <w:t>/TRANS/WP.29/201x/xx</w:t>
            </w:r>
          </w:p>
        </w:tc>
      </w:tr>
      <w:tr w:rsidR="002B6D0F" w:rsidRPr="00944F2A" w:rsidTr="002B6D0F">
        <w:trPr>
          <w:cantSplit/>
          <w:trHeight w:hRule="exact" w:val="2835"/>
        </w:trPr>
        <w:tc>
          <w:tcPr>
            <w:tcW w:w="1276" w:type="dxa"/>
            <w:tcBorders>
              <w:top w:val="single" w:sz="4" w:space="0" w:color="auto"/>
              <w:bottom w:val="single" w:sz="12" w:space="0" w:color="auto"/>
            </w:tcBorders>
            <w:shd w:val="clear" w:color="auto" w:fill="auto"/>
          </w:tcPr>
          <w:p w:rsidR="002B6D0F" w:rsidRPr="00944F2A" w:rsidRDefault="002B6D0F" w:rsidP="002B6D0F">
            <w:pPr>
              <w:spacing w:before="120"/>
              <w:rPr>
                <w:rFonts w:eastAsia="Times New Roman"/>
              </w:rPr>
            </w:pPr>
            <w:r w:rsidRPr="00944F2A">
              <w:rPr>
                <w:rFonts w:eastAsia="Times New Roman"/>
                <w:noProof/>
                <w:lang w:eastAsia="fr-CH"/>
              </w:rPr>
              <w:drawing>
                <wp:inline distT="0" distB="0" distL="0" distR="0" wp14:anchorId="6F0629CA" wp14:editId="5A7E1A06">
                  <wp:extent cx="716915" cy="592455"/>
                  <wp:effectExtent l="0" t="0" r="6985" b="0"/>
                  <wp:docPr id="24" name="Picture 2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2B6D0F" w:rsidRPr="00944F2A" w:rsidRDefault="002B6D0F" w:rsidP="002B6D0F">
            <w:pPr>
              <w:spacing w:before="120" w:line="420" w:lineRule="exact"/>
              <w:rPr>
                <w:rFonts w:eastAsia="Times New Roman"/>
                <w:sz w:val="40"/>
                <w:szCs w:val="40"/>
              </w:rPr>
            </w:pPr>
            <w:r w:rsidRPr="00944F2A">
              <w:rPr>
                <w:rFonts w:eastAsia="Times New Roman"/>
                <w:b/>
                <w:bCs/>
                <w:sz w:val="40"/>
                <w:szCs w:val="40"/>
                <w:lang w:val="fr"/>
              </w:rPr>
              <w:t>Conseil économique et social</w:t>
            </w:r>
          </w:p>
        </w:tc>
        <w:tc>
          <w:tcPr>
            <w:tcW w:w="2835" w:type="dxa"/>
            <w:tcBorders>
              <w:top w:val="single" w:sz="4" w:space="0" w:color="auto"/>
              <w:bottom w:val="single" w:sz="12" w:space="0" w:color="auto"/>
            </w:tcBorders>
            <w:shd w:val="clear" w:color="auto" w:fill="auto"/>
          </w:tcPr>
          <w:p w:rsidR="002B6D0F" w:rsidRPr="00944F2A" w:rsidRDefault="002B6D0F" w:rsidP="002B6D0F">
            <w:pPr>
              <w:tabs>
                <w:tab w:val="right" w:pos="2835"/>
              </w:tabs>
              <w:spacing w:before="240" w:line="240" w:lineRule="exact"/>
              <w:rPr>
                <w:rFonts w:eastAsia="Times New Roman"/>
                <w:lang w:val="fr-FR"/>
              </w:rPr>
            </w:pPr>
            <w:r w:rsidRPr="00944F2A">
              <w:rPr>
                <w:rFonts w:eastAsia="Times New Roman"/>
                <w:lang w:val="fr"/>
              </w:rPr>
              <w:t>Distr. générale</w:t>
            </w:r>
          </w:p>
          <w:p w:rsidR="002B6D0F" w:rsidRPr="00944F2A" w:rsidRDefault="00043DD0" w:rsidP="002B6D0F">
            <w:pPr>
              <w:spacing w:line="240" w:lineRule="exact"/>
              <w:rPr>
                <w:rFonts w:eastAsia="Times New Roman"/>
                <w:lang w:val="fr-FR"/>
              </w:rPr>
            </w:pPr>
            <w:r w:rsidRPr="00944F2A">
              <w:rPr>
                <w:rFonts w:eastAsia="Times New Roman"/>
                <w:lang w:val="fr"/>
              </w:rPr>
              <w:t xml:space="preserve">JJ </w:t>
            </w:r>
            <w:r w:rsidR="002B6D0F" w:rsidRPr="00944F2A">
              <w:rPr>
                <w:rFonts w:eastAsia="Times New Roman"/>
                <w:lang w:val="fr"/>
              </w:rPr>
              <w:t>MM AAAA</w:t>
            </w:r>
          </w:p>
          <w:p w:rsidR="002B6D0F" w:rsidRPr="00944F2A" w:rsidRDefault="002B6D0F" w:rsidP="002B6D0F">
            <w:pPr>
              <w:spacing w:line="240" w:lineRule="exact"/>
              <w:rPr>
                <w:rFonts w:eastAsia="Times New Roman"/>
                <w:lang w:val="fr-FR"/>
              </w:rPr>
            </w:pPr>
            <w:r w:rsidRPr="00944F2A">
              <w:rPr>
                <w:rFonts w:eastAsia="Times New Roman"/>
                <w:lang w:val="fr-FR"/>
              </w:rPr>
              <w:t>Français</w:t>
            </w:r>
          </w:p>
          <w:p w:rsidR="002B6D0F" w:rsidRPr="00944F2A" w:rsidRDefault="002B6D0F" w:rsidP="002B6D0F">
            <w:pPr>
              <w:spacing w:line="240" w:lineRule="exact"/>
              <w:rPr>
                <w:rFonts w:eastAsia="Times New Roman"/>
              </w:rPr>
            </w:pPr>
            <w:r w:rsidRPr="00944F2A">
              <w:rPr>
                <w:rFonts w:eastAsia="Times New Roman"/>
                <w:lang w:val="fr"/>
              </w:rPr>
              <w:t>Original</w:t>
            </w:r>
            <w:r w:rsidR="0003044D" w:rsidRPr="00944F2A">
              <w:rPr>
                <w:rFonts w:eastAsia="Times New Roman"/>
                <w:lang w:val="fr"/>
              </w:rPr>
              <w:t> :</w:t>
            </w:r>
            <w:r w:rsidRPr="00944F2A">
              <w:rPr>
                <w:rFonts w:eastAsia="Times New Roman"/>
                <w:lang w:val="fr"/>
              </w:rPr>
              <w:t xml:space="preserve"> anglais</w:t>
            </w:r>
          </w:p>
        </w:tc>
      </w:tr>
    </w:tbl>
    <w:p w:rsidR="002B6D0F" w:rsidRPr="00944F2A" w:rsidRDefault="002B6D0F" w:rsidP="002B6D0F">
      <w:pPr>
        <w:spacing w:before="120"/>
        <w:rPr>
          <w:rFonts w:eastAsia="Times New Roman"/>
          <w:b/>
          <w:sz w:val="28"/>
          <w:szCs w:val="28"/>
        </w:rPr>
      </w:pPr>
      <w:r w:rsidRPr="00944F2A">
        <w:rPr>
          <w:rFonts w:eastAsia="Times New Roman"/>
          <w:b/>
          <w:bCs/>
          <w:sz w:val="28"/>
          <w:szCs w:val="28"/>
          <w:lang w:val="fr"/>
        </w:rPr>
        <w:t>Commission économique pour l’Europe</w:t>
      </w:r>
    </w:p>
    <w:p w:rsidR="002B6D0F" w:rsidRPr="00944F2A" w:rsidRDefault="002B6D0F" w:rsidP="002B6D0F">
      <w:pPr>
        <w:spacing w:before="120"/>
        <w:rPr>
          <w:rFonts w:eastAsia="Times New Roman"/>
          <w:sz w:val="28"/>
          <w:szCs w:val="28"/>
        </w:rPr>
      </w:pPr>
      <w:r w:rsidRPr="00944F2A">
        <w:rPr>
          <w:rFonts w:eastAsia="Times New Roman"/>
          <w:sz w:val="28"/>
          <w:szCs w:val="28"/>
          <w:lang w:val="fr"/>
        </w:rPr>
        <w:t>Comité des transports intérieurs</w:t>
      </w:r>
    </w:p>
    <w:p w:rsidR="002B6D0F" w:rsidRPr="00944F2A" w:rsidRDefault="002B6D0F" w:rsidP="002B6D0F">
      <w:pPr>
        <w:spacing w:before="120"/>
        <w:rPr>
          <w:rFonts w:eastAsia="Times New Roman"/>
          <w:b/>
          <w:sz w:val="24"/>
          <w:szCs w:val="24"/>
          <w:lang w:val="fr-FR"/>
        </w:rPr>
      </w:pPr>
      <w:r w:rsidRPr="00944F2A">
        <w:rPr>
          <w:rFonts w:eastAsia="Times New Roman"/>
          <w:b/>
          <w:bCs/>
          <w:sz w:val="24"/>
          <w:szCs w:val="24"/>
          <w:lang w:val="fr"/>
        </w:rPr>
        <w:t xml:space="preserve">Forum mondial de l’harmonisation des Règlements </w:t>
      </w:r>
      <w:r w:rsidR="00043DD0" w:rsidRPr="00944F2A">
        <w:rPr>
          <w:rFonts w:eastAsia="Times New Roman"/>
          <w:b/>
          <w:bCs/>
          <w:sz w:val="24"/>
          <w:szCs w:val="24"/>
          <w:lang w:val="fr"/>
        </w:rPr>
        <w:br/>
      </w:r>
      <w:r w:rsidRPr="00944F2A">
        <w:rPr>
          <w:rFonts w:eastAsia="Times New Roman"/>
          <w:b/>
          <w:bCs/>
          <w:sz w:val="24"/>
          <w:szCs w:val="24"/>
          <w:lang w:val="fr"/>
        </w:rPr>
        <w:t>concernant les véhicules</w:t>
      </w:r>
    </w:p>
    <w:p w:rsidR="002B6D0F" w:rsidRPr="00944F2A" w:rsidRDefault="002B6D0F" w:rsidP="002B6D0F">
      <w:pPr>
        <w:spacing w:before="120"/>
        <w:rPr>
          <w:rFonts w:eastAsia="Times New Roman"/>
          <w:b/>
          <w:sz w:val="24"/>
          <w:szCs w:val="24"/>
          <w:lang w:val="fr-FR"/>
        </w:rPr>
      </w:pPr>
      <w:r w:rsidRPr="00944F2A">
        <w:rPr>
          <w:rFonts w:eastAsia="Times New Roman"/>
          <w:b/>
          <w:bCs/>
          <w:lang w:val="fr"/>
        </w:rPr>
        <w:t>xxx</w:t>
      </w:r>
      <w:r w:rsidR="00043DD0" w:rsidRPr="00944F2A">
        <w:rPr>
          <w:rFonts w:eastAsia="Times New Roman"/>
          <w:b/>
          <w:bCs/>
          <w:vertAlign w:val="superscript"/>
          <w:lang w:val="fr"/>
        </w:rPr>
        <w:t>e</w:t>
      </w:r>
      <w:r w:rsidRPr="00944F2A">
        <w:rPr>
          <w:rFonts w:eastAsia="Times New Roman"/>
          <w:b/>
          <w:bCs/>
          <w:lang w:val="fr"/>
        </w:rPr>
        <w:t xml:space="preserve"> session</w:t>
      </w:r>
    </w:p>
    <w:p w:rsidR="002B6D0F" w:rsidRPr="00944F2A" w:rsidRDefault="002B6D0F" w:rsidP="002B6D0F">
      <w:pPr>
        <w:rPr>
          <w:rFonts w:eastAsia="Times New Roman"/>
          <w:lang w:val="fr-FR"/>
        </w:rPr>
      </w:pPr>
      <w:r w:rsidRPr="00944F2A">
        <w:rPr>
          <w:rFonts w:eastAsia="Times New Roman"/>
          <w:lang w:val="fr"/>
        </w:rPr>
        <w:t>Genève, JJ-JJ MM AAAA</w:t>
      </w:r>
    </w:p>
    <w:p w:rsidR="002B6D0F" w:rsidRPr="00944F2A" w:rsidRDefault="002B6D0F" w:rsidP="002B6D0F">
      <w:pPr>
        <w:rPr>
          <w:rFonts w:eastAsia="Times New Roman"/>
          <w:lang w:val="fr-FR"/>
        </w:rPr>
      </w:pPr>
      <w:r w:rsidRPr="00944F2A">
        <w:rPr>
          <w:rFonts w:eastAsia="Times New Roman"/>
          <w:lang w:val="fr"/>
        </w:rPr>
        <w:t>Point XXX de l’ordre du jour provisoire</w:t>
      </w:r>
    </w:p>
    <w:p w:rsidR="002B6D0F" w:rsidRPr="00944F2A" w:rsidRDefault="002B6D0F" w:rsidP="002B6D0F">
      <w:pPr>
        <w:rPr>
          <w:rFonts w:eastAsia="Times New Roman"/>
          <w:b/>
          <w:bCs/>
          <w:lang w:val="fr-FR"/>
        </w:rPr>
      </w:pPr>
      <w:r w:rsidRPr="00944F2A">
        <w:rPr>
          <w:rFonts w:eastAsia="Times New Roman"/>
          <w:b/>
          <w:bCs/>
          <w:lang w:val="fr"/>
        </w:rPr>
        <w:t>Projet de nouveau Règlement ONU sur les mises à jour des logiciels</w:t>
      </w:r>
    </w:p>
    <w:p w:rsidR="002B6D0F" w:rsidRPr="00944F2A" w:rsidRDefault="002B6D0F" w:rsidP="004C18A5">
      <w:pPr>
        <w:pStyle w:val="HChG"/>
        <w:rPr>
          <w:lang w:val="fr-FR"/>
        </w:rPr>
      </w:pPr>
      <w:r w:rsidRPr="00944F2A">
        <w:rPr>
          <w:lang w:val="fr"/>
        </w:rPr>
        <w:tab/>
      </w:r>
      <w:r w:rsidRPr="00944F2A">
        <w:rPr>
          <w:lang w:val="fr"/>
        </w:rPr>
        <w:tab/>
        <w:t xml:space="preserve">Projet de nouveau Règlement ONU énonçant </w:t>
      </w:r>
      <w:r w:rsidR="004C18A5" w:rsidRPr="00944F2A">
        <w:rPr>
          <w:lang w:val="fr"/>
        </w:rPr>
        <w:br/>
      </w:r>
      <w:r w:rsidRPr="00944F2A">
        <w:rPr>
          <w:lang w:val="fr"/>
        </w:rPr>
        <w:t xml:space="preserve">des prescriptions uniformes concernant </w:t>
      </w:r>
      <w:r w:rsidR="004C18A5" w:rsidRPr="00944F2A">
        <w:rPr>
          <w:lang w:val="fr"/>
        </w:rPr>
        <w:br/>
      </w:r>
      <w:r w:rsidRPr="00944F2A">
        <w:rPr>
          <w:lang w:val="fr"/>
        </w:rPr>
        <w:t>l’homologation de la cybersécurité</w:t>
      </w:r>
    </w:p>
    <w:p w:rsidR="002B6D0F" w:rsidRPr="00944F2A" w:rsidRDefault="002B6D0F" w:rsidP="004C18A5">
      <w:pPr>
        <w:pStyle w:val="H1G"/>
        <w:rPr>
          <w:lang w:val="fr-FR"/>
        </w:rPr>
      </w:pPr>
      <w:r w:rsidRPr="00944F2A">
        <w:rPr>
          <w:lang w:val="fr"/>
        </w:rPr>
        <w:tab/>
      </w:r>
      <w:r w:rsidRPr="00944F2A">
        <w:rPr>
          <w:lang w:val="fr"/>
        </w:rPr>
        <w:tab/>
        <w:t>Communication de l’expert de xxx</w:t>
      </w:r>
    </w:p>
    <w:p w:rsidR="002B6D0F" w:rsidRPr="00944F2A" w:rsidRDefault="002B6D0F" w:rsidP="004C18A5">
      <w:pPr>
        <w:pStyle w:val="SingleTxtG"/>
        <w:ind w:firstLine="567"/>
        <w:rPr>
          <w:lang w:val="fr-FR"/>
        </w:rPr>
      </w:pPr>
      <w:r w:rsidRPr="00944F2A">
        <w:rPr>
          <w:lang w:val="fr"/>
        </w:rPr>
        <w:t>Le texte reproduit ci-après a été établi par les experts de xxx</w:t>
      </w:r>
      <w:r w:rsidR="004C18A5" w:rsidRPr="00944F2A">
        <w:rPr>
          <w:lang w:val="fr"/>
        </w:rPr>
        <w:t>.</w:t>
      </w:r>
    </w:p>
    <w:p w:rsidR="002B6D0F" w:rsidRPr="00944F2A" w:rsidRDefault="002B6D0F" w:rsidP="00D31A25">
      <w:pPr>
        <w:pStyle w:val="HChG"/>
        <w:rPr>
          <w:lang w:val="fr-FR"/>
        </w:rPr>
      </w:pPr>
      <w:r w:rsidRPr="00944F2A">
        <w:rPr>
          <w:lang w:val="fr"/>
        </w:rPr>
        <w:br w:type="page"/>
      </w:r>
      <w:r w:rsidRPr="00944F2A">
        <w:rPr>
          <w:lang w:val="fr"/>
        </w:rPr>
        <w:lastRenderedPageBreak/>
        <w:tab/>
        <w:t>I.</w:t>
      </w:r>
      <w:r w:rsidRPr="00944F2A">
        <w:rPr>
          <w:lang w:val="fr"/>
        </w:rPr>
        <w:tab/>
        <w:t xml:space="preserve">Proposition </w:t>
      </w:r>
    </w:p>
    <w:p w:rsidR="00D31A25" w:rsidRPr="00944F2A" w:rsidRDefault="002B6D0F" w:rsidP="00D31A25">
      <w:pPr>
        <w:pStyle w:val="HChG"/>
        <w:rPr>
          <w:lang w:val="fr"/>
        </w:rPr>
      </w:pPr>
      <w:r w:rsidRPr="00944F2A">
        <w:rPr>
          <w:lang w:val="fr"/>
        </w:rPr>
        <w:tab/>
      </w:r>
      <w:r w:rsidRPr="00944F2A">
        <w:rPr>
          <w:lang w:val="fr"/>
        </w:rPr>
        <w:tab/>
        <w:t xml:space="preserve">Projet de nouveau Règlement ONU énonçant </w:t>
      </w:r>
      <w:r w:rsidR="00D31A25" w:rsidRPr="00944F2A">
        <w:rPr>
          <w:lang w:val="fr"/>
        </w:rPr>
        <w:br/>
      </w:r>
      <w:r w:rsidRPr="00944F2A">
        <w:rPr>
          <w:lang w:val="fr"/>
        </w:rPr>
        <w:t xml:space="preserve">des prescriptions uniformes concernant </w:t>
      </w:r>
      <w:r w:rsidR="00D31A25" w:rsidRPr="00944F2A">
        <w:rPr>
          <w:lang w:val="fr"/>
        </w:rPr>
        <w:br/>
      </w:r>
      <w:r w:rsidRPr="00944F2A">
        <w:rPr>
          <w:lang w:val="fr"/>
        </w:rPr>
        <w:t>l’homologation de la cybersécurité</w:t>
      </w:r>
    </w:p>
    <w:p w:rsidR="002B6D0F" w:rsidRPr="00944F2A" w:rsidRDefault="002B6D0F" w:rsidP="00D31A25">
      <w:pPr>
        <w:spacing w:after="120"/>
        <w:rPr>
          <w:sz w:val="28"/>
          <w:lang w:val="fr"/>
        </w:rPr>
      </w:pPr>
      <w:r w:rsidRPr="00944F2A">
        <w:rPr>
          <w:sz w:val="28"/>
          <w:lang w:val="fr"/>
        </w:rPr>
        <w:t xml:space="preserve">Table des matières </w:t>
      </w:r>
    </w:p>
    <w:p w:rsidR="002B6D0F" w:rsidRPr="00944F2A" w:rsidRDefault="002B6D0F" w:rsidP="002B6D0F">
      <w:pPr>
        <w:tabs>
          <w:tab w:val="right" w:pos="9638"/>
        </w:tabs>
        <w:spacing w:after="120"/>
        <w:ind w:left="283"/>
        <w:rPr>
          <w:rFonts w:eastAsia="Times New Roman"/>
          <w:sz w:val="18"/>
          <w:lang w:val="fr-FR"/>
        </w:rPr>
      </w:pPr>
      <w:r w:rsidRPr="00944F2A">
        <w:rPr>
          <w:rFonts w:eastAsia="Times New Roman"/>
          <w:sz w:val="18"/>
          <w:lang w:val="fr"/>
        </w:rPr>
        <w:tab/>
      </w:r>
      <w:r w:rsidRPr="00944F2A">
        <w:rPr>
          <w:rFonts w:eastAsia="Times New Roman"/>
          <w:i/>
          <w:iCs/>
          <w:sz w:val="18"/>
          <w:lang w:val="fr"/>
        </w:rPr>
        <w:t>Page</w:t>
      </w:r>
    </w:p>
    <w:p w:rsidR="002B6D0F" w:rsidRPr="00944F2A" w:rsidRDefault="002B6D0F" w:rsidP="00D31A25">
      <w:pPr>
        <w:tabs>
          <w:tab w:val="right" w:pos="850"/>
          <w:tab w:val="right" w:leader="dot" w:pos="8787"/>
          <w:tab w:val="right" w:pos="9638"/>
        </w:tabs>
        <w:spacing w:after="120"/>
        <w:ind w:left="1134" w:hanging="1134"/>
        <w:rPr>
          <w:rFonts w:eastAsia="Times New Roman"/>
          <w:lang w:val="fr-FR"/>
        </w:rPr>
      </w:pPr>
      <w:r w:rsidRPr="00944F2A">
        <w:rPr>
          <w:rFonts w:eastAsia="Times New Roman"/>
          <w:lang w:val="fr"/>
        </w:rPr>
        <w:tab/>
        <w:t>1.</w:t>
      </w:r>
      <w:r w:rsidRPr="00944F2A">
        <w:rPr>
          <w:rFonts w:eastAsia="Times New Roman"/>
          <w:lang w:val="fr"/>
        </w:rPr>
        <w:tab/>
        <w:t>Champ d’application</w:t>
      </w:r>
      <w:r w:rsidRPr="00944F2A">
        <w:rPr>
          <w:rFonts w:eastAsia="Times New Roman"/>
          <w:lang w:val="fr"/>
        </w:rPr>
        <w:tab/>
      </w:r>
      <w:r w:rsidRPr="00944F2A">
        <w:rPr>
          <w:rFonts w:eastAsia="Times New Roman"/>
          <w:lang w:val="fr"/>
        </w:rPr>
        <w:tab/>
        <w:t>3</w:t>
      </w:r>
    </w:p>
    <w:p w:rsidR="002B6D0F" w:rsidRPr="00944F2A" w:rsidRDefault="002B6D0F" w:rsidP="00D31A25">
      <w:pPr>
        <w:tabs>
          <w:tab w:val="right" w:pos="850"/>
          <w:tab w:val="right" w:leader="dot" w:pos="8787"/>
          <w:tab w:val="right" w:pos="9638"/>
        </w:tabs>
        <w:spacing w:after="120"/>
        <w:ind w:left="1134" w:hanging="1134"/>
        <w:rPr>
          <w:rFonts w:eastAsia="Times New Roman"/>
          <w:lang w:val="fr-FR"/>
        </w:rPr>
      </w:pPr>
      <w:r w:rsidRPr="00944F2A">
        <w:rPr>
          <w:rFonts w:eastAsia="Times New Roman"/>
          <w:lang w:val="fr"/>
        </w:rPr>
        <w:tab/>
        <w:t>2.</w:t>
      </w:r>
      <w:r w:rsidRPr="00944F2A">
        <w:rPr>
          <w:rFonts w:eastAsia="Times New Roman"/>
          <w:lang w:val="fr"/>
        </w:rPr>
        <w:tab/>
        <w:t>Définitions</w:t>
      </w:r>
      <w:r w:rsidRPr="00944F2A">
        <w:rPr>
          <w:rFonts w:eastAsia="Times New Roman"/>
          <w:lang w:val="fr"/>
        </w:rPr>
        <w:tab/>
      </w:r>
      <w:r w:rsidRPr="00944F2A">
        <w:rPr>
          <w:rFonts w:eastAsia="Times New Roman"/>
          <w:lang w:val="fr"/>
        </w:rPr>
        <w:tab/>
        <w:t>3</w:t>
      </w:r>
    </w:p>
    <w:p w:rsidR="002B6D0F" w:rsidRPr="00944F2A" w:rsidRDefault="002B6D0F" w:rsidP="00D31A25">
      <w:pPr>
        <w:tabs>
          <w:tab w:val="right" w:pos="850"/>
          <w:tab w:val="right" w:leader="dot" w:pos="8787"/>
          <w:tab w:val="right" w:pos="9638"/>
        </w:tabs>
        <w:spacing w:after="120"/>
        <w:ind w:left="1134" w:hanging="1134"/>
        <w:rPr>
          <w:rFonts w:eastAsia="Times New Roman"/>
          <w:lang w:val="fr-FR"/>
        </w:rPr>
      </w:pPr>
      <w:r w:rsidRPr="00944F2A">
        <w:rPr>
          <w:rFonts w:eastAsia="Times New Roman"/>
          <w:lang w:val="fr"/>
        </w:rPr>
        <w:tab/>
        <w:t>3.</w:t>
      </w:r>
      <w:r w:rsidRPr="00944F2A">
        <w:rPr>
          <w:rFonts w:eastAsia="Times New Roman"/>
          <w:lang w:val="fr"/>
        </w:rPr>
        <w:tab/>
        <w:t>Demande d’homologation</w:t>
      </w:r>
      <w:r w:rsidRPr="00944F2A">
        <w:rPr>
          <w:rFonts w:eastAsia="Times New Roman"/>
          <w:lang w:val="fr"/>
        </w:rPr>
        <w:tab/>
      </w:r>
      <w:r w:rsidRPr="00944F2A">
        <w:rPr>
          <w:rFonts w:eastAsia="Times New Roman"/>
          <w:lang w:val="fr"/>
        </w:rPr>
        <w:tab/>
        <w:t>3</w:t>
      </w:r>
    </w:p>
    <w:p w:rsidR="002B6D0F" w:rsidRPr="00944F2A" w:rsidRDefault="002B6D0F" w:rsidP="00D31A25">
      <w:pPr>
        <w:tabs>
          <w:tab w:val="right" w:pos="850"/>
          <w:tab w:val="right" w:leader="dot" w:pos="8787"/>
          <w:tab w:val="right" w:pos="9638"/>
        </w:tabs>
        <w:spacing w:after="120"/>
        <w:ind w:left="1134" w:hanging="1134"/>
        <w:rPr>
          <w:rFonts w:eastAsia="Times New Roman"/>
          <w:lang w:val="fr-FR"/>
        </w:rPr>
      </w:pPr>
      <w:r w:rsidRPr="00944F2A">
        <w:rPr>
          <w:rFonts w:eastAsia="Times New Roman"/>
          <w:lang w:val="fr"/>
        </w:rPr>
        <w:tab/>
        <w:t>4.</w:t>
      </w:r>
      <w:r w:rsidRPr="00944F2A">
        <w:rPr>
          <w:rFonts w:eastAsia="Times New Roman"/>
          <w:lang w:val="fr"/>
        </w:rPr>
        <w:tab/>
        <w:t>Marque d’homologation</w:t>
      </w:r>
      <w:r w:rsidRPr="00944F2A">
        <w:rPr>
          <w:rFonts w:eastAsia="Times New Roman"/>
          <w:lang w:val="fr"/>
        </w:rPr>
        <w:tab/>
      </w:r>
      <w:r w:rsidRPr="00944F2A">
        <w:rPr>
          <w:rFonts w:eastAsia="Times New Roman"/>
          <w:lang w:val="fr"/>
        </w:rPr>
        <w:tab/>
        <w:t>3</w:t>
      </w:r>
    </w:p>
    <w:p w:rsidR="002B6D0F" w:rsidRPr="00944F2A" w:rsidRDefault="002B6D0F" w:rsidP="00D31A25">
      <w:pPr>
        <w:tabs>
          <w:tab w:val="right" w:pos="850"/>
          <w:tab w:val="right" w:leader="dot" w:pos="8787"/>
          <w:tab w:val="right" w:pos="9638"/>
        </w:tabs>
        <w:spacing w:after="120"/>
        <w:ind w:left="1134" w:hanging="1134"/>
        <w:rPr>
          <w:rFonts w:eastAsia="Times New Roman"/>
          <w:lang w:val="fr-FR"/>
        </w:rPr>
      </w:pPr>
      <w:r w:rsidRPr="00944F2A">
        <w:rPr>
          <w:rFonts w:eastAsia="Times New Roman"/>
          <w:lang w:val="fr"/>
        </w:rPr>
        <w:tab/>
        <w:t>5.</w:t>
      </w:r>
      <w:r w:rsidRPr="00944F2A">
        <w:rPr>
          <w:rFonts w:eastAsia="Times New Roman"/>
          <w:lang w:val="fr"/>
        </w:rPr>
        <w:tab/>
        <w:t>Homologation</w:t>
      </w:r>
      <w:r w:rsidRPr="00944F2A">
        <w:rPr>
          <w:rFonts w:eastAsia="Times New Roman"/>
          <w:lang w:val="fr"/>
        </w:rPr>
        <w:tab/>
      </w:r>
      <w:r w:rsidRPr="00944F2A">
        <w:rPr>
          <w:rFonts w:eastAsia="Times New Roman"/>
          <w:lang w:val="fr"/>
        </w:rPr>
        <w:tab/>
        <w:t>4</w:t>
      </w:r>
    </w:p>
    <w:p w:rsidR="002B6D0F" w:rsidRPr="00944F2A" w:rsidRDefault="002B6D0F" w:rsidP="00D31A25">
      <w:pPr>
        <w:tabs>
          <w:tab w:val="right" w:pos="850"/>
          <w:tab w:val="right" w:leader="dot" w:pos="8787"/>
          <w:tab w:val="right" w:pos="9638"/>
        </w:tabs>
        <w:spacing w:after="120"/>
        <w:ind w:left="1134" w:hanging="1134"/>
        <w:rPr>
          <w:rFonts w:eastAsia="Times New Roman"/>
          <w:lang w:val="fr-FR"/>
        </w:rPr>
      </w:pPr>
      <w:r w:rsidRPr="00944F2A">
        <w:rPr>
          <w:rFonts w:eastAsia="Times New Roman"/>
          <w:lang w:val="fr"/>
        </w:rPr>
        <w:tab/>
        <w:t>6.</w:t>
      </w:r>
      <w:r w:rsidRPr="00944F2A">
        <w:rPr>
          <w:rFonts w:eastAsia="Times New Roman"/>
          <w:lang w:val="fr"/>
        </w:rPr>
        <w:tab/>
        <w:t>Certificat de conformité du système de gestion de la cybersécurité (CSMS)</w:t>
      </w:r>
      <w:r w:rsidRPr="00944F2A">
        <w:rPr>
          <w:rFonts w:eastAsia="Times New Roman"/>
          <w:lang w:val="fr"/>
        </w:rPr>
        <w:tab/>
      </w:r>
      <w:r w:rsidRPr="00944F2A">
        <w:rPr>
          <w:rFonts w:eastAsia="Times New Roman"/>
          <w:lang w:val="fr"/>
        </w:rPr>
        <w:tab/>
        <w:t>4</w:t>
      </w:r>
    </w:p>
    <w:p w:rsidR="002B6D0F" w:rsidRPr="00944F2A" w:rsidRDefault="002B6D0F" w:rsidP="00D31A25">
      <w:pPr>
        <w:tabs>
          <w:tab w:val="right" w:pos="850"/>
          <w:tab w:val="right" w:leader="dot" w:pos="8787"/>
          <w:tab w:val="right" w:pos="9638"/>
        </w:tabs>
        <w:spacing w:after="120"/>
        <w:ind w:left="1134" w:hanging="1134"/>
        <w:rPr>
          <w:rFonts w:eastAsia="Times New Roman"/>
          <w:lang w:val="fr-FR"/>
        </w:rPr>
      </w:pPr>
      <w:r w:rsidRPr="00944F2A">
        <w:rPr>
          <w:rFonts w:eastAsia="Times New Roman"/>
          <w:lang w:val="fr"/>
        </w:rPr>
        <w:tab/>
        <w:t>7.</w:t>
      </w:r>
      <w:r w:rsidRPr="00944F2A">
        <w:rPr>
          <w:rFonts w:eastAsia="Times New Roman"/>
          <w:lang w:val="fr"/>
        </w:rPr>
        <w:tab/>
        <w:t>Spécifications</w:t>
      </w:r>
      <w:r w:rsidRPr="00944F2A">
        <w:rPr>
          <w:rFonts w:eastAsia="Times New Roman"/>
          <w:lang w:val="fr"/>
        </w:rPr>
        <w:tab/>
      </w:r>
      <w:r w:rsidRPr="00944F2A">
        <w:rPr>
          <w:rFonts w:eastAsia="Times New Roman"/>
          <w:lang w:val="fr"/>
        </w:rPr>
        <w:tab/>
        <w:t>5</w:t>
      </w:r>
    </w:p>
    <w:p w:rsidR="002B6D0F" w:rsidRPr="00944F2A" w:rsidRDefault="002B6D0F" w:rsidP="00D31A25">
      <w:pPr>
        <w:tabs>
          <w:tab w:val="right" w:pos="850"/>
          <w:tab w:val="right" w:leader="dot" w:pos="8787"/>
          <w:tab w:val="right" w:pos="9638"/>
        </w:tabs>
        <w:spacing w:after="120"/>
        <w:ind w:left="1134" w:hanging="1134"/>
        <w:rPr>
          <w:rFonts w:eastAsia="Times New Roman"/>
          <w:lang w:val="fr-FR"/>
        </w:rPr>
      </w:pPr>
      <w:r w:rsidRPr="00944F2A">
        <w:rPr>
          <w:rFonts w:eastAsia="Times New Roman"/>
          <w:lang w:val="fr"/>
        </w:rPr>
        <w:tab/>
        <w:t>8.</w:t>
      </w:r>
      <w:r w:rsidRPr="00944F2A">
        <w:rPr>
          <w:rFonts w:eastAsia="Times New Roman"/>
          <w:lang w:val="fr"/>
        </w:rPr>
        <w:tab/>
        <w:t>Modification du type de véhicule et extension de l’homologation de type</w:t>
      </w:r>
      <w:r w:rsidRPr="00944F2A">
        <w:rPr>
          <w:rFonts w:eastAsia="Times New Roman"/>
          <w:lang w:val="fr"/>
        </w:rPr>
        <w:tab/>
      </w:r>
      <w:r w:rsidRPr="00944F2A">
        <w:rPr>
          <w:rFonts w:eastAsia="Times New Roman"/>
          <w:lang w:val="fr"/>
        </w:rPr>
        <w:tab/>
        <w:t>7</w:t>
      </w:r>
    </w:p>
    <w:p w:rsidR="002B6D0F" w:rsidRPr="00944F2A" w:rsidRDefault="002B6D0F" w:rsidP="00D31A25">
      <w:pPr>
        <w:tabs>
          <w:tab w:val="right" w:pos="850"/>
          <w:tab w:val="right" w:leader="dot" w:pos="8787"/>
          <w:tab w:val="right" w:pos="9638"/>
        </w:tabs>
        <w:spacing w:after="120"/>
        <w:ind w:left="1134" w:hanging="1134"/>
        <w:rPr>
          <w:rFonts w:eastAsia="Times New Roman"/>
          <w:lang w:val="fr-FR"/>
        </w:rPr>
      </w:pPr>
      <w:r w:rsidRPr="00944F2A">
        <w:rPr>
          <w:rFonts w:eastAsia="Times New Roman"/>
          <w:lang w:val="fr"/>
        </w:rPr>
        <w:tab/>
        <w:t>9.</w:t>
      </w:r>
      <w:r w:rsidRPr="00944F2A">
        <w:rPr>
          <w:rFonts w:eastAsia="Times New Roman"/>
          <w:lang w:val="fr"/>
        </w:rPr>
        <w:tab/>
        <w:t>Conformité de la production</w:t>
      </w:r>
      <w:r w:rsidRPr="00944F2A">
        <w:rPr>
          <w:rFonts w:eastAsia="Times New Roman"/>
          <w:lang w:val="fr"/>
        </w:rPr>
        <w:tab/>
      </w:r>
      <w:r w:rsidRPr="00944F2A">
        <w:rPr>
          <w:rFonts w:eastAsia="Times New Roman"/>
          <w:lang w:val="fr"/>
        </w:rPr>
        <w:tab/>
        <w:t>7</w:t>
      </w:r>
    </w:p>
    <w:p w:rsidR="002B6D0F" w:rsidRPr="00944F2A" w:rsidRDefault="002B6D0F" w:rsidP="00D31A25">
      <w:pPr>
        <w:tabs>
          <w:tab w:val="right" w:pos="850"/>
          <w:tab w:val="right" w:leader="dot" w:pos="8787"/>
          <w:tab w:val="right" w:pos="9638"/>
        </w:tabs>
        <w:spacing w:after="120"/>
        <w:ind w:left="1134" w:hanging="1134"/>
        <w:rPr>
          <w:rFonts w:eastAsia="Times New Roman"/>
          <w:lang w:val="fr-FR"/>
        </w:rPr>
      </w:pPr>
      <w:r w:rsidRPr="00944F2A">
        <w:rPr>
          <w:rFonts w:eastAsia="Times New Roman"/>
          <w:lang w:val="fr"/>
        </w:rPr>
        <w:tab/>
        <w:t>10.</w:t>
      </w:r>
      <w:r w:rsidRPr="00944F2A">
        <w:rPr>
          <w:rFonts w:eastAsia="Times New Roman"/>
          <w:lang w:val="fr"/>
        </w:rPr>
        <w:tab/>
        <w:t>Sanctions pour non-conformité de la production</w:t>
      </w:r>
      <w:r w:rsidRPr="00944F2A">
        <w:rPr>
          <w:rFonts w:eastAsia="Times New Roman"/>
          <w:lang w:val="fr"/>
        </w:rPr>
        <w:tab/>
      </w:r>
      <w:r w:rsidRPr="00944F2A">
        <w:rPr>
          <w:rFonts w:eastAsia="Times New Roman"/>
          <w:lang w:val="fr"/>
        </w:rPr>
        <w:tab/>
        <w:t>7</w:t>
      </w:r>
    </w:p>
    <w:p w:rsidR="002B6D0F" w:rsidRPr="00944F2A" w:rsidRDefault="002B6D0F" w:rsidP="00D31A25">
      <w:pPr>
        <w:tabs>
          <w:tab w:val="right" w:pos="850"/>
          <w:tab w:val="right" w:leader="dot" w:pos="8787"/>
          <w:tab w:val="right" w:pos="9638"/>
        </w:tabs>
        <w:spacing w:after="120"/>
        <w:ind w:left="1134" w:hanging="1134"/>
        <w:rPr>
          <w:rFonts w:eastAsia="Times New Roman"/>
          <w:lang w:val="fr-FR"/>
        </w:rPr>
      </w:pPr>
      <w:r w:rsidRPr="00944F2A">
        <w:rPr>
          <w:rFonts w:eastAsia="Times New Roman"/>
          <w:lang w:val="fr"/>
        </w:rPr>
        <w:tab/>
        <w:t>11.</w:t>
      </w:r>
      <w:r w:rsidRPr="00944F2A">
        <w:rPr>
          <w:rFonts w:eastAsia="Times New Roman"/>
          <w:lang w:val="fr"/>
        </w:rPr>
        <w:tab/>
        <w:t xml:space="preserve">Noms et adresses des services techniques chargés des essais d’homologation </w:t>
      </w:r>
      <w:r w:rsidR="000E2601" w:rsidRPr="00944F2A">
        <w:rPr>
          <w:rFonts w:eastAsia="Times New Roman"/>
          <w:lang w:val="fr"/>
        </w:rPr>
        <w:br/>
      </w:r>
      <w:r w:rsidRPr="00944F2A">
        <w:rPr>
          <w:rFonts w:eastAsia="Times New Roman"/>
          <w:lang w:val="fr"/>
        </w:rPr>
        <w:t>et des services administratifs</w:t>
      </w:r>
      <w:r w:rsidR="000E2601" w:rsidRPr="00944F2A">
        <w:rPr>
          <w:rFonts w:eastAsia="Times New Roman"/>
          <w:lang w:val="fr"/>
        </w:rPr>
        <w:tab/>
      </w:r>
      <w:r w:rsidR="000E2601" w:rsidRPr="00944F2A">
        <w:rPr>
          <w:rFonts w:eastAsia="Times New Roman"/>
          <w:lang w:val="fr"/>
        </w:rPr>
        <w:tab/>
        <w:t>7</w:t>
      </w:r>
    </w:p>
    <w:p w:rsidR="002B6D0F" w:rsidRPr="00944F2A" w:rsidRDefault="002B6D0F" w:rsidP="002B6D0F">
      <w:pPr>
        <w:tabs>
          <w:tab w:val="right" w:pos="850"/>
          <w:tab w:val="left" w:pos="1134"/>
          <w:tab w:val="left" w:pos="1559"/>
          <w:tab w:val="left" w:pos="1984"/>
          <w:tab w:val="left" w:leader="dot" w:pos="8929"/>
          <w:tab w:val="right" w:pos="9638"/>
        </w:tabs>
        <w:spacing w:after="120"/>
        <w:ind w:left="567" w:hanging="567"/>
        <w:rPr>
          <w:rFonts w:eastAsia="Times New Roman"/>
          <w:lang w:val="fr-FR"/>
        </w:rPr>
      </w:pPr>
      <w:r w:rsidRPr="00944F2A">
        <w:rPr>
          <w:rFonts w:eastAsia="Times New Roman"/>
          <w:lang w:val="fr"/>
        </w:rPr>
        <w:t xml:space="preserve">Annexes </w:t>
      </w:r>
    </w:p>
    <w:p w:rsidR="002B6D0F" w:rsidRPr="00944F2A" w:rsidRDefault="002B6D0F" w:rsidP="000E2601">
      <w:pPr>
        <w:tabs>
          <w:tab w:val="right" w:pos="850"/>
          <w:tab w:val="right" w:leader="dot" w:pos="8787"/>
          <w:tab w:val="right" w:pos="9638"/>
        </w:tabs>
        <w:spacing w:after="120"/>
        <w:ind w:left="1134" w:hanging="1134"/>
        <w:rPr>
          <w:rFonts w:eastAsia="Times New Roman"/>
          <w:lang w:val="fr-FR"/>
        </w:rPr>
      </w:pPr>
      <w:r w:rsidRPr="00944F2A">
        <w:rPr>
          <w:rFonts w:eastAsia="Times New Roman"/>
          <w:lang w:val="fr"/>
        </w:rPr>
        <w:tab/>
        <w:t>1.</w:t>
      </w:r>
      <w:r w:rsidRPr="00944F2A">
        <w:rPr>
          <w:rFonts w:eastAsia="Times New Roman"/>
          <w:lang w:val="fr"/>
        </w:rPr>
        <w:tab/>
        <w:t>Fiche de renseignements</w:t>
      </w:r>
      <w:r w:rsidRPr="00944F2A">
        <w:rPr>
          <w:rFonts w:eastAsia="Times New Roman"/>
          <w:lang w:val="fr"/>
        </w:rPr>
        <w:tab/>
      </w:r>
      <w:r w:rsidRPr="00944F2A">
        <w:rPr>
          <w:rFonts w:eastAsia="Times New Roman"/>
          <w:lang w:val="fr"/>
        </w:rPr>
        <w:tab/>
        <w:t>8</w:t>
      </w:r>
    </w:p>
    <w:p w:rsidR="002B6D0F" w:rsidRPr="00944F2A" w:rsidRDefault="002B6D0F" w:rsidP="000E2601">
      <w:pPr>
        <w:tabs>
          <w:tab w:val="right" w:pos="850"/>
          <w:tab w:val="right" w:leader="dot" w:pos="8787"/>
          <w:tab w:val="right" w:pos="9638"/>
        </w:tabs>
        <w:spacing w:after="120"/>
        <w:ind w:left="1134" w:hanging="1134"/>
        <w:rPr>
          <w:rFonts w:eastAsia="Times New Roman"/>
          <w:lang w:val="fr-FR"/>
        </w:rPr>
      </w:pPr>
      <w:r w:rsidRPr="00944F2A">
        <w:rPr>
          <w:rFonts w:eastAsia="Times New Roman"/>
          <w:lang w:val="fr"/>
        </w:rPr>
        <w:tab/>
        <w:t>2.</w:t>
      </w:r>
      <w:r w:rsidRPr="00944F2A">
        <w:rPr>
          <w:rFonts w:eastAsia="Times New Roman"/>
          <w:lang w:val="fr"/>
        </w:rPr>
        <w:tab/>
        <w:t>Fiche de communication</w:t>
      </w:r>
      <w:r w:rsidRPr="00944F2A">
        <w:rPr>
          <w:rFonts w:eastAsia="Times New Roman"/>
          <w:lang w:val="fr"/>
        </w:rPr>
        <w:tab/>
      </w:r>
      <w:r w:rsidRPr="00944F2A">
        <w:rPr>
          <w:rFonts w:eastAsia="Times New Roman"/>
          <w:lang w:val="fr"/>
        </w:rPr>
        <w:tab/>
        <w:t>9</w:t>
      </w:r>
    </w:p>
    <w:p w:rsidR="002B6D0F" w:rsidRPr="00944F2A" w:rsidRDefault="002B6D0F" w:rsidP="000E2601">
      <w:pPr>
        <w:tabs>
          <w:tab w:val="right" w:pos="850"/>
          <w:tab w:val="right" w:leader="dot" w:pos="8787"/>
          <w:tab w:val="right" w:pos="9638"/>
        </w:tabs>
        <w:spacing w:after="120"/>
        <w:ind w:left="1134" w:hanging="1134"/>
        <w:rPr>
          <w:rFonts w:eastAsia="Times New Roman"/>
          <w:lang w:val="fr-FR"/>
        </w:rPr>
      </w:pPr>
      <w:r w:rsidRPr="00944F2A">
        <w:rPr>
          <w:rFonts w:eastAsia="Times New Roman"/>
          <w:lang w:val="fr"/>
        </w:rPr>
        <w:tab/>
        <w:t>3.</w:t>
      </w:r>
      <w:r w:rsidRPr="00944F2A">
        <w:rPr>
          <w:rFonts w:eastAsia="Times New Roman"/>
          <w:lang w:val="fr"/>
        </w:rPr>
        <w:tab/>
        <w:t>Exemple de marque d’homologation</w:t>
      </w:r>
      <w:r w:rsidRPr="00944F2A">
        <w:rPr>
          <w:rFonts w:eastAsia="Times New Roman"/>
          <w:lang w:val="fr"/>
        </w:rPr>
        <w:tab/>
      </w:r>
      <w:r w:rsidRPr="00944F2A">
        <w:rPr>
          <w:rFonts w:eastAsia="Times New Roman"/>
          <w:lang w:val="fr"/>
        </w:rPr>
        <w:tab/>
        <w:t>10</w:t>
      </w:r>
    </w:p>
    <w:p w:rsidR="002B6D0F" w:rsidRPr="00944F2A" w:rsidRDefault="002B6D0F" w:rsidP="000E2601">
      <w:pPr>
        <w:tabs>
          <w:tab w:val="right" w:pos="850"/>
          <w:tab w:val="right" w:leader="dot" w:pos="8787"/>
          <w:tab w:val="right" w:pos="9638"/>
        </w:tabs>
        <w:spacing w:after="120"/>
        <w:ind w:left="1134" w:hanging="1134"/>
        <w:rPr>
          <w:rFonts w:eastAsia="Times New Roman"/>
          <w:lang w:val="fr-FR"/>
        </w:rPr>
      </w:pPr>
      <w:r w:rsidRPr="00944F2A">
        <w:rPr>
          <w:rFonts w:eastAsia="Times New Roman"/>
          <w:lang w:val="fr"/>
        </w:rPr>
        <w:tab/>
        <w:t>4.</w:t>
      </w:r>
      <w:r w:rsidRPr="00944F2A">
        <w:rPr>
          <w:rFonts w:eastAsia="Times New Roman"/>
          <w:lang w:val="fr"/>
        </w:rPr>
        <w:tab/>
        <w:t>Modèle de certificat de conformité du système de gestion de la cybersécurité (CSMS)</w:t>
      </w:r>
      <w:r w:rsidRPr="00944F2A">
        <w:rPr>
          <w:rFonts w:eastAsia="Times New Roman"/>
          <w:lang w:val="fr"/>
        </w:rPr>
        <w:tab/>
      </w:r>
      <w:r w:rsidRPr="00944F2A">
        <w:rPr>
          <w:rFonts w:eastAsia="Times New Roman"/>
          <w:lang w:val="fr"/>
        </w:rPr>
        <w:tab/>
        <w:t>11</w:t>
      </w:r>
    </w:p>
    <w:p w:rsidR="002B6D0F" w:rsidRPr="00944F2A" w:rsidRDefault="002B6D0F" w:rsidP="00944F2A">
      <w:pPr>
        <w:pStyle w:val="HChG"/>
        <w:ind w:left="2268"/>
        <w:rPr>
          <w:lang w:val="fr-FR"/>
        </w:rPr>
      </w:pPr>
      <w:r w:rsidRPr="00944F2A">
        <w:rPr>
          <w:sz w:val="34"/>
          <w:lang w:val="fr"/>
        </w:rPr>
        <w:br w:type="page"/>
      </w:r>
      <w:r w:rsidRPr="00944F2A">
        <w:rPr>
          <w:lang w:val="fr"/>
        </w:rPr>
        <w:lastRenderedPageBreak/>
        <w:t>1.</w:t>
      </w:r>
      <w:r w:rsidRPr="00944F2A">
        <w:rPr>
          <w:lang w:val="fr"/>
        </w:rPr>
        <w:tab/>
      </w:r>
      <w:r w:rsidRPr="00944F2A">
        <w:rPr>
          <w:lang w:val="fr"/>
        </w:rPr>
        <w:tab/>
        <w:t>Champ d’application</w:t>
      </w:r>
    </w:p>
    <w:p w:rsidR="002B6D0F" w:rsidRPr="00944F2A" w:rsidRDefault="002B6D0F" w:rsidP="00EE79A8">
      <w:pPr>
        <w:pStyle w:val="SingleTxtG"/>
        <w:ind w:left="2268" w:hanging="1134"/>
        <w:rPr>
          <w:lang w:val="fr-FR"/>
        </w:rPr>
      </w:pPr>
      <w:r w:rsidRPr="00944F2A">
        <w:rPr>
          <w:lang w:val="fr"/>
        </w:rPr>
        <w:t>1.1</w:t>
      </w:r>
      <w:r w:rsidR="00CB7DD1">
        <w:rPr>
          <w:lang w:val="fr"/>
        </w:rPr>
        <w:tab/>
      </w:r>
      <w:r w:rsidRPr="00944F2A">
        <w:rPr>
          <w:lang w:val="fr"/>
        </w:rPr>
        <w:t>Le présent Règlement s’applique aux véhicules des catégories [L], M, N, [O,</w:t>
      </w:r>
      <w:r w:rsidR="00170728">
        <w:rPr>
          <w:lang w:val="fr"/>
        </w:rPr>
        <w:t> </w:t>
      </w:r>
      <w:r w:rsidRPr="00944F2A">
        <w:rPr>
          <w:lang w:val="fr"/>
        </w:rPr>
        <w:t>R, S et T].</w:t>
      </w:r>
    </w:p>
    <w:p w:rsidR="002B6D0F" w:rsidRPr="00944F2A" w:rsidRDefault="002B6D0F" w:rsidP="00944F2A">
      <w:pPr>
        <w:pStyle w:val="HChG"/>
        <w:ind w:left="2268"/>
        <w:rPr>
          <w:lang w:val="fr-FR"/>
        </w:rPr>
      </w:pPr>
      <w:r w:rsidRPr="00944F2A">
        <w:rPr>
          <w:bCs/>
          <w:lang w:val="fr"/>
        </w:rPr>
        <w:t>2.</w:t>
      </w:r>
      <w:r w:rsidRPr="00944F2A">
        <w:rPr>
          <w:bCs/>
          <w:lang w:val="fr"/>
        </w:rPr>
        <w:tab/>
      </w:r>
      <w:r w:rsidRPr="00944F2A">
        <w:rPr>
          <w:bCs/>
          <w:lang w:val="fr"/>
        </w:rPr>
        <w:tab/>
        <w:t>Définitions</w:t>
      </w:r>
    </w:p>
    <w:p w:rsidR="002B6D0F" w:rsidRPr="00944F2A" w:rsidRDefault="002B6D0F" w:rsidP="00170728">
      <w:pPr>
        <w:pStyle w:val="SingleTxtG"/>
        <w:keepNext/>
        <w:ind w:left="2268"/>
        <w:rPr>
          <w:lang w:val="fr-FR"/>
        </w:rPr>
      </w:pPr>
      <w:r w:rsidRPr="00944F2A">
        <w:rPr>
          <w:lang w:val="fr"/>
        </w:rPr>
        <w:t>Aux fins du présent Règlement, on entend par</w:t>
      </w:r>
      <w:r w:rsidR="0003044D" w:rsidRPr="00944F2A">
        <w:rPr>
          <w:lang w:val="fr"/>
        </w:rPr>
        <w:t> :</w:t>
      </w:r>
    </w:p>
    <w:p w:rsidR="002B6D0F" w:rsidRPr="00944F2A" w:rsidRDefault="002B6D0F" w:rsidP="00870EAB">
      <w:pPr>
        <w:pStyle w:val="SingleTxtG"/>
        <w:ind w:left="2268" w:hanging="1134"/>
        <w:rPr>
          <w:lang w:val="fr-FR"/>
        </w:rPr>
      </w:pPr>
      <w:r w:rsidRPr="00944F2A">
        <w:rPr>
          <w:lang w:val="fr"/>
        </w:rPr>
        <w:t>2.1</w:t>
      </w:r>
      <w:r w:rsidR="00CB7DD1">
        <w:rPr>
          <w:lang w:val="fr"/>
        </w:rPr>
        <w:tab/>
      </w:r>
      <w:r w:rsidRPr="00944F2A">
        <w:rPr>
          <w:lang w:val="fr"/>
        </w:rPr>
        <w:t>« </w:t>
      </w:r>
      <w:r w:rsidRPr="00944F2A">
        <w:rPr>
          <w:i/>
          <w:iCs/>
          <w:lang w:val="fr"/>
        </w:rPr>
        <w:t>Type de véhicule </w:t>
      </w:r>
      <w:r w:rsidRPr="008E4B92">
        <w:rPr>
          <w:iCs/>
          <w:lang w:val="fr"/>
        </w:rPr>
        <w:t>»</w:t>
      </w:r>
      <w:r w:rsidRPr="00944F2A">
        <w:rPr>
          <w:i/>
          <w:iCs/>
          <w:lang w:val="fr"/>
        </w:rPr>
        <w:t>,</w:t>
      </w:r>
      <w:r w:rsidRPr="00944F2A">
        <w:rPr>
          <w:lang w:val="fr"/>
        </w:rPr>
        <w:t xml:space="preserve"> l’ensemble des véhicules d’une catégorie donnée qui ne présentent pas entre eux de différences, au moins au regard des critères de base suivants</w:t>
      </w:r>
      <w:r w:rsidR="0003044D" w:rsidRPr="00944F2A">
        <w:rPr>
          <w:lang w:val="fr"/>
        </w:rPr>
        <w:t> :</w:t>
      </w:r>
    </w:p>
    <w:p w:rsidR="002B6D0F" w:rsidRPr="00944F2A" w:rsidRDefault="002B6D0F" w:rsidP="00D64630">
      <w:pPr>
        <w:pStyle w:val="SingleTxtG"/>
        <w:ind w:left="2835" w:hanging="567"/>
        <w:rPr>
          <w:lang w:val="fr-FR"/>
        </w:rPr>
      </w:pPr>
      <w:r w:rsidRPr="00944F2A">
        <w:rPr>
          <w:lang w:val="fr"/>
        </w:rPr>
        <w:t>a)</w:t>
      </w:r>
      <w:r w:rsidRPr="00944F2A">
        <w:rPr>
          <w:lang w:val="fr"/>
        </w:rPr>
        <w:tab/>
        <w:t>Le constructeur</w:t>
      </w:r>
      <w:r w:rsidR="0003044D" w:rsidRPr="00944F2A">
        <w:rPr>
          <w:lang w:val="fr"/>
        </w:rPr>
        <w:t> ;</w:t>
      </w:r>
    </w:p>
    <w:p w:rsidR="002B6D0F" w:rsidRPr="00944F2A" w:rsidRDefault="002B6D0F" w:rsidP="00D64630">
      <w:pPr>
        <w:pStyle w:val="SingleTxtG"/>
        <w:ind w:left="2835" w:hanging="567"/>
        <w:rPr>
          <w:lang w:val="fr-FR"/>
        </w:rPr>
      </w:pPr>
      <w:r w:rsidRPr="00944F2A">
        <w:rPr>
          <w:lang w:val="fr"/>
        </w:rPr>
        <w:t>b)</w:t>
      </w:r>
      <w:r w:rsidRPr="00944F2A">
        <w:rPr>
          <w:lang w:val="fr"/>
        </w:rPr>
        <w:tab/>
        <w:t>La désignation de type attribuée par le constructeur</w:t>
      </w:r>
      <w:r w:rsidR="0003044D" w:rsidRPr="00944F2A">
        <w:rPr>
          <w:lang w:val="fr"/>
        </w:rPr>
        <w:t> ;</w:t>
      </w:r>
    </w:p>
    <w:p w:rsidR="002B6D0F" w:rsidRPr="00944F2A" w:rsidRDefault="002B6D0F" w:rsidP="00D64630">
      <w:pPr>
        <w:pStyle w:val="SingleTxtG"/>
        <w:ind w:left="2835" w:hanging="567"/>
        <w:rPr>
          <w:rFonts w:eastAsia="MS Mincho"/>
          <w:lang w:val="fr-FR"/>
        </w:rPr>
      </w:pPr>
      <w:r w:rsidRPr="00944F2A">
        <w:rPr>
          <w:lang w:val="fr"/>
        </w:rPr>
        <w:t>c)</w:t>
      </w:r>
      <w:r w:rsidRPr="00944F2A">
        <w:rPr>
          <w:lang w:val="fr"/>
        </w:rPr>
        <w:tab/>
        <w:t>Les aspects essentiels de la conception des véhicules en ce qui concerne la cybersécurité.</w:t>
      </w:r>
    </w:p>
    <w:p w:rsidR="002B6D0F" w:rsidRPr="00944F2A" w:rsidRDefault="002B6D0F" w:rsidP="00870EAB">
      <w:pPr>
        <w:pStyle w:val="SingleTxtG"/>
        <w:ind w:left="2268" w:hanging="1134"/>
        <w:rPr>
          <w:lang w:val="fr-FR"/>
        </w:rPr>
      </w:pPr>
      <w:r w:rsidRPr="00944F2A">
        <w:rPr>
          <w:lang w:val="fr"/>
        </w:rPr>
        <w:t>2.2</w:t>
      </w:r>
      <w:r w:rsidR="00CB7DD1">
        <w:rPr>
          <w:lang w:val="fr"/>
        </w:rPr>
        <w:tab/>
      </w:r>
      <w:r w:rsidRPr="00944F2A">
        <w:rPr>
          <w:lang w:val="fr"/>
        </w:rPr>
        <w:t>« </w:t>
      </w:r>
      <w:r w:rsidRPr="00944F2A">
        <w:rPr>
          <w:i/>
          <w:iCs/>
          <w:lang w:val="fr"/>
        </w:rPr>
        <w:t>Cybersécurité</w:t>
      </w:r>
      <w:r w:rsidRPr="00944F2A">
        <w:rPr>
          <w:lang w:val="fr"/>
        </w:rPr>
        <w:t> », la protection des véhicules routiers et de leurs fonctions contre les menaces planant sur les composants électriques ou électroniques.</w:t>
      </w:r>
    </w:p>
    <w:p w:rsidR="002B6D0F" w:rsidRPr="00944F2A" w:rsidRDefault="002B6D0F" w:rsidP="00870EAB">
      <w:pPr>
        <w:pStyle w:val="SingleTxtG"/>
        <w:ind w:left="2268" w:hanging="1134"/>
        <w:rPr>
          <w:lang w:val="fr-FR"/>
        </w:rPr>
      </w:pPr>
      <w:r w:rsidRPr="00944F2A">
        <w:rPr>
          <w:lang w:val="fr"/>
        </w:rPr>
        <w:t>2.3</w:t>
      </w:r>
      <w:r w:rsidR="00CB7DD1">
        <w:rPr>
          <w:lang w:val="fr"/>
        </w:rPr>
        <w:tab/>
      </w:r>
      <w:r w:rsidRPr="00944F2A">
        <w:rPr>
          <w:lang w:val="fr"/>
        </w:rPr>
        <w:t>« </w:t>
      </w:r>
      <w:r w:rsidRPr="00944F2A">
        <w:rPr>
          <w:i/>
          <w:iCs/>
          <w:lang w:val="fr"/>
        </w:rPr>
        <w:t>Système de gestion de la cybersécurité (CSMS)</w:t>
      </w:r>
      <w:r w:rsidRPr="00944F2A">
        <w:rPr>
          <w:lang w:val="fr"/>
        </w:rPr>
        <w:t xml:space="preserve"> », une approche systématique fondée sur les risques définissant les processus, les responsabilités et les mesures de gouvernance de l’organisation ayant pour objet d’atténuer les cybermenaces et de protéger les véhicules des cyberattaques. </w:t>
      </w:r>
    </w:p>
    <w:p w:rsidR="002B6D0F" w:rsidRPr="00944F2A" w:rsidRDefault="002B6D0F" w:rsidP="00944F2A">
      <w:pPr>
        <w:pStyle w:val="HChG"/>
        <w:ind w:left="2268"/>
        <w:rPr>
          <w:lang w:val="fr-FR"/>
        </w:rPr>
      </w:pPr>
      <w:r w:rsidRPr="00944F2A">
        <w:rPr>
          <w:bCs/>
          <w:lang w:val="fr"/>
        </w:rPr>
        <w:t>3</w:t>
      </w:r>
      <w:r w:rsidR="00E45E80">
        <w:rPr>
          <w:bCs/>
          <w:lang w:val="fr"/>
        </w:rPr>
        <w:t>.</w:t>
      </w:r>
      <w:r w:rsidR="00CB7DD1">
        <w:rPr>
          <w:bCs/>
          <w:lang w:val="fr"/>
        </w:rPr>
        <w:tab/>
      </w:r>
      <w:r w:rsidRPr="00944F2A">
        <w:rPr>
          <w:bCs/>
          <w:lang w:val="fr"/>
        </w:rPr>
        <w:tab/>
        <w:t xml:space="preserve">Demande d’homologation </w:t>
      </w:r>
    </w:p>
    <w:p w:rsidR="002B6D0F" w:rsidRPr="00944F2A" w:rsidRDefault="002B6D0F" w:rsidP="00870EAB">
      <w:pPr>
        <w:pStyle w:val="SingleTxtG"/>
        <w:ind w:left="2268" w:hanging="1134"/>
        <w:rPr>
          <w:lang w:val="fr-FR"/>
        </w:rPr>
      </w:pPr>
      <w:r w:rsidRPr="00944F2A">
        <w:rPr>
          <w:lang w:val="fr"/>
        </w:rPr>
        <w:t>3.1</w:t>
      </w:r>
      <w:r w:rsidR="00CB7DD1">
        <w:rPr>
          <w:lang w:val="fr"/>
        </w:rPr>
        <w:tab/>
      </w:r>
      <w:r w:rsidRPr="00944F2A">
        <w:rPr>
          <w:lang w:val="fr"/>
        </w:rPr>
        <w:t>La demande d’homologation d’un type de véhicule en ce qui concerne la cybersécurité doit être présentée par le constructeur du véhicule ou par son représentant dûment accrédité.</w:t>
      </w:r>
    </w:p>
    <w:p w:rsidR="002B6D0F" w:rsidRPr="00944F2A" w:rsidRDefault="002B6D0F" w:rsidP="00870EAB">
      <w:pPr>
        <w:pStyle w:val="SingleTxtG"/>
        <w:ind w:left="2268" w:hanging="1134"/>
        <w:rPr>
          <w:lang w:val="fr-FR"/>
        </w:rPr>
      </w:pPr>
      <w:r w:rsidRPr="00944F2A">
        <w:rPr>
          <w:lang w:val="fr"/>
        </w:rPr>
        <w:t>3.2</w:t>
      </w:r>
      <w:r w:rsidR="00CB7DD1">
        <w:rPr>
          <w:lang w:val="fr"/>
        </w:rPr>
        <w:tab/>
      </w:r>
      <w:r w:rsidRPr="00944F2A">
        <w:rPr>
          <w:lang w:val="fr"/>
        </w:rPr>
        <w:t>Elle doit être accompagnée des pièces mentionnées ci-après, en triple exemplaire, et des informations suivantes</w:t>
      </w:r>
      <w:r w:rsidR="0003044D" w:rsidRPr="00944F2A">
        <w:rPr>
          <w:lang w:val="fr"/>
        </w:rPr>
        <w:t> :</w:t>
      </w:r>
    </w:p>
    <w:p w:rsidR="002B6D0F" w:rsidRPr="00944F2A" w:rsidRDefault="002B6D0F" w:rsidP="00E45E80">
      <w:pPr>
        <w:pStyle w:val="SingleTxtG"/>
        <w:ind w:left="2268" w:hanging="1134"/>
        <w:rPr>
          <w:lang w:val="fr-FR"/>
        </w:rPr>
      </w:pPr>
      <w:r w:rsidRPr="00944F2A">
        <w:rPr>
          <w:lang w:val="fr"/>
        </w:rPr>
        <w:t>3.2.1</w:t>
      </w:r>
      <w:r w:rsidR="00CB7DD1">
        <w:rPr>
          <w:lang w:val="fr"/>
        </w:rPr>
        <w:tab/>
      </w:r>
      <w:r w:rsidRPr="00944F2A">
        <w:rPr>
          <w:lang w:val="fr"/>
        </w:rPr>
        <w:t>Une description du type de véhicule en ce qui concerne les points mentionnés à l’annexe 1 du présent Règlement</w:t>
      </w:r>
      <w:r w:rsidR="00E45E80">
        <w:rPr>
          <w:lang w:val="fr"/>
        </w:rPr>
        <w:t> ;</w:t>
      </w:r>
    </w:p>
    <w:p w:rsidR="002B6D0F" w:rsidRPr="00944F2A" w:rsidRDefault="002B6D0F" w:rsidP="00E45E80">
      <w:pPr>
        <w:pStyle w:val="SingleTxtG"/>
        <w:ind w:left="2268" w:hanging="1134"/>
        <w:rPr>
          <w:lang w:val="fr-FR"/>
        </w:rPr>
      </w:pPr>
      <w:r w:rsidRPr="00944F2A">
        <w:rPr>
          <w:lang w:val="fr"/>
        </w:rPr>
        <w:t>3.2.2</w:t>
      </w:r>
      <w:r w:rsidR="00CB7DD1">
        <w:rPr>
          <w:lang w:val="fr"/>
        </w:rPr>
        <w:tab/>
      </w:r>
      <w:r w:rsidRPr="00944F2A">
        <w:rPr>
          <w:lang w:val="fr"/>
        </w:rPr>
        <w:t xml:space="preserve">Dans les cas où il est indiqué que les informations font l’objet de droits de propriété intellectuelle, ou qu’elles constituent un savoir-faire spécifique du constructeur ou de ses fournisseurs, le constructeur ou les fournisseurs doivent fournir </w:t>
      </w:r>
      <w:r w:rsidR="00E45E80">
        <w:rPr>
          <w:lang w:val="fr"/>
        </w:rPr>
        <w:t>d</w:t>
      </w:r>
      <w:r w:rsidRPr="00944F2A">
        <w:rPr>
          <w:lang w:val="fr"/>
        </w:rPr>
        <w:t>es éléments d’information suffisants pour permettre d’effectuer convenablement les vérifications mentionnées dans le présent Règlement. Ces éléments d’information doivent être utilisés de façon confidentielle</w:t>
      </w:r>
      <w:r w:rsidR="00E45E80">
        <w:rPr>
          <w:lang w:val="fr"/>
        </w:rPr>
        <w:t> ;</w:t>
      </w:r>
    </w:p>
    <w:p w:rsidR="002B6D0F" w:rsidRPr="00944F2A" w:rsidRDefault="002B6D0F" w:rsidP="00870EAB">
      <w:pPr>
        <w:pStyle w:val="SingleTxtG"/>
        <w:ind w:left="2268" w:hanging="1134"/>
        <w:rPr>
          <w:lang w:val="fr-FR"/>
        </w:rPr>
      </w:pPr>
      <w:r w:rsidRPr="00944F2A">
        <w:rPr>
          <w:lang w:val="fr"/>
        </w:rPr>
        <w:t>3.2.3</w:t>
      </w:r>
      <w:r w:rsidR="00CB7DD1">
        <w:rPr>
          <w:lang w:val="fr"/>
        </w:rPr>
        <w:tab/>
      </w:r>
      <w:r w:rsidRPr="00944F2A">
        <w:rPr>
          <w:lang w:val="fr"/>
        </w:rPr>
        <w:t>Le certificat de conformité CSMS, conformément aux dispositions du paragraphe 6 du présent Règlement.</w:t>
      </w:r>
    </w:p>
    <w:p w:rsidR="002B6D0F" w:rsidRPr="00944F2A" w:rsidRDefault="002B6D0F" w:rsidP="00944F2A">
      <w:pPr>
        <w:pStyle w:val="HChG"/>
        <w:ind w:left="2268"/>
        <w:rPr>
          <w:lang w:val="fr-FR"/>
        </w:rPr>
      </w:pPr>
      <w:r w:rsidRPr="00944F2A">
        <w:rPr>
          <w:bCs/>
          <w:lang w:val="fr"/>
        </w:rPr>
        <w:t>4.</w:t>
      </w:r>
      <w:r w:rsidRPr="00944F2A">
        <w:rPr>
          <w:bCs/>
          <w:lang w:val="fr"/>
        </w:rPr>
        <w:tab/>
      </w:r>
      <w:r w:rsidRPr="00944F2A">
        <w:rPr>
          <w:bCs/>
          <w:lang w:val="fr"/>
        </w:rPr>
        <w:tab/>
        <w:t>Marque d’homologation</w:t>
      </w:r>
    </w:p>
    <w:p w:rsidR="002B6D0F" w:rsidRPr="00944F2A" w:rsidRDefault="002B6D0F" w:rsidP="00870EAB">
      <w:pPr>
        <w:pStyle w:val="SingleTxtG"/>
        <w:ind w:left="2268" w:hanging="1134"/>
        <w:rPr>
          <w:lang w:val="fr-FR"/>
        </w:rPr>
      </w:pPr>
      <w:r w:rsidRPr="00944F2A">
        <w:rPr>
          <w:lang w:val="fr"/>
        </w:rPr>
        <w:t>4.1</w:t>
      </w:r>
      <w:r w:rsidR="00CB7DD1">
        <w:rPr>
          <w:lang w:val="fr"/>
        </w:rPr>
        <w:tab/>
      </w:r>
      <w:r w:rsidRPr="00944F2A">
        <w:rPr>
          <w:lang w:val="fr"/>
        </w:rPr>
        <w:t>Sur tout véhicule conforme à un type de véhicule homologué en application du présent Règlement doit être apposée de manière visible, en un endroit facilement accessible et indiqué sur la fiche d’homologation, une marque d’homologation internationale composée</w:t>
      </w:r>
      <w:r w:rsidR="0003044D" w:rsidRPr="00944F2A">
        <w:rPr>
          <w:lang w:val="fr"/>
        </w:rPr>
        <w:t> :</w:t>
      </w:r>
    </w:p>
    <w:p w:rsidR="002B6D0F" w:rsidRPr="00944F2A" w:rsidRDefault="002B6D0F" w:rsidP="00870EAB">
      <w:pPr>
        <w:pStyle w:val="SingleTxtG"/>
        <w:ind w:left="2268" w:hanging="1134"/>
        <w:rPr>
          <w:lang w:val="fr-FR"/>
        </w:rPr>
      </w:pPr>
      <w:r w:rsidRPr="00944F2A">
        <w:rPr>
          <w:lang w:val="fr"/>
        </w:rPr>
        <w:t>4.1.1</w:t>
      </w:r>
      <w:r w:rsidR="00CB7DD1">
        <w:rPr>
          <w:lang w:val="fr"/>
        </w:rPr>
        <w:tab/>
      </w:r>
      <w:r w:rsidRPr="00944F2A">
        <w:rPr>
          <w:lang w:val="fr"/>
        </w:rPr>
        <w:t>D’un cercle à l’intérieur duquel figure la lettre « E » suivie du numéro distinctif du pays ayant délivré l’homologation</w:t>
      </w:r>
      <w:r w:rsidR="00E45E80">
        <w:rPr>
          <w:lang w:val="fr"/>
        </w:rPr>
        <w:t> ;</w:t>
      </w:r>
    </w:p>
    <w:p w:rsidR="002B6D0F" w:rsidRPr="00944F2A" w:rsidRDefault="002B6D0F" w:rsidP="00870EAB">
      <w:pPr>
        <w:pStyle w:val="SingleTxtG"/>
        <w:ind w:left="2268" w:hanging="1134"/>
        <w:rPr>
          <w:lang w:val="fr-FR"/>
        </w:rPr>
      </w:pPr>
      <w:r w:rsidRPr="00944F2A">
        <w:rPr>
          <w:lang w:val="fr"/>
        </w:rPr>
        <w:lastRenderedPageBreak/>
        <w:t>4.1.2</w:t>
      </w:r>
      <w:r w:rsidR="00CB7DD1">
        <w:rPr>
          <w:lang w:val="fr"/>
        </w:rPr>
        <w:tab/>
      </w:r>
      <w:r w:rsidRPr="00944F2A">
        <w:rPr>
          <w:lang w:val="fr"/>
        </w:rPr>
        <w:t>Du numéro du présent Règlement, suivi de la lettre « R », d’un tiret et du numéro d’homologation, à la droite du c</w:t>
      </w:r>
      <w:r w:rsidR="00E45E80">
        <w:rPr>
          <w:lang w:val="fr"/>
        </w:rPr>
        <w:t>ercle prévu au paragraphe 4.1.1</w:t>
      </w:r>
      <w:r w:rsidRPr="00944F2A">
        <w:rPr>
          <w:lang w:val="fr"/>
        </w:rPr>
        <w:t xml:space="preserve"> ci</w:t>
      </w:r>
      <w:r w:rsidRPr="00944F2A">
        <w:rPr>
          <w:lang w:val="fr"/>
        </w:rPr>
        <w:noBreakHyphen/>
        <w:t>dessus.</w:t>
      </w:r>
    </w:p>
    <w:p w:rsidR="002B6D0F" w:rsidRPr="00944F2A" w:rsidRDefault="002B6D0F" w:rsidP="00870EAB">
      <w:pPr>
        <w:pStyle w:val="SingleTxtG"/>
        <w:ind w:left="2268" w:hanging="1134"/>
        <w:rPr>
          <w:lang w:val="fr-FR"/>
        </w:rPr>
      </w:pPr>
      <w:r w:rsidRPr="00944F2A">
        <w:rPr>
          <w:lang w:val="fr"/>
        </w:rPr>
        <w:t>4.2</w:t>
      </w:r>
      <w:r w:rsidR="00CB7DD1">
        <w:rPr>
          <w:lang w:val="fr"/>
        </w:rPr>
        <w:tab/>
      </w:r>
      <w:r w:rsidRPr="00944F2A">
        <w:rPr>
          <w:lang w:val="fr"/>
        </w:rPr>
        <w:t>Si le véhicule est conforme à un type de véhicule homologué en application d’un ou de plusieurs autres Règlements joints en annexe à l’Accord dans le pays même qui a accordé l’homologation en application du présent Règlement, il n’est pas nécessaire de répéter le symbole prescrit au paragraphe 4.1.</w:t>
      </w:r>
      <w:r w:rsidR="00E45E80">
        <w:rPr>
          <w:lang w:val="fr"/>
        </w:rPr>
        <w:t>1</w:t>
      </w:r>
      <w:r w:rsidRPr="00944F2A">
        <w:rPr>
          <w:lang w:val="fr"/>
        </w:rPr>
        <w:t xml:space="preserve"> ci-dessus</w:t>
      </w:r>
      <w:r w:rsidR="0003044D" w:rsidRPr="00944F2A">
        <w:rPr>
          <w:lang w:val="fr"/>
        </w:rPr>
        <w:t> ;</w:t>
      </w:r>
      <w:r w:rsidRPr="00944F2A">
        <w:rPr>
          <w:lang w:val="fr"/>
        </w:rPr>
        <w:t xml:space="preserve"> dans un tel cas, les numéros de Règlement et d’homologation et les symboles additionnels pour tous les Règlements en application desquels l’homologation a été accordée dans le pays qui l’a accordée en application du présent Règlement doivent être mentionnés l’un au-dessous de l’autre à droite du symbole prescrit au paragraphe 4.1.1.</w:t>
      </w:r>
    </w:p>
    <w:p w:rsidR="002B6D0F" w:rsidRPr="00944F2A" w:rsidRDefault="002B6D0F" w:rsidP="00870EAB">
      <w:pPr>
        <w:pStyle w:val="SingleTxtG"/>
        <w:ind w:left="2268" w:hanging="1134"/>
        <w:rPr>
          <w:lang w:val="fr-FR"/>
        </w:rPr>
      </w:pPr>
      <w:r w:rsidRPr="00944F2A">
        <w:rPr>
          <w:lang w:val="fr"/>
        </w:rPr>
        <w:t>4.3</w:t>
      </w:r>
      <w:r w:rsidR="00CB7DD1">
        <w:rPr>
          <w:lang w:val="fr"/>
        </w:rPr>
        <w:tab/>
      </w:r>
      <w:r w:rsidRPr="00944F2A">
        <w:rPr>
          <w:lang w:val="fr"/>
        </w:rPr>
        <w:t>La marque d’homologation doit être nettement lisible et indélébile.</w:t>
      </w:r>
    </w:p>
    <w:p w:rsidR="002B6D0F" w:rsidRPr="00944F2A" w:rsidRDefault="002B6D0F" w:rsidP="00870EAB">
      <w:pPr>
        <w:pStyle w:val="SingleTxtG"/>
        <w:ind w:left="2268" w:hanging="1134"/>
        <w:rPr>
          <w:lang w:val="fr-FR"/>
        </w:rPr>
      </w:pPr>
      <w:r w:rsidRPr="00944F2A">
        <w:rPr>
          <w:lang w:val="fr"/>
        </w:rPr>
        <w:t>4.4</w:t>
      </w:r>
      <w:r w:rsidR="00CB7DD1">
        <w:rPr>
          <w:lang w:val="fr"/>
        </w:rPr>
        <w:tab/>
      </w:r>
      <w:r w:rsidRPr="00944F2A">
        <w:rPr>
          <w:lang w:val="fr"/>
        </w:rPr>
        <w:t>Elle doit être placée sur la plaque signalétique apposée par le constructeur, ou à proximité de celle-ci.</w:t>
      </w:r>
    </w:p>
    <w:p w:rsidR="002B6D0F" w:rsidRPr="00944F2A" w:rsidRDefault="002B6D0F" w:rsidP="00870EAB">
      <w:pPr>
        <w:pStyle w:val="SingleTxtG"/>
        <w:ind w:left="2268" w:hanging="1134"/>
        <w:rPr>
          <w:lang w:val="fr-FR"/>
        </w:rPr>
      </w:pPr>
      <w:r w:rsidRPr="00944F2A">
        <w:rPr>
          <w:lang w:val="fr"/>
        </w:rPr>
        <w:t>4.5</w:t>
      </w:r>
      <w:r w:rsidR="00CB7DD1">
        <w:rPr>
          <w:lang w:val="fr"/>
        </w:rPr>
        <w:tab/>
      </w:r>
      <w:r w:rsidRPr="00944F2A">
        <w:rPr>
          <w:lang w:val="fr"/>
        </w:rPr>
        <w:t>On trouvera à l’annexe 3 du présent Règlement des exemples de marques d’homologation.</w:t>
      </w:r>
    </w:p>
    <w:p w:rsidR="002B6D0F" w:rsidRPr="00944F2A" w:rsidRDefault="00EE79A8" w:rsidP="00944F2A">
      <w:pPr>
        <w:pStyle w:val="HChG"/>
        <w:ind w:left="2268"/>
        <w:rPr>
          <w:lang w:val="fr-FR"/>
        </w:rPr>
      </w:pPr>
      <w:r>
        <w:rPr>
          <w:bCs/>
          <w:lang w:val="fr"/>
        </w:rPr>
        <w:t>5.</w:t>
      </w:r>
      <w:r w:rsidR="002B6D0F" w:rsidRPr="00944F2A">
        <w:rPr>
          <w:bCs/>
          <w:lang w:val="fr"/>
        </w:rPr>
        <w:tab/>
        <w:t xml:space="preserve">Homologation </w:t>
      </w:r>
    </w:p>
    <w:p w:rsidR="002B6D0F" w:rsidRPr="00944F2A" w:rsidRDefault="002B6D0F" w:rsidP="00870EAB">
      <w:pPr>
        <w:pStyle w:val="SingleTxtG"/>
        <w:ind w:left="2268" w:hanging="1134"/>
        <w:rPr>
          <w:lang w:val="fr-FR"/>
        </w:rPr>
      </w:pPr>
      <w:r w:rsidRPr="00944F2A">
        <w:rPr>
          <w:lang w:val="fr"/>
        </w:rPr>
        <w:t>5.1</w:t>
      </w:r>
      <w:r w:rsidR="00CB7DD1">
        <w:rPr>
          <w:lang w:val="fr"/>
        </w:rPr>
        <w:tab/>
      </w:r>
      <w:r w:rsidRPr="00944F2A">
        <w:rPr>
          <w:lang w:val="fr"/>
        </w:rPr>
        <w:t>Les autorités d’homologation accordent, selon qu’il convient, l’homologation de type en ce qui concerne la cybersécurité, uniquement aux types de véhicules qui satisfont aux prescriptions du présent Règlement.</w:t>
      </w:r>
    </w:p>
    <w:p w:rsidR="002B6D0F" w:rsidRPr="00944F2A" w:rsidRDefault="002B6D0F" w:rsidP="00870EAB">
      <w:pPr>
        <w:pStyle w:val="SingleTxtG"/>
        <w:ind w:left="2268" w:hanging="1134"/>
        <w:rPr>
          <w:lang w:val="fr-FR"/>
        </w:rPr>
      </w:pPr>
      <w:r w:rsidRPr="00944F2A">
        <w:rPr>
          <w:lang w:val="fr"/>
        </w:rPr>
        <w:t>5.2</w:t>
      </w:r>
      <w:r w:rsidR="00CB7DD1">
        <w:rPr>
          <w:lang w:val="fr"/>
        </w:rPr>
        <w:tab/>
      </w:r>
      <w:r w:rsidRPr="00944F2A">
        <w:rPr>
          <w:lang w:val="fr"/>
        </w:rPr>
        <w:t>L’homologation ou l’extension ou le refus d’homologation d’un type de véhicule en application du présent Règlement est notifié aux Parties à l’Accord de 1958 appliquant ledit Règlement au moyen d’une fiche conforme au modèle reproduit dans l’annexe 2 du présent Règlement.</w:t>
      </w:r>
    </w:p>
    <w:p w:rsidR="002B6D0F" w:rsidRPr="00944F2A" w:rsidRDefault="002B6D0F" w:rsidP="00870EAB">
      <w:pPr>
        <w:pStyle w:val="SingleTxtG"/>
        <w:ind w:left="2268" w:hanging="1134"/>
        <w:rPr>
          <w:lang w:val="fr-FR"/>
        </w:rPr>
      </w:pPr>
      <w:r w:rsidRPr="00944F2A">
        <w:rPr>
          <w:lang w:val="fr"/>
        </w:rPr>
        <w:t>5.3</w:t>
      </w:r>
      <w:r w:rsidR="00CB7DD1">
        <w:rPr>
          <w:lang w:val="fr"/>
        </w:rPr>
        <w:tab/>
      </w:r>
      <w:r w:rsidRPr="00944F2A">
        <w:rPr>
          <w:lang w:val="fr"/>
        </w:rPr>
        <w:t>Les autorités d’homologation ne délivrent pas d’homologation de type sans s’assurer que le constructeur a mis en place des dispositions et des procédures satisfaisantes pour mettre en œuvre convenablement les aspects de la cybersécurité dont il est question dans le présent Règlement.</w:t>
      </w:r>
    </w:p>
    <w:p w:rsidR="002B6D0F" w:rsidRPr="00944F2A" w:rsidRDefault="002B6D0F" w:rsidP="00870EAB">
      <w:pPr>
        <w:pStyle w:val="SingleTxtG"/>
        <w:ind w:left="2268" w:hanging="1134"/>
        <w:rPr>
          <w:lang w:val="fr-FR"/>
        </w:rPr>
      </w:pPr>
      <w:r w:rsidRPr="00944F2A">
        <w:rPr>
          <w:lang w:val="fr"/>
        </w:rPr>
        <w:t>5.4</w:t>
      </w:r>
      <w:r w:rsidR="00CB7DD1">
        <w:rPr>
          <w:lang w:val="fr"/>
        </w:rPr>
        <w:tab/>
      </w:r>
      <w:r w:rsidRPr="00944F2A">
        <w:rPr>
          <w:lang w:val="fr"/>
        </w:rPr>
        <w:t>Aux fins du paragraphe 7.2. du présent Règlement, le constructeur veille à ce que les aspects de cybersécurité couverts par le présent Règlement soient appliqués.</w:t>
      </w:r>
    </w:p>
    <w:p w:rsidR="002B6D0F" w:rsidRPr="00944F2A" w:rsidRDefault="00EE79A8" w:rsidP="002B6D0F">
      <w:pPr>
        <w:pStyle w:val="HChG"/>
        <w:ind w:left="2268"/>
        <w:rPr>
          <w:lang w:val="fr-FR"/>
        </w:rPr>
      </w:pPr>
      <w:r>
        <w:rPr>
          <w:bCs/>
          <w:lang w:val="fr"/>
        </w:rPr>
        <w:t>6.</w:t>
      </w:r>
      <w:r w:rsidR="002B6D0F" w:rsidRPr="00944F2A">
        <w:rPr>
          <w:b w:val="0"/>
          <w:lang w:val="fr"/>
        </w:rPr>
        <w:tab/>
      </w:r>
      <w:r w:rsidR="002B6D0F" w:rsidRPr="00944F2A">
        <w:rPr>
          <w:b w:val="0"/>
          <w:lang w:val="fr"/>
        </w:rPr>
        <w:tab/>
      </w:r>
      <w:r w:rsidR="002B6D0F" w:rsidRPr="00944F2A">
        <w:rPr>
          <w:bCs/>
          <w:lang w:val="fr"/>
        </w:rPr>
        <w:t xml:space="preserve">Certificat de conformité du système de gestion </w:t>
      </w:r>
      <w:r w:rsidR="004025C5">
        <w:rPr>
          <w:bCs/>
          <w:lang w:val="fr"/>
        </w:rPr>
        <w:br/>
      </w:r>
      <w:r w:rsidR="002B6D0F" w:rsidRPr="00944F2A">
        <w:rPr>
          <w:bCs/>
          <w:lang w:val="fr"/>
        </w:rPr>
        <w:t xml:space="preserve">de la cybersécurité </w:t>
      </w:r>
    </w:p>
    <w:p w:rsidR="002B6D0F" w:rsidRPr="00944F2A" w:rsidRDefault="002B6D0F" w:rsidP="00870EAB">
      <w:pPr>
        <w:pStyle w:val="SingleTxtG"/>
        <w:ind w:left="2268" w:hanging="1134"/>
        <w:rPr>
          <w:lang w:val="fr-FR"/>
        </w:rPr>
      </w:pPr>
      <w:r w:rsidRPr="00944F2A">
        <w:rPr>
          <w:lang w:val="fr"/>
        </w:rPr>
        <w:t>6.1</w:t>
      </w:r>
      <w:r w:rsidR="00CB7DD1">
        <w:rPr>
          <w:lang w:val="fr"/>
        </w:rPr>
        <w:tab/>
      </w:r>
      <w:r w:rsidRPr="00944F2A">
        <w:rPr>
          <w:lang w:val="fr"/>
        </w:rPr>
        <w:t>Les Parties contractantes désignent une autorité d’homologation ou un service technique chargés de procéder à l’évaluation préliminaire du constructeur et de délivrer le certificat de conformité CSMS.</w:t>
      </w:r>
    </w:p>
    <w:p w:rsidR="002B6D0F" w:rsidRPr="00944F2A" w:rsidRDefault="002B6D0F" w:rsidP="00870EAB">
      <w:pPr>
        <w:pStyle w:val="SingleTxtG"/>
        <w:ind w:left="2268" w:hanging="1134"/>
        <w:rPr>
          <w:lang w:val="fr-FR"/>
        </w:rPr>
      </w:pPr>
      <w:r w:rsidRPr="00944F2A">
        <w:rPr>
          <w:lang w:val="fr"/>
        </w:rPr>
        <w:t>6.2</w:t>
      </w:r>
      <w:r w:rsidR="00CB7DD1">
        <w:rPr>
          <w:lang w:val="fr"/>
        </w:rPr>
        <w:tab/>
      </w:r>
      <w:r w:rsidRPr="00944F2A">
        <w:rPr>
          <w:lang w:val="fr"/>
        </w:rPr>
        <w:t>Dans le cadre de l’évaluation préliminaire, l’autorité d’homologation ou le service technique s’assure que le constructeur a mis en place les processus requis pour se conformer à toutes les dispositions légales pertinentes en ce qui concerne la cybersécurité conformément au présent Règlement.</w:t>
      </w:r>
    </w:p>
    <w:p w:rsidR="002B6D0F" w:rsidRPr="00944F2A" w:rsidRDefault="002B6D0F" w:rsidP="00870EAB">
      <w:pPr>
        <w:pStyle w:val="SingleTxtG"/>
        <w:ind w:left="2268" w:hanging="1134"/>
        <w:rPr>
          <w:lang w:val="fr-FR"/>
        </w:rPr>
      </w:pPr>
      <w:r w:rsidRPr="00944F2A">
        <w:rPr>
          <w:lang w:val="fr"/>
        </w:rPr>
        <w:t>6.3</w:t>
      </w:r>
      <w:r w:rsidR="00CB7DD1">
        <w:rPr>
          <w:lang w:val="fr"/>
        </w:rPr>
        <w:tab/>
      </w:r>
      <w:r w:rsidRPr="00944F2A">
        <w:rPr>
          <w:lang w:val="fr"/>
        </w:rPr>
        <w:t>À l’issue de l’évaluation préliminaire, un certificat de conformité au sens de l’annexe 4 du présent Règlement (ci-après le certificat de conformité CSMS) est délivré au constructeur.</w:t>
      </w:r>
    </w:p>
    <w:p w:rsidR="002B6D0F" w:rsidRPr="00944F2A" w:rsidRDefault="002B6D0F" w:rsidP="00870EAB">
      <w:pPr>
        <w:pStyle w:val="SingleTxtG"/>
        <w:ind w:left="2268" w:hanging="1134"/>
        <w:rPr>
          <w:lang w:val="fr-FR"/>
        </w:rPr>
      </w:pPr>
      <w:r w:rsidRPr="00944F2A">
        <w:rPr>
          <w:lang w:val="fr"/>
        </w:rPr>
        <w:t>6.4</w:t>
      </w:r>
      <w:r w:rsidR="00CB7DD1">
        <w:rPr>
          <w:lang w:val="fr"/>
        </w:rPr>
        <w:tab/>
      </w:r>
      <w:r w:rsidRPr="00944F2A">
        <w:rPr>
          <w:lang w:val="fr"/>
        </w:rPr>
        <w:t>L’autorité d’homologation ou le service technique utilise le modèle figurant à l’annexe 4 du présent Règlement pour le certificat de conformité CSMS.</w:t>
      </w:r>
    </w:p>
    <w:p w:rsidR="002B6D0F" w:rsidRPr="00944F2A" w:rsidRDefault="002B6D0F" w:rsidP="00870EAB">
      <w:pPr>
        <w:pStyle w:val="SingleTxtG"/>
        <w:ind w:left="2268" w:hanging="1134"/>
        <w:rPr>
          <w:lang w:val="fr-FR"/>
        </w:rPr>
      </w:pPr>
      <w:r w:rsidRPr="00944F2A">
        <w:rPr>
          <w:lang w:val="fr"/>
        </w:rPr>
        <w:t>6.5</w:t>
      </w:r>
      <w:r w:rsidR="00CB7DD1">
        <w:rPr>
          <w:lang w:val="fr"/>
        </w:rPr>
        <w:tab/>
      </w:r>
      <w:r w:rsidRPr="00944F2A">
        <w:rPr>
          <w:lang w:val="fr"/>
        </w:rPr>
        <w:t>Le certificat de conformité CSMS a une durée de validité de trois ans à compter de la date de sa délivrance.</w:t>
      </w:r>
    </w:p>
    <w:p w:rsidR="002B6D0F" w:rsidRPr="00944F2A" w:rsidRDefault="002B6D0F" w:rsidP="00870EAB">
      <w:pPr>
        <w:pStyle w:val="SingleTxtG"/>
        <w:ind w:left="2268" w:hanging="1134"/>
        <w:rPr>
          <w:lang w:val="fr-FR"/>
        </w:rPr>
      </w:pPr>
      <w:r w:rsidRPr="00944F2A">
        <w:rPr>
          <w:lang w:val="fr"/>
        </w:rPr>
        <w:lastRenderedPageBreak/>
        <w:t>6.6</w:t>
      </w:r>
      <w:r w:rsidR="00CB7DD1">
        <w:rPr>
          <w:lang w:val="fr"/>
        </w:rPr>
        <w:tab/>
      </w:r>
      <w:r w:rsidRPr="00944F2A">
        <w:rPr>
          <w:lang w:val="fr"/>
        </w:rPr>
        <w:t>L’autorité d’homologation qui a délivré le certificat de conformité CSMS peut à tout moment vérifier sa validité. Le certificat de conformité CSMS peut être retiré si les prescriptions énoncées dans le présent Règlement ne sont plus respectées.</w:t>
      </w:r>
    </w:p>
    <w:p w:rsidR="002B6D0F" w:rsidRPr="00944F2A" w:rsidRDefault="002B6D0F" w:rsidP="00870EAB">
      <w:pPr>
        <w:pStyle w:val="SingleTxtG"/>
        <w:ind w:left="2268" w:hanging="1134"/>
        <w:rPr>
          <w:lang w:val="fr-FR"/>
        </w:rPr>
      </w:pPr>
      <w:r w:rsidRPr="00944F2A">
        <w:rPr>
          <w:lang w:val="fr"/>
        </w:rPr>
        <w:t>6.7</w:t>
      </w:r>
      <w:r w:rsidR="00CB7DD1">
        <w:rPr>
          <w:lang w:val="fr"/>
        </w:rPr>
        <w:tab/>
      </w:r>
      <w:r w:rsidRPr="00944F2A">
        <w:rPr>
          <w:lang w:val="fr"/>
        </w:rPr>
        <w:t>Le constructeur informe l’autorité d’homologation ou le service technique de toute modification importante susceptible d’avoir une incidence sur la validité du certificat de conformité CSMS. Après avoir consulté le constructeur, l’autorité d’homologation ou le service technique détermine s’il convient de procéder à de nouvelles vérifications.</w:t>
      </w:r>
    </w:p>
    <w:p w:rsidR="002B6D0F" w:rsidRPr="00944F2A" w:rsidRDefault="002B6D0F" w:rsidP="00870EAB">
      <w:pPr>
        <w:pStyle w:val="SingleTxtG"/>
        <w:ind w:left="2268" w:hanging="1134"/>
        <w:rPr>
          <w:lang w:val="fr-FR"/>
        </w:rPr>
      </w:pPr>
      <w:r w:rsidRPr="00944F2A">
        <w:rPr>
          <w:lang w:val="fr"/>
        </w:rPr>
        <w:t>6.8</w:t>
      </w:r>
      <w:r w:rsidR="00CB7DD1">
        <w:rPr>
          <w:lang w:val="fr"/>
        </w:rPr>
        <w:tab/>
      </w:r>
      <w:r w:rsidRPr="00944F2A">
        <w:rPr>
          <w:lang w:val="fr"/>
        </w:rPr>
        <w:t>À la fin de la période de validité du certificat de conformité CSMS, l’autorité d’homologation délivre un nouveau certificat de conformité CSMS ou prolonge la validité du certificat périmé pour une nouvelle période de trois ans, selon le cas. L’autorité d’homologation délivre un nouveau certificat lorsque des modifications importantes ont été portées à son attention ou à celle du service technique.</w:t>
      </w:r>
    </w:p>
    <w:p w:rsidR="002B6D0F" w:rsidRPr="00944F2A" w:rsidRDefault="002B6D0F" w:rsidP="00870EAB">
      <w:pPr>
        <w:pStyle w:val="SingleTxtG"/>
        <w:ind w:left="2268" w:hanging="1134"/>
        <w:rPr>
          <w:strike/>
          <w:lang w:val="fr-FR"/>
        </w:rPr>
      </w:pPr>
      <w:r w:rsidRPr="00944F2A">
        <w:rPr>
          <w:lang w:val="fr"/>
        </w:rPr>
        <w:t>6.9</w:t>
      </w:r>
      <w:r w:rsidR="00CB7DD1">
        <w:rPr>
          <w:lang w:val="fr"/>
        </w:rPr>
        <w:tab/>
      </w:r>
      <w:r w:rsidRPr="00944F2A">
        <w:rPr>
          <w:lang w:val="fr"/>
        </w:rPr>
        <w:t>Les homologations de type en vigueur pour les véhicules ne perdent pas leur validité du fait de l’expiration du certificat de conformité CSMS accordé au constructeur.</w:t>
      </w:r>
    </w:p>
    <w:p w:rsidR="002B6D0F" w:rsidRPr="00944F2A" w:rsidRDefault="002B6D0F" w:rsidP="002B6D0F">
      <w:pPr>
        <w:pStyle w:val="HChG"/>
        <w:ind w:left="2268"/>
        <w:rPr>
          <w:lang w:val="fr-FR"/>
        </w:rPr>
      </w:pPr>
      <w:r w:rsidRPr="00944F2A">
        <w:rPr>
          <w:bCs/>
          <w:lang w:val="fr"/>
        </w:rPr>
        <w:t>7.</w:t>
      </w:r>
      <w:r w:rsidRPr="00944F2A">
        <w:rPr>
          <w:bCs/>
          <w:lang w:val="fr"/>
        </w:rPr>
        <w:tab/>
        <w:t>Spécifications</w:t>
      </w:r>
    </w:p>
    <w:p w:rsidR="002B6D0F" w:rsidRPr="00E45E80" w:rsidRDefault="002B6D0F" w:rsidP="00E45E80">
      <w:pPr>
        <w:pStyle w:val="H1G"/>
        <w:ind w:left="2268"/>
        <w:rPr>
          <w:lang w:val="fr"/>
        </w:rPr>
      </w:pPr>
      <w:r w:rsidRPr="00E45E80">
        <w:rPr>
          <w:lang w:val="fr"/>
        </w:rPr>
        <w:t>7.1</w:t>
      </w:r>
      <w:r w:rsidR="00CB7DD1" w:rsidRPr="00E45E80">
        <w:rPr>
          <w:lang w:val="fr"/>
        </w:rPr>
        <w:tab/>
      </w:r>
      <w:r w:rsidRPr="00E45E80">
        <w:rPr>
          <w:lang w:val="fr"/>
        </w:rPr>
        <w:t>Spécifications générales</w:t>
      </w:r>
    </w:p>
    <w:p w:rsidR="002B6D0F" w:rsidRPr="00944F2A" w:rsidRDefault="002B6D0F" w:rsidP="00870EAB">
      <w:pPr>
        <w:pStyle w:val="SingleTxtG"/>
        <w:ind w:left="2268" w:hanging="1134"/>
        <w:rPr>
          <w:lang w:val="fr-FR"/>
        </w:rPr>
      </w:pPr>
      <w:r w:rsidRPr="00944F2A">
        <w:rPr>
          <w:lang w:val="fr"/>
        </w:rPr>
        <w:t>7.1.1</w:t>
      </w:r>
      <w:r w:rsidR="00CB7DD1">
        <w:rPr>
          <w:lang w:val="fr"/>
        </w:rPr>
        <w:tab/>
      </w:r>
      <w:r w:rsidRPr="00944F2A">
        <w:rPr>
          <w:lang w:val="fr"/>
        </w:rPr>
        <w:t>Les prescriptions du présent Règlement ne doivent pas limiter les dispositions ou prescriptions d’autres Règlements ONU.</w:t>
      </w:r>
    </w:p>
    <w:p w:rsidR="002B6D0F" w:rsidRPr="00944F2A" w:rsidRDefault="002B6D0F" w:rsidP="00870EAB">
      <w:pPr>
        <w:pStyle w:val="SingleTxtG"/>
        <w:ind w:left="2268" w:hanging="1134"/>
        <w:rPr>
          <w:lang w:val="fr-FR"/>
        </w:rPr>
      </w:pPr>
      <w:r w:rsidRPr="00944F2A">
        <w:rPr>
          <w:lang w:val="fr"/>
        </w:rPr>
        <w:t>7.1.2</w:t>
      </w:r>
      <w:r w:rsidR="00CB7DD1">
        <w:rPr>
          <w:lang w:val="fr"/>
        </w:rPr>
        <w:tab/>
      </w:r>
      <w:r w:rsidRPr="00944F2A">
        <w:rPr>
          <w:lang w:val="fr"/>
        </w:rPr>
        <w:t xml:space="preserve">Le constructeur du véhicule peut </w:t>
      </w:r>
      <w:r w:rsidR="002F6CA5">
        <w:rPr>
          <w:lang w:val="fr"/>
        </w:rPr>
        <w:t>se référer à [la Recommandation</w:t>
      </w:r>
      <w:r w:rsidRPr="00944F2A">
        <w:rPr>
          <w:lang w:val="fr"/>
        </w:rPr>
        <w:t>/ Résolution sur la cybersécurité] dans son appréciation des risques de cybersécurité et des mesures d’atténuation, ainsi que dans sa description des processus employés.</w:t>
      </w:r>
    </w:p>
    <w:p w:rsidR="002B6D0F" w:rsidRPr="00944F2A" w:rsidRDefault="002B6D0F" w:rsidP="009C3A62">
      <w:pPr>
        <w:pStyle w:val="H1G"/>
        <w:ind w:left="2268"/>
        <w:rPr>
          <w:lang w:val="fr-FR"/>
        </w:rPr>
      </w:pPr>
      <w:r w:rsidRPr="00944F2A">
        <w:rPr>
          <w:lang w:val="fr"/>
        </w:rPr>
        <w:t>7.2</w:t>
      </w:r>
      <w:r w:rsidR="00CB7DD1">
        <w:rPr>
          <w:lang w:val="fr"/>
        </w:rPr>
        <w:tab/>
      </w:r>
      <w:r w:rsidRPr="00944F2A">
        <w:rPr>
          <w:lang w:val="fr"/>
        </w:rPr>
        <w:tab/>
        <w:t xml:space="preserve">Prescriptions relatives au système de gestion </w:t>
      </w:r>
      <w:r w:rsidR="009C3A62">
        <w:rPr>
          <w:lang w:val="fr"/>
        </w:rPr>
        <w:br/>
      </w:r>
      <w:r w:rsidRPr="00944F2A">
        <w:rPr>
          <w:lang w:val="fr"/>
        </w:rPr>
        <w:t>de la cybersécurité</w:t>
      </w:r>
    </w:p>
    <w:p w:rsidR="002B6D0F" w:rsidRPr="00944F2A" w:rsidRDefault="002B6D0F" w:rsidP="00870EAB">
      <w:pPr>
        <w:pStyle w:val="SingleTxtG"/>
        <w:ind w:left="2268" w:hanging="1134"/>
        <w:rPr>
          <w:lang w:val="fr-FR"/>
        </w:rPr>
      </w:pPr>
      <w:r w:rsidRPr="00944F2A">
        <w:rPr>
          <w:lang w:val="fr"/>
        </w:rPr>
        <w:t>7.2.1</w:t>
      </w:r>
      <w:r w:rsidR="00CB7DD1">
        <w:rPr>
          <w:lang w:val="fr"/>
        </w:rPr>
        <w:tab/>
      </w:r>
      <w:r w:rsidRPr="00944F2A">
        <w:rPr>
          <w:lang w:val="fr"/>
        </w:rPr>
        <w:t>Aux fins de l’évaluation préliminaire, l’autorité d’homologation ou le service technique doit vérifier que le constructeur du véhicule dispose d’un système de gestion de la cybersécurité et qu’il se conforme au présent Règlement.</w:t>
      </w:r>
    </w:p>
    <w:p w:rsidR="002B6D0F" w:rsidRPr="00944F2A" w:rsidRDefault="002B6D0F" w:rsidP="00870EAB">
      <w:pPr>
        <w:pStyle w:val="SingleTxtG"/>
        <w:ind w:left="2268" w:hanging="1134"/>
        <w:rPr>
          <w:lang w:val="fr-FR"/>
        </w:rPr>
      </w:pPr>
      <w:r w:rsidRPr="00944F2A">
        <w:rPr>
          <w:lang w:val="fr"/>
        </w:rPr>
        <w:t>7.2.2</w:t>
      </w:r>
      <w:r w:rsidR="00CB7DD1">
        <w:rPr>
          <w:lang w:val="fr"/>
        </w:rPr>
        <w:tab/>
      </w:r>
      <w:r w:rsidRPr="00944F2A">
        <w:rPr>
          <w:lang w:val="fr"/>
        </w:rPr>
        <w:t>Le système de gestion de la cybersécurité doit couvrir les aspects suivants</w:t>
      </w:r>
      <w:r w:rsidR="0003044D" w:rsidRPr="00944F2A">
        <w:rPr>
          <w:lang w:val="fr"/>
        </w:rPr>
        <w:t> :</w:t>
      </w:r>
    </w:p>
    <w:p w:rsidR="002B6D0F" w:rsidRPr="00944F2A" w:rsidRDefault="002B6D0F" w:rsidP="00FF28D3">
      <w:pPr>
        <w:pStyle w:val="SingleTxtG"/>
        <w:keepNext/>
        <w:ind w:left="2268" w:hanging="1134"/>
        <w:rPr>
          <w:lang w:val="fr-FR"/>
        </w:rPr>
      </w:pPr>
      <w:r w:rsidRPr="00944F2A">
        <w:rPr>
          <w:lang w:val="fr"/>
        </w:rPr>
        <w:t>7.2.2.1</w:t>
      </w:r>
      <w:r w:rsidR="00CB7DD1">
        <w:rPr>
          <w:lang w:val="fr"/>
        </w:rPr>
        <w:tab/>
      </w:r>
      <w:r w:rsidRPr="00944F2A">
        <w:rPr>
          <w:lang w:val="fr"/>
        </w:rPr>
        <w:t>Le constructeur du véhicule doit démontrer à une autorité d’homologation ou à un service technique que son système de gestion de la cybersécurité comporte les phases suivantes</w:t>
      </w:r>
      <w:r w:rsidR="0003044D" w:rsidRPr="00944F2A">
        <w:rPr>
          <w:lang w:val="fr"/>
        </w:rPr>
        <w:t> :</w:t>
      </w:r>
    </w:p>
    <w:p w:rsidR="002B6D0F" w:rsidRPr="00944F2A" w:rsidRDefault="005879D4" w:rsidP="005879D4">
      <w:pPr>
        <w:pStyle w:val="SingleTxtG"/>
        <w:tabs>
          <w:tab w:val="left" w:pos="2552"/>
        </w:tabs>
        <w:ind w:left="2835" w:hanging="567"/>
        <w:rPr>
          <w:lang w:val="fr-FR"/>
        </w:rPr>
      </w:pPr>
      <w:r w:rsidRPr="00EE190F">
        <w:rPr>
          <w:sz w:val="18"/>
          <w:szCs w:val="18"/>
          <w:lang w:val="fr"/>
        </w:rPr>
        <w:t>•</w:t>
      </w:r>
      <w:r w:rsidR="00EE190F">
        <w:rPr>
          <w:lang w:val="fr"/>
        </w:rPr>
        <w:tab/>
      </w:r>
      <w:r w:rsidR="002B6D0F" w:rsidRPr="00944F2A">
        <w:rPr>
          <w:lang w:val="fr"/>
        </w:rPr>
        <w:t>Phase de développement</w:t>
      </w:r>
      <w:r w:rsidR="0003044D" w:rsidRPr="00944F2A">
        <w:rPr>
          <w:lang w:val="fr"/>
        </w:rPr>
        <w:t> ;</w:t>
      </w:r>
    </w:p>
    <w:p w:rsidR="002B6D0F" w:rsidRPr="00944F2A" w:rsidRDefault="00EE190F" w:rsidP="00EE190F">
      <w:pPr>
        <w:pStyle w:val="SingleTxtG"/>
        <w:tabs>
          <w:tab w:val="left" w:pos="2552"/>
        </w:tabs>
        <w:ind w:left="2835" w:hanging="567"/>
        <w:rPr>
          <w:lang w:val="fr-FR"/>
        </w:rPr>
      </w:pPr>
      <w:r w:rsidRPr="00EE190F">
        <w:rPr>
          <w:sz w:val="18"/>
          <w:szCs w:val="18"/>
          <w:lang w:val="fr"/>
        </w:rPr>
        <w:t>•</w:t>
      </w:r>
      <w:r>
        <w:rPr>
          <w:lang w:val="fr"/>
        </w:rPr>
        <w:tab/>
      </w:r>
      <w:r w:rsidR="002B6D0F" w:rsidRPr="00944F2A">
        <w:rPr>
          <w:lang w:val="fr"/>
        </w:rPr>
        <w:t>Phase de production</w:t>
      </w:r>
      <w:r w:rsidR="0003044D" w:rsidRPr="00944F2A">
        <w:rPr>
          <w:lang w:val="fr"/>
        </w:rPr>
        <w:t> ;</w:t>
      </w:r>
    </w:p>
    <w:p w:rsidR="002B6D0F" w:rsidRPr="00944F2A" w:rsidRDefault="00EE190F" w:rsidP="00EE190F">
      <w:pPr>
        <w:pStyle w:val="SingleTxtG"/>
        <w:tabs>
          <w:tab w:val="left" w:pos="2552"/>
        </w:tabs>
        <w:ind w:left="2835" w:hanging="567"/>
        <w:rPr>
          <w:lang w:val="fr-FR"/>
        </w:rPr>
      </w:pPr>
      <w:r w:rsidRPr="00EE190F">
        <w:rPr>
          <w:sz w:val="18"/>
          <w:szCs w:val="18"/>
          <w:lang w:val="fr"/>
        </w:rPr>
        <w:t>•</w:t>
      </w:r>
      <w:r>
        <w:rPr>
          <w:lang w:val="fr"/>
        </w:rPr>
        <w:tab/>
      </w:r>
      <w:r w:rsidR="002B6D0F" w:rsidRPr="00944F2A">
        <w:rPr>
          <w:lang w:val="fr"/>
        </w:rPr>
        <w:t>Phase de postproduction.</w:t>
      </w:r>
    </w:p>
    <w:p w:rsidR="002B6D0F" w:rsidRPr="00944F2A" w:rsidRDefault="002B6D0F" w:rsidP="00FF28D3">
      <w:pPr>
        <w:pStyle w:val="SingleTxtG"/>
        <w:keepNext/>
        <w:ind w:left="2268" w:hanging="1134"/>
        <w:rPr>
          <w:lang w:val="fr-FR"/>
        </w:rPr>
      </w:pPr>
      <w:bookmarkStart w:id="202" w:name="_Hlk534636272"/>
      <w:r w:rsidRPr="00944F2A">
        <w:rPr>
          <w:lang w:val="fr"/>
        </w:rPr>
        <w:t>7.2.2.2</w:t>
      </w:r>
      <w:r w:rsidR="00CB7DD1">
        <w:rPr>
          <w:lang w:val="fr"/>
        </w:rPr>
        <w:tab/>
      </w:r>
      <w:r w:rsidRPr="00944F2A">
        <w:rPr>
          <w:lang w:val="fr"/>
        </w:rPr>
        <w:t>Le constructeur du véhicule doit démontrer que les procédures mises en œuvre dans le cadre de son système de gestion de la cybersécurité</w:t>
      </w:r>
      <w:bookmarkEnd w:id="202"/>
      <w:r w:rsidRPr="00944F2A">
        <w:rPr>
          <w:lang w:val="fr"/>
        </w:rPr>
        <w:t xml:space="preserve"> garantissent que la sécurité est dûment prise en compte. </w:t>
      </w:r>
      <w:r w:rsidR="004F0EAC">
        <w:rPr>
          <w:lang w:val="fr"/>
        </w:rPr>
        <w:t>Celles</w:t>
      </w:r>
      <w:r w:rsidRPr="00944F2A">
        <w:rPr>
          <w:lang w:val="fr"/>
        </w:rPr>
        <w:t>-ci comprennent</w:t>
      </w:r>
      <w:r w:rsidR="0003044D" w:rsidRPr="00944F2A">
        <w:rPr>
          <w:lang w:val="fr"/>
        </w:rPr>
        <w:t> :</w:t>
      </w:r>
    </w:p>
    <w:p w:rsidR="002B6D0F" w:rsidRPr="00944F2A" w:rsidRDefault="002B6D0F" w:rsidP="008E4B92">
      <w:pPr>
        <w:pStyle w:val="SingleTxtG"/>
        <w:ind w:left="2835" w:hanging="567"/>
        <w:rPr>
          <w:lang w:val="fr-FR"/>
        </w:rPr>
      </w:pPr>
      <w:r w:rsidRPr="00944F2A">
        <w:rPr>
          <w:lang w:val="fr"/>
        </w:rPr>
        <w:t>a)</w:t>
      </w:r>
      <w:r w:rsidRPr="00944F2A">
        <w:rPr>
          <w:lang w:val="fr"/>
        </w:rPr>
        <w:tab/>
        <w:t xml:space="preserve">Les </w:t>
      </w:r>
      <w:r w:rsidR="004F0EAC">
        <w:rPr>
          <w:lang w:val="fr"/>
        </w:rPr>
        <w:t>processus mis</w:t>
      </w:r>
      <w:r w:rsidRPr="00944F2A">
        <w:rPr>
          <w:lang w:val="fr"/>
        </w:rPr>
        <w:t xml:space="preserve"> en œuvre en interne par le constructeur pour gérer la cybersécurité</w:t>
      </w:r>
      <w:r w:rsidR="0003044D" w:rsidRPr="00944F2A">
        <w:rPr>
          <w:lang w:val="fr"/>
        </w:rPr>
        <w:t> ;</w:t>
      </w:r>
    </w:p>
    <w:p w:rsidR="002B6D0F" w:rsidRPr="00944F2A" w:rsidRDefault="002B6D0F" w:rsidP="008E4B92">
      <w:pPr>
        <w:pStyle w:val="SingleTxtG"/>
        <w:ind w:left="2835" w:hanging="567"/>
        <w:rPr>
          <w:lang w:val="fr-FR"/>
        </w:rPr>
      </w:pPr>
      <w:r w:rsidRPr="00944F2A">
        <w:rPr>
          <w:lang w:val="fr"/>
        </w:rPr>
        <w:t>b)</w:t>
      </w:r>
      <w:r w:rsidRPr="00944F2A">
        <w:rPr>
          <w:lang w:val="fr"/>
        </w:rPr>
        <w:tab/>
        <w:t>Les</w:t>
      </w:r>
      <w:r w:rsidR="0003044D" w:rsidRPr="00944F2A">
        <w:rPr>
          <w:lang w:val="fr"/>
        </w:rPr>
        <w:t xml:space="preserve"> </w:t>
      </w:r>
      <w:r w:rsidR="004F0EAC">
        <w:rPr>
          <w:lang w:val="fr"/>
        </w:rPr>
        <w:t>processus mis</w:t>
      </w:r>
      <w:r w:rsidR="004F0EAC" w:rsidRPr="00944F2A">
        <w:rPr>
          <w:lang w:val="fr"/>
        </w:rPr>
        <w:t xml:space="preserve"> </w:t>
      </w:r>
      <w:r w:rsidRPr="00944F2A">
        <w:rPr>
          <w:lang w:val="fr"/>
        </w:rPr>
        <w:t>en œuvre pour répertorier</w:t>
      </w:r>
      <w:r w:rsidRPr="00944F2A" w:rsidDel="007B5DDF">
        <w:rPr>
          <w:lang w:val="fr"/>
        </w:rPr>
        <w:t xml:space="preserve"> </w:t>
      </w:r>
      <w:r w:rsidRPr="00944F2A">
        <w:rPr>
          <w:lang w:val="fr"/>
        </w:rPr>
        <w:t>les risques auxquels chaque type de véhicules est exposé</w:t>
      </w:r>
      <w:r w:rsidR="0003044D" w:rsidRPr="00944F2A">
        <w:rPr>
          <w:lang w:val="fr"/>
        </w:rPr>
        <w:t> ;</w:t>
      </w:r>
    </w:p>
    <w:p w:rsidR="002B6D0F" w:rsidRPr="00944F2A" w:rsidRDefault="002B6D0F" w:rsidP="008E4B92">
      <w:pPr>
        <w:pStyle w:val="SingleTxtG"/>
        <w:ind w:left="2835" w:hanging="567"/>
        <w:rPr>
          <w:lang w:val="fr-FR"/>
        </w:rPr>
      </w:pPr>
      <w:r w:rsidRPr="00944F2A">
        <w:rPr>
          <w:lang w:val="fr"/>
        </w:rPr>
        <w:lastRenderedPageBreak/>
        <w:t>c)</w:t>
      </w:r>
      <w:r w:rsidRPr="00944F2A">
        <w:rPr>
          <w:lang w:val="fr"/>
        </w:rPr>
        <w:tab/>
        <w:t>Les processus utilisés pour l’appréciation, la catégorisation et la gestion des risques décelés</w:t>
      </w:r>
      <w:r w:rsidR="0003044D" w:rsidRPr="00944F2A">
        <w:rPr>
          <w:lang w:val="fr"/>
        </w:rPr>
        <w:t> ;</w:t>
      </w:r>
    </w:p>
    <w:p w:rsidR="002B6D0F" w:rsidRPr="00944F2A" w:rsidRDefault="002B6D0F" w:rsidP="008E4B92">
      <w:pPr>
        <w:pStyle w:val="SingleTxtG"/>
        <w:ind w:left="2835" w:hanging="567"/>
        <w:rPr>
          <w:lang w:val="fr-FR"/>
        </w:rPr>
      </w:pPr>
      <w:r w:rsidRPr="00944F2A">
        <w:rPr>
          <w:lang w:val="fr"/>
        </w:rPr>
        <w:t>d)</w:t>
      </w:r>
      <w:r w:rsidRPr="00944F2A">
        <w:rPr>
          <w:lang w:val="fr"/>
        </w:rPr>
        <w:tab/>
        <w:t>Les processus en place pour vérifier que les risques décelés sont correctement gérés</w:t>
      </w:r>
      <w:r w:rsidR="0003044D" w:rsidRPr="00944F2A">
        <w:rPr>
          <w:lang w:val="fr"/>
        </w:rPr>
        <w:t> ;</w:t>
      </w:r>
    </w:p>
    <w:p w:rsidR="002B6D0F" w:rsidRPr="00944F2A" w:rsidRDefault="002B6D0F" w:rsidP="008E4B92">
      <w:pPr>
        <w:pStyle w:val="SingleTxtG"/>
        <w:ind w:left="2835" w:hanging="567"/>
        <w:rPr>
          <w:lang w:val="fr-FR"/>
        </w:rPr>
      </w:pPr>
      <w:r w:rsidRPr="00944F2A">
        <w:rPr>
          <w:lang w:val="fr"/>
        </w:rPr>
        <w:t>e)</w:t>
      </w:r>
      <w:r w:rsidRPr="00944F2A">
        <w:rPr>
          <w:lang w:val="fr"/>
        </w:rPr>
        <w:tab/>
        <w:t>Les processus utilisés pour contrôler la sécurité du système tout au long de ses phases de développement et de production</w:t>
      </w:r>
      <w:r w:rsidR="0003044D" w:rsidRPr="00944F2A">
        <w:rPr>
          <w:lang w:val="fr"/>
        </w:rPr>
        <w:t> ;</w:t>
      </w:r>
    </w:p>
    <w:p w:rsidR="002B6D0F" w:rsidRPr="00944F2A" w:rsidRDefault="002B6D0F" w:rsidP="008E4B92">
      <w:pPr>
        <w:pStyle w:val="SingleTxtG"/>
        <w:ind w:left="2835" w:hanging="567"/>
        <w:rPr>
          <w:lang w:val="fr-FR"/>
        </w:rPr>
      </w:pPr>
      <w:r w:rsidRPr="00944F2A">
        <w:rPr>
          <w:lang w:val="fr"/>
        </w:rPr>
        <w:t>f)</w:t>
      </w:r>
      <w:r w:rsidRPr="00944F2A">
        <w:rPr>
          <w:lang w:val="fr"/>
        </w:rPr>
        <w:tab/>
        <w:t>Les processus mis en œuvre pour s’assurer que l’appréciation du risque est actualisée</w:t>
      </w:r>
      <w:r w:rsidR="0003044D" w:rsidRPr="00944F2A">
        <w:rPr>
          <w:lang w:val="fr"/>
        </w:rPr>
        <w:t> ;</w:t>
      </w:r>
    </w:p>
    <w:p w:rsidR="002B6D0F" w:rsidRPr="00944F2A" w:rsidRDefault="002B6D0F" w:rsidP="008E4B92">
      <w:pPr>
        <w:pStyle w:val="SingleTxtG"/>
        <w:ind w:left="2835" w:hanging="567"/>
        <w:rPr>
          <w:lang w:val="fr-FR"/>
        </w:rPr>
      </w:pPr>
      <w:r w:rsidRPr="00944F2A">
        <w:rPr>
          <w:lang w:val="fr"/>
        </w:rPr>
        <w:t>g)</w:t>
      </w:r>
      <w:r w:rsidRPr="00944F2A">
        <w:rPr>
          <w:lang w:val="fr"/>
        </w:rPr>
        <w:tab/>
        <w:t>Les processus utilisés pour surveiller et détecter les cyberattaques sur les types de véhicules et y répondre</w:t>
      </w:r>
      <w:r w:rsidR="0003044D" w:rsidRPr="00944F2A">
        <w:rPr>
          <w:lang w:val="fr"/>
        </w:rPr>
        <w:t> ;</w:t>
      </w:r>
    </w:p>
    <w:p w:rsidR="002B6D0F" w:rsidRPr="00944F2A" w:rsidRDefault="002B6D0F" w:rsidP="008E4B92">
      <w:pPr>
        <w:pStyle w:val="SingleTxtG"/>
        <w:ind w:left="2835" w:hanging="567"/>
        <w:rPr>
          <w:lang w:val="fr-FR"/>
        </w:rPr>
      </w:pPr>
      <w:r w:rsidRPr="00944F2A">
        <w:rPr>
          <w:lang w:val="fr"/>
        </w:rPr>
        <w:t>h)</w:t>
      </w:r>
      <w:r w:rsidRPr="00944F2A">
        <w:rPr>
          <w:lang w:val="fr"/>
        </w:rPr>
        <w:tab/>
        <w:t>Les processus utilisés pour déceler les cybermenaces et les vulnérabilités nouvelles et évolutives pour les types de véhicules</w:t>
      </w:r>
      <w:r w:rsidR="0003044D" w:rsidRPr="00944F2A">
        <w:rPr>
          <w:lang w:val="fr"/>
        </w:rPr>
        <w:t> ;</w:t>
      </w:r>
    </w:p>
    <w:p w:rsidR="002B6D0F" w:rsidRPr="00944F2A" w:rsidRDefault="002B6D0F" w:rsidP="008E4B92">
      <w:pPr>
        <w:pStyle w:val="SingleTxtG"/>
        <w:ind w:left="2835" w:hanging="567"/>
        <w:rPr>
          <w:lang w:val="fr-FR"/>
        </w:rPr>
      </w:pPr>
      <w:r w:rsidRPr="00944F2A">
        <w:rPr>
          <w:lang w:val="fr"/>
        </w:rPr>
        <w:t>i)</w:t>
      </w:r>
      <w:r w:rsidRPr="00944F2A">
        <w:rPr>
          <w:lang w:val="fr"/>
        </w:rPr>
        <w:tab/>
        <w:t>Les processus utilisés pour réagir de manière appropriée aux cybermenaces et aux vulnérabilités nouvelles et évolutives.</w:t>
      </w:r>
    </w:p>
    <w:p w:rsidR="002B6D0F" w:rsidRPr="00944F2A" w:rsidRDefault="002B6D0F" w:rsidP="00870EAB">
      <w:pPr>
        <w:pStyle w:val="SingleTxtG"/>
        <w:ind w:left="2268" w:hanging="1134"/>
        <w:rPr>
          <w:lang w:val="fr-FR"/>
        </w:rPr>
      </w:pPr>
      <w:r w:rsidRPr="00944F2A">
        <w:rPr>
          <w:lang w:val="fr"/>
        </w:rPr>
        <w:t>7.2.2.3</w:t>
      </w:r>
      <w:r w:rsidR="00CB7DD1">
        <w:rPr>
          <w:lang w:val="fr"/>
        </w:rPr>
        <w:tab/>
      </w:r>
      <w:r w:rsidRPr="00944F2A">
        <w:rPr>
          <w:lang w:val="fr"/>
        </w:rPr>
        <w:t>Le constructeur du véhicule peut se référer à [la Recommandatio</w:t>
      </w:r>
      <w:r w:rsidR="00F12B74">
        <w:rPr>
          <w:lang w:val="fr"/>
        </w:rPr>
        <w:t>n</w:t>
      </w:r>
      <w:r w:rsidRPr="00944F2A">
        <w:rPr>
          <w:lang w:val="fr"/>
        </w:rPr>
        <w:t xml:space="preserve">/ Résolution sur la cybersécurité] pour décrire les procédés qu’il a employés. </w:t>
      </w:r>
    </w:p>
    <w:p w:rsidR="002B6D0F" w:rsidRPr="00944F2A" w:rsidRDefault="002B6D0F" w:rsidP="00870EAB">
      <w:pPr>
        <w:pStyle w:val="SingleTxtG"/>
        <w:ind w:left="2268" w:hanging="1134"/>
        <w:rPr>
          <w:lang w:val="fr-FR"/>
        </w:rPr>
      </w:pPr>
      <w:r w:rsidRPr="00944F2A">
        <w:rPr>
          <w:lang w:val="fr"/>
        </w:rPr>
        <w:t>7.2.2.4</w:t>
      </w:r>
      <w:r w:rsidR="00CB7DD1">
        <w:rPr>
          <w:lang w:val="fr"/>
        </w:rPr>
        <w:tab/>
      </w:r>
      <w:r w:rsidRPr="00944F2A">
        <w:rPr>
          <w:lang w:val="fr"/>
        </w:rPr>
        <w:t>Le constructeur du véhicule est tenu de montrer comment son système de gestion de la cybersécurité gérera les dépendances pouvant exister avec ses fournisseurs et prestataires de services en ce qui concerne les prescriptions du paragraphe 7.2.2.2.</w:t>
      </w:r>
    </w:p>
    <w:p w:rsidR="002B6D0F" w:rsidRPr="00944F2A" w:rsidRDefault="002B6D0F" w:rsidP="009C3A62">
      <w:pPr>
        <w:pStyle w:val="H1G"/>
        <w:ind w:left="2268"/>
        <w:rPr>
          <w:lang w:val="fr-FR"/>
        </w:rPr>
      </w:pPr>
      <w:r w:rsidRPr="00944F2A">
        <w:rPr>
          <w:bCs/>
          <w:lang w:val="fr"/>
        </w:rPr>
        <w:t>7.3</w:t>
      </w:r>
      <w:r w:rsidR="00CB7DD1">
        <w:rPr>
          <w:bCs/>
          <w:lang w:val="fr"/>
        </w:rPr>
        <w:tab/>
      </w:r>
      <w:r w:rsidRPr="00944F2A">
        <w:rPr>
          <w:bCs/>
          <w:lang w:val="fr"/>
        </w:rPr>
        <w:tab/>
        <w:t>Prescriptions relatives aux types de véhicules</w:t>
      </w:r>
    </w:p>
    <w:p w:rsidR="002B6D0F" w:rsidRPr="00944F2A" w:rsidRDefault="002B6D0F" w:rsidP="00870EAB">
      <w:pPr>
        <w:pStyle w:val="SingleTxtG"/>
        <w:ind w:left="2268" w:hanging="1134"/>
        <w:rPr>
          <w:lang w:val="fr-FR"/>
        </w:rPr>
      </w:pPr>
      <w:r w:rsidRPr="00944F2A">
        <w:rPr>
          <w:lang w:val="fr"/>
        </w:rPr>
        <w:t>7.3.1</w:t>
      </w:r>
      <w:r w:rsidR="00CB7DD1">
        <w:rPr>
          <w:lang w:val="fr"/>
        </w:rPr>
        <w:tab/>
      </w:r>
      <w:r w:rsidRPr="00944F2A">
        <w:rPr>
          <w:lang w:val="fr"/>
        </w:rPr>
        <w:t>Avant de procéder à l’évaluation d’un type de véhicule aux fins de l’homologation de type, le constructeur du véhicule doit démontrer à l’autorité d’homologation ou au service technique que son système de gestion de la cybersécurité possède un certificat de conformité CSMS valide correspondant au type de véhicule à homologuer.</w:t>
      </w:r>
    </w:p>
    <w:p w:rsidR="002B6D0F" w:rsidRPr="00944F2A" w:rsidRDefault="002B6D0F" w:rsidP="00FF28D3">
      <w:pPr>
        <w:pStyle w:val="SingleTxtG"/>
        <w:keepNext/>
        <w:ind w:left="2268" w:hanging="1134"/>
        <w:rPr>
          <w:lang w:val="fr-FR"/>
        </w:rPr>
      </w:pPr>
      <w:r w:rsidRPr="00944F2A">
        <w:rPr>
          <w:lang w:val="fr"/>
        </w:rPr>
        <w:t>7.3.2</w:t>
      </w:r>
      <w:r w:rsidR="00CB7DD1">
        <w:rPr>
          <w:lang w:val="fr"/>
        </w:rPr>
        <w:tab/>
      </w:r>
      <w:r w:rsidRPr="00944F2A">
        <w:rPr>
          <w:lang w:val="fr"/>
        </w:rPr>
        <w:t>L’autorité d’homologation ou le service technique doit vérifier que le constructeur a pris les mesures nécessaires concernant le type de véhicule pour</w:t>
      </w:r>
      <w:r w:rsidR="0003044D" w:rsidRPr="00944F2A">
        <w:rPr>
          <w:lang w:val="fr"/>
        </w:rPr>
        <w:t> :</w:t>
      </w:r>
    </w:p>
    <w:p w:rsidR="002B6D0F" w:rsidRPr="00944F2A" w:rsidRDefault="002B6D0F" w:rsidP="008E4B92">
      <w:pPr>
        <w:pStyle w:val="SingleTxtG"/>
        <w:ind w:left="2835" w:hanging="567"/>
        <w:rPr>
          <w:lang w:val="fr-FR"/>
        </w:rPr>
      </w:pPr>
      <w:r w:rsidRPr="00944F2A">
        <w:rPr>
          <w:lang w:val="fr"/>
        </w:rPr>
        <w:t>a)</w:t>
      </w:r>
      <w:r w:rsidRPr="00944F2A">
        <w:rPr>
          <w:lang w:val="fr"/>
        </w:rPr>
        <w:tab/>
        <w:t>Recueillir et vérifier, le cas échéant, les informations requises en vertu du présent Règlement, tout au long de la chaîne d’approvisionnement</w:t>
      </w:r>
      <w:r w:rsidR="0003044D" w:rsidRPr="00944F2A">
        <w:rPr>
          <w:lang w:val="fr"/>
        </w:rPr>
        <w:t> ;</w:t>
      </w:r>
    </w:p>
    <w:p w:rsidR="002B6D0F" w:rsidRPr="00944F2A" w:rsidRDefault="002B6D0F" w:rsidP="008E4B92">
      <w:pPr>
        <w:pStyle w:val="SingleTxtG"/>
        <w:ind w:left="2835" w:hanging="567"/>
        <w:rPr>
          <w:lang w:val="fr-FR"/>
        </w:rPr>
      </w:pPr>
      <w:r w:rsidRPr="00944F2A">
        <w:rPr>
          <w:lang w:val="fr"/>
        </w:rPr>
        <w:t>b)</w:t>
      </w:r>
      <w:r w:rsidRPr="00944F2A">
        <w:rPr>
          <w:lang w:val="fr"/>
        </w:rPr>
        <w:tab/>
        <w:t>Tenir à jour des informations appropriées sur la conception et les essais</w:t>
      </w:r>
      <w:r w:rsidR="0003044D" w:rsidRPr="00944F2A">
        <w:rPr>
          <w:lang w:val="fr"/>
        </w:rPr>
        <w:t> ;</w:t>
      </w:r>
    </w:p>
    <w:p w:rsidR="002B6D0F" w:rsidRPr="00944F2A" w:rsidRDefault="002B6D0F" w:rsidP="008E4B92">
      <w:pPr>
        <w:pStyle w:val="SingleTxtG"/>
        <w:ind w:left="2835" w:hanging="567"/>
        <w:rPr>
          <w:lang w:val="fr-FR"/>
        </w:rPr>
      </w:pPr>
      <w:r w:rsidRPr="00944F2A">
        <w:rPr>
          <w:lang w:val="fr"/>
        </w:rPr>
        <w:t>c)</w:t>
      </w:r>
      <w:r w:rsidRPr="00944F2A">
        <w:rPr>
          <w:lang w:val="fr"/>
        </w:rPr>
        <w:tab/>
        <w:t>Mettre en œuvre des mesures de sécurité appropriées lors de la conception du véhicule et de ses systèmes</w:t>
      </w:r>
      <w:r w:rsidR="00F12B74">
        <w:rPr>
          <w:lang w:val="fr"/>
        </w:rPr>
        <w:t>.</w:t>
      </w:r>
    </w:p>
    <w:p w:rsidR="002B6D0F" w:rsidRPr="00944F2A" w:rsidRDefault="002B6D0F" w:rsidP="00870EAB">
      <w:pPr>
        <w:pStyle w:val="SingleTxtG"/>
        <w:ind w:left="2268" w:hanging="1134"/>
        <w:rPr>
          <w:lang w:val="fr-FR"/>
        </w:rPr>
      </w:pPr>
      <w:r w:rsidRPr="00944F2A">
        <w:rPr>
          <w:lang w:val="fr"/>
        </w:rPr>
        <w:t>7.3.3</w:t>
      </w:r>
      <w:r w:rsidR="00CB7DD1">
        <w:rPr>
          <w:lang w:val="fr"/>
        </w:rPr>
        <w:tab/>
      </w:r>
      <w:r w:rsidRPr="00944F2A">
        <w:rPr>
          <w:lang w:val="fr"/>
        </w:rPr>
        <w:t>Le constructeur du véhicule doit démontrer qu’une appréciation du risque a été effectuée pour le type de véhicule en ce qui concerne les systèmes du véhicule et leurs interactions et l’ensemble du véhicule.</w:t>
      </w:r>
    </w:p>
    <w:p w:rsidR="002B6D0F" w:rsidRPr="00944F2A" w:rsidRDefault="002B6D0F" w:rsidP="00870EAB">
      <w:pPr>
        <w:pStyle w:val="SingleTxtG"/>
        <w:ind w:left="2268" w:hanging="1134"/>
        <w:rPr>
          <w:lang w:val="fr-FR"/>
        </w:rPr>
      </w:pPr>
      <w:r w:rsidRPr="00944F2A">
        <w:rPr>
          <w:lang w:val="fr"/>
        </w:rPr>
        <w:t>7.3.4</w:t>
      </w:r>
      <w:r w:rsidR="00CB7DD1">
        <w:rPr>
          <w:lang w:val="fr"/>
        </w:rPr>
        <w:tab/>
      </w:r>
      <w:r w:rsidRPr="00944F2A">
        <w:rPr>
          <w:lang w:val="fr"/>
        </w:rPr>
        <w:t>Le constructeur du véhicule doit démontrer comment les éléments critiques du véhicule sont conçus de sorte à offrir une protection contre les risques signalés dans son appréciation du risque. Des mesures d’atténuation proportionnées doivent être mises en œuvre pour protéger ces éléments.</w:t>
      </w:r>
    </w:p>
    <w:p w:rsidR="002B6D0F" w:rsidRPr="00944F2A" w:rsidRDefault="002B6D0F" w:rsidP="00870EAB">
      <w:pPr>
        <w:pStyle w:val="SingleTxtG"/>
        <w:ind w:left="2268" w:hanging="1134"/>
        <w:rPr>
          <w:lang w:val="fr-FR"/>
        </w:rPr>
      </w:pPr>
      <w:r w:rsidRPr="00944F2A">
        <w:rPr>
          <w:lang w:val="fr"/>
        </w:rPr>
        <w:t>7.3.5</w:t>
      </w:r>
      <w:r w:rsidR="00CB7DD1">
        <w:rPr>
          <w:lang w:val="fr"/>
        </w:rPr>
        <w:tab/>
      </w:r>
      <w:r w:rsidRPr="00944F2A">
        <w:rPr>
          <w:lang w:val="fr"/>
        </w:rPr>
        <w:t>Le constructeur du véhicule doit démontrer qu’il a pris des mesures appropriées et proportionnées pour protéger les environnements du type du véhicule prévus (le cas échéant) pour le stockage et l’exécution des logiciels, services, applications ou données du marché de l’après-vente.</w:t>
      </w:r>
    </w:p>
    <w:p w:rsidR="002B6D0F" w:rsidRPr="00944F2A" w:rsidRDefault="002B6D0F" w:rsidP="00870EAB">
      <w:pPr>
        <w:pStyle w:val="SingleTxtG"/>
        <w:ind w:left="2268" w:hanging="1134"/>
        <w:rPr>
          <w:lang w:val="fr-FR"/>
        </w:rPr>
      </w:pPr>
      <w:r w:rsidRPr="00944F2A">
        <w:rPr>
          <w:lang w:val="fr"/>
        </w:rPr>
        <w:lastRenderedPageBreak/>
        <w:t>7.3.6</w:t>
      </w:r>
      <w:r w:rsidR="00CB7DD1">
        <w:rPr>
          <w:lang w:val="fr"/>
        </w:rPr>
        <w:tab/>
      </w:r>
      <w:r w:rsidRPr="00944F2A">
        <w:rPr>
          <w:lang w:val="fr"/>
        </w:rPr>
        <w:t>Le constructeur du véhicule doit décrire les essais qui ont été effectués pour vérifier l’efficacité des mesures de sécurité mises en œuvre et les résultats de ces essais.</w:t>
      </w:r>
    </w:p>
    <w:p w:rsidR="002B6D0F" w:rsidRPr="00944F2A" w:rsidRDefault="002B6D0F" w:rsidP="002B6D0F">
      <w:pPr>
        <w:pStyle w:val="HChG"/>
        <w:ind w:left="2268"/>
        <w:rPr>
          <w:lang w:val="fr-FR"/>
        </w:rPr>
      </w:pPr>
      <w:r w:rsidRPr="00944F2A">
        <w:rPr>
          <w:bCs/>
          <w:lang w:val="fr"/>
        </w:rPr>
        <w:t>8.</w:t>
      </w:r>
      <w:r w:rsidRPr="00944F2A">
        <w:rPr>
          <w:bCs/>
          <w:lang w:val="fr"/>
        </w:rPr>
        <w:tab/>
      </w:r>
      <w:r w:rsidRPr="00944F2A">
        <w:rPr>
          <w:bCs/>
          <w:lang w:val="fr"/>
        </w:rPr>
        <w:tab/>
        <w:t xml:space="preserve">Modification du type de véhicule et extension </w:t>
      </w:r>
      <w:r w:rsidR="00F12B74">
        <w:rPr>
          <w:bCs/>
          <w:lang w:val="fr"/>
        </w:rPr>
        <w:br/>
      </w:r>
      <w:r w:rsidRPr="00944F2A">
        <w:rPr>
          <w:bCs/>
          <w:lang w:val="fr"/>
        </w:rPr>
        <w:t>de l’homologation de type</w:t>
      </w:r>
    </w:p>
    <w:p w:rsidR="002B6D0F" w:rsidRPr="00944F2A" w:rsidRDefault="002B6D0F" w:rsidP="00870EAB">
      <w:pPr>
        <w:pStyle w:val="SingleTxtG"/>
        <w:ind w:left="2268" w:hanging="1134"/>
        <w:rPr>
          <w:lang w:val="fr-FR"/>
        </w:rPr>
      </w:pPr>
      <w:r w:rsidRPr="00944F2A">
        <w:rPr>
          <w:lang w:val="fr"/>
        </w:rPr>
        <w:t>8.1</w:t>
      </w:r>
      <w:r w:rsidR="00CB7DD1">
        <w:rPr>
          <w:lang w:val="fr"/>
        </w:rPr>
        <w:tab/>
      </w:r>
      <w:r w:rsidRPr="00944F2A">
        <w:rPr>
          <w:lang w:val="fr"/>
        </w:rPr>
        <w:t>Toute modification du type de véhicule doit être notifiée à l’autorité qui a accordé l’homologation de type. Cette dernière peut alors</w:t>
      </w:r>
      <w:r w:rsidR="0003044D" w:rsidRPr="00944F2A">
        <w:rPr>
          <w:lang w:val="fr"/>
        </w:rPr>
        <w:t> :</w:t>
      </w:r>
    </w:p>
    <w:p w:rsidR="002B6D0F" w:rsidRPr="00944F2A" w:rsidRDefault="002B6D0F" w:rsidP="00870EAB">
      <w:pPr>
        <w:pStyle w:val="SingleTxtG"/>
        <w:ind w:left="2268" w:hanging="1134"/>
        <w:rPr>
          <w:lang w:val="fr-FR"/>
        </w:rPr>
      </w:pPr>
      <w:r w:rsidRPr="00944F2A">
        <w:rPr>
          <w:lang w:val="fr"/>
        </w:rPr>
        <w:t>8.1.1</w:t>
      </w:r>
      <w:r w:rsidR="00CB7DD1">
        <w:rPr>
          <w:lang w:val="fr"/>
        </w:rPr>
        <w:tab/>
      </w:r>
      <w:r w:rsidRPr="00944F2A">
        <w:rPr>
          <w:lang w:val="fr"/>
        </w:rPr>
        <w:t>Soit considérer que les modifications apportées ne prêtent guère à conséquence et qu’en tout état de cause le véhicule demeure conforme aux prescriptions</w:t>
      </w:r>
      <w:r w:rsidR="0003044D" w:rsidRPr="00944F2A">
        <w:rPr>
          <w:lang w:val="fr"/>
        </w:rPr>
        <w:t> ;</w:t>
      </w:r>
    </w:p>
    <w:p w:rsidR="002B6D0F" w:rsidRPr="00944F2A" w:rsidRDefault="002B6D0F" w:rsidP="00870EAB">
      <w:pPr>
        <w:pStyle w:val="SingleTxtG"/>
        <w:ind w:left="2268" w:hanging="1134"/>
        <w:rPr>
          <w:lang w:val="fr-FR"/>
        </w:rPr>
      </w:pPr>
      <w:r w:rsidRPr="00944F2A">
        <w:rPr>
          <w:lang w:val="fr"/>
        </w:rPr>
        <w:t>8.1.2</w:t>
      </w:r>
      <w:r w:rsidR="00CB7DD1">
        <w:rPr>
          <w:lang w:val="fr"/>
        </w:rPr>
        <w:tab/>
      </w:r>
      <w:r w:rsidRPr="00944F2A">
        <w:rPr>
          <w:lang w:val="fr"/>
        </w:rPr>
        <w:t>Soit demander au service technique chargé des essais d’établir un nouveau procès-verbal d’essai.</w:t>
      </w:r>
    </w:p>
    <w:p w:rsidR="002B6D0F" w:rsidRPr="00944F2A" w:rsidRDefault="002B6D0F" w:rsidP="00870EAB">
      <w:pPr>
        <w:pStyle w:val="SingleTxtG"/>
        <w:ind w:left="2268" w:hanging="1134"/>
        <w:rPr>
          <w:lang w:val="fr-FR"/>
        </w:rPr>
      </w:pPr>
      <w:r w:rsidRPr="00944F2A">
        <w:rPr>
          <w:lang w:val="fr"/>
        </w:rPr>
        <w:t>8.1.3</w:t>
      </w:r>
      <w:r w:rsidR="00CB7DD1">
        <w:rPr>
          <w:lang w:val="fr"/>
        </w:rPr>
        <w:tab/>
      </w:r>
      <w:r w:rsidRPr="00944F2A">
        <w:rPr>
          <w:lang w:val="fr"/>
        </w:rPr>
        <w:t>La confirmation, l’extension ou le refus de l’homologation, faisant mention des modifications apportées, doit être notifié au moyen d’une fiche de communication conforme au modèle présenté dans l’annexe 2 du présent Règlement. L’autorité d’homologation qui délivre une extension d’homologation attribue un numéro de série à ladite extension et en informe les autres Parties à l’Accord de 1958 appliquant le présent Règlement au moyen d’une fiche de communication conforme au modèle de l’annexe 2 dudit Règlement.</w:t>
      </w:r>
    </w:p>
    <w:p w:rsidR="002B6D0F" w:rsidRPr="00944F2A" w:rsidRDefault="004627A3" w:rsidP="00944F2A">
      <w:pPr>
        <w:pStyle w:val="HChG"/>
        <w:ind w:left="2268"/>
        <w:rPr>
          <w:lang w:val="fr-FR"/>
        </w:rPr>
      </w:pPr>
      <w:r>
        <w:rPr>
          <w:bCs/>
          <w:lang w:val="fr"/>
        </w:rPr>
        <w:t>9.</w:t>
      </w:r>
      <w:r w:rsidR="002B6D0F" w:rsidRPr="00944F2A">
        <w:rPr>
          <w:b w:val="0"/>
          <w:lang w:val="fr"/>
        </w:rPr>
        <w:tab/>
      </w:r>
      <w:r w:rsidR="002B6D0F" w:rsidRPr="00944F2A">
        <w:rPr>
          <w:b w:val="0"/>
          <w:lang w:val="fr"/>
        </w:rPr>
        <w:tab/>
      </w:r>
      <w:r w:rsidR="002B6D0F" w:rsidRPr="00944F2A">
        <w:rPr>
          <w:bCs/>
          <w:lang w:val="fr"/>
        </w:rPr>
        <w:t>Conformité de la production</w:t>
      </w:r>
    </w:p>
    <w:p w:rsidR="002B6D0F" w:rsidRPr="00944F2A" w:rsidRDefault="002B6D0F" w:rsidP="00FF28D3">
      <w:pPr>
        <w:pStyle w:val="SingleTxtG"/>
        <w:keepNext/>
        <w:ind w:left="2268" w:hanging="1134"/>
        <w:rPr>
          <w:lang w:val="fr-FR"/>
        </w:rPr>
      </w:pPr>
      <w:r w:rsidRPr="00944F2A">
        <w:rPr>
          <w:lang w:val="fr"/>
        </w:rPr>
        <w:t>9.1</w:t>
      </w:r>
      <w:r w:rsidRPr="00944F2A">
        <w:rPr>
          <w:lang w:val="fr"/>
        </w:rPr>
        <w:tab/>
        <w:t>Les procédures relatives à la conformité de la production doivent satisfaire aux prescriptions énoncées à l’annexe 1 de l’Accord de 1958 (E/ECE/TRANS/505/Rev.3), comme suit</w:t>
      </w:r>
      <w:r w:rsidR="0003044D" w:rsidRPr="00944F2A">
        <w:rPr>
          <w:lang w:val="fr"/>
        </w:rPr>
        <w:t> :</w:t>
      </w:r>
    </w:p>
    <w:p w:rsidR="002B6D0F" w:rsidRPr="00944F2A" w:rsidRDefault="002B6D0F" w:rsidP="00870EAB">
      <w:pPr>
        <w:pStyle w:val="SingleTxtG"/>
        <w:ind w:left="2268" w:hanging="1134"/>
        <w:rPr>
          <w:lang w:val="fr-FR"/>
        </w:rPr>
      </w:pPr>
      <w:r w:rsidRPr="00944F2A">
        <w:rPr>
          <w:lang w:val="fr"/>
        </w:rPr>
        <w:t>9.1.1</w:t>
      </w:r>
      <w:r w:rsidRPr="00944F2A">
        <w:rPr>
          <w:lang w:val="fr"/>
        </w:rPr>
        <w:tab/>
        <w:t>Le détenteur de l’homologation doit veiller à ce que les résultats des essais de contrôle de la conformité de la production soient enregistrés et que les documents annexés restent disponibles pour une période fixée en accord avec l’autorité d’homologation ou le service technique. Cette période ne doit pas excéder dix ans à partir de la date à laquelle il est définitivement mis fin à la production</w:t>
      </w:r>
      <w:r w:rsidR="0003044D" w:rsidRPr="00944F2A">
        <w:rPr>
          <w:lang w:val="fr"/>
        </w:rPr>
        <w:t> ;</w:t>
      </w:r>
    </w:p>
    <w:p w:rsidR="002B6D0F" w:rsidRPr="00944F2A" w:rsidRDefault="002B6D0F" w:rsidP="00870EAB">
      <w:pPr>
        <w:pStyle w:val="SingleTxtG"/>
        <w:ind w:left="2268" w:hanging="1134"/>
        <w:rPr>
          <w:lang w:val="fr-FR"/>
        </w:rPr>
      </w:pPr>
      <w:r w:rsidRPr="00944F2A">
        <w:rPr>
          <w:lang w:val="fr"/>
        </w:rPr>
        <w:t>9.1.2</w:t>
      </w:r>
      <w:r w:rsidR="00CB7DD1">
        <w:rPr>
          <w:lang w:val="fr"/>
        </w:rPr>
        <w:tab/>
      </w:r>
      <w:r w:rsidRPr="00944F2A">
        <w:rPr>
          <w:lang w:val="fr"/>
        </w:rPr>
        <w:t>L’autorité qui a accordé l’homologation de type peut à tout moment vérifier les méthodes de contrôle de conformité appliquées dans chaque unité de production. La fréquence normale de ces vérifications est d’une fois tous les trois ans.</w:t>
      </w:r>
    </w:p>
    <w:p w:rsidR="002B6D0F" w:rsidRPr="00944F2A" w:rsidRDefault="004627A3" w:rsidP="00944F2A">
      <w:pPr>
        <w:pStyle w:val="HChG"/>
        <w:ind w:left="2268"/>
        <w:rPr>
          <w:lang w:val="fr-FR"/>
        </w:rPr>
      </w:pPr>
      <w:r>
        <w:rPr>
          <w:bCs/>
          <w:lang w:val="fr"/>
        </w:rPr>
        <w:t>10.</w:t>
      </w:r>
      <w:r w:rsidR="002B6D0F" w:rsidRPr="00944F2A">
        <w:rPr>
          <w:b w:val="0"/>
          <w:lang w:val="fr"/>
        </w:rPr>
        <w:tab/>
      </w:r>
      <w:r w:rsidR="002B6D0F" w:rsidRPr="00944F2A">
        <w:rPr>
          <w:bCs/>
          <w:lang w:val="fr"/>
        </w:rPr>
        <w:t>Sanctions pour non-conformité de la production</w:t>
      </w:r>
    </w:p>
    <w:p w:rsidR="002B6D0F" w:rsidRPr="00944F2A" w:rsidRDefault="002B6D0F" w:rsidP="00870EAB">
      <w:pPr>
        <w:pStyle w:val="SingleTxtG"/>
        <w:ind w:left="2268" w:hanging="1134"/>
        <w:rPr>
          <w:lang w:val="fr-FR"/>
        </w:rPr>
      </w:pPr>
      <w:r w:rsidRPr="00944F2A">
        <w:rPr>
          <w:lang w:val="fr"/>
        </w:rPr>
        <w:t>10.1</w:t>
      </w:r>
      <w:r w:rsidR="00CB7DD1">
        <w:rPr>
          <w:lang w:val="fr"/>
        </w:rPr>
        <w:tab/>
      </w:r>
      <w:r w:rsidRPr="00944F2A">
        <w:rPr>
          <w:lang w:val="fr"/>
        </w:rPr>
        <w:t>L’homologation délivrée pour un type de véhicule en application du présent Règlement peut être retirée si les prescriptions énoncées dans ledit Règlement ne sont pas respectées ou si les véhicules prélevés ne satisfont pas auxdites prescriptions.</w:t>
      </w:r>
    </w:p>
    <w:p w:rsidR="002B6D0F" w:rsidRPr="00944F2A" w:rsidRDefault="002B6D0F" w:rsidP="00870EAB">
      <w:pPr>
        <w:pStyle w:val="SingleTxtG"/>
        <w:ind w:left="2268" w:hanging="1134"/>
        <w:rPr>
          <w:lang w:val="fr-FR"/>
        </w:rPr>
      </w:pPr>
      <w:r w:rsidRPr="00944F2A">
        <w:rPr>
          <w:lang w:val="fr"/>
        </w:rPr>
        <w:t>10.2</w:t>
      </w:r>
      <w:r w:rsidR="00CB7DD1">
        <w:rPr>
          <w:lang w:val="fr"/>
        </w:rPr>
        <w:tab/>
      </w:r>
      <w:r w:rsidRPr="00944F2A">
        <w:rPr>
          <w:lang w:val="fr"/>
        </w:rPr>
        <w:t>Dans le cas où une Partie contractante retire une homologation qu’elle avait accordée, elle en avise immédiatement les autres Parties contractantes appliquant le présent Règlement en envoyant une fiche de communication conforme au modèle de l’annexe 2 dudit Règlement.</w:t>
      </w:r>
    </w:p>
    <w:p w:rsidR="002B6D0F" w:rsidRPr="00944F2A" w:rsidRDefault="004627A3" w:rsidP="002B6D0F">
      <w:pPr>
        <w:pStyle w:val="HChG"/>
        <w:ind w:left="2268"/>
        <w:rPr>
          <w:lang w:val="fr-FR"/>
        </w:rPr>
      </w:pPr>
      <w:r>
        <w:rPr>
          <w:bCs/>
          <w:lang w:val="fr"/>
        </w:rPr>
        <w:lastRenderedPageBreak/>
        <w:t>11.</w:t>
      </w:r>
      <w:r w:rsidR="002B6D0F" w:rsidRPr="00944F2A">
        <w:rPr>
          <w:b w:val="0"/>
          <w:lang w:val="fr"/>
        </w:rPr>
        <w:tab/>
      </w:r>
      <w:r w:rsidR="002B6D0F" w:rsidRPr="00944F2A">
        <w:rPr>
          <w:bCs/>
          <w:lang w:val="fr"/>
        </w:rPr>
        <w:t>Noms et adresses des services techniques chargés des essais d’homologation et des autorités d’homologation de type</w:t>
      </w:r>
    </w:p>
    <w:p w:rsidR="002B6D0F" w:rsidRPr="00944F2A" w:rsidRDefault="002B6D0F" w:rsidP="00870EAB">
      <w:pPr>
        <w:pStyle w:val="SingleTxtG"/>
        <w:ind w:left="2268" w:hanging="1134"/>
        <w:rPr>
          <w:rStyle w:val="SingleTxtGChar"/>
          <w:lang w:val="fr-FR"/>
        </w:rPr>
      </w:pPr>
      <w:r w:rsidRPr="00944F2A">
        <w:rPr>
          <w:rFonts w:eastAsia="Times New Roman"/>
          <w:lang w:val="fr"/>
        </w:rPr>
        <w:t>11.1</w:t>
      </w:r>
      <w:r w:rsidR="00CB7DD1">
        <w:rPr>
          <w:rFonts w:eastAsia="Times New Roman"/>
          <w:lang w:val="fr"/>
        </w:rPr>
        <w:tab/>
      </w:r>
      <w:r w:rsidRPr="00944F2A">
        <w:rPr>
          <w:rStyle w:val="SingleTxtGChar"/>
          <w:lang w:val="fr"/>
        </w:rPr>
        <w:t xml:space="preserve">Les Parties </w:t>
      </w:r>
      <w:r w:rsidR="00C54FC3">
        <w:rPr>
          <w:rStyle w:val="SingleTxtGChar"/>
          <w:lang w:val="fr"/>
        </w:rPr>
        <w:t xml:space="preserve">contractantes </w:t>
      </w:r>
      <w:r w:rsidRPr="00944F2A">
        <w:rPr>
          <w:rStyle w:val="SingleTxtGChar"/>
          <w:lang w:val="fr"/>
        </w:rPr>
        <w:t>à l’Accord appliquant le présent Règlement doivent communiquer au Secrétariat de l’Organisation des Nations Unies les noms et adresses des services techniques chargés des essais d’homologation, ainsi que des autorités d’homologation de type qui délivrent des homologations et auxquelles doivent être envoyées les fiches d’homologation ou d’extension, de refus ou de retrait d’homologation émises dans les autres pays.</w:t>
      </w:r>
    </w:p>
    <w:p w:rsidR="002B6D0F" w:rsidRPr="00944F2A" w:rsidRDefault="002B6D0F" w:rsidP="00DA4002">
      <w:pPr>
        <w:pStyle w:val="HChG"/>
        <w:rPr>
          <w:lang w:val="fr-FR"/>
        </w:rPr>
      </w:pPr>
      <w:r w:rsidRPr="00944F2A">
        <w:rPr>
          <w:sz w:val="20"/>
          <w:lang w:val="fr"/>
        </w:rPr>
        <w:br w:type="page"/>
      </w:r>
      <w:r w:rsidRPr="00944F2A">
        <w:rPr>
          <w:lang w:val="fr"/>
        </w:rPr>
        <w:lastRenderedPageBreak/>
        <w:t>Annexe 1</w:t>
      </w:r>
    </w:p>
    <w:p w:rsidR="002B6D0F" w:rsidRPr="00944F2A" w:rsidRDefault="002B6D0F" w:rsidP="00DA4002">
      <w:pPr>
        <w:pStyle w:val="HChG"/>
        <w:rPr>
          <w:lang w:val="fr-FR"/>
        </w:rPr>
      </w:pPr>
      <w:r w:rsidRPr="00944F2A">
        <w:rPr>
          <w:lang w:val="fr"/>
        </w:rPr>
        <w:tab/>
      </w:r>
      <w:r w:rsidRPr="00944F2A">
        <w:rPr>
          <w:lang w:val="fr"/>
        </w:rPr>
        <w:tab/>
      </w:r>
      <w:bookmarkStart w:id="203" w:name="_Hlk529188779"/>
      <w:r w:rsidRPr="00944F2A">
        <w:rPr>
          <w:lang w:val="fr"/>
        </w:rPr>
        <w:t>Fiche de renseignements</w:t>
      </w:r>
      <w:bookmarkEnd w:id="203"/>
    </w:p>
    <w:p w:rsidR="002B6D0F" w:rsidRPr="00944F2A" w:rsidRDefault="002B6D0F" w:rsidP="00DA4002">
      <w:pPr>
        <w:pStyle w:val="SingleTxtG"/>
        <w:ind w:firstLine="567"/>
        <w:rPr>
          <w:lang w:val="fr-FR"/>
        </w:rPr>
      </w:pPr>
      <w:r w:rsidRPr="00944F2A">
        <w:rPr>
          <w:lang w:val="fr"/>
        </w:rPr>
        <w:t>Les renseignements ci-dessous doivent, s’il y a lieu, être fournis en triple exemplaire et être accompagnés d’une table des matières. Les schémas, s’il y en a, doivent être fournis à l’échelle appropriée, au format A4 ou pliés à ce format, et être suffisamment détaillés. Les</w:t>
      </w:r>
      <w:r w:rsidR="00DA4002">
        <w:rPr>
          <w:lang w:val="fr"/>
        </w:rPr>
        <w:t> </w:t>
      </w:r>
      <w:r w:rsidRPr="00944F2A">
        <w:rPr>
          <w:lang w:val="fr"/>
        </w:rPr>
        <w:t>photographies, s’il y en a, doivent être suffisamment détaillées.</w:t>
      </w:r>
    </w:p>
    <w:p w:rsidR="002B6D0F" w:rsidRPr="00944F2A" w:rsidRDefault="002B6D0F" w:rsidP="00DB4C54">
      <w:pPr>
        <w:pStyle w:val="SingleTxtG"/>
        <w:ind w:left="2268" w:hanging="1134"/>
        <w:rPr>
          <w:lang w:val="fr-FR"/>
        </w:rPr>
      </w:pPr>
      <w:r w:rsidRPr="00944F2A">
        <w:rPr>
          <w:lang w:val="fr"/>
        </w:rPr>
        <w:t>0.</w:t>
      </w:r>
      <w:r w:rsidRPr="00944F2A">
        <w:rPr>
          <w:lang w:val="fr"/>
        </w:rPr>
        <w:tab/>
        <w:t>Généralités</w:t>
      </w:r>
    </w:p>
    <w:p w:rsidR="002B6D0F" w:rsidRPr="00944F2A" w:rsidRDefault="002B6D0F" w:rsidP="00DB4C54">
      <w:pPr>
        <w:pStyle w:val="SingleTxtG"/>
        <w:ind w:left="2268" w:hanging="1134"/>
        <w:rPr>
          <w:lang w:val="fr-FR"/>
        </w:rPr>
      </w:pPr>
      <w:r w:rsidRPr="00944F2A">
        <w:rPr>
          <w:lang w:val="fr"/>
        </w:rPr>
        <w:t>0.1</w:t>
      </w:r>
      <w:r w:rsidRPr="00944F2A">
        <w:rPr>
          <w:lang w:val="fr"/>
        </w:rPr>
        <w:tab/>
        <w:t>Marque (raison sociale du constructeur)</w:t>
      </w:r>
      <w:r w:rsidR="0003044D" w:rsidRPr="00944F2A">
        <w:rPr>
          <w:lang w:val="fr"/>
        </w:rPr>
        <w:t> :</w:t>
      </w:r>
      <w:r w:rsidRPr="00944F2A">
        <w:rPr>
          <w:lang w:val="fr"/>
        </w:rPr>
        <w:t xml:space="preserve"> </w:t>
      </w:r>
      <w:r w:rsidRPr="00944F2A">
        <w:rPr>
          <w:lang w:val="fr"/>
        </w:rPr>
        <w:tab/>
      </w:r>
    </w:p>
    <w:p w:rsidR="002B6D0F" w:rsidRPr="00944F2A" w:rsidRDefault="00DB4C54" w:rsidP="00DB4C54">
      <w:pPr>
        <w:pStyle w:val="SingleTxtG"/>
        <w:ind w:left="2268" w:hanging="1134"/>
        <w:rPr>
          <w:lang w:val="fr-FR"/>
        </w:rPr>
      </w:pPr>
      <w:r>
        <w:rPr>
          <w:lang w:val="fr"/>
        </w:rPr>
        <w:t>0.2</w:t>
      </w:r>
      <w:r w:rsidR="002B6D0F" w:rsidRPr="00944F2A">
        <w:rPr>
          <w:lang w:val="fr"/>
        </w:rPr>
        <w:tab/>
        <w:t>Type</w:t>
      </w:r>
      <w:r w:rsidR="0003044D" w:rsidRPr="00944F2A">
        <w:rPr>
          <w:lang w:val="fr"/>
        </w:rPr>
        <w:t> :</w:t>
      </w:r>
      <w:r w:rsidR="002B6D0F" w:rsidRPr="00944F2A">
        <w:rPr>
          <w:lang w:val="fr"/>
        </w:rPr>
        <w:tab/>
      </w:r>
    </w:p>
    <w:p w:rsidR="002B6D0F" w:rsidRPr="00944F2A" w:rsidRDefault="002B6D0F" w:rsidP="00DB4C54">
      <w:pPr>
        <w:pStyle w:val="SingleTxtG"/>
        <w:ind w:left="2268" w:hanging="1134"/>
        <w:rPr>
          <w:lang w:val="fr-FR"/>
        </w:rPr>
      </w:pPr>
      <w:r w:rsidRPr="00944F2A">
        <w:rPr>
          <w:lang w:val="fr"/>
        </w:rPr>
        <w:t>0.2.0.1</w:t>
      </w:r>
      <w:r w:rsidRPr="00944F2A">
        <w:rPr>
          <w:lang w:val="fr"/>
        </w:rPr>
        <w:tab/>
        <w:t>Châssis</w:t>
      </w:r>
      <w:r w:rsidR="0003044D" w:rsidRPr="00944F2A">
        <w:rPr>
          <w:lang w:val="fr"/>
        </w:rPr>
        <w:t> :</w:t>
      </w:r>
      <w:r w:rsidRPr="00944F2A">
        <w:rPr>
          <w:lang w:val="fr"/>
        </w:rPr>
        <w:tab/>
      </w:r>
    </w:p>
    <w:p w:rsidR="002B6D0F" w:rsidRPr="00944F2A" w:rsidRDefault="00DB4C54" w:rsidP="00DB4C54">
      <w:pPr>
        <w:pStyle w:val="SingleTxtG"/>
        <w:ind w:left="2268" w:hanging="1134"/>
        <w:rPr>
          <w:lang w:val="fr-FR"/>
        </w:rPr>
      </w:pPr>
      <w:r>
        <w:rPr>
          <w:lang w:val="fr"/>
        </w:rPr>
        <w:t>0.2.1</w:t>
      </w:r>
      <w:r w:rsidR="002B6D0F" w:rsidRPr="00944F2A">
        <w:rPr>
          <w:lang w:val="fr"/>
        </w:rPr>
        <w:tab/>
        <w:t>Dénomination(s) commerciale(s) (le cas échéant)</w:t>
      </w:r>
      <w:r w:rsidR="0003044D" w:rsidRPr="00944F2A">
        <w:rPr>
          <w:lang w:val="fr"/>
        </w:rPr>
        <w:t> :</w:t>
      </w:r>
      <w:r w:rsidR="002B6D0F" w:rsidRPr="00944F2A">
        <w:rPr>
          <w:lang w:val="fr"/>
        </w:rPr>
        <w:tab/>
      </w:r>
    </w:p>
    <w:p w:rsidR="002B6D0F" w:rsidRPr="00944F2A" w:rsidRDefault="00DB4C54" w:rsidP="00DB4C54">
      <w:pPr>
        <w:pStyle w:val="SingleTxtG"/>
        <w:ind w:left="2268" w:hanging="1134"/>
        <w:rPr>
          <w:lang w:val="fr-FR"/>
        </w:rPr>
      </w:pPr>
      <w:r>
        <w:rPr>
          <w:lang w:val="fr"/>
        </w:rPr>
        <w:t>0.3</w:t>
      </w:r>
      <w:r w:rsidR="002B6D0F" w:rsidRPr="00944F2A">
        <w:rPr>
          <w:lang w:val="fr"/>
        </w:rPr>
        <w:tab/>
        <w:t>Moyen d’identification du type, s’il est marqué sur le véhicule (b)</w:t>
      </w:r>
      <w:r w:rsidR="0003044D" w:rsidRPr="00944F2A">
        <w:rPr>
          <w:lang w:val="fr"/>
        </w:rPr>
        <w:t> :</w:t>
      </w:r>
      <w:r w:rsidR="002B6D0F" w:rsidRPr="00944F2A">
        <w:rPr>
          <w:lang w:val="fr"/>
        </w:rPr>
        <w:tab/>
      </w:r>
    </w:p>
    <w:p w:rsidR="002B6D0F" w:rsidRPr="00944F2A" w:rsidRDefault="00DB4C54" w:rsidP="00DB4C54">
      <w:pPr>
        <w:pStyle w:val="SingleTxtG"/>
        <w:ind w:left="2268" w:hanging="1134"/>
        <w:rPr>
          <w:lang w:val="fr-FR"/>
        </w:rPr>
      </w:pPr>
      <w:r>
        <w:rPr>
          <w:lang w:val="fr"/>
        </w:rPr>
        <w:t>0.3.1</w:t>
      </w:r>
      <w:r w:rsidR="002B6D0F" w:rsidRPr="00944F2A">
        <w:rPr>
          <w:lang w:val="fr"/>
        </w:rPr>
        <w:tab/>
        <w:t>Emplacement de cette marque</w:t>
      </w:r>
      <w:r w:rsidR="0003044D" w:rsidRPr="00944F2A">
        <w:rPr>
          <w:lang w:val="fr"/>
        </w:rPr>
        <w:t> :</w:t>
      </w:r>
      <w:r w:rsidR="002B6D0F" w:rsidRPr="00944F2A">
        <w:rPr>
          <w:lang w:val="fr"/>
        </w:rPr>
        <w:t xml:space="preserve"> </w:t>
      </w:r>
      <w:r w:rsidR="002B6D0F" w:rsidRPr="00944F2A">
        <w:rPr>
          <w:lang w:val="fr"/>
        </w:rPr>
        <w:tab/>
      </w:r>
    </w:p>
    <w:p w:rsidR="002B6D0F" w:rsidRPr="00944F2A" w:rsidRDefault="00DB4C54" w:rsidP="00DB4C54">
      <w:pPr>
        <w:pStyle w:val="SingleTxtG"/>
        <w:ind w:left="2268" w:hanging="1134"/>
        <w:rPr>
          <w:lang w:val="fr-FR"/>
        </w:rPr>
      </w:pPr>
      <w:r>
        <w:rPr>
          <w:lang w:val="fr"/>
        </w:rPr>
        <w:t>0.4</w:t>
      </w:r>
      <w:r w:rsidR="002B6D0F" w:rsidRPr="00944F2A">
        <w:rPr>
          <w:lang w:val="fr"/>
        </w:rPr>
        <w:tab/>
        <w:t>Catégorie du véhicule (c)</w:t>
      </w:r>
      <w:r w:rsidR="0003044D" w:rsidRPr="00944F2A">
        <w:rPr>
          <w:lang w:val="fr"/>
        </w:rPr>
        <w:t> :</w:t>
      </w:r>
      <w:r w:rsidR="002B6D0F" w:rsidRPr="00944F2A">
        <w:rPr>
          <w:lang w:val="fr"/>
        </w:rPr>
        <w:t xml:space="preserve"> </w:t>
      </w:r>
      <w:r w:rsidR="002B6D0F" w:rsidRPr="00944F2A">
        <w:rPr>
          <w:lang w:val="fr"/>
        </w:rPr>
        <w:tab/>
      </w:r>
    </w:p>
    <w:p w:rsidR="002B6D0F" w:rsidRPr="00944F2A" w:rsidRDefault="002B6D0F" w:rsidP="00DB4C54">
      <w:pPr>
        <w:pStyle w:val="SingleTxtG"/>
        <w:ind w:left="2268" w:hanging="1134"/>
        <w:rPr>
          <w:lang w:val="fr-FR"/>
        </w:rPr>
      </w:pPr>
      <w:r w:rsidRPr="00944F2A">
        <w:rPr>
          <w:lang w:val="fr"/>
        </w:rPr>
        <w:t>0.</w:t>
      </w:r>
      <w:r w:rsidR="00DB4C54">
        <w:rPr>
          <w:lang w:val="fr"/>
        </w:rPr>
        <w:t>8</w:t>
      </w:r>
      <w:r w:rsidRPr="00944F2A">
        <w:rPr>
          <w:lang w:val="fr"/>
        </w:rPr>
        <w:tab/>
        <w:t>Nom(s) et adresse(s) de l’usine ou des usines de montage</w:t>
      </w:r>
      <w:r w:rsidR="0003044D" w:rsidRPr="00944F2A">
        <w:rPr>
          <w:lang w:val="fr"/>
        </w:rPr>
        <w:t> :</w:t>
      </w:r>
      <w:r w:rsidRPr="00944F2A">
        <w:rPr>
          <w:lang w:val="fr"/>
        </w:rPr>
        <w:t xml:space="preserve"> </w:t>
      </w:r>
      <w:r w:rsidRPr="00944F2A">
        <w:rPr>
          <w:lang w:val="fr"/>
        </w:rPr>
        <w:tab/>
      </w:r>
    </w:p>
    <w:p w:rsidR="002B6D0F" w:rsidRPr="00944F2A" w:rsidRDefault="00DB4C54" w:rsidP="00DB4C54">
      <w:pPr>
        <w:pStyle w:val="SingleTxtG"/>
        <w:ind w:left="2268" w:hanging="1134"/>
        <w:rPr>
          <w:lang w:val="fr-FR"/>
        </w:rPr>
      </w:pPr>
      <w:r>
        <w:rPr>
          <w:lang w:val="fr"/>
        </w:rPr>
        <w:t>0.9</w:t>
      </w:r>
      <w:r w:rsidR="002B6D0F" w:rsidRPr="00944F2A">
        <w:rPr>
          <w:lang w:val="fr"/>
        </w:rPr>
        <w:tab/>
        <w:t>Nom et adresse du représentant du constructeur (le cas échéant)</w:t>
      </w:r>
      <w:r w:rsidR="0003044D" w:rsidRPr="00944F2A">
        <w:rPr>
          <w:lang w:val="fr"/>
        </w:rPr>
        <w:t> :</w:t>
      </w:r>
      <w:r w:rsidR="002B6D0F" w:rsidRPr="00944F2A">
        <w:rPr>
          <w:lang w:val="fr"/>
        </w:rPr>
        <w:t xml:space="preserve"> </w:t>
      </w:r>
      <w:r w:rsidR="002B6D0F" w:rsidRPr="00944F2A">
        <w:rPr>
          <w:lang w:val="fr"/>
        </w:rPr>
        <w:tab/>
        <w:t xml:space="preserve"> </w:t>
      </w:r>
    </w:p>
    <w:p w:rsidR="002B6D0F" w:rsidRPr="00944F2A" w:rsidRDefault="002B6D0F" w:rsidP="00DB4C54">
      <w:pPr>
        <w:pStyle w:val="SingleTxtG"/>
        <w:ind w:left="2268" w:hanging="1134"/>
        <w:rPr>
          <w:lang w:val="fr-FR"/>
        </w:rPr>
      </w:pPr>
      <w:r w:rsidRPr="00944F2A">
        <w:rPr>
          <w:lang w:val="fr"/>
        </w:rPr>
        <w:t>12.</w:t>
      </w:r>
      <w:r w:rsidRPr="00944F2A">
        <w:rPr>
          <w:lang w:val="fr"/>
        </w:rPr>
        <w:tab/>
        <w:t>DIVERS</w:t>
      </w:r>
    </w:p>
    <w:p w:rsidR="002B6D0F" w:rsidRPr="00944F2A" w:rsidRDefault="00DB4C54" w:rsidP="00DB4C54">
      <w:pPr>
        <w:pStyle w:val="SingleTxtG"/>
        <w:ind w:left="2268" w:hanging="1134"/>
        <w:rPr>
          <w:lang w:val="fr-FR"/>
        </w:rPr>
      </w:pPr>
      <w:r>
        <w:rPr>
          <w:lang w:val="fr"/>
        </w:rPr>
        <w:t>12.8</w:t>
      </w:r>
      <w:r w:rsidR="002B6D0F" w:rsidRPr="00944F2A">
        <w:rPr>
          <w:lang w:val="fr"/>
        </w:rPr>
        <w:tab/>
        <w:t>Cybersécurité</w:t>
      </w:r>
    </w:p>
    <w:p w:rsidR="002B6D0F" w:rsidRPr="00944F2A" w:rsidRDefault="00DB4C54" w:rsidP="00DB4C54">
      <w:pPr>
        <w:pStyle w:val="SingleTxtG"/>
        <w:ind w:left="2268" w:hanging="1134"/>
        <w:rPr>
          <w:lang w:val="fr-FR"/>
        </w:rPr>
      </w:pPr>
      <w:r>
        <w:rPr>
          <w:lang w:val="fr"/>
        </w:rPr>
        <w:t>12.8.1</w:t>
      </w:r>
      <w:r w:rsidR="002B6D0F" w:rsidRPr="00944F2A">
        <w:rPr>
          <w:lang w:val="fr"/>
        </w:rPr>
        <w:tab/>
        <w:t>Caractéristiques générales de conception du type de véhicule</w:t>
      </w:r>
    </w:p>
    <w:p w:rsidR="002B6D0F" w:rsidRPr="00944F2A" w:rsidRDefault="00DB4C54" w:rsidP="00DB4C54">
      <w:pPr>
        <w:pStyle w:val="SingleTxtG"/>
        <w:ind w:left="2268" w:hanging="1134"/>
        <w:rPr>
          <w:lang w:val="fr-FR"/>
        </w:rPr>
      </w:pPr>
      <w:r>
        <w:rPr>
          <w:lang w:val="fr"/>
        </w:rPr>
        <w:t>12.8.1.1</w:t>
      </w:r>
      <w:r w:rsidR="002B6D0F" w:rsidRPr="00944F2A">
        <w:rPr>
          <w:lang w:val="fr"/>
        </w:rPr>
        <w:tab/>
        <w:t>Représentation schématique du type de véhicule</w:t>
      </w:r>
      <w:r w:rsidR="0003044D" w:rsidRPr="00944F2A">
        <w:rPr>
          <w:lang w:val="fr"/>
        </w:rPr>
        <w:t> :</w:t>
      </w:r>
    </w:p>
    <w:p w:rsidR="002B6D0F" w:rsidRPr="00944F2A" w:rsidRDefault="002B6D0F" w:rsidP="00DB4C54">
      <w:pPr>
        <w:pStyle w:val="SingleTxtG"/>
        <w:keepNext/>
        <w:ind w:left="2268" w:hanging="1134"/>
        <w:rPr>
          <w:lang w:val="fr-FR"/>
        </w:rPr>
      </w:pPr>
      <w:bookmarkStart w:id="204" w:name="_Hlk534636549"/>
      <w:r w:rsidRPr="00944F2A">
        <w:rPr>
          <w:lang w:val="fr"/>
        </w:rPr>
        <w:t>12.8.1.2</w:t>
      </w:r>
      <w:bookmarkEnd w:id="204"/>
      <w:r w:rsidRPr="00944F2A">
        <w:rPr>
          <w:lang w:val="fr"/>
        </w:rPr>
        <w:tab/>
        <w:t>Documents relatifs au type de véhicule à homologuer, décrivant</w:t>
      </w:r>
      <w:r w:rsidR="0003044D" w:rsidRPr="00944F2A">
        <w:rPr>
          <w:lang w:val="fr"/>
        </w:rPr>
        <w:t> :</w:t>
      </w:r>
    </w:p>
    <w:p w:rsidR="002B6D0F" w:rsidRPr="00944F2A" w:rsidRDefault="002B6D0F" w:rsidP="00DB4C54">
      <w:pPr>
        <w:pStyle w:val="SingleTxtG"/>
        <w:ind w:left="2835" w:hanging="567"/>
        <w:rPr>
          <w:lang w:val="fr-FR"/>
        </w:rPr>
      </w:pPr>
      <w:r w:rsidRPr="00944F2A">
        <w:rPr>
          <w:lang w:val="fr"/>
        </w:rPr>
        <w:t>a)</w:t>
      </w:r>
      <w:r w:rsidRPr="00944F2A">
        <w:rPr>
          <w:lang w:val="fr"/>
        </w:rPr>
        <w:tab/>
      </w:r>
      <w:r w:rsidR="00DB4C54">
        <w:rPr>
          <w:lang w:val="fr"/>
        </w:rPr>
        <w:t>L</w:t>
      </w:r>
      <w:r w:rsidRPr="00944F2A">
        <w:rPr>
          <w:lang w:val="fr"/>
        </w:rPr>
        <w:t>es résultats de l’appréciation du risque pour le type de véhicule</w:t>
      </w:r>
      <w:r w:rsidR="0003044D" w:rsidRPr="00944F2A">
        <w:rPr>
          <w:lang w:val="fr"/>
        </w:rPr>
        <w:t> ;</w:t>
      </w:r>
    </w:p>
    <w:p w:rsidR="002B6D0F" w:rsidRPr="00944F2A" w:rsidRDefault="002B6D0F" w:rsidP="00DB4C54">
      <w:pPr>
        <w:pStyle w:val="SingleTxtG"/>
        <w:ind w:left="2835" w:hanging="567"/>
        <w:rPr>
          <w:lang w:val="fr-FR"/>
        </w:rPr>
      </w:pPr>
      <w:r w:rsidRPr="00944F2A">
        <w:rPr>
          <w:lang w:val="fr"/>
        </w:rPr>
        <w:t>b)</w:t>
      </w:r>
      <w:r w:rsidRPr="00944F2A">
        <w:rPr>
          <w:lang w:val="fr"/>
        </w:rPr>
        <w:tab/>
      </w:r>
      <w:r w:rsidR="00DB4C54">
        <w:rPr>
          <w:lang w:val="fr"/>
        </w:rPr>
        <w:t>L</w:t>
      </w:r>
      <w:r w:rsidRPr="00944F2A">
        <w:rPr>
          <w:lang w:val="fr"/>
        </w:rPr>
        <w:t>es systèmes du véhicule (homologués ou non) qui sont pertinents pour la cybersécurité du type de véhicule</w:t>
      </w:r>
      <w:r w:rsidR="0003044D" w:rsidRPr="00944F2A">
        <w:rPr>
          <w:lang w:val="fr"/>
        </w:rPr>
        <w:t> ;</w:t>
      </w:r>
    </w:p>
    <w:p w:rsidR="002B6D0F" w:rsidRPr="00944F2A" w:rsidRDefault="002B6D0F" w:rsidP="00DB4C54">
      <w:pPr>
        <w:pStyle w:val="SingleTxtG"/>
        <w:ind w:left="2835" w:hanging="567"/>
        <w:rPr>
          <w:lang w:val="fr-FR"/>
        </w:rPr>
      </w:pPr>
      <w:r w:rsidRPr="00944F2A">
        <w:rPr>
          <w:lang w:val="fr"/>
        </w:rPr>
        <w:t>c)</w:t>
      </w:r>
      <w:r w:rsidRPr="00944F2A">
        <w:rPr>
          <w:lang w:val="fr"/>
        </w:rPr>
        <w:tab/>
      </w:r>
      <w:r w:rsidR="00DB4C54">
        <w:rPr>
          <w:lang w:val="fr"/>
        </w:rPr>
        <w:t>L</w:t>
      </w:r>
      <w:r w:rsidRPr="00944F2A">
        <w:rPr>
          <w:lang w:val="fr"/>
        </w:rPr>
        <w:t>es composants de ces systèmes qui sont pertinents pour la cybersécurité</w:t>
      </w:r>
      <w:r w:rsidR="0003044D" w:rsidRPr="00944F2A">
        <w:rPr>
          <w:lang w:val="fr"/>
        </w:rPr>
        <w:t> ;</w:t>
      </w:r>
    </w:p>
    <w:p w:rsidR="002B6D0F" w:rsidRPr="00944F2A" w:rsidRDefault="002B6D0F" w:rsidP="00DB4C54">
      <w:pPr>
        <w:pStyle w:val="SingleTxtG"/>
        <w:ind w:left="2835" w:hanging="567"/>
        <w:rPr>
          <w:lang w:val="fr-FR"/>
        </w:rPr>
      </w:pPr>
      <w:r w:rsidRPr="00944F2A">
        <w:rPr>
          <w:lang w:val="fr"/>
        </w:rPr>
        <w:t>d)</w:t>
      </w:r>
      <w:r w:rsidRPr="00944F2A">
        <w:rPr>
          <w:lang w:val="fr"/>
        </w:rPr>
        <w:tab/>
      </w:r>
      <w:r w:rsidR="00DB4C54">
        <w:rPr>
          <w:lang w:val="fr"/>
        </w:rPr>
        <w:t>L</w:t>
      </w:r>
      <w:r w:rsidRPr="00944F2A">
        <w:rPr>
          <w:lang w:val="fr"/>
        </w:rPr>
        <w:t>es interactions de ces systèmes avec d’autres systèmes du type de véhicule et les interfaces externes</w:t>
      </w:r>
      <w:r w:rsidR="0003044D" w:rsidRPr="00944F2A">
        <w:rPr>
          <w:lang w:val="fr"/>
        </w:rPr>
        <w:t> ;</w:t>
      </w:r>
    </w:p>
    <w:p w:rsidR="002B6D0F" w:rsidRPr="00944F2A" w:rsidRDefault="002B6D0F" w:rsidP="00DB4C54">
      <w:pPr>
        <w:pStyle w:val="SingleTxtG"/>
        <w:ind w:left="2835" w:hanging="567"/>
        <w:rPr>
          <w:lang w:val="fr-FR"/>
        </w:rPr>
      </w:pPr>
      <w:bookmarkStart w:id="205" w:name="_Hlk534636487"/>
      <w:r w:rsidRPr="00944F2A">
        <w:rPr>
          <w:lang w:val="fr"/>
        </w:rPr>
        <w:t>e)</w:t>
      </w:r>
      <w:r w:rsidRPr="00944F2A">
        <w:rPr>
          <w:lang w:val="fr"/>
        </w:rPr>
        <w:tab/>
      </w:r>
      <w:bookmarkStart w:id="206" w:name="_Hlk534636497"/>
      <w:r w:rsidR="00DB4C54">
        <w:rPr>
          <w:lang w:val="fr"/>
        </w:rPr>
        <w:t>L</w:t>
      </w:r>
      <w:r w:rsidRPr="00944F2A">
        <w:rPr>
          <w:lang w:val="fr"/>
        </w:rPr>
        <w:t>es risques</w:t>
      </w:r>
      <w:r w:rsidR="0003044D" w:rsidRPr="00944F2A">
        <w:rPr>
          <w:lang w:val="fr"/>
        </w:rPr>
        <w:t xml:space="preserve"> </w:t>
      </w:r>
      <w:r w:rsidRPr="00944F2A">
        <w:rPr>
          <w:lang w:val="fr"/>
        </w:rPr>
        <w:t>auxquels sont exposés les systèmes qui ont été signalés lors de l’évaluation des risques pour ce type de véhicule</w:t>
      </w:r>
      <w:r w:rsidR="0003044D" w:rsidRPr="00944F2A">
        <w:rPr>
          <w:lang w:val="fr"/>
        </w:rPr>
        <w:t> ;</w:t>
      </w:r>
    </w:p>
    <w:bookmarkEnd w:id="205"/>
    <w:bookmarkEnd w:id="206"/>
    <w:p w:rsidR="002B6D0F" w:rsidRPr="00944F2A" w:rsidRDefault="002B6D0F" w:rsidP="00DB4C54">
      <w:pPr>
        <w:pStyle w:val="SingleTxtG"/>
        <w:ind w:left="2835" w:hanging="567"/>
        <w:rPr>
          <w:lang w:val="fr-FR"/>
        </w:rPr>
      </w:pPr>
      <w:r w:rsidRPr="00944F2A">
        <w:rPr>
          <w:lang w:val="fr"/>
        </w:rPr>
        <w:t>f)</w:t>
      </w:r>
      <w:r w:rsidRPr="00944F2A">
        <w:rPr>
          <w:lang w:val="fr"/>
        </w:rPr>
        <w:tab/>
      </w:r>
      <w:r w:rsidR="00DB4C54">
        <w:rPr>
          <w:lang w:val="fr"/>
        </w:rPr>
        <w:t>L</w:t>
      </w:r>
      <w:r w:rsidRPr="00944F2A">
        <w:rPr>
          <w:lang w:val="fr"/>
        </w:rPr>
        <w:t>es mesures d’atténuation qui ont été mises en œuvre sur les systèmes recensés ou sur le type de véhicule, et la façon dont elles gèrent les risques définis</w:t>
      </w:r>
      <w:r w:rsidR="0003044D" w:rsidRPr="00944F2A">
        <w:rPr>
          <w:lang w:val="fr"/>
        </w:rPr>
        <w:t> ;</w:t>
      </w:r>
    </w:p>
    <w:p w:rsidR="002B6D0F" w:rsidRPr="00944F2A" w:rsidRDefault="002B6D0F" w:rsidP="00DB4C54">
      <w:pPr>
        <w:pStyle w:val="SingleTxtG"/>
        <w:ind w:left="2835" w:hanging="567"/>
        <w:rPr>
          <w:lang w:val="fr-FR"/>
        </w:rPr>
      </w:pPr>
      <w:r w:rsidRPr="00944F2A">
        <w:rPr>
          <w:lang w:val="fr"/>
        </w:rPr>
        <w:t>g)</w:t>
      </w:r>
      <w:r w:rsidRPr="00944F2A">
        <w:rPr>
          <w:lang w:val="fr"/>
        </w:rPr>
        <w:tab/>
      </w:r>
      <w:r w:rsidR="00DB4C54">
        <w:rPr>
          <w:lang w:val="fr"/>
        </w:rPr>
        <w:t>L</w:t>
      </w:r>
      <w:r w:rsidRPr="00944F2A">
        <w:rPr>
          <w:lang w:val="fr"/>
        </w:rPr>
        <w:t>es essais qui ont été effectués pour vérifier la cybersécurité du type de véhicule et de ses systèmes et les résultats de ces essais.</w:t>
      </w:r>
    </w:p>
    <w:p w:rsidR="002B6D0F" w:rsidRPr="00944F2A" w:rsidRDefault="00DB4C54" w:rsidP="00DB4C54">
      <w:pPr>
        <w:pStyle w:val="SingleTxtG"/>
        <w:ind w:left="2268" w:hanging="1134"/>
        <w:rPr>
          <w:rFonts w:eastAsia="Calibri"/>
          <w:lang w:val="fr-FR"/>
        </w:rPr>
      </w:pPr>
      <w:r>
        <w:rPr>
          <w:lang w:val="fr"/>
        </w:rPr>
        <w:t>12.8.2</w:t>
      </w:r>
      <w:r w:rsidR="002B6D0F" w:rsidRPr="00944F2A">
        <w:rPr>
          <w:lang w:val="fr"/>
        </w:rPr>
        <w:tab/>
        <w:t>Numéro du certificat de conformité CSMS</w:t>
      </w:r>
    </w:p>
    <w:p w:rsidR="002B6D0F" w:rsidRPr="00944F2A" w:rsidRDefault="00101BD1" w:rsidP="00101BD1">
      <w:pPr>
        <w:pStyle w:val="HChG"/>
        <w:rPr>
          <w:sz w:val="20"/>
          <w:lang w:val="fr-FR"/>
        </w:rPr>
      </w:pPr>
      <w:r>
        <w:rPr>
          <w:lang w:val="fr"/>
        </w:rPr>
        <w:br w:type="page"/>
      </w:r>
      <w:r w:rsidR="002B6D0F" w:rsidRPr="00944F2A">
        <w:rPr>
          <w:lang w:val="fr"/>
        </w:rPr>
        <w:lastRenderedPageBreak/>
        <w:t>Annexe 2</w:t>
      </w:r>
    </w:p>
    <w:p w:rsidR="002B6D0F" w:rsidRDefault="002B6D0F" w:rsidP="00101BD1">
      <w:pPr>
        <w:pStyle w:val="HChG"/>
        <w:rPr>
          <w:lang w:val="fr"/>
        </w:rPr>
      </w:pPr>
      <w:r w:rsidRPr="00944F2A">
        <w:rPr>
          <w:lang w:val="fr"/>
        </w:rPr>
        <w:tab/>
      </w:r>
      <w:r w:rsidRPr="00944F2A">
        <w:rPr>
          <w:lang w:val="fr"/>
        </w:rPr>
        <w:tab/>
        <w:t>Fiche de communication</w:t>
      </w:r>
    </w:p>
    <w:p w:rsidR="00AD5927" w:rsidRPr="00D96394" w:rsidRDefault="00AD5927" w:rsidP="00AD5927">
      <w:pPr>
        <w:pStyle w:val="SingleTxtG"/>
      </w:pPr>
      <w:r>
        <w:t>Communication</w:t>
      </w:r>
      <w:r>
        <w:br/>
      </w:r>
      <w:r w:rsidRPr="00D96394">
        <w:t>(format maximal</w:t>
      </w:r>
      <w:r w:rsidR="00C54FC3">
        <w:t> </w:t>
      </w:r>
      <w:r w:rsidRPr="00D96394">
        <w:t>: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AD5927" w:rsidRPr="00D96394" w:rsidTr="000A3D01">
        <w:tc>
          <w:tcPr>
            <w:tcW w:w="3402" w:type="dxa"/>
          </w:tcPr>
          <w:bookmarkStart w:id="207" w:name="_MON_1420453160"/>
          <w:bookmarkEnd w:id="207"/>
          <w:bookmarkStart w:id="208" w:name="_MON_1420453756"/>
          <w:bookmarkEnd w:id="208"/>
          <w:p w:rsidR="00AD5927" w:rsidRPr="00D96394" w:rsidRDefault="00AD5927" w:rsidP="000A3D01">
            <w:pPr>
              <w:pStyle w:val="SingleTxtG"/>
              <w:spacing w:after="0"/>
              <w:ind w:lef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3.25pt" o:ole="">
                  <v:imagedata r:id="rId10" o:title=""/>
                </v:shape>
                <o:OLEObject Type="Embed" ProgID="Word.Picture.8" ShapeID="_x0000_i1025" DrawAspect="Content" ObjectID="_1608638632" r:id="rId11"/>
              </w:object>
            </w:r>
          </w:p>
        </w:tc>
        <w:tc>
          <w:tcPr>
            <w:tcW w:w="3969" w:type="dxa"/>
          </w:tcPr>
          <w:p w:rsidR="00AD5927" w:rsidRPr="00D96394" w:rsidRDefault="00AD5927" w:rsidP="000A3D01">
            <w:pPr>
              <w:ind w:left="1701" w:hanging="1701"/>
            </w:pPr>
            <w:r w:rsidRPr="00D96394">
              <w:t>Émanant de:</w:t>
            </w:r>
            <w:r w:rsidRPr="00D96394">
              <w:tab/>
              <w:t>Nom de l’administration:</w:t>
            </w:r>
          </w:p>
          <w:p w:rsidR="00AD5927" w:rsidRPr="00D96394" w:rsidRDefault="00AD5927" w:rsidP="000A3D01">
            <w:pPr>
              <w:pStyle w:val="SingleTxtG"/>
              <w:tabs>
                <w:tab w:val="right" w:leader="dot" w:pos="3686"/>
              </w:tabs>
              <w:spacing w:after="0"/>
              <w:ind w:left="1701" w:right="0"/>
            </w:pPr>
            <w:r w:rsidRPr="00D96394">
              <w:tab/>
            </w:r>
          </w:p>
          <w:p w:rsidR="00AD5927" w:rsidRPr="00D96394" w:rsidRDefault="00AD5927" w:rsidP="000A3D01">
            <w:pPr>
              <w:pStyle w:val="SingleTxtG"/>
              <w:tabs>
                <w:tab w:val="right" w:leader="dot" w:pos="3686"/>
              </w:tabs>
              <w:spacing w:after="0"/>
              <w:ind w:left="1701" w:right="0"/>
            </w:pPr>
            <w:r w:rsidRPr="00D96394">
              <w:tab/>
            </w:r>
          </w:p>
          <w:p w:rsidR="00AD5927" w:rsidRPr="00D96394" w:rsidRDefault="00AD5927" w:rsidP="000A3D01">
            <w:pPr>
              <w:pStyle w:val="SingleTxtG"/>
              <w:tabs>
                <w:tab w:val="right" w:leader="dot" w:pos="3686"/>
              </w:tabs>
              <w:spacing w:after="0"/>
              <w:ind w:left="1701" w:right="0"/>
            </w:pPr>
            <w:r w:rsidRPr="00D96394">
              <w:tab/>
            </w:r>
          </w:p>
        </w:tc>
      </w:tr>
    </w:tbl>
    <w:p w:rsidR="00AD5927" w:rsidRPr="00D96394" w:rsidRDefault="00AD5927" w:rsidP="00AD5927">
      <w:pPr>
        <w:pStyle w:val="SingleTxtG"/>
        <w:spacing w:before="120"/>
        <w:ind w:left="2552" w:hanging="1418"/>
        <w:jc w:val="left"/>
      </w:pPr>
      <w:r w:rsidRPr="00D96394">
        <w:t>concernant</w:t>
      </w:r>
      <w:r w:rsidR="001844EB" w:rsidRPr="001844EB">
        <w:rPr>
          <w:sz w:val="18"/>
          <w:szCs w:val="18"/>
          <w:vertAlign w:val="superscript"/>
        </w:rPr>
        <w:t>2</w:t>
      </w:r>
      <w:r w:rsidRPr="00D96394">
        <w:t>:</w:t>
      </w:r>
      <w:r w:rsidRPr="00D96394">
        <w:tab/>
        <w:t>Délivrance d’une homologation</w:t>
      </w:r>
      <w:r w:rsidRPr="00D96394">
        <w:br/>
        <w:t>Extension d’homologation</w:t>
      </w:r>
      <w:r w:rsidRPr="00D96394">
        <w:br/>
        <w:t>Refus d’homologation</w:t>
      </w:r>
      <w:r w:rsidRPr="00D96394">
        <w:br/>
        <w:t>Retrait d’homologation</w:t>
      </w:r>
      <w:r w:rsidRPr="00D96394">
        <w:br/>
        <w:t>Arrêt définitif de la production</w:t>
      </w:r>
    </w:p>
    <w:p w:rsidR="003545EC" w:rsidRPr="00D96394" w:rsidRDefault="003545EC" w:rsidP="003545EC">
      <w:pPr>
        <w:pStyle w:val="SingleTxtG"/>
      </w:pPr>
      <w:r w:rsidRPr="00D96394">
        <w:t xml:space="preserve">d’un type de véhicule en ce qui concerne </w:t>
      </w:r>
      <w:r>
        <w:t>l’équipement xxx</w:t>
      </w:r>
      <w:r w:rsidRPr="00D96394">
        <w:t xml:space="preserve">, en application du Règlement </w:t>
      </w:r>
      <w:r w:rsidRPr="00D96394">
        <w:rPr>
          <w:rFonts w:eastAsia="MS Mincho"/>
        </w:rPr>
        <w:t>n</w:t>
      </w:r>
      <w:r w:rsidRPr="00D96394">
        <w:rPr>
          <w:rFonts w:eastAsia="MS Mincho"/>
          <w:vertAlign w:val="superscript"/>
        </w:rPr>
        <w:t>o</w:t>
      </w:r>
      <w:r w:rsidRPr="00D96394">
        <w:t> </w:t>
      </w:r>
      <w:r w:rsidRPr="00A464C3">
        <w:rPr>
          <w:b/>
        </w:rPr>
        <w:t>X</w:t>
      </w:r>
      <w:r w:rsidRPr="00D96394">
        <w:t>.</w:t>
      </w:r>
    </w:p>
    <w:p w:rsidR="003545EC" w:rsidRPr="0099137B" w:rsidRDefault="003545EC" w:rsidP="003545EC">
      <w:pPr>
        <w:pStyle w:val="SingleTxtG"/>
        <w:tabs>
          <w:tab w:val="right" w:leader="dot" w:pos="4253"/>
          <w:tab w:val="left" w:pos="4536"/>
          <w:tab w:val="right" w:leader="dot" w:pos="8505"/>
        </w:tabs>
        <w:jc w:val="left"/>
        <w:rPr>
          <w:lang w:val="en-US"/>
        </w:rPr>
      </w:pPr>
      <w:r w:rsidRPr="0099137B">
        <w:rPr>
          <w:lang w:val="en-US"/>
        </w:rPr>
        <w:t>N</w:t>
      </w:r>
      <w:r w:rsidRPr="0099137B">
        <w:rPr>
          <w:vertAlign w:val="superscript"/>
          <w:lang w:val="en-US"/>
        </w:rPr>
        <w:t>o</w:t>
      </w:r>
      <w:r w:rsidRPr="0099137B">
        <w:rPr>
          <w:lang w:val="en-US"/>
        </w:rPr>
        <w:t xml:space="preserve"> d’homologation</w:t>
      </w:r>
      <w:r w:rsidRPr="0099137B">
        <w:rPr>
          <w:lang w:val="en-US"/>
        </w:rPr>
        <w:tab/>
      </w:r>
      <w:r w:rsidRPr="0099137B">
        <w:rPr>
          <w:lang w:val="en-US"/>
        </w:rPr>
        <w:tab/>
      </w:r>
    </w:p>
    <w:p w:rsidR="00A464C3" w:rsidRPr="0099137B" w:rsidRDefault="00A464C3" w:rsidP="003545EC">
      <w:pPr>
        <w:pStyle w:val="SingleTxtG"/>
        <w:tabs>
          <w:tab w:val="right" w:leader="dot" w:pos="4253"/>
          <w:tab w:val="left" w:pos="4536"/>
          <w:tab w:val="right" w:leader="dot" w:pos="8505"/>
        </w:tabs>
        <w:jc w:val="left"/>
        <w:rPr>
          <w:lang w:val="en-US"/>
        </w:rPr>
      </w:pPr>
      <w:r w:rsidRPr="0099137B">
        <w:rPr>
          <w:lang w:val="en-US"/>
        </w:rPr>
        <w:t>…</w:t>
      </w:r>
    </w:p>
    <w:p w:rsidR="00A464C3" w:rsidRPr="0099137B" w:rsidRDefault="00A464C3" w:rsidP="00A464C3">
      <w:pPr>
        <w:pStyle w:val="SingleTxtG"/>
        <w:tabs>
          <w:tab w:val="right" w:leader="dot" w:pos="8505"/>
        </w:tabs>
        <w:kinsoku/>
        <w:overflowPunct/>
        <w:autoSpaceDE/>
        <w:autoSpaceDN/>
        <w:adjustRightInd/>
        <w:snapToGrid/>
        <w:ind w:left="1701" w:hanging="567"/>
        <w:jc w:val="left"/>
        <w:rPr>
          <w:lang w:val="en-US"/>
        </w:rPr>
      </w:pPr>
      <w:r w:rsidRPr="0099137B">
        <w:rPr>
          <w:lang w:val="en-US"/>
        </w:rPr>
        <w:t xml:space="preserve">x.y </w:t>
      </w:r>
      <w:r w:rsidRPr="0099137B">
        <w:rPr>
          <w:lang w:val="en-US"/>
        </w:rPr>
        <w:tab/>
      </w:r>
      <w:r w:rsidRPr="0099137B">
        <w:rPr>
          <w:lang w:val="en-US"/>
        </w:rPr>
        <w:tab/>
      </w:r>
    </w:p>
    <w:p w:rsidR="00AD5927" w:rsidRPr="0099137B" w:rsidRDefault="00AD5927" w:rsidP="00AD5927">
      <w:pPr>
        <w:rPr>
          <w:lang w:val="en-US"/>
        </w:rPr>
      </w:pPr>
    </w:p>
    <w:p w:rsidR="002B6D0F" w:rsidRPr="00944F2A" w:rsidRDefault="002B6D0F" w:rsidP="00AD0023">
      <w:pPr>
        <w:pStyle w:val="HChG"/>
        <w:rPr>
          <w:sz w:val="20"/>
          <w:lang w:val="en-US"/>
        </w:rPr>
      </w:pPr>
      <w:r w:rsidRPr="00944F2A">
        <w:rPr>
          <w:sz w:val="20"/>
          <w:lang w:val="en-US"/>
        </w:rPr>
        <w:br w:type="page"/>
      </w:r>
      <w:r w:rsidRPr="00944F2A">
        <w:rPr>
          <w:lang w:val="en-US"/>
        </w:rPr>
        <w:t>Annexe 3</w:t>
      </w:r>
    </w:p>
    <w:p w:rsidR="002B6D0F" w:rsidRPr="00944F2A" w:rsidRDefault="002B6D0F" w:rsidP="00AD0023">
      <w:pPr>
        <w:pStyle w:val="HChG"/>
        <w:rPr>
          <w:lang w:val="fr-FR"/>
        </w:rPr>
      </w:pPr>
      <w:r w:rsidRPr="00944F2A">
        <w:rPr>
          <w:lang w:val="en-US"/>
        </w:rPr>
        <w:tab/>
      </w:r>
      <w:r w:rsidRPr="00944F2A">
        <w:rPr>
          <w:lang w:val="en-US"/>
        </w:rPr>
        <w:tab/>
      </w:r>
      <w:r w:rsidRPr="00944F2A">
        <w:rPr>
          <w:lang w:val="fr"/>
        </w:rPr>
        <w:t>Exemple de marque d’homologation</w:t>
      </w:r>
    </w:p>
    <w:p w:rsidR="002B6D0F" w:rsidRDefault="002B6D0F" w:rsidP="00AD0023">
      <w:pPr>
        <w:pStyle w:val="SingleTxtG"/>
        <w:jc w:val="left"/>
        <w:rPr>
          <w:lang w:val="fr"/>
        </w:rPr>
      </w:pPr>
      <w:r w:rsidRPr="00944F2A">
        <w:rPr>
          <w:lang w:val="fr"/>
        </w:rPr>
        <w:t>Modèle A</w:t>
      </w:r>
      <w:r w:rsidR="00AD0023">
        <w:rPr>
          <w:lang w:val="fr"/>
        </w:rPr>
        <w:br/>
      </w:r>
      <w:r w:rsidRPr="00944F2A">
        <w:rPr>
          <w:lang w:val="fr"/>
        </w:rPr>
        <w:t>(</w:t>
      </w:r>
      <w:r w:rsidR="00C54FC3">
        <w:rPr>
          <w:lang w:val="fr"/>
        </w:rPr>
        <w:t>v</w:t>
      </w:r>
      <w:r w:rsidRPr="00944F2A">
        <w:rPr>
          <w:lang w:val="fr"/>
        </w:rPr>
        <w:t>oir le paragraphe 4.2 du présent Règlement)</w:t>
      </w:r>
    </w:p>
    <w:p w:rsidR="002B6D0F" w:rsidRPr="00876EB9" w:rsidRDefault="00876EB9" w:rsidP="00876EB9">
      <w:pPr>
        <w:pStyle w:val="SingleTxtG"/>
        <w:ind w:left="1701" w:hanging="567"/>
        <w:jc w:val="left"/>
        <w:rPr>
          <w:lang w:val="fr"/>
        </w:rPr>
      </w:pPr>
      <w:r>
        <w:rPr>
          <w:noProof/>
          <w:lang w:eastAsia="fr-CH"/>
        </w:rPr>
        <w:drawing>
          <wp:inline distT="0" distB="0" distL="0" distR="0" wp14:anchorId="5EA4B2FA" wp14:editId="00E4E094">
            <wp:extent cx="4644000" cy="97536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568" r="-3066"/>
                    <a:stretch/>
                  </pic:blipFill>
                  <pic:spPr bwMode="auto">
                    <a:xfrm>
                      <a:off x="0" y="0"/>
                      <a:ext cx="4645143" cy="975600"/>
                    </a:xfrm>
                    <a:prstGeom prst="rect">
                      <a:avLst/>
                    </a:prstGeom>
                    <a:ln>
                      <a:noFill/>
                    </a:ln>
                    <a:extLst>
                      <a:ext uri="{53640926-AAD7-44D8-BBD7-CCE9431645EC}">
                        <a14:shadowObscured xmlns:a14="http://schemas.microsoft.com/office/drawing/2010/main"/>
                      </a:ext>
                    </a:extLst>
                  </pic:spPr>
                </pic:pic>
              </a:graphicData>
            </a:graphic>
          </wp:inline>
        </w:drawing>
      </w:r>
      <w:r w:rsidR="002B6D0F" w:rsidRPr="00EA7792">
        <w:rPr>
          <w:sz w:val="18"/>
          <w:szCs w:val="18"/>
          <w:lang w:val="fr"/>
        </w:rPr>
        <w:t>a = 8 mm min.</w:t>
      </w:r>
    </w:p>
    <w:p w:rsidR="002B6D0F" w:rsidRPr="00944F2A" w:rsidRDefault="002B6D0F" w:rsidP="00EA7792">
      <w:pPr>
        <w:pStyle w:val="SingleTxtG"/>
        <w:ind w:firstLine="567"/>
        <w:rPr>
          <w:lang w:val="fr-FR"/>
        </w:rPr>
      </w:pPr>
      <w:r w:rsidRPr="00944F2A">
        <w:rPr>
          <w:lang w:val="fr"/>
        </w:rPr>
        <w:t>La marque d’homologation ci-dessus, apposée sur un véhicule, indique que le type de véhicule routier visé a été homologué aux Pays-Bas (E 4), en application du Règlement n</w:t>
      </w:r>
      <w:r w:rsidRPr="00944F2A">
        <w:rPr>
          <w:vertAlign w:val="superscript"/>
          <w:lang w:val="fr"/>
        </w:rPr>
        <w:t>o</w:t>
      </w:r>
      <w:r w:rsidRPr="00944F2A">
        <w:rPr>
          <w:lang w:val="fr"/>
        </w:rPr>
        <w:t> xxx, sous le numéro d’homologation 002492. Les deux premiers chiffres du numéro d’homologation indiquent que l’homologation a été délivrée conformément aux dispositions du Règlement n</w:t>
      </w:r>
      <w:r w:rsidRPr="00944F2A">
        <w:rPr>
          <w:vertAlign w:val="superscript"/>
          <w:lang w:val="fr"/>
        </w:rPr>
        <w:t>o</w:t>
      </w:r>
      <w:r w:rsidRPr="00944F2A">
        <w:rPr>
          <w:lang w:val="fr"/>
        </w:rPr>
        <w:t> xx.</w:t>
      </w:r>
    </w:p>
    <w:p w:rsidR="002B6D0F" w:rsidRPr="00944F2A" w:rsidRDefault="002B6D0F" w:rsidP="007B45E2">
      <w:pPr>
        <w:pStyle w:val="HChG"/>
        <w:rPr>
          <w:lang w:val="fr-FR"/>
        </w:rPr>
      </w:pPr>
      <w:r w:rsidRPr="00944F2A">
        <w:rPr>
          <w:sz w:val="20"/>
          <w:lang w:val="fr"/>
        </w:rPr>
        <w:br w:type="page"/>
      </w:r>
      <w:r w:rsidRPr="00944F2A">
        <w:rPr>
          <w:lang w:val="fr"/>
        </w:rPr>
        <w:t xml:space="preserve">Annexe 4 </w:t>
      </w:r>
    </w:p>
    <w:p w:rsidR="002B6D0F" w:rsidRPr="00944F2A" w:rsidRDefault="002B6D0F" w:rsidP="007B45E2">
      <w:pPr>
        <w:pStyle w:val="HChG"/>
        <w:rPr>
          <w:lang w:val="fr-FR"/>
        </w:rPr>
      </w:pPr>
      <w:r w:rsidRPr="00944F2A">
        <w:rPr>
          <w:lang w:val="fr"/>
        </w:rPr>
        <w:tab/>
      </w:r>
      <w:r w:rsidRPr="00944F2A">
        <w:rPr>
          <w:lang w:val="fr"/>
        </w:rPr>
        <w:tab/>
        <w:t xml:space="preserve">Modèle de certificat de conformité du système de gestion </w:t>
      </w:r>
      <w:r w:rsidR="007B45E2">
        <w:rPr>
          <w:lang w:val="fr"/>
        </w:rPr>
        <w:br/>
      </w:r>
      <w:r w:rsidRPr="00944F2A">
        <w:rPr>
          <w:lang w:val="fr"/>
        </w:rPr>
        <w:t>de la cybersécurité (CSMS)</w:t>
      </w:r>
    </w:p>
    <w:p w:rsidR="002B6D0F" w:rsidRPr="00944F2A" w:rsidRDefault="001F7BA9" w:rsidP="004164D2">
      <w:pPr>
        <w:pStyle w:val="H56G"/>
        <w:rPr>
          <w:rFonts w:eastAsia="Malgun Gothic"/>
          <w:lang w:val="fr-FR"/>
        </w:rPr>
      </w:pPr>
      <w:r>
        <w:rPr>
          <w:lang w:val="fr"/>
        </w:rPr>
        <w:tab/>
      </w:r>
      <w:r>
        <w:rPr>
          <w:lang w:val="fr"/>
        </w:rPr>
        <w:tab/>
        <w:t>C</w:t>
      </w:r>
      <w:r w:rsidRPr="00944F2A">
        <w:rPr>
          <w:lang w:val="fr"/>
        </w:rPr>
        <w:t xml:space="preserve">ertificat de conformité du système de gestion de la cybersécurité </w:t>
      </w:r>
      <w:r>
        <w:rPr>
          <w:lang w:val="fr"/>
        </w:rPr>
        <w:br/>
      </w:r>
      <w:r w:rsidRPr="00944F2A">
        <w:rPr>
          <w:lang w:val="fr"/>
        </w:rPr>
        <w:t xml:space="preserve">avec le </w:t>
      </w:r>
      <w:r>
        <w:rPr>
          <w:lang w:val="fr"/>
        </w:rPr>
        <w:t>R</w:t>
      </w:r>
      <w:r w:rsidRPr="00944F2A">
        <w:rPr>
          <w:lang w:val="fr"/>
        </w:rPr>
        <w:t>èglement n</w:t>
      </w:r>
      <w:r w:rsidRPr="00944F2A">
        <w:rPr>
          <w:vertAlign w:val="superscript"/>
          <w:lang w:val="fr"/>
        </w:rPr>
        <w:t xml:space="preserve">o </w:t>
      </w:r>
      <w:r w:rsidR="004164D2">
        <w:rPr>
          <w:lang w:val="fr"/>
        </w:rPr>
        <w:t>[</w:t>
      </w:r>
      <w:r>
        <w:rPr>
          <w:lang w:val="fr"/>
        </w:rPr>
        <w:t>Règlement</w:t>
      </w:r>
      <w:r w:rsidR="004164D2">
        <w:rPr>
          <w:lang w:val="fr"/>
        </w:rPr>
        <w:t xml:space="preserve"> sur la cybersécurité]</w:t>
      </w:r>
      <w:r w:rsidRPr="00944F2A">
        <w:rPr>
          <w:lang w:val="fr"/>
        </w:rPr>
        <w:t xml:space="preserve"> xxx</w:t>
      </w:r>
      <w:r w:rsidR="004164D2">
        <w:rPr>
          <w:lang w:val="fr"/>
        </w:rPr>
        <w:br/>
      </w:r>
      <w:r w:rsidR="002B6D0F" w:rsidRPr="00944F2A">
        <w:rPr>
          <w:rFonts w:eastAsia="Malgun Gothic"/>
          <w:lang w:val="fr"/>
        </w:rPr>
        <w:t>Numéro [Numéro de référence]</w:t>
      </w:r>
      <w:r w:rsidR="004164D2">
        <w:rPr>
          <w:rFonts w:eastAsia="Malgun Gothic"/>
          <w:lang w:val="fr"/>
        </w:rPr>
        <w:br/>
      </w:r>
      <w:r w:rsidR="002B6D0F" w:rsidRPr="00944F2A">
        <w:rPr>
          <w:rFonts w:eastAsia="Malgun Gothic"/>
          <w:lang w:val="fr"/>
        </w:rPr>
        <w:t>[……. Autorité d’homologation]</w:t>
      </w:r>
    </w:p>
    <w:p w:rsidR="002B6D0F" w:rsidRPr="00944F2A" w:rsidRDefault="002B6D0F" w:rsidP="004164D2">
      <w:pPr>
        <w:pStyle w:val="SingleTxtG"/>
        <w:rPr>
          <w:lang w:val="fr-FR"/>
        </w:rPr>
      </w:pPr>
      <w:r w:rsidRPr="00944F2A">
        <w:rPr>
          <w:lang w:val="fr"/>
        </w:rPr>
        <w:t>Certifie que</w:t>
      </w:r>
    </w:p>
    <w:p w:rsidR="002B6D0F" w:rsidRPr="00944F2A" w:rsidRDefault="002B6D0F" w:rsidP="00726D74">
      <w:pPr>
        <w:pStyle w:val="SingleTxtG"/>
        <w:tabs>
          <w:tab w:val="left" w:leader="dot" w:pos="8505"/>
        </w:tabs>
        <w:rPr>
          <w:lang w:val="fr-FR"/>
        </w:rPr>
      </w:pPr>
      <w:r w:rsidRPr="00944F2A">
        <w:rPr>
          <w:lang w:val="fr"/>
        </w:rPr>
        <w:t>Constructeur</w:t>
      </w:r>
      <w:r w:rsidR="0003044D" w:rsidRPr="00944F2A">
        <w:rPr>
          <w:lang w:val="fr"/>
        </w:rPr>
        <w:t> :</w:t>
      </w:r>
      <w:r w:rsidR="00726D74">
        <w:rPr>
          <w:lang w:val="fr"/>
        </w:rPr>
        <w:tab/>
      </w:r>
    </w:p>
    <w:p w:rsidR="002B6D0F" w:rsidRPr="00726D74" w:rsidRDefault="002B6D0F" w:rsidP="00726D74">
      <w:pPr>
        <w:pStyle w:val="SingleTxtG"/>
        <w:tabs>
          <w:tab w:val="left" w:leader="dot" w:pos="8505"/>
        </w:tabs>
      </w:pPr>
      <w:r w:rsidRPr="00944F2A">
        <w:rPr>
          <w:lang w:val="fr"/>
        </w:rPr>
        <w:t>Adresse du constructeur</w:t>
      </w:r>
      <w:r w:rsidR="0003044D" w:rsidRPr="00944F2A">
        <w:rPr>
          <w:lang w:val="fr"/>
        </w:rPr>
        <w:t> :</w:t>
      </w:r>
      <w:r w:rsidRPr="00944F2A">
        <w:rPr>
          <w:lang w:val="fr"/>
        </w:rPr>
        <w:t xml:space="preserve"> </w:t>
      </w:r>
      <w:r w:rsidR="00726D74">
        <w:rPr>
          <w:lang w:val="fr"/>
        </w:rPr>
        <w:tab/>
      </w:r>
    </w:p>
    <w:p w:rsidR="002B6D0F" w:rsidRPr="00944F2A" w:rsidRDefault="002B6D0F" w:rsidP="004164D2">
      <w:pPr>
        <w:pStyle w:val="SingleTxtG"/>
        <w:rPr>
          <w:lang w:val="fr-FR"/>
        </w:rPr>
      </w:pPr>
      <w:r w:rsidRPr="00944F2A">
        <w:rPr>
          <w:lang w:val="fr"/>
        </w:rPr>
        <w:t>Se conforme aux dispositions du paragraphe 7 du Règlement n</w:t>
      </w:r>
      <w:r w:rsidRPr="00944F2A">
        <w:rPr>
          <w:vertAlign w:val="superscript"/>
          <w:lang w:val="fr"/>
        </w:rPr>
        <w:t>o</w:t>
      </w:r>
      <w:r w:rsidRPr="00944F2A">
        <w:rPr>
          <w:lang w:val="fr"/>
        </w:rPr>
        <w:t> xxx</w:t>
      </w:r>
    </w:p>
    <w:p w:rsidR="002B6D0F" w:rsidRPr="00944F2A" w:rsidRDefault="002B6D0F" w:rsidP="004164D2">
      <w:pPr>
        <w:pStyle w:val="SingleTxtG"/>
        <w:rPr>
          <w:lang w:val="fr-FR"/>
        </w:rPr>
      </w:pPr>
      <w:r w:rsidRPr="00944F2A">
        <w:rPr>
          <w:lang w:val="fr"/>
        </w:rPr>
        <w:t>Des contrôles ont été effectués le</w:t>
      </w:r>
      <w:r w:rsidR="0003044D" w:rsidRPr="00944F2A">
        <w:rPr>
          <w:lang w:val="fr"/>
        </w:rPr>
        <w:t> :</w:t>
      </w:r>
    </w:p>
    <w:p w:rsidR="002B6D0F" w:rsidRPr="00944F2A" w:rsidRDefault="002B6D0F" w:rsidP="00726D74">
      <w:pPr>
        <w:pStyle w:val="SingleTxtG"/>
        <w:tabs>
          <w:tab w:val="left" w:leader="dot" w:pos="8505"/>
        </w:tabs>
        <w:rPr>
          <w:lang w:val="fr-FR"/>
        </w:rPr>
      </w:pPr>
      <w:r w:rsidRPr="00944F2A">
        <w:rPr>
          <w:lang w:val="fr"/>
        </w:rPr>
        <w:t>par (nom et adresse de l’autorité d’homologation de type ou du service technique)</w:t>
      </w:r>
      <w:r w:rsidR="00C82B1C">
        <w:rPr>
          <w:lang w:val="fr"/>
        </w:rPr>
        <w:t> :</w:t>
      </w:r>
    </w:p>
    <w:p w:rsidR="002B6D0F" w:rsidRPr="00944F2A" w:rsidRDefault="002B6D0F" w:rsidP="004164D2">
      <w:pPr>
        <w:pStyle w:val="SingleTxtG"/>
        <w:rPr>
          <w:lang w:val="fr-FR"/>
        </w:rPr>
      </w:pPr>
      <w:r w:rsidRPr="00944F2A">
        <w:rPr>
          <w:lang w:val="fr"/>
        </w:rPr>
        <w:t>Numéro du procès-verbal</w:t>
      </w:r>
      <w:r w:rsidR="0003044D" w:rsidRPr="00944F2A">
        <w:rPr>
          <w:lang w:val="fr"/>
        </w:rPr>
        <w:t> :</w:t>
      </w:r>
    </w:p>
    <w:p w:rsidR="002B6D0F" w:rsidRPr="00944F2A" w:rsidRDefault="002B6D0F" w:rsidP="004164D2">
      <w:pPr>
        <w:pStyle w:val="SingleTxtG"/>
        <w:rPr>
          <w:lang w:val="fr-FR"/>
        </w:rPr>
      </w:pPr>
      <w:r w:rsidRPr="00944F2A">
        <w:rPr>
          <w:lang w:val="fr"/>
        </w:rPr>
        <w:t>Le présent certificat est valable jusqu’au […</w:t>
      </w:r>
      <w:r w:rsidR="000629E2">
        <w:rPr>
          <w:lang w:val="fr"/>
        </w:rPr>
        <w:t xml:space="preserve"> </w:t>
      </w:r>
      <w:r w:rsidRPr="00944F2A">
        <w:rPr>
          <w:lang w:val="fr"/>
        </w:rPr>
        <w:t>date]</w:t>
      </w:r>
    </w:p>
    <w:p w:rsidR="002B6D0F" w:rsidRPr="00944F2A" w:rsidRDefault="002B6D0F" w:rsidP="004164D2">
      <w:pPr>
        <w:pStyle w:val="SingleTxtG"/>
        <w:rPr>
          <w:lang w:val="fr-FR"/>
        </w:rPr>
      </w:pPr>
      <w:r w:rsidRPr="00944F2A">
        <w:rPr>
          <w:lang w:val="fr"/>
        </w:rPr>
        <w:t>Fait à [</w:t>
      </w:r>
      <w:r w:rsidR="000629E2">
        <w:rPr>
          <w:lang w:val="fr"/>
        </w:rPr>
        <w:t xml:space="preserve">… </w:t>
      </w:r>
      <w:r w:rsidRPr="00944F2A">
        <w:rPr>
          <w:lang w:val="fr"/>
        </w:rPr>
        <w:t>lieu]</w:t>
      </w:r>
    </w:p>
    <w:p w:rsidR="002B6D0F" w:rsidRPr="00944F2A" w:rsidRDefault="002B6D0F" w:rsidP="004164D2">
      <w:pPr>
        <w:pStyle w:val="SingleTxtG"/>
        <w:rPr>
          <w:lang w:val="fr-FR"/>
        </w:rPr>
      </w:pPr>
      <w:r w:rsidRPr="00944F2A">
        <w:rPr>
          <w:lang w:val="fr"/>
        </w:rPr>
        <w:t>Le […</w:t>
      </w:r>
      <w:r w:rsidR="000629E2">
        <w:rPr>
          <w:lang w:val="fr"/>
        </w:rPr>
        <w:t xml:space="preserve"> </w:t>
      </w:r>
      <w:r w:rsidRPr="00944F2A">
        <w:rPr>
          <w:lang w:val="fr"/>
        </w:rPr>
        <w:t>date]</w:t>
      </w:r>
    </w:p>
    <w:p w:rsidR="002B6D0F" w:rsidRPr="00944F2A" w:rsidRDefault="002B6D0F" w:rsidP="000629E2">
      <w:pPr>
        <w:pStyle w:val="SingleTxtG"/>
        <w:jc w:val="right"/>
        <w:rPr>
          <w:rFonts w:ascii="Calibri" w:hAnsi="Calibri"/>
          <w:u w:val="single"/>
          <w:lang w:val="fr-FR"/>
        </w:rPr>
      </w:pPr>
      <w:r w:rsidRPr="00944F2A">
        <w:rPr>
          <w:lang w:val="fr"/>
        </w:rPr>
        <w:t>[</w:t>
      </w:r>
      <w:r w:rsidR="00A211BF">
        <w:rPr>
          <w:lang w:val="fr"/>
        </w:rPr>
        <w:t xml:space="preserve">… </w:t>
      </w:r>
      <w:r w:rsidRPr="00944F2A">
        <w:rPr>
          <w:lang w:val="fr"/>
        </w:rPr>
        <w:t>Signature]</w:t>
      </w:r>
    </w:p>
    <w:p w:rsidR="002B6D0F" w:rsidRPr="00A211BF" w:rsidRDefault="002B6D0F" w:rsidP="00A211BF">
      <w:pPr>
        <w:pStyle w:val="HChG"/>
        <w:rPr>
          <w:szCs w:val="28"/>
          <w:lang w:val="fr-FR"/>
        </w:rPr>
      </w:pPr>
      <w:r w:rsidRPr="00944F2A">
        <w:rPr>
          <w:lang w:val="fr"/>
        </w:rPr>
        <w:br w:type="page"/>
      </w:r>
      <w:bookmarkStart w:id="209" w:name="_Toc510787372"/>
      <w:bookmarkEnd w:id="199"/>
      <w:bookmarkEnd w:id="200"/>
      <w:r w:rsidRPr="00944F2A">
        <w:rPr>
          <w:lang w:val="fr"/>
        </w:rPr>
        <w:t>Annexe B</w:t>
      </w:r>
      <w:bookmarkStart w:id="210" w:name="_Toc499558077"/>
    </w:p>
    <w:p w:rsidR="002B6D0F" w:rsidRPr="00944F2A" w:rsidRDefault="002B6D0F" w:rsidP="00A211BF">
      <w:pPr>
        <w:pStyle w:val="HChG"/>
        <w:rPr>
          <w:lang w:val="fr-FR"/>
        </w:rPr>
      </w:pPr>
      <w:r w:rsidRPr="00944F2A">
        <w:rPr>
          <w:lang w:val="fr"/>
        </w:rPr>
        <w:tab/>
      </w:r>
      <w:r w:rsidRPr="00944F2A">
        <w:rPr>
          <w:lang w:val="fr"/>
        </w:rPr>
        <w:tab/>
        <w:t>Liste des menaces et des mesures d’atténuation correspondantes</w:t>
      </w:r>
      <w:bookmarkEnd w:id="209"/>
      <w:bookmarkEnd w:id="210"/>
    </w:p>
    <w:p w:rsidR="002B6D0F" w:rsidRPr="00944F2A" w:rsidRDefault="00A211BF" w:rsidP="00A211BF">
      <w:pPr>
        <w:pStyle w:val="SingleTxtG"/>
        <w:ind w:left="2268" w:hanging="1134"/>
        <w:rPr>
          <w:lang w:val="fr-FR"/>
        </w:rPr>
      </w:pPr>
      <w:r>
        <w:rPr>
          <w:lang w:val="fr"/>
        </w:rPr>
        <w:t>1.</w:t>
      </w:r>
      <w:r w:rsidR="002B6D0F" w:rsidRPr="00944F2A">
        <w:rPr>
          <w:lang w:val="fr"/>
        </w:rPr>
        <w:tab/>
        <w:t>Les exemples donnés dans la présente annexe ne doivent pas être considérés comme obligatoires dans le cadre de l’évaluation d’un système. Cette annexe a un caractère informatif. Les exemples de menaces et de mesures d’atténuation possibles qu’elle contient ne doivent pas être considérés comme exhaustifs ou appropriés pour tous les systèmes ou conceptions du véhicule.</w:t>
      </w:r>
    </w:p>
    <w:p w:rsidR="002B6D0F" w:rsidRPr="00944F2A" w:rsidRDefault="002B6D0F" w:rsidP="00A211BF">
      <w:pPr>
        <w:pStyle w:val="SingleTxtG"/>
        <w:ind w:left="2268" w:hanging="1134"/>
        <w:rPr>
          <w:lang w:val="fr-FR"/>
        </w:rPr>
      </w:pPr>
      <w:r w:rsidRPr="00944F2A">
        <w:rPr>
          <w:lang w:val="fr"/>
        </w:rPr>
        <w:t>2.</w:t>
      </w:r>
      <w:r w:rsidRPr="00944F2A">
        <w:rPr>
          <w:lang w:val="fr"/>
        </w:rPr>
        <w:tab/>
        <w:t>La présente annexe se divise en deux parties. La partie A décrit des exemples de vulnérabilités ou de méthodes d’attaque. La partie B décrit des exemples d’atténuation des menaces.</w:t>
      </w:r>
    </w:p>
    <w:p w:rsidR="002B6D0F" w:rsidRPr="00944F2A" w:rsidRDefault="002B6D0F" w:rsidP="00A211BF">
      <w:pPr>
        <w:pStyle w:val="SingleTxtG"/>
        <w:ind w:left="2268" w:hanging="1134"/>
        <w:rPr>
          <w:lang w:val="fr-FR"/>
        </w:rPr>
      </w:pPr>
      <w:r w:rsidRPr="00944F2A">
        <w:rPr>
          <w:lang w:val="fr"/>
        </w:rPr>
        <w:t>3.</w:t>
      </w:r>
      <w:r w:rsidRPr="00944F2A">
        <w:rPr>
          <w:lang w:val="fr"/>
        </w:rPr>
        <w:tab/>
      </w:r>
      <w:r w:rsidRPr="00FC1572">
        <w:rPr>
          <w:spacing w:val="-2"/>
          <w:lang w:val="fr"/>
        </w:rPr>
        <w:t>Ces exemples devraient être pris en considération par les constructeurs de véhicules et les fournisseurs lors de la conception, du développement, des essais et de la mise en œuvre des véhicules et de leurs systèmes, le cas échéant. Les exemples de vulnérabilités ou de méthodes d’attaque de la partie</w:t>
      </w:r>
      <w:r w:rsidR="00FC1572">
        <w:rPr>
          <w:spacing w:val="-2"/>
          <w:lang w:val="fr"/>
        </w:rPr>
        <w:t> </w:t>
      </w:r>
      <w:r w:rsidRPr="00FC1572">
        <w:rPr>
          <w:spacing w:val="-2"/>
          <w:lang w:val="fr"/>
        </w:rPr>
        <w:t>A</w:t>
      </w:r>
      <w:r w:rsidRPr="00944F2A">
        <w:rPr>
          <w:lang w:val="fr"/>
        </w:rPr>
        <w:t xml:space="preserve"> visent à aider les constructeurs de véhicules, les fournisseurs et les autorités compétentes à comprendre les menaces, par exemple les points d’attaque ou les failles de sécurité. Les exemples de mesures d’atténuation présentés dans la partie B visent à aider les constructeurs de véhicules, les fournisseurs et les autorités compétentes à examiner les mesures d’atténuation disponibles pour réduire les risques liés aux menaces décelées, par exemple les normes industrielles applicables. Les contrôles de sécurité détaillés correspondant aux mesures d’atténuation sont décrits à l’annexe</w:t>
      </w:r>
      <w:r w:rsidR="00A211BF">
        <w:rPr>
          <w:lang w:val="fr"/>
        </w:rPr>
        <w:t> </w:t>
      </w:r>
      <w:r w:rsidRPr="00944F2A">
        <w:rPr>
          <w:lang w:val="fr"/>
        </w:rPr>
        <w:t>C de la présente recommandation.</w:t>
      </w:r>
    </w:p>
    <w:p w:rsidR="002B6D0F" w:rsidRPr="00944F2A" w:rsidRDefault="002B6D0F" w:rsidP="00A211BF">
      <w:pPr>
        <w:pStyle w:val="SingleTxtG"/>
        <w:ind w:left="2268" w:hanging="1134"/>
        <w:rPr>
          <w:lang w:val="fr-FR"/>
        </w:rPr>
      </w:pPr>
      <w:r w:rsidRPr="00944F2A">
        <w:rPr>
          <w:lang w:val="fr"/>
        </w:rPr>
        <w:t>4.</w:t>
      </w:r>
      <w:r w:rsidRPr="00944F2A">
        <w:rPr>
          <w:lang w:val="fr"/>
        </w:rPr>
        <w:tab/>
        <w:t>La vulnérabilité de haut niveau et les exemples correspondants ont été indexés dans la partie A. La même indexation a été référencée dans les tableaux de la partie B pour établir un lien entre chaque attaque ou vulnérabilité et les mesures d’atténuation correspondantes.</w:t>
      </w:r>
    </w:p>
    <w:p w:rsidR="002B6D0F" w:rsidRPr="00944F2A" w:rsidRDefault="002B6D0F" w:rsidP="0056714A">
      <w:pPr>
        <w:pStyle w:val="SingleTxtG"/>
        <w:keepNext/>
        <w:ind w:left="2268" w:hanging="1134"/>
        <w:rPr>
          <w:lang w:val="fr-FR"/>
        </w:rPr>
      </w:pPr>
      <w:r w:rsidRPr="00944F2A">
        <w:rPr>
          <w:lang w:val="fr"/>
        </w:rPr>
        <w:t>5.</w:t>
      </w:r>
      <w:r w:rsidRPr="00944F2A">
        <w:rPr>
          <w:lang w:val="fr"/>
        </w:rPr>
        <w:tab/>
        <w:t>L’analyse des menaces doit également inclure un examen des éventuelles conséquences d’une attaque. Cet examen peut permettre de déterminer le degré de risque et de déceler d’autres risques. Une attaque peut</w:t>
      </w:r>
      <w:r w:rsidR="0056714A">
        <w:rPr>
          <w:lang w:val="fr"/>
        </w:rPr>
        <w:t> :</w:t>
      </w:r>
    </w:p>
    <w:p w:rsidR="002B6D0F" w:rsidRPr="00944F2A" w:rsidRDefault="002B6D0F" w:rsidP="00A211BF">
      <w:pPr>
        <w:pStyle w:val="Bullet2G"/>
        <w:ind w:left="2438"/>
        <w:rPr>
          <w:lang w:val="fr-FR"/>
        </w:rPr>
      </w:pPr>
      <w:r w:rsidRPr="00944F2A">
        <w:rPr>
          <w:lang w:val="fr"/>
        </w:rPr>
        <w:t>Compromettre la sécurité d’utilisation du véhicule</w:t>
      </w:r>
      <w:r w:rsidR="0003044D" w:rsidRPr="00944F2A">
        <w:rPr>
          <w:lang w:val="fr"/>
        </w:rPr>
        <w:t xml:space="preserve"> ;</w:t>
      </w:r>
    </w:p>
    <w:p w:rsidR="002B6D0F" w:rsidRPr="00A211BF" w:rsidRDefault="002B6D0F" w:rsidP="00A211BF">
      <w:pPr>
        <w:pStyle w:val="Bullet2G"/>
        <w:ind w:left="2438"/>
        <w:rPr>
          <w:lang w:val="fr"/>
        </w:rPr>
      </w:pPr>
      <w:r w:rsidRPr="00944F2A">
        <w:rPr>
          <w:lang w:val="fr"/>
        </w:rPr>
        <w:t>Interrompre certaines fonctions du véhicule</w:t>
      </w:r>
      <w:r w:rsidR="0003044D" w:rsidRPr="00944F2A">
        <w:rPr>
          <w:lang w:val="fr"/>
        </w:rPr>
        <w:t> ;</w:t>
      </w:r>
    </w:p>
    <w:p w:rsidR="002B6D0F" w:rsidRPr="00A211BF" w:rsidRDefault="002B6D0F" w:rsidP="00A211BF">
      <w:pPr>
        <w:pStyle w:val="Bullet2G"/>
        <w:ind w:left="2438"/>
        <w:rPr>
          <w:lang w:val="fr"/>
        </w:rPr>
      </w:pPr>
      <w:r w:rsidRPr="00944F2A">
        <w:rPr>
          <w:lang w:val="fr"/>
        </w:rPr>
        <w:t>Modifier des logiciels avec altération des performances</w:t>
      </w:r>
      <w:r w:rsidR="0003044D" w:rsidRPr="00944F2A">
        <w:rPr>
          <w:lang w:val="fr"/>
        </w:rPr>
        <w:t> ;</w:t>
      </w:r>
    </w:p>
    <w:p w:rsidR="002B6D0F" w:rsidRPr="00A211BF" w:rsidRDefault="002B6D0F" w:rsidP="00A211BF">
      <w:pPr>
        <w:pStyle w:val="Bullet2G"/>
        <w:ind w:left="2438"/>
        <w:rPr>
          <w:lang w:val="fr"/>
        </w:rPr>
      </w:pPr>
      <w:r w:rsidRPr="00944F2A">
        <w:rPr>
          <w:lang w:val="fr"/>
        </w:rPr>
        <w:t>Modifier des logiciels sans effet sur le fonctionnement</w:t>
      </w:r>
      <w:r w:rsidR="0003044D" w:rsidRPr="00944F2A">
        <w:rPr>
          <w:lang w:val="fr"/>
        </w:rPr>
        <w:t> ;</w:t>
      </w:r>
    </w:p>
    <w:p w:rsidR="002B6D0F" w:rsidRPr="00A211BF" w:rsidRDefault="002B6D0F" w:rsidP="00A211BF">
      <w:pPr>
        <w:pStyle w:val="Bullet2G"/>
        <w:ind w:left="2438"/>
        <w:rPr>
          <w:lang w:val="fr"/>
        </w:rPr>
      </w:pPr>
      <w:r w:rsidRPr="00944F2A">
        <w:rPr>
          <w:lang w:val="fr"/>
        </w:rPr>
        <w:t>Compromettre l’intégrité des données</w:t>
      </w:r>
      <w:r w:rsidR="0003044D" w:rsidRPr="00944F2A">
        <w:rPr>
          <w:lang w:val="fr"/>
        </w:rPr>
        <w:t> ;</w:t>
      </w:r>
    </w:p>
    <w:p w:rsidR="002B6D0F" w:rsidRPr="00A211BF" w:rsidRDefault="002B6D0F" w:rsidP="00A211BF">
      <w:pPr>
        <w:pStyle w:val="Bullet2G"/>
        <w:ind w:left="2438"/>
        <w:rPr>
          <w:lang w:val="fr"/>
        </w:rPr>
      </w:pPr>
      <w:r w:rsidRPr="00944F2A">
        <w:rPr>
          <w:lang w:val="fr"/>
        </w:rPr>
        <w:t>Compromettre la confidentialité des données</w:t>
      </w:r>
      <w:r w:rsidR="0003044D" w:rsidRPr="00944F2A">
        <w:rPr>
          <w:lang w:val="fr"/>
        </w:rPr>
        <w:t> ;</w:t>
      </w:r>
    </w:p>
    <w:p w:rsidR="002B6D0F" w:rsidRPr="00A211BF" w:rsidRDefault="002B6D0F" w:rsidP="00A211BF">
      <w:pPr>
        <w:pStyle w:val="Bullet2G"/>
        <w:ind w:left="2438"/>
        <w:rPr>
          <w:lang w:val="fr"/>
        </w:rPr>
      </w:pPr>
      <w:r w:rsidRPr="00944F2A">
        <w:rPr>
          <w:lang w:val="fr"/>
        </w:rPr>
        <w:t>Interdire l’accès aux données</w:t>
      </w:r>
      <w:r w:rsidR="0003044D" w:rsidRPr="00944F2A">
        <w:rPr>
          <w:lang w:val="fr"/>
        </w:rPr>
        <w:t> ;</w:t>
      </w:r>
    </w:p>
    <w:p w:rsidR="002B6D0F" w:rsidRPr="00A211BF" w:rsidRDefault="002B6D0F" w:rsidP="00A211BF">
      <w:pPr>
        <w:pStyle w:val="Bullet2G"/>
        <w:ind w:left="2438"/>
        <w:rPr>
          <w:lang w:val="fr"/>
        </w:rPr>
      </w:pPr>
      <w:r w:rsidRPr="00944F2A">
        <w:rPr>
          <w:lang w:val="fr"/>
        </w:rPr>
        <w:t>Avoir d’autres conséquences, par exemple d’ordre criminel.</w:t>
      </w:r>
    </w:p>
    <w:p w:rsidR="002B6D0F" w:rsidRPr="00944F2A" w:rsidRDefault="002B6D0F" w:rsidP="0056714A">
      <w:pPr>
        <w:pStyle w:val="SingleTxtG"/>
        <w:ind w:left="2268" w:hanging="1134"/>
        <w:rPr>
          <w:lang w:val="fr-FR"/>
        </w:rPr>
      </w:pPr>
      <w:r w:rsidRPr="00944F2A">
        <w:rPr>
          <w:lang w:val="fr"/>
        </w:rPr>
        <w:t>6.</w:t>
      </w:r>
      <w:r w:rsidRPr="00944F2A">
        <w:rPr>
          <w:lang w:val="fr"/>
        </w:rPr>
        <w:tab/>
        <w:t>De nouvelles menaces ou mesures d’atténuation devront être envisagées pour suivre les progrès de la technologie. La présente annexe pourrait également être actualisée à intervalles réguliers, pour s’assurer que son contenu reflète l’état de la technique.</w:t>
      </w:r>
    </w:p>
    <w:p w:rsidR="002B6D0F" w:rsidRPr="00944F2A" w:rsidRDefault="002B6D0F" w:rsidP="0056714A">
      <w:pPr>
        <w:pStyle w:val="H1G"/>
        <w:rPr>
          <w:lang w:val="fr-FR"/>
        </w:rPr>
      </w:pPr>
      <w:r w:rsidRPr="00944F2A">
        <w:rPr>
          <w:lang w:val="fr"/>
        </w:rPr>
        <w:tab/>
      </w:r>
      <w:r w:rsidRPr="00944F2A">
        <w:rPr>
          <w:lang w:val="fr"/>
        </w:rPr>
        <w:tab/>
      </w:r>
      <w:r w:rsidR="0056714A">
        <w:rPr>
          <w:lang w:val="fr"/>
        </w:rPr>
        <w:t>Partie A</w:t>
      </w:r>
      <w:r w:rsidR="0056714A">
        <w:rPr>
          <w:lang w:val="fr"/>
        </w:rPr>
        <w:br/>
      </w:r>
      <w:r w:rsidRPr="00944F2A">
        <w:rPr>
          <w:lang w:val="fr"/>
        </w:rPr>
        <w:t>Exemples de vulnérabilités ou de méthodes d’attaque liées aux menaces</w:t>
      </w:r>
    </w:p>
    <w:p w:rsidR="002B6D0F" w:rsidRPr="00944F2A" w:rsidRDefault="002B6D0F" w:rsidP="0056714A">
      <w:pPr>
        <w:pStyle w:val="SingleTxtG"/>
        <w:ind w:left="2268" w:hanging="1134"/>
        <w:rPr>
          <w:lang w:val="fr-FR"/>
        </w:rPr>
      </w:pPr>
      <w:r w:rsidRPr="00944F2A">
        <w:rPr>
          <w:lang w:val="fr"/>
        </w:rPr>
        <w:t>1.</w:t>
      </w:r>
      <w:r w:rsidRPr="00944F2A">
        <w:rPr>
          <w:lang w:val="fr"/>
        </w:rPr>
        <w:tab/>
        <w:t>Des descriptions de haut niveau des menaces et des vulnérabilités ou des méthodes d’attaque correspondantes sont présentées dans le tableau 1.</w:t>
      </w:r>
    </w:p>
    <w:p w:rsidR="002B6D0F" w:rsidRPr="00944F2A" w:rsidRDefault="00F07DDF" w:rsidP="00F07DDF">
      <w:pPr>
        <w:pStyle w:val="Heading1"/>
        <w:spacing w:after="120"/>
        <w:ind w:left="0"/>
        <w:rPr>
          <w:b/>
          <w:bCs/>
          <w:lang w:val="fr-FR"/>
        </w:rPr>
      </w:pPr>
      <w:r>
        <w:rPr>
          <w:lang w:val="fr"/>
        </w:rPr>
        <w:t>Tableau 1</w:t>
      </w:r>
      <w:r>
        <w:rPr>
          <w:lang w:val="fr"/>
        </w:rPr>
        <w:br/>
      </w:r>
      <w:r w:rsidR="002B6D0F" w:rsidRPr="00944F2A">
        <w:rPr>
          <w:b/>
          <w:lang w:val="fr"/>
        </w:rPr>
        <w:t>Liste d’exemples de vulnérabilités ou de méthodes d’attaque liées aux menaces</w:t>
      </w:r>
    </w:p>
    <w:tbl>
      <w:tblPr>
        <w:tblStyle w:val="TableGrid1"/>
        <w:tblW w:w="9639" w:type="dxa"/>
        <w:tblLayout w:type="fixed"/>
        <w:tblLook w:val="04A0" w:firstRow="1" w:lastRow="0" w:firstColumn="1" w:lastColumn="0" w:noHBand="0" w:noVBand="1"/>
      </w:tblPr>
      <w:tblGrid>
        <w:gridCol w:w="1761"/>
        <w:gridCol w:w="544"/>
        <w:gridCol w:w="2580"/>
        <w:gridCol w:w="544"/>
        <w:gridCol w:w="4210"/>
      </w:tblGrid>
      <w:tr w:rsidR="00F07DDF" w:rsidRPr="00944F2A" w:rsidTr="009D7369">
        <w:trPr>
          <w:cantSplit/>
          <w:tblHeader/>
        </w:trPr>
        <w:tc>
          <w:tcPr>
            <w:tcW w:w="4885" w:type="dxa"/>
            <w:gridSpan w:val="3"/>
            <w:tcBorders>
              <w:bottom w:val="single" w:sz="12" w:space="0" w:color="auto"/>
            </w:tcBorders>
            <w:shd w:val="clear" w:color="auto" w:fill="F2F2F2" w:themeFill="background1" w:themeFillShade="F2"/>
            <w:vAlign w:val="center"/>
          </w:tcPr>
          <w:p w:rsidR="002B6D0F" w:rsidRPr="00944F2A" w:rsidRDefault="002B6D0F" w:rsidP="00CE6AD3">
            <w:pPr>
              <w:spacing w:before="80" w:after="80" w:line="200" w:lineRule="atLeast"/>
              <w:ind w:left="57" w:right="57"/>
              <w:jc w:val="center"/>
              <w:rPr>
                <w:i/>
                <w:iCs/>
                <w:sz w:val="16"/>
                <w:szCs w:val="16"/>
                <w:lang w:val="fr-FR"/>
              </w:rPr>
            </w:pPr>
            <w:r w:rsidRPr="00944F2A">
              <w:rPr>
                <w:i/>
                <w:iCs/>
                <w:sz w:val="16"/>
                <w:szCs w:val="16"/>
                <w:lang w:val="fr"/>
              </w:rPr>
              <w:t xml:space="preserve">Descriptions de haut niveau et de sous-niveau </w:t>
            </w:r>
            <w:r w:rsidR="00EB5246">
              <w:rPr>
                <w:i/>
                <w:iCs/>
                <w:sz w:val="16"/>
                <w:szCs w:val="16"/>
                <w:lang w:val="fr"/>
              </w:rPr>
              <w:br/>
            </w:r>
            <w:r w:rsidRPr="00944F2A">
              <w:rPr>
                <w:i/>
                <w:iCs/>
                <w:sz w:val="16"/>
                <w:szCs w:val="16"/>
                <w:lang w:val="fr"/>
              </w:rPr>
              <w:t>de la vulnérabilité/menace</w:t>
            </w:r>
          </w:p>
        </w:tc>
        <w:tc>
          <w:tcPr>
            <w:tcW w:w="4754" w:type="dxa"/>
            <w:gridSpan w:val="2"/>
            <w:tcBorders>
              <w:bottom w:val="single" w:sz="12" w:space="0" w:color="auto"/>
            </w:tcBorders>
            <w:shd w:val="clear" w:color="auto" w:fill="F2F2F2" w:themeFill="background1" w:themeFillShade="F2"/>
            <w:vAlign w:val="center"/>
          </w:tcPr>
          <w:p w:rsidR="002B6D0F" w:rsidRPr="00944F2A" w:rsidRDefault="002B6D0F" w:rsidP="00CE6AD3">
            <w:pPr>
              <w:spacing w:before="80" w:after="80" w:line="200" w:lineRule="atLeast"/>
              <w:ind w:left="57" w:right="57"/>
              <w:jc w:val="center"/>
              <w:rPr>
                <w:i/>
                <w:iCs/>
                <w:sz w:val="16"/>
                <w:szCs w:val="16"/>
                <w:lang w:val="fr-FR"/>
              </w:rPr>
            </w:pPr>
            <w:r w:rsidRPr="00944F2A">
              <w:rPr>
                <w:i/>
                <w:iCs/>
                <w:sz w:val="16"/>
                <w:szCs w:val="16"/>
                <w:lang w:val="fr"/>
              </w:rPr>
              <w:t>Exemple de vulnérabilité ou de méthode d’attaque</w:t>
            </w:r>
          </w:p>
        </w:tc>
      </w:tr>
      <w:tr w:rsidR="00CE6AD3" w:rsidRPr="00944F2A" w:rsidTr="009D7369">
        <w:trPr>
          <w:cantSplit/>
          <w:trHeight w:hRule="exact" w:val="113"/>
          <w:tblHeader/>
        </w:trPr>
        <w:tc>
          <w:tcPr>
            <w:tcW w:w="1761" w:type="dxa"/>
            <w:tcBorders>
              <w:top w:val="single" w:sz="12" w:space="0" w:color="auto"/>
              <w:bottom w:val="nil"/>
            </w:tcBorders>
          </w:tcPr>
          <w:p w:rsidR="00CE6AD3" w:rsidRPr="00944F2A" w:rsidRDefault="00CE6AD3" w:rsidP="008F7A45">
            <w:pPr>
              <w:spacing w:before="40" w:after="120"/>
              <w:ind w:left="57" w:right="57"/>
              <w:rPr>
                <w:lang w:val="fr"/>
              </w:rPr>
            </w:pPr>
          </w:p>
        </w:tc>
        <w:tc>
          <w:tcPr>
            <w:tcW w:w="544" w:type="dxa"/>
            <w:tcBorders>
              <w:top w:val="single" w:sz="12" w:space="0" w:color="auto"/>
              <w:bottom w:val="nil"/>
            </w:tcBorders>
          </w:tcPr>
          <w:p w:rsidR="00CE6AD3" w:rsidRPr="00944F2A" w:rsidRDefault="00CE6AD3" w:rsidP="008F7A45">
            <w:pPr>
              <w:spacing w:before="40" w:after="120"/>
              <w:ind w:left="57" w:right="57"/>
              <w:rPr>
                <w:lang w:val="fr"/>
              </w:rPr>
            </w:pPr>
          </w:p>
        </w:tc>
        <w:tc>
          <w:tcPr>
            <w:tcW w:w="2580" w:type="dxa"/>
            <w:tcBorders>
              <w:top w:val="single" w:sz="12" w:space="0" w:color="auto"/>
              <w:bottom w:val="nil"/>
            </w:tcBorders>
          </w:tcPr>
          <w:p w:rsidR="00CE6AD3" w:rsidRPr="00944F2A" w:rsidRDefault="00CE6AD3" w:rsidP="008F7A45">
            <w:pPr>
              <w:spacing w:before="40" w:after="120"/>
              <w:ind w:left="57" w:right="57"/>
              <w:rPr>
                <w:lang w:val="fr"/>
              </w:rPr>
            </w:pPr>
          </w:p>
        </w:tc>
        <w:tc>
          <w:tcPr>
            <w:tcW w:w="544" w:type="dxa"/>
            <w:tcBorders>
              <w:top w:val="single" w:sz="12" w:space="0" w:color="auto"/>
              <w:bottom w:val="nil"/>
            </w:tcBorders>
          </w:tcPr>
          <w:p w:rsidR="00CE6AD3" w:rsidRPr="00944F2A" w:rsidRDefault="00CE6AD3" w:rsidP="008F7A45">
            <w:pPr>
              <w:spacing w:before="40" w:after="120"/>
              <w:ind w:left="57" w:right="57"/>
              <w:rPr>
                <w:lang w:val="fr"/>
              </w:rPr>
            </w:pPr>
          </w:p>
        </w:tc>
        <w:tc>
          <w:tcPr>
            <w:tcW w:w="4210" w:type="dxa"/>
            <w:tcBorders>
              <w:top w:val="single" w:sz="12" w:space="0" w:color="auto"/>
              <w:bottom w:val="nil"/>
            </w:tcBorders>
          </w:tcPr>
          <w:p w:rsidR="00CE6AD3" w:rsidRPr="00944F2A" w:rsidRDefault="00CE6AD3" w:rsidP="008F7A45">
            <w:pPr>
              <w:spacing w:before="40" w:after="120"/>
              <w:ind w:left="57" w:right="57"/>
              <w:rPr>
                <w:lang w:val="fr"/>
              </w:rPr>
            </w:pPr>
          </w:p>
        </w:tc>
      </w:tr>
      <w:tr w:rsidR="00F07DDF" w:rsidRPr="00944F2A" w:rsidTr="001E4893">
        <w:trPr>
          <w:cantSplit/>
        </w:trPr>
        <w:tc>
          <w:tcPr>
            <w:tcW w:w="1761" w:type="dxa"/>
            <w:vMerge w:val="restart"/>
            <w:tcBorders>
              <w:top w:val="nil"/>
            </w:tcBorders>
          </w:tcPr>
          <w:p w:rsidR="002B6D0F" w:rsidRPr="00944F2A" w:rsidRDefault="002B6D0F" w:rsidP="008F7A45">
            <w:pPr>
              <w:spacing w:before="40" w:after="120"/>
              <w:ind w:left="57" w:right="57"/>
              <w:rPr>
                <w:lang w:val="fr-FR"/>
              </w:rPr>
            </w:pPr>
            <w:r w:rsidRPr="00944F2A">
              <w:rPr>
                <w:lang w:val="fr"/>
              </w:rPr>
              <w:t>4.3.1 Menaces concernant les serveurs dorsaux</w:t>
            </w:r>
          </w:p>
        </w:tc>
        <w:tc>
          <w:tcPr>
            <w:tcW w:w="544" w:type="dxa"/>
            <w:vMerge w:val="restart"/>
            <w:tcBorders>
              <w:top w:val="nil"/>
            </w:tcBorders>
          </w:tcPr>
          <w:p w:rsidR="002B6D0F" w:rsidRPr="00944F2A" w:rsidRDefault="002B6D0F" w:rsidP="008F7A45">
            <w:pPr>
              <w:spacing w:before="40" w:after="120"/>
              <w:ind w:left="57" w:right="57"/>
            </w:pPr>
            <w:r w:rsidRPr="00944F2A">
              <w:rPr>
                <w:lang w:val="fr"/>
              </w:rPr>
              <w:t>1</w:t>
            </w:r>
          </w:p>
        </w:tc>
        <w:tc>
          <w:tcPr>
            <w:tcW w:w="2580" w:type="dxa"/>
            <w:vMerge w:val="restart"/>
            <w:tcBorders>
              <w:top w:val="nil"/>
            </w:tcBorders>
            <w:hideMark/>
          </w:tcPr>
          <w:p w:rsidR="002B6D0F" w:rsidRPr="00944F2A" w:rsidRDefault="002B6D0F" w:rsidP="008F7A45">
            <w:pPr>
              <w:spacing w:before="40" w:after="120"/>
              <w:ind w:left="57" w:right="57"/>
              <w:rPr>
                <w:lang w:val="fr-FR"/>
              </w:rPr>
            </w:pPr>
            <w:r w:rsidRPr="00944F2A">
              <w:rPr>
                <w:lang w:val="fr"/>
              </w:rPr>
              <w:t>Serveurs dorsaux utilisés pour attaquer un véhicule ou extraire des données</w:t>
            </w:r>
          </w:p>
        </w:tc>
        <w:tc>
          <w:tcPr>
            <w:tcW w:w="544" w:type="dxa"/>
            <w:tcBorders>
              <w:top w:val="nil"/>
            </w:tcBorders>
          </w:tcPr>
          <w:p w:rsidR="002B6D0F" w:rsidRPr="00944F2A" w:rsidRDefault="002B6D0F" w:rsidP="008F7A45">
            <w:pPr>
              <w:spacing w:before="40" w:after="120"/>
              <w:ind w:left="57" w:right="57"/>
            </w:pPr>
            <w:r w:rsidRPr="00944F2A">
              <w:rPr>
                <w:lang w:val="fr"/>
              </w:rPr>
              <w:t>1.1</w:t>
            </w:r>
          </w:p>
        </w:tc>
        <w:tc>
          <w:tcPr>
            <w:tcW w:w="4210" w:type="dxa"/>
            <w:tcBorders>
              <w:top w:val="nil"/>
            </w:tcBorders>
            <w:hideMark/>
          </w:tcPr>
          <w:p w:rsidR="002B6D0F" w:rsidRPr="00944F2A" w:rsidRDefault="002B6D0F" w:rsidP="008F7A45">
            <w:pPr>
              <w:spacing w:before="40" w:after="120"/>
              <w:ind w:left="57" w:right="57"/>
              <w:rPr>
                <w:lang w:val="fr-FR"/>
              </w:rPr>
            </w:pPr>
            <w:r w:rsidRPr="00944F2A">
              <w:rPr>
                <w:lang w:val="fr"/>
              </w:rPr>
              <w:t>Abus de privilèges de la part du personnel (</w:t>
            </w:r>
            <w:r w:rsidRPr="00944F2A">
              <w:rPr>
                <w:b/>
                <w:bCs/>
                <w:lang w:val="fr"/>
              </w:rPr>
              <w:t>attaque d’initié</w:t>
            </w:r>
            <w:r w:rsidRPr="00944F2A">
              <w:rPr>
                <w:lang w:val="fr"/>
              </w:rPr>
              <w:t>)</w:t>
            </w:r>
          </w:p>
        </w:tc>
      </w:tr>
      <w:tr w:rsidR="00F07DDF" w:rsidRPr="00944F2A" w:rsidTr="000A3D01">
        <w:trPr>
          <w:cantSplit/>
        </w:trPr>
        <w:tc>
          <w:tcPr>
            <w:tcW w:w="1761" w:type="dxa"/>
            <w:vMerge/>
          </w:tcPr>
          <w:p w:rsidR="002B6D0F" w:rsidRPr="00944F2A" w:rsidRDefault="002B6D0F" w:rsidP="008F7A45">
            <w:pPr>
              <w:spacing w:before="40" w:after="120"/>
              <w:ind w:left="57" w:right="57"/>
              <w:rPr>
                <w:lang w:val="fr-FR"/>
              </w:rPr>
            </w:pPr>
          </w:p>
        </w:tc>
        <w:tc>
          <w:tcPr>
            <w:tcW w:w="544" w:type="dxa"/>
            <w:vMerge/>
          </w:tcPr>
          <w:p w:rsidR="002B6D0F" w:rsidRPr="00944F2A" w:rsidRDefault="002B6D0F" w:rsidP="008F7A45">
            <w:pPr>
              <w:spacing w:before="40" w:after="120"/>
              <w:ind w:left="57" w:right="57"/>
              <w:rPr>
                <w:lang w:val="fr-FR"/>
              </w:rPr>
            </w:pPr>
          </w:p>
        </w:tc>
        <w:tc>
          <w:tcPr>
            <w:tcW w:w="2580" w:type="dxa"/>
            <w:vMerge/>
            <w:hideMark/>
          </w:tcPr>
          <w:p w:rsidR="002B6D0F" w:rsidRPr="00944F2A" w:rsidRDefault="002B6D0F" w:rsidP="008F7A45">
            <w:pPr>
              <w:spacing w:before="40" w:after="120"/>
              <w:ind w:left="57" w:right="57"/>
              <w:rPr>
                <w:lang w:val="fr-FR"/>
              </w:rPr>
            </w:pPr>
          </w:p>
        </w:tc>
        <w:tc>
          <w:tcPr>
            <w:tcW w:w="544" w:type="dxa"/>
          </w:tcPr>
          <w:p w:rsidR="002B6D0F" w:rsidRPr="00944F2A" w:rsidRDefault="002B6D0F" w:rsidP="008F7A45">
            <w:pPr>
              <w:spacing w:before="40" w:after="120"/>
              <w:ind w:left="57" w:right="57"/>
              <w:rPr>
                <w:bCs/>
              </w:rPr>
            </w:pPr>
            <w:r w:rsidRPr="00944F2A">
              <w:rPr>
                <w:lang w:val="fr"/>
              </w:rPr>
              <w:t>1.2</w:t>
            </w:r>
          </w:p>
        </w:tc>
        <w:tc>
          <w:tcPr>
            <w:tcW w:w="4210" w:type="dxa"/>
            <w:hideMark/>
          </w:tcPr>
          <w:p w:rsidR="002B6D0F" w:rsidRPr="00944F2A" w:rsidRDefault="002B6D0F" w:rsidP="008F7A45">
            <w:pPr>
              <w:spacing w:before="40" w:after="120"/>
              <w:ind w:left="57" w:right="57"/>
              <w:rPr>
                <w:lang w:val="fr-FR"/>
              </w:rPr>
            </w:pPr>
            <w:r w:rsidRPr="00944F2A">
              <w:rPr>
                <w:b/>
                <w:bCs/>
                <w:lang w:val="fr"/>
              </w:rPr>
              <w:t>Accès Internet non autorisé</w:t>
            </w:r>
            <w:r w:rsidRPr="00944F2A">
              <w:rPr>
                <w:lang w:val="fr"/>
              </w:rPr>
              <w:t xml:space="preserve"> au serveur (activé par exemple par des portes dérobées, des vulnérabilités logicielles système non corrigées, des attaques SQL ou d’autres moyens)</w:t>
            </w:r>
          </w:p>
        </w:tc>
      </w:tr>
      <w:tr w:rsidR="00F07DDF" w:rsidRPr="00944F2A" w:rsidTr="000A3D01">
        <w:trPr>
          <w:cantSplit/>
        </w:trPr>
        <w:tc>
          <w:tcPr>
            <w:tcW w:w="1761" w:type="dxa"/>
            <w:vMerge/>
          </w:tcPr>
          <w:p w:rsidR="002B6D0F" w:rsidRPr="00944F2A" w:rsidRDefault="002B6D0F" w:rsidP="008F7A45">
            <w:pPr>
              <w:spacing w:before="40" w:after="120"/>
              <w:ind w:left="57" w:right="57"/>
              <w:rPr>
                <w:lang w:val="fr-FR"/>
              </w:rPr>
            </w:pPr>
          </w:p>
        </w:tc>
        <w:tc>
          <w:tcPr>
            <w:tcW w:w="544" w:type="dxa"/>
            <w:vMerge/>
          </w:tcPr>
          <w:p w:rsidR="002B6D0F" w:rsidRPr="00944F2A" w:rsidRDefault="002B6D0F" w:rsidP="008F7A45">
            <w:pPr>
              <w:spacing w:before="40" w:after="120"/>
              <w:ind w:left="57" w:right="57"/>
              <w:rPr>
                <w:lang w:val="fr-FR"/>
              </w:rPr>
            </w:pPr>
          </w:p>
        </w:tc>
        <w:tc>
          <w:tcPr>
            <w:tcW w:w="2580" w:type="dxa"/>
            <w:vMerge/>
            <w:hideMark/>
          </w:tcPr>
          <w:p w:rsidR="002B6D0F" w:rsidRPr="00944F2A" w:rsidRDefault="002B6D0F" w:rsidP="008F7A45">
            <w:pPr>
              <w:spacing w:before="40" w:after="120"/>
              <w:ind w:left="57" w:right="57"/>
              <w:rPr>
                <w:lang w:val="fr-FR"/>
              </w:rPr>
            </w:pPr>
          </w:p>
        </w:tc>
        <w:tc>
          <w:tcPr>
            <w:tcW w:w="544" w:type="dxa"/>
          </w:tcPr>
          <w:p w:rsidR="002B6D0F" w:rsidRPr="00944F2A" w:rsidRDefault="002B6D0F" w:rsidP="008F7A45">
            <w:pPr>
              <w:spacing w:before="40" w:after="120"/>
              <w:ind w:left="57" w:right="57"/>
              <w:rPr>
                <w:bCs/>
              </w:rPr>
            </w:pPr>
            <w:r w:rsidRPr="00944F2A">
              <w:rPr>
                <w:lang w:val="fr"/>
              </w:rPr>
              <w:t>1.3</w:t>
            </w:r>
          </w:p>
        </w:tc>
        <w:tc>
          <w:tcPr>
            <w:tcW w:w="4210" w:type="dxa"/>
            <w:hideMark/>
          </w:tcPr>
          <w:p w:rsidR="002B6D0F" w:rsidRPr="00944F2A" w:rsidRDefault="002B6D0F" w:rsidP="008F7A45">
            <w:pPr>
              <w:spacing w:before="40" w:after="120"/>
              <w:ind w:left="57" w:right="57"/>
              <w:rPr>
                <w:lang w:val="fr-FR"/>
              </w:rPr>
            </w:pPr>
            <w:r w:rsidRPr="00944F2A">
              <w:rPr>
                <w:b/>
                <w:bCs/>
                <w:lang w:val="fr"/>
              </w:rPr>
              <w:t>Accès physique non autorisé</w:t>
            </w:r>
            <w:r w:rsidRPr="00944F2A">
              <w:rPr>
                <w:lang w:val="fr"/>
              </w:rPr>
              <w:t xml:space="preserve"> au serveur (en utilisant, par exemple, des cl</w:t>
            </w:r>
            <w:r w:rsidR="009D7369">
              <w:rPr>
                <w:lang w:val="fr"/>
              </w:rPr>
              <w:t>ef</w:t>
            </w:r>
            <w:r w:rsidRPr="00944F2A">
              <w:rPr>
                <w:lang w:val="fr"/>
              </w:rPr>
              <w:t>s USB ou d’autres supports connectés au serveur)</w:t>
            </w:r>
          </w:p>
        </w:tc>
      </w:tr>
      <w:tr w:rsidR="00F07DDF" w:rsidRPr="00944F2A" w:rsidTr="000A3D01">
        <w:trPr>
          <w:cantSplit/>
        </w:trPr>
        <w:tc>
          <w:tcPr>
            <w:tcW w:w="1761" w:type="dxa"/>
            <w:vMerge/>
          </w:tcPr>
          <w:p w:rsidR="002B6D0F" w:rsidRPr="00944F2A" w:rsidRDefault="002B6D0F" w:rsidP="008F7A45">
            <w:pPr>
              <w:spacing w:before="40" w:after="120"/>
              <w:ind w:left="57" w:right="57"/>
              <w:rPr>
                <w:lang w:val="fr-FR"/>
              </w:rPr>
            </w:pPr>
          </w:p>
        </w:tc>
        <w:tc>
          <w:tcPr>
            <w:tcW w:w="544" w:type="dxa"/>
          </w:tcPr>
          <w:p w:rsidR="002B6D0F" w:rsidRPr="00944F2A" w:rsidRDefault="002B6D0F" w:rsidP="008F7A45">
            <w:pPr>
              <w:spacing w:before="40" w:after="120"/>
              <w:ind w:left="57" w:right="57"/>
            </w:pPr>
            <w:r w:rsidRPr="00944F2A">
              <w:rPr>
                <w:lang w:val="fr"/>
              </w:rPr>
              <w:t>2</w:t>
            </w:r>
          </w:p>
        </w:tc>
        <w:tc>
          <w:tcPr>
            <w:tcW w:w="2580" w:type="dxa"/>
            <w:hideMark/>
          </w:tcPr>
          <w:p w:rsidR="002B6D0F" w:rsidRPr="00944F2A" w:rsidRDefault="002B6D0F" w:rsidP="008F7A45">
            <w:pPr>
              <w:spacing w:before="40" w:after="120"/>
              <w:ind w:left="57" w:right="57"/>
              <w:rPr>
                <w:lang w:val="fr-FR"/>
              </w:rPr>
            </w:pPr>
            <w:r w:rsidRPr="00944F2A">
              <w:rPr>
                <w:lang w:val="fr"/>
              </w:rPr>
              <w:t>Services d’un serveur dorsal perturbé, affectant le fonctionnement d’un véhicule</w:t>
            </w:r>
          </w:p>
        </w:tc>
        <w:tc>
          <w:tcPr>
            <w:tcW w:w="544" w:type="dxa"/>
          </w:tcPr>
          <w:p w:rsidR="002B6D0F" w:rsidRPr="00944F2A" w:rsidRDefault="002B6D0F" w:rsidP="008F7A45">
            <w:pPr>
              <w:spacing w:before="40" w:after="120"/>
              <w:ind w:left="57" w:right="57"/>
              <w:rPr>
                <w:bCs/>
              </w:rPr>
            </w:pPr>
            <w:r w:rsidRPr="00944F2A">
              <w:rPr>
                <w:lang w:val="fr"/>
              </w:rPr>
              <w:t>2.1</w:t>
            </w:r>
          </w:p>
        </w:tc>
        <w:tc>
          <w:tcPr>
            <w:tcW w:w="4210" w:type="dxa"/>
            <w:hideMark/>
          </w:tcPr>
          <w:p w:rsidR="002B6D0F" w:rsidRPr="00944F2A" w:rsidRDefault="002B6D0F" w:rsidP="008F7A45">
            <w:pPr>
              <w:spacing w:before="40" w:after="120"/>
              <w:ind w:left="57" w:right="57"/>
              <w:rPr>
                <w:lang w:val="fr-FR"/>
              </w:rPr>
            </w:pPr>
            <w:r w:rsidRPr="00944F2A">
              <w:rPr>
                <w:b/>
                <w:bCs/>
                <w:lang w:val="fr"/>
              </w:rPr>
              <w:t>Attaque d’un serveur dorsal bloquant son fonctionnement</w:t>
            </w:r>
            <w:r w:rsidRPr="00944F2A">
              <w:rPr>
                <w:lang w:val="fr"/>
              </w:rPr>
              <w:t>, par exemple en l’empêchant d’interagir avec les véhicules et de fournir les services dont ils ont besoin</w:t>
            </w:r>
          </w:p>
        </w:tc>
      </w:tr>
      <w:tr w:rsidR="00F07DDF" w:rsidRPr="00944F2A" w:rsidTr="000A3D01">
        <w:trPr>
          <w:cantSplit/>
        </w:trPr>
        <w:tc>
          <w:tcPr>
            <w:tcW w:w="1761" w:type="dxa"/>
            <w:vMerge/>
          </w:tcPr>
          <w:p w:rsidR="002B6D0F" w:rsidRPr="00944F2A" w:rsidRDefault="002B6D0F" w:rsidP="008F7A45">
            <w:pPr>
              <w:spacing w:before="40" w:after="120"/>
              <w:ind w:left="57" w:right="57"/>
              <w:rPr>
                <w:lang w:val="fr-FR"/>
              </w:rPr>
            </w:pPr>
          </w:p>
        </w:tc>
        <w:tc>
          <w:tcPr>
            <w:tcW w:w="544" w:type="dxa"/>
            <w:vMerge w:val="restart"/>
          </w:tcPr>
          <w:p w:rsidR="002B6D0F" w:rsidRPr="00944F2A" w:rsidRDefault="002B6D0F" w:rsidP="008F7A45">
            <w:pPr>
              <w:spacing w:before="40" w:after="120"/>
              <w:ind w:left="57" w:right="57"/>
            </w:pPr>
            <w:r w:rsidRPr="00944F2A">
              <w:rPr>
                <w:lang w:val="fr"/>
              </w:rPr>
              <w:t>3</w:t>
            </w:r>
          </w:p>
        </w:tc>
        <w:tc>
          <w:tcPr>
            <w:tcW w:w="2580" w:type="dxa"/>
            <w:vMerge w:val="restart"/>
            <w:hideMark/>
          </w:tcPr>
          <w:p w:rsidR="002B6D0F" w:rsidRPr="00944F2A" w:rsidRDefault="002B6D0F" w:rsidP="008F7A45">
            <w:pPr>
              <w:spacing w:before="40" w:after="120"/>
              <w:ind w:left="57" w:right="57"/>
              <w:rPr>
                <w:lang w:val="fr-FR"/>
              </w:rPr>
            </w:pPr>
            <w:r w:rsidRPr="00944F2A">
              <w:rPr>
                <w:lang w:val="fr"/>
              </w:rPr>
              <w:t>Données stockées sur des serveurs dorsaux perdues ou compromises (« atteinte à la sécurité des données »)</w:t>
            </w:r>
          </w:p>
        </w:tc>
        <w:tc>
          <w:tcPr>
            <w:tcW w:w="544" w:type="dxa"/>
          </w:tcPr>
          <w:p w:rsidR="002B6D0F" w:rsidRPr="00944F2A" w:rsidRDefault="002B6D0F" w:rsidP="008F7A45">
            <w:pPr>
              <w:spacing w:before="40" w:after="120"/>
              <w:ind w:left="57" w:right="57"/>
            </w:pPr>
            <w:r w:rsidRPr="00944F2A">
              <w:rPr>
                <w:lang w:val="fr"/>
              </w:rPr>
              <w:t>3.1</w:t>
            </w:r>
          </w:p>
        </w:tc>
        <w:tc>
          <w:tcPr>
            <w:tcW w:w="4210" w:type="dxa"/>
            <w:hideMark/>
          </w:tcPr>
          <w:p w:rsidR="002B6D0F" w:rsidRPr="00944F2A" w:rsidRDefault="002B6D0F" w:rsidP="008F7A45">
            <w:pPr>
              <w:spacing w:before="40" w:after="120"/>
              <w:ind w:left="57" w:right="57"/>
              <w:rPr>
                <w:lang w:val="fr-FR"/>
              </w:rPr>
            </w:pPr>
            <w:r w:rsidRPr="00944F2A">
              <w:rPr>
                <w:lang w:val="fr"/>
              </w:rPr>
              <w:t>Abus de privilèges de la part du personnel (</w:t>
            </w:r>
            <w:r w:rsidRPr="00944F2A">
              <w:rPr>
                <w:b/>
                <w:bCs/>
                <w:lang w:val="fr"/>
              </w:rPr>
              <w:t>attaque d’initié</w:t>
            </w:r>
            <w:r w:rsidRPr="00944F2A">
              <w:rPr>
                <w:lang w:val="fr"/>
              </w:rPr>
              <w:t>)</w:t>
            </w:r>
          </w:p>
        </w:tc>
      </w:tr>
      <w:tr w:rsidR="00F07DDF" w:rsidRPr="00944F2A" w:rsidTr="000A3D01">
        <w:trPr>
          <w:cantSplit/>
        </w:trPr>
        <w:tc>
          <w:tcPr>
            <w:tcW w:w="1761" w:type="dxa"/>
            <w:vMerge/>
            <w:tcBorders>
              <w:bottom w:val="nil"/>
            </w:tcBorders>
          </w:tcPr>
          <w:p w:rsidR="002B6D0F" w:rsidRPr="00944F2A" w:rsidRDefault="002B6D0F" w:rsidP="008F7A45">
            <w:pPr>
              <w:spacing w:before="40" w:after="120"/>
              <w:ind w:left="57" w:right="57"/>
              <w:rPr>
                <w:lang w:val="fr-FR"/>
              </w:rPr>
            </w:pPr>
          </w:p>
        </w:tc>
        <w:tc>
          <w:tcPr>
            <w:tcW w:w="544" w:type="dxa"/>
            <w:vMerge/>
          </w:tcPr>
          <w:p w:rsidR="002B6D0F" w:rsidRPr="00944F2A" w:rsidRDefault="002B6D0F" w:rsidP="008F7A45">
            <w:pPr>
              <w:spacing w:before="40" w:after="120"/>
              <w:ind w:left="57" w:right="57"/>
              <w:rPr>
                <w:lang w:val="fr-FR"/>
              </w:rPr>
            </w:pPr>
          </w:p>
        </w:tc>
        <w:tc>
          <w:tcPr>
            <w:tcW w:w="2580" w:type="dxa"/>
            <w:vMerge/>
            <w:hideMark/>
          </w:tcPr>
          <w:p w:rsidR="002B6D0F" w:rsidRPr="00944F2A" w:rsidRDefault="002B6D0F" w:rsidP="008F7A45">
            <w:pPr>
              <w:spacing w:before="40" w:after="120"/>
              <w:ind w:left="57" w:right="57"/>
              <w:rPr>
                <w:lang w:val="fr-FR"/>
              </w:rPr>
            </w:pPr>
          </w:p>
        </w:tc>
        <w:tc>
          <w:tcPr>
            <w:tcW w:w="544" w:type="dxa"/>
          </w:tcPr>
          <w:p w:rsidR="002B6D0F" w:rsidRPr="00944F2A" w:rsidRDefault="002B6D0F" w:rsidP="008F7A45">
            <w:pPr>
              <w:spacing w:before="40" w:after="120"/>
              <w:ind w:left="57" w:right="57"/>
              <w:rPr>
                <w:bCs/>
              </w:rPr>
            </w:pPr>
            <w:r w:rsidRPr="00944F2A">
              <w:rPr>
                <w:lang w:val="fr"/>
              </w:rPr>
              <w:t>3.2</w:t>
            </w:r>
          </w:p>
        </w:tc>
        <w:tc>
          <w:tcPr>
            <w:tcW w:w="4210" w:type="dxa"/>
            <w:hideMark/>
          </w:tcPr>
          <w:p w:rsidR="002B6D0F" w:rsidRPr="00944F2A" w:rsidRDefault="002B6D0F" w:rsidP="008F7A45">
            <w:pPr>
              <w:spacing w:before="40" w:after="120"/>
              <w:ind w:left="57" w:right="57"/>
              <w:rPr>
                <w:lang w:val="fr-FR"/>
              </w:rPr>
            </w:pPr>
            <w:r w:rsidRPr="00944F2A">
              <w:rPr>
                <w:b/>
                <w:bCs/>
                <w:lang w:val="fr"/>
              </w:rPr>
              <w:t>Perte d’informations dans le « nuage »</w:t>
            </w:r>
            <w:r w:rsidRPr="00944F2A">
              <w:rPr>
                <w:lang w:val="fr"/>
              </w:rPr>
              <w:t>. Des données sensibles peuvent être perdues en raison d’attaques ou d’accidents lorsque les données sont stockées par des prestataires de services tiers de stockage dans le nuage</w:t>
            </w:r>
          </w:p>
        </w:tc>
      </w:tr>
      <w:tr w:rsidR="00F07DDF" w:rsidRPr="00944F2A" w:rsidTr="000A3D01">
        <w:trPr>
          <w:cantSplit/>
        </w:trPr>
        <w:tc>
          <w:tcPr>
            <w:tcW w:w="1761" w:type="dxa"/>
            <w:vMerge w:val="restart"/>
            <w:tcBorders>
              <w:top w:val="nil"/>
              <w:left w:val="single" w:sz="4" w:space="0" w:color="auto"/>
              <w:bottom w:val="single" w:sz="4" w:space="0" w:color="auto"/>
              <w:right w:val="single" w:sz="4" w:space="0" w:color="auto"/>
            </w:tcBorders>
          </w:tcPr>
          <w:p w:rsidR="002B6D0F" w:rsidRPr="00944F2A" w:rsidRDefault="002B6D0F" w:rsidP="008F7A45">
            <w:pPr>
              <w:spacing w:before="40" w:after="120"/>
              <w:ind w:left="57" w:right="57"/>
              <w:rPr>
                <w:lang w:val="fr-FR"/>
              </w:rPr>
            </w:pPr>
          </w:p>
        </w:tc>
        <w:tc>
          <w:tcPr>
            <w:tcW w:w="544" w:type="dxa"/>
            <w:vMerge/>
            <w:tcBorders>
              <w:left w:val="single" w:sz="4" w:space="0" w:color="auto"/>
            </w:tcBorders>
          </w:tcPr>
          <w:p w:rsidR="002B6D0F" w:rsidRPr="00944F2A" w:rsidRDefault="002B6D0F" w:rsidP="008F7A45">
            <w:pPr>
              <w:spacing w:before="40" w:after="120"/>
              <w:ind w:left="57" w:right="57"/>
              <w:rPr>
                <w:lang w:val="fr-FR"/>
              </w:rPr>
            </w:pPr>
          </w:p>
        </w:tc>
        <w:tc>
          <w:tcPr>
            <w:tcW w:w="2580" w:type="dxa"/>
            <w:vMerge/>
            <w:hideMark/>
          </w:tcPr>
          <w:p w:rsidR="002B6D0F" w:rsidRPr="00944F2A" w:rsidRDefault="002B6D0F" w:rsidP="008F7A45">
            <w:pPr>
              <w:spacing w:before="40" w:after="120"/>
              <w:ind w:left="57" w:right="57"/>
              <w:rPr>
                <w:lang w:val="fr-FR"/>
              </w:rPr>
            </w:pPr>
          </w:p>
        </w:tc>
        <w:tc>
          <w:tcPr>
            <w:tcW w:w="544" w:type="dxa"/>
          </w:tcPr>
          <w:p w:rsidR="002B6D0F" w:rsidRPr="00944F2A" w:rsidRDefault="002B6D0F" w:rsidP="008F7A45">
            <w:pPr>
              <w:spacing w:before="40" w:after="120"/>
              <w:ind w:left="57" w:right="57"/>
              <w:rPr>
                <w:bCs/>
              </w:rPr>
            </w:pPr>
            <w:r w:rsidRPr="00944F2A">
              <w:rPr>
                <w:lang w:val="fr"/>
              </w:rPr>
              <w:t>3.3</w:t>
            </w:r>
          </w:p>
        </w:tc>
        <w:tc>
          <w:tcPr>
            <w:tcW w:w="4210" w:type="dxa"/>
            <w:hideMark/>
          </w:tcPr>
          <w:p w:rsidR="002B6D0F" w:rsidRPr="00944F2A" w:rsidRDefault="002B6D0F" w:rsidP="008F7A45">
            <w:pPr>
              <w:spacing w:before="40" w:after="120"/>
              <w:ind w:left="57" w:right="57"/>
              <w:rPr>
                <w:lang w:val="fr-FR"/>
              </w:rPr>
            </w:pPr>
            <w:r w:rsidRPr="00944F2A">
              <w:rPr>
                <w:b/>
                <w:bCs/>
                <w:lang w:val="fr"/>
              </w:rPr>
              <w:t>Accès Internet non autorisé</w:t>
            </w:r>
            <w:r w:rsidRPr="00944F2A">
              <w:rPr>
                <w:lang w:val="fr"/>
              </w:rPr>
              <w:t xml:space="preserve"> au serveur (activé par exemple par des portes dérobées, des vulnérabilités logicielles système non corrigées, des attaques SQL ou d’autres moyens)</w:t>
            </w:r>
          </w:p>
        </w:tc>
      </w:tr>
      <w:tr w:rsidR="00F07DDF" w:rsidRPr="00944F2A" w:rsidTr="000A3D01">
        <w:trPr>
          <w:cantSplit/>
        </w:trPr>
        <w:tc>
          <w:tcPr>
            <w:tcW w:w="1761" w:type="dxa"/>
            <w:vMerge/>
            <w:tcBorders>
              <w:top w:val="nil"/>
              <w:left w:val="single" w:sz="4" w:space="0" w:color="auto"/>
              <w:bottom w:val="single" w:sz="4" w:space="0" w:color="auto"/>
              <w:right w:val="single" w:sz="4" w:space="0" w:color="auto"/>
            </w:tcBorders>
          </w:tcPr>
          <w:p w:rsidR="002B6D0F" w:rsidRPr="00944F2A" w:rsidRDefault="002B6D0F" w:rsidP="008F7A45">
            <w:pPr>
              <w:spacing w:before="40" w:after="120"/>
              <w:ind w:left="57" w:right="57"/>
              <w:rPr>
                <w:lang w:val="fr-FR"/>
              </w:rPr>
            </w:pPr>
          </w:p>
        </w:tc>
        <w:tc>
          <w:tcPr>
            <w:tcW w:w="544" w:type="dxa"/>
            <w:vMerge/>
            <w:tcBorders>
              <w:left w:val="single" w:sz="4" w:space="0" w:color="auto"/>
            </w:tcBorders>
          </w:tcPr>
          <w:p w:rsidR="002B6D0F" w:rsidRPr="00944F2A" w:rsidRDefault="002B6D0F" w:rsidP="008F7A45">
            <w:pPr>
              <w:spacing w:before="40" w:after="120"/>
              <w:ind w:left="57" w:right="57"/>
              <w:rPr>
                <w:lang w:val="fr-FR"/>
              </w:rPr>
            </w:pPr>
          </w:p>
        </w:tc>
        <w:tc>
          <w:tcPr>
            <w:tcW w:w="2580" w:type="dxa"/>
            <w:vMerge/>
            <w:hideMark/>
          </w:tcPr>
          <w:p w:rsidR="002B6D0F" w:rsidRPr="00944F2A" w:rsidRDefault="002B6D0F" w:rsidP="008F7A45">
            <w:pPr>
              <w:spacing w:before="40" w:after="120"/>
              <w:ind w:left="57" w:right="57"/>
              <w:rPr>
                <w:lang w:val="fr-FR"/>
              </w:rPr>
            </w:pPr>
          </w:p>
        </w:tc>
        <w:tc>
          <w:tcPr>
            <w:tcW w:w="544" w:type="dxa"/>
          </w:tcPr>
          <w:p w:rsidR="002B6D0F" w:rsidRPr="00944F2A" w:rsidRDefault="002B6D0F" w:rsidP="008F7A45">
            <w:pPr>
              <w:spacing w:before="40" w:after="120"/>
              <w:ind w:left="57" w:right="57"/>
              <w:rPr>
                <w:bCs/>
              </w:rPr>
            </w:pPr>
            <w:r w:rsidRPr="00944F2A">
              <w:rPr>
                <w:lang w:val="fr"/>
              </w:rPr>
              <w:t>3.4</w:t>
            </w:r>
          </w:p>
        </w:tc>
        <w:tc>
          <w:tcPr>
            <w:tcW w:w="4210" w:type="dxa"/>
            <w:hideMark/>
          </w:tcPr>
          <w:p w:rsidR="002B6D0F" w:rsidRPr="00944F2A" w:rsidRDefault="002B6D0F" w:rsidP="008F7A45">
            <w:pPr>
              <w:spacing w:before="40" w:after="120"/>
              <w:ind w:left="57" w:right="57"/>
              <w:rPr>
                <w:lang w:val="fr-FR"/>
              </w:rPr>
            </w:pPr>
            <w:r w:rsidRPr="00944F2A">
              <w:rPr>
                <w:b/>
                <w:bCs/>
                <w:lang w:val="fr"/>
              </w:rPr>
              <w:t>Accès physique non autorisé</w:t>
            </w:r>
            <w:r w:rsidRPr="00944F2A">
              <w:rPr>
                <w:lang w:val="fr"/>
              </w:rPr>
              <w:t xml:space="preserve"> au serveur (en utilisant, par exemple, des cl</w:t>
            </w:r>
            <w:r w:rsidR="009D7369">
              <w:rPr>
                <w:lang w:val="fr"/>
              </w:rPr>
              <w:t>ef</w:t>
            </w:r>
            <w:r w:rsidRPr="00944F2A">
              <w:rPr>
                <w:lang w:val="fr"/>
              </w:rPr>
              <w:t>s USB ou d’autres supports connectés au serveur)</w:t>
            </w:r>
          </w:p>
        </w:tc>
      </w:tr>
      <w:tr w:rsidR="00F07DDF" w:rsidRPr="00944F2A" w:rsidTr="000A3D01">
        <w:trPr>
          <w:cantSplit/>
        </w:trPr>
        <w:tc>
          <w:tcPr>
            <w:tcW w:w="1761" w:type="dxa"/>
            <w:vMerge/>
            <w:tcBorders>
              <w:top w:val="nil"/>
              <w:left w:val="single" w:sz="4" w:space="0" w:color="auto"/>
              <w:bottom w:val="single" w:sz="4" w:space="0" w:color="auto"/>
              <w:right w:val="single" w:sz="4" w:space="0" w:color="auto"/>
            </w:tcBorders>
          </w:tcPr>
          <w:p w:rsidR="002B6D0F" w:rsidRPr="00944F2A" w:rsidRDefault="002B6D0F" w:rsidP="008F7A45">
            <w:pPr>
              <w:spacing w:before="40" w:after="120"/>
              <w:ind w:left="57" w:right="57"/>
              <w:rPr>
                <w:lang w:val="fr-FR"/>
              </w:rPr>
            </w:pPr>
          </w:p>
        </w:tc>
        <w:tc>
          <w:tcPr>
            <w:tcW w:w="544" w:type="dxa"/>
            <w:vMerge/>
            <w:tcBorders>
              <w:left w:val="single" w:sz="4" w:space="0" w:color="auto"/>
            </w:tcBorders>
          </w:tcPr>
          <w:p w:rsidR="002B6D0F" w:rsidRPr="00944F2A" w:rsidRDefault="002B6D0F" w:rsidP="008F7A45">
            <w:pPr>
              <w:spacing w:before="40" w:after="120"/>
              <w:ind w:left="57" w:right="57"/>
              <w:rPr>
                <w:lang w:val="fr-FR"/>
              </w:rPr>
            </w:pPr>
          </w:p>
        </w:tc>
        <w:tc>
          <w:tcPr>
            <w:tcW w:w="2580" w:type="dxa"/>
            <w:vMerge/>
            <w:hideMark/>
          </w:tcPr>
          <w:p w:rsidR="002B6D0F" w:rsidRPr="00944F2A" w:rsidRDefault="002B6D0F" w:rsidP="008F7A45">
            <w:pPr>
              <w:spacing w:before="40" w:after="120"/>
              <w:ind w:left="57" w:right="57"/>
              <w:rPr>
                <w:lang w:val="fr-FR"/>
              </w:rPr>
            </w:pPr>
          </w:p>
        </w:tc>
        <w:tc>
          <w:tcPr>
            <w:tcW w:w="544" w:type="dxa"/>
          </w:tcPr>
          <w:p w:rsidR="002B6D0F" w:rsidRPr="00944F2A" w:rsidRDefault="002B6D0F" w:rsidP="008F7A45">
            <w:pPr>
              <w:spacing w:before="40" w:after="120"/>
              <w:ind w:left="57" w:right="57"/>
              <w:rPr>
                <w:bCs/>
              </w:rPr>
            </w:pPr>
            <w:r w:rsidRPr="00944F2A">
              <w:rPr>
                <w:lang w:val="fr"/>
              </w:rPr>
              <w:t>3.5</w:t>
            </w:r>
          </w:p>
        </w:tc>
        <w:tc>
          <w:tcPr>
            <w:tcW w:w="4210" w:type="dxa"/>
            <w:hideMark/>
          </w:tcPr>
          <w:p w:rsidR="002B6D0F" w:rsidRPr="00944F2A" w:rsidRDefault="002B6D0F" w:rsidP="008F7A45">
            <w:pPr>
              <w:spacing w:before="40" w:after="120"/>
              <w:ind w:left="57" w:right="57"/>
              <w:rPr>
                <w:lang w:val="fr-FR"/>
              </w:rPr>
            </w:pPr>
            <w:r w:rsidRPr="00944F2A">
              <w:rPr>
                <w:b/>
                <w:bCs/>
                <w:lang w:val="fr"/>
              </w:rPr>
              <w:t>Atteinte à la sécurité de l’information</w:t>
            </w:r>
            <w:r w:rsidRPr="00944F2A">
              <w:rPr>
                <w:lang w:val="fr"/>
              </w:rPr>
              <w:t xml:space="preserve"> due au partage involontaire de données (par exemple, erreurs administratives, stockage des données sur des serveurs situés dans des garages)</w:t>
            </w:r>
          </w:p>
        </w:tc>
      </w:tr>
      <w:tr w:rsidR="000A3D01" w:rsidRPr="00944F2A" w:rsidTr="000A3D01">
        <w:trPr>
          <w:cantSplit/>
          <w:trHeight w:val="510"/>
        </w:trPr>
        <w:tc>
          <w:tcPr>
            <w:tcW w:w="1761" w:type="dxa"/>
            <w:vMerge w:val="restart"/>
            <w:tcBorders>
              <w:top w:val="single" w:sz="4" w:space="0" w:color="auto"/>
            </w:tcBorders>
          </w:tcPr>
          <w:p w:rsidR="002B6D0F" w:rsidRPr="00944F2A" w:rsidRDefault="002B6D0F" w:rsidP="008F7A45">
            <w:pPr>
              <w:spacing w:before="40" w:after="120"/>
              <w:ind w:left="57" w:right="57"/>
              <w:rPr>
                <w:lang w:val="fr-FR"/>
              </w:rPr>
            </w:pPr>
            <w:r w:rsidRPr="00944F2A">
              <w:rPr>
                <w:lang w:val="fr"/>
              </w:rPr>
              <w:t>4.3.2 Menaces pour les véhicules liées à leurs voies de communication</w:t>
            </w:r>
          </w:p>
        </w:tc>
        <w:tc>
          <w:tcPr>
            <w:tcW w:w="544" w:type="dxa"/>
            <w:vMerge w:val="restart"/>
          </w:tcPr>
          <w:p w:rsidR="002B6D0F" w:rsidRPr="00944F2A" w:rsidRDefault="002B6D0F" w:rsidP="008F7A45">
            <w:pPr>
              <w:spacing w:before="40" w:after="120"/>
              <w:ind w:left="57" w:right="57"/>
            </w:pPr>
            <w:r w:rsidRPr="00944F2A">
              <w:rPr>
                <w:lang w:val="fr"/>
              </w:rPr>
              <w:t>4</w:t>
            </w:r>
          </w:p>
        </w:tc>
        <w:tc>
          <w:tcPr>
            <w:tcW w:w="2580" w:type="dxa"/>
            <w:vMerge w:val="restart"/>
            <w:hideMark/>
          </w:tcPr>
          <w:p w:rsidR="002B6D0F" w:rsidRPr="00944F2A" w:rsidRDefault="002B6D0F" w:rsidP="008F7A45">
            <w:pPr>
              <w:spacing w:before="40" w:after="120"/>
              <w:ind w:left="57" w:right="57"/>
              <w:rPr>
                <w:lang w:val="fr-FR"/>
              </w:rPr>
            </w:pPr>
            <w:r w:rsidRPr="00944F2A">
              <w:rPr>
                <w:lang w:val="fr"/>
              </w:rPr>
              <w:t>Simulation de messages ou de données reçus par le véhicule</w:t>
            </w:r>
          </w:p>
        </w:tc>
        <w:tc>
          <w:tcPr>
            <w:tcW w:w="544" w:type="dxa"/>
          </w:tcPr>
          <w:p w:rsidR="002B6D0F" w:rsidRPr="00944F2A" w:rsidRDefault="002B6D0F" w:rsidP="008F7A45">
            <w:pPr>
              <w:spacing w:before="40" w:after="120"/>
              <w:ind w:left="57" w:right="57"/>
              <w:rPr>
                <w:bCs/>
              </w:rPr>
            </w:pPr>
            <w:r w:rsidRPr="00944F2A">
              <w:rPr>
                <w:lang w:val="fr"/>
              </w:rPr>
              <w:t>4.1</w:t>
            </w:r>
          </w:p>
        </w:tc>
        <w:tc>
          <w:tcPr>
            <w:tcW w:w="4210" w:type="dxa"/>
            <w:hideMark/>
          </w:tcPr>
          <w:p w:rsidR="002B6D0F" w:rsidRPr="00944F2A" w:rsidRDefault="002B6D0F" w:rsidP="008F7A45">
            <w:pPr>
              <w:spacing w:before="40" w:after="120"/>
              <w:ind w:left="57" w:right="57"/>
              <w:rPr>
                <w:lang w:val="fr-FR"/>
              </w:rPr>
            </w:pPr>
            <w:r w:rsidRPr="00944F2A">
              <w:rPr>
                <w:b/>
                <w:bCs/>
                <w:lang w:val="fr"/>
              </w:rPr>
              <w:t xml:space="preserve">Simulation de messages </w:t>
            </w:r>
            <w:r w:rsidRPr="00944F2A">
              <w:rPr>
                <w:lang w:val="fr"/>
              </w:rPr>
              <w:t>par usurpation d’identité (802.11p V2X en cas de circulation en peloton, messages GNSS, etc</w:t>
            </w:r>
            <w:r w:rsidR="00C45769" w:rsidRPr="00944F2A">
              <w:rPr>
                <w:lang w:val="fr"/>
              </w:rPr>
              <w:t>)</w:t>
            </w:r>
            <w:r w:rsidRPr="00944F2A">
              <w:rPr>
                <w:lang w:val="fr"/>
              </w:rPr>
              <w:t xml:space="preserve"> </w:t>
            </w:r>
          </w:p>
        </w:tc>
      </w:tr>
      <w:tr w:rsidR="000A3D01" w:rsidRPr="00944F2A" w:rsidTr="009D7369">
        <w:trPr>
          <w:cantSplit/>
          <w:trHeight w:val="510"/>
        </w:trPr>
        <w:tc>
          <w:tcPr>
            <w:tcW w:w="1761" w:type="dxa"/>
            <w:vMerge/>
            <w:tcBorders>
              <w:bottom w:val="nil"/>
            </w:tcBorders>
          </w:tcPr>
          <w:p w:rsidR="002B6D0F" w:rsidRPr="00944F2A" w:rsidRDefault="002B6D0F" w:rsidP="008F7A45">
            <w:pPr>
              <w:spacing w:before="40" w:after="120"/>
              <w:ind w:left="57" w:right="57"/>
              <w:rPr>
                <w:lang w:val="fr-FR"/>
              </w:rPr>
            </w:pPr>
          </w:p>
        </w:tc>
        <w:tc>
          <w:tcPr>
            <w:tcW w:w="544" w:type="dxa"/>
            <w:vMerge/>
            <w:tcBorders>
              <w:bottom w:val="nil"/>
            </w:tcBorders>
          </w:tcPr>
          <w:p w:rsidR="002B6D0F" w:rsidRPr="00944F2A" w:rsidRDefault="002B6D0F" w:rsidP="008F7A45">
            <w:pPr>
              <w:spacing w:before="40" w:after="120"/>
              <w:ind w:left="57" w:right="57"/>
              <w:rPr>
                <w:lang w:val="fr-FR"/>
              </w:rPr>
            </w:pPr>
          </w:p>
        </w:tc>
        <w:tc>
          <w:tcPr>
            <w:tcW w:w="2580" w:type="dxa"/>
            <w:vMerge/>
            <w:tcBorders>
              <w:bottom w:val="nil"/>
            </w:tcBorders>
            <w:hideMark/>
          </w:tcPr>
          <w:p w:rsidR="002B6D0F" w:rsidRPr="00944F2A" w:rsidRDefault="002B6D0F" w:rsidP="008F7A45">
            <w:pPr>
              <w:spacing w:before="40" w:after="120"/>
              <w:ind w:left="57" w:right="57"/>
              <w:rPr>
                <w:lang w:val="fr-FR"/>
              </w:rPr>
            </w:pPr>
          </w:p>
        </w:tc>
        <w:tc>
          <w:tcPr>
            <w:tcW w:w="544" w:type="dxa"/>
            <w:tcBorders>
              <w:bottom w:val="nil"/>
            </w:tcBorders>
          </w:tcPr>
          <w:p w:rsidR="002B6D0F" w:rsidRPr="00944F2A" w:rsidRDefault="002B6D0F" w:rsidP="008F7A45">
            <w:pPr>
              <w:spacing w:before="40" w:after="120"/>
              <w:ind w:left="57" w:right="57"/>
              <w:rPr>
                <w:bCs/>
              </w:rPr>
            </w:pPr>
            <w:r w:rsidRPr="00944F2A">
              <w:rPr>
                <w:lang w:val="fr"/>
              </w:rPr>
              <w:t>4.2</w:t>
            </w:r>
          </w:p>
        </w:tc>
        <w:tc>
          <w:tcPr>
            <w:tcW w:w="4210" w:type="dxa"/>
            <w:tcBorders>
              <w:bottom w:val="nil"/>
            </w:tcBorders>
            <w:hideMark/>
          </w:tcPr>
          <w:p w:rsidR="002B6D0F" w:rsidRPr="00944F2A" w:rsidRDefault="002B6D0F" w:rsidP="008F7A45">
            <w:pPr>
              <w:spacing w:before="40" w:after="120"/>
              <w:ind w:left="57" w:right="57"/>
              <w:rPr>
                <w:lang w:val="fr-FR"/>
              </w:rPr>
            </w:pPr>
            <w:r w:rsidRPr="00944F2A">
              <w:rPr>
                <w:b/>
                <w:bCs/>
                <w:lang w:val="fr"/>
              </w:rPr>
              <w:t xml:space="preserve">Attaque Sybil </w:t>
            </w:r>
            <w:r w:rsidRPr="00944F2A">
              <w:rPr>
                <w:lang w:val="fr"/>
              </w:rPr>
              <w:t>(visant à simuler d’autres véhicules pour faire croire qu’il y en a beaucoup sur la route)</w:t>
            </w:r>
          </w:p>
        </w:tc>
      </w:tr>
      <w:tr w:rsidR="000A3D01" w:rsidRPr="00944F2A" w:rsidTr="009D7369">
        <w:trPr>
          <w:cantSplit/>
          <w:trHeight w:val="510"/>
        </w:trPr>
        <w:tc>
          <w:tcPr>
            <w:tcW w:w="1761" w:type="dxa"/>
            <w:vMerge/>
            <w:tcBorders>
              <w:top w:val="nil"/>
            </w:tcBorders>
          </w:tcPr>
          <w:p w:rsidR="002B6D0F" w:rsidRPr="00944F2A" w:rsidRDefault="002B6D0F" w:rsidP="008F7A45">
            <w:pPr>
              <w:spacing w:before="40" w:after="120"/>
              <w:ind w:left="57" w:right="57"/>
              <w:rPr>
                <w:lang w:val="fr-FR"/>
              </w:rPr>
            </w:pPr>
          </w:p>
        </w:tc>
        <w:tc>
          <w:tcPr>
            <w:tcW w:w="544" w:type="dxa"/>
            <w:vMerge w:val="restart"/>
            <w:tcBorders>
              <w:top w:val="nil"/>
            </w:tcBorders>
          </w:tcPr>
          <w:p w:rsidR="002B6D0F" w:rsidRPr="00944F2A" w:rsidRDefault="002B6D0F" w:rsidP="008F7A45">
            <w:pPr>
              <w:spacing w:before="40" w:after="120"/>
              <w:ind w:left="57" w:right="57"/>
            </w:pPr>
            <w:r w:rsidRPr="00944F2A">
              <w:rPr>
                <w:lang w:val="fr"/>
              </w:rPr>
              <w:t>5</w:t>
            </w:r>
          </w:p>
        </w:tc>
        <w:tc>
          <w:tcPr>
            <w:tcW w:w="2580" w:type="dxa"/>
            <w:vMerge w:val="restart"/>
            <w:tcBorders>
              <w:top w:val="nil"/>
            </w:tcBorders>
            <w:hideMark/>
          </w:tcPr>
          <w:p w:rsidR="002B6D0F" w:rsidRPr="00944F2A" w:rsidRDefault="002B6D0F" w:rsidP="008F7A45">
            <w:pPr>
              <w:spacing w:before="40" w:after="120"/>
              <w:ind w:left="57" w:right="57"/>
              <w:rPr>
                <w:lang w:val="fr-FR"/>
              </w:rPr>
            </w:pPr>
            <w:r w:rsidRPr="00944F2A">
              <w:rPr>
                <w:lang w:val="fr"/>
              </w:rPr>
              <w:t>Voies de communication utilisées pour effectuer des manipulations, suppressions ou autres modifications non autorisées du code ou des données du véhicule</w:t>
            </w:r>
          </w:p>
        </w:tc>
        <w:tc>
          <w:tcPr>
            <w:tcW w:w="544" w:type="dxa"/>
            <w:tcBorders>
              <w:top w:val="nil"/>
            </w:tcBorders>
          </w:tcPr>
          <w:p w:rsidR="002B6D0F" w:rsidRPr="00944F2A" w:rsidRDefault="002B6D0F" w:rsidP="008F7A45">
            <w:pPr>
              <w:spacing w:before="40" w:after="120"/>
              <w:ind w:left="57" w:right="57"/>
              <w:rPr>
                <w:bCs/>
              </w:rPr>
            </w:pPr>
            <w:r w:rsidRPr="00944F2A">
              <w:rPr>
                <w:lang w:val="fr"/>
              </w:rPr>
              <w:t>5.1</w:t>
            </w:r>
          </w:p>
        </w:tc>
        <w:tc>
          <w:tcPr>
            <w:tcW w:w="4210" w:type="dxa"/>
            <w:tcBorders>
              <w:top w:val="nil"/>
            </w:tcBorders>
            <w:hideMark/>
          </w:tcPr>
          <w:p w:rsidR="002B6D0F" w:rsidRPr="00944F2A" w:rsidRDefault="002B6D0F" w:rsidP="008F7A45">
            <w:pPr>
              <w:spacing w:before="40" w:after="120"/>
              <w:ind w:left="57" w:right="57"/>
              <w:rPr>
                <w:lang w:val="fr-FR"/>
              </w:rPr>
            </w:pPr>
            <w:r w:rsidRPr="00944F2A">
              <w:rPr>
                <w:lang w:val="fr"/>
              </w:rPr>
              <w:t>Les voies de communication permettent l’</w:t>
            </w:r>
            <w:r w:rsidRPr="00944F2A">
              <w:rPr>
                <w:b/>
                <w:bCs/>
                <w:lang w:val="fr"/>
              </w:rPr>
              <w:t>injection de code</w:t>
            </w:r>
            <w:r w:rsidRPr="00944F2A">
              <w:rPr>
                <w:lang w:val="fr"/>
              </w:rPr>
              <w:t>, par exemple un code binaire altéré peut être injecté dans le flux de communication</w:t>
            </w:r>
          </w:p>
        </w:tc>
      </w:tr>
      <w:tr w:rsidR="000A3D01" w:rsidRPr="00944F2A" w:rsidTr="000A3D01">
        <w:trPr>
          <w:cantSplit/>
          <w:trHeight w:val="255"/>
        </w:trPr>
        <w:tc>
          <w:tcPr>
            <w:tcW w:w="1761" w:type="dxa"/>
            <w:vMerge/>
          </w:tcPr>
          <w:p w:rsidR="002B6D0F" w:rsidRPr="00944F2A" w:rsidRDefault="002B6D0F" w:rsidP="008F7A45">
            <w:pPr>
              <w:spacing w:before="40" w:after="120"/>
              <w:ind w:left="57" w:right="57"/>
              <w:rPr>
                <w:lang w:val="fr-FR"/>
              </w:rPr>
            </w:pPr>
          </w:p>
        </w:tc>
        <w:tc>
          <w:tcPr>
            <w:tcW w:w="544" w:type="dxa"/>
            <w:vMerge/>
          </w:tcPr>
          <w:p w:rsidR="002B6D0F" w:rsidRPr="00944F2A" w:rsidRDefault="002B6D0F" w:rsidP="008F7A45">
            <w:pPr>
              <w:spacing w:before="40" w:after="120"/>
              <w:ind w:left="57" w:right="57"/>
              <w:rPr>
                <w:lang w:val="fr-FR"/>
              </w:rPr>
            </w:pPr>
          </w:p>
        </w:tc>
        <w:tc>
          <w:tcPr>
            <w:tcW w:w="2580" w:type="dxa"/>
            <w:vMerge/>
            <w:hideMark/>
          </w:tcPr>
          <w:p w:rsidR="002B6D0F" w:rsidRPr="00944F2A" w:rsidRDefault="002B6D0F" w:rsidP="008F7A45">
            <w:pPr>
              <w:spacing w:before="40" w:after="120"/>
              <w:ind w:left="57" w:right="57"/>
              <w:rPr>
                <w:lang w:val="fr-FR"/>
              </w:rPr>
            </w:pPr>
          </w:p>
        </w:tc>
        <w:tc>
          <w:tcPr>
            <w:tcW w:w="544" w:type="dxa"/>
          </w:tcPr>
          <w:p w:rsidR="002B6D0F" w:rsidRPr="00944F2A" w:rsidRDefault="002B6D0F" w:rsidP="008F7A45">
            <w:pPr>
              <w:spacing w:before="40" w:after="120"/>
              <w:ind w:left="57" w:right="57"/>
              <w:rPr>
                <w:bCs/>
              </w:rPr>
            </w:pPr>
            <w:r w:rsidRPr="00944F2A">
              <w:rPr>
                <w:lang w:val="fr"/>
              </w:rPr>
              <w:t>5.2</w:t>
            </w:r>
          </w:p>
        </w:tc>
        <w:tc>
          <w:tcPr>
            <w:tcW w:w="4210" w:type="dxa"/>
            <w:hideMark/>
          </w:tcPr>
          <w:p w:rsidR="002B6D0F" w:rsidRPr="00944F2A" w:rsidRDefault="002B6D0F" w:rsidP="008F7A45">
            <w:pPr>
              <w:spacing w:before="40" w:after="120"/>
              <w:ind w:left="57" w:right="57"/>
              <w:rPr>
                <w:lang w:val="fr-FR"/>
              </w:rPr>
            </w:pPr>
            <w:r w:rsidRPr="00944F2A">
              <w:rPr>
                <w:lang w:val="fr"/>
              </w:rPr>
              <w:t xml:space="preserve">Les voies de communication permettent de </w:t>
            </w:r>
            <w:r w:rsidRPr="00944F2A">
              <w:rPr>
                <w:b/>
                <w:bCs/>
                <w:lang w:val="fr"/>
              </w:rPr>
              <w:t>manipuler</w:t>
            </w:r>
            <w:r w:rsidRPr="00944F2A">
              <w:rPr>
                <w:lang w:val="fr"/>
              </w:rPr>
              <w:t xml:space="preserve"> les données ou le code du véhicule</w:t>
            </w:r>
          </w:p>
        </w:tc>
      </w:tr>
      <w:tr w:rsidR="000A3D01" w:rsidRPr="00944F2A" w:rsidTr="000A3D01">
        <w:trPr>
          <w:cantSplit/>
          <w:trHeight w:val="255"/>
        </w:trPr>
        <w:tc>
          <w:tcPr>
            <w:tcW w:w="1761" w:type="dxa"/>
            <w:vMerge/>
          </w:tcPr>
          <w:p w:rsidR="002B6D0F" w:rsidRPr="00944F2A" w:rsidRDefault="002B6D0F" w:rsidP="008F7A45">
            <w:pPr>
              <w:spacing w:before="40" w:after="120"/>
              <w:ind w:left="57" w:right="57"/>
              <w:rPr>
                <w:lang w:val="fr-FR"/>
              </w:rPr>
            </w:pPr>
          </w:p>
        </w:tc>
        <w:tc>
          <w:tcPr>
            <w:tcW w:w="544" w:type="dxa"/>
            <w:vMerge/>
          </w:tcPr>
          <w:p w:rsidR="002B6D0F" w:rsidRPr="00944F2A" w:rsidRDefault="002B6D0F" w:rsidP="008F7A45">
            <w:pPr>
              <w:spacing w:before="40" w:after="120"/>
              <w:ind w:left="57" w:right="57"/>
              <w:rPr>
                <w:lang w:val="fr-FR"/>
              </w:rPr>
            </w:pPr>
          </w:p>
        </w:tc>
        <w:tc>
          <w:tcPr>
            <w:tcW w:w="2580" w:type="dxa"/>
            <w:vMerge/>
            <w:hideMark/>
          </w:tcPr>
          <w:p w:rsidR="002B6D0F" w:rsidRPr="00944F2A" w:rsidRDefault="002B6D0F" w:rsidP="008F7A45">
            <w:pPr>
              <w:spacing w:before="40" w:after="120"/>
              <w:ind w:left="57" w:right="57"/>
              <w:rPr>
                <w:lang w:val="fr-FR"/>
              </w:rPr>
            </w:pPr>
          </w:p>
        </w:tc>
        <w:tc>
          <w:tcPr>
            <w:tcW w:w="544" w:type="dxa"/>
          </w:tcPr>
          <w:p w:rsidR="002B6D0F" w:rsidRPr="00944F2A" w:rsidRDefault="002B6D0F" w:rsidP="008F7A45">
            <w:pPr>
              <w:spacing w:before="40" w:after="120"/>
              <w:ind w:left="57" w:right="57"/>
              <w:rPr>
                <w:bCs/>
              </w:rPr>
            </w:pPr>
            <w:r w:rsidRPr="00944F2A">
              <w:rPr>
                <w:lang w:val="fr"/>
              </w:rPr>
              <w:t>5.3</w:t>
            </w:r>
          </w:p>
        </w:tc>
        <w:tc>
          <w:tcPr>
            <w:tcW w:w="4210" w:type="dxa"/>
            <w:hideMark/>
          </w:tcPr>
          <w:p w:rsidR="002B6D0F" w:rsidRPr="00944F2A" w:rsidRDefault="002B6D0F" w:rsidP="008F7A45">
            <w:pPr>
              <w:spacing w:before="40" w:after="120"/>
              <w:ind w:left="57" w:right="57"/>
              <w:rPr>
                <w:lang w:val="fr-FR"/>
              </w:rPr>
            </w:pPr>
            <w:r w:rsidRPr="00944F2A">
              <w:rPr>
                <w:lang w:val="fr"/>
              </w:rPr>
              <w:t>Les voies de communication permettent d’</w:t>
            </w:r>
            <w:r w:rsidRPr="00944F2A">
              <w:rPr>
                <w:b/>
                <w:bCs/>
                <w:lang w:val="fr"/>
              </w:rPr>
              <w:t>écraser</w:t>
            </w:r>
            <w:r w:rsidRPr="00944F2A">
              <w:rPr>
                <w:lang w:val="fr"/>
              </w:rPr>
              <w:t xml:space="preserve"> les données ou le code du véhicule</w:t>
            </w:r>
          </w:p>
        </w:tc>
      </w:tr>
      <w:tr w:rsidR="000A3D01" w:rsidRPr="00944F2A" w:rsidTr="000A3D01">
        <w:trPr>
          <w:cantSplit/>
          <w:trHeight w:val="255"/>
        </w:trPr>
        <w:tc>
          <w:tcPr>
            <w:tcW w:w="1761" w:type="dxa"/>
            <w:vMerge/>
          </w:tcPr>
          <w:p w:rsidR="002B6D0F" w:rsidRPr="00944F2A" w:rsidRDefault="002B6D0F" w:rsidP="008F7A45">
            <w:pPr>
              <w:spacing w:before="40" w:after="120"/>
              <w:ind w:left="57" w:right="57"/>
              <w:rPr>
                <w:lang w:val="fr-FR"/>
              </w:rPr>
            </w:pPr>
          </w:p>
        </w:tc>
        <w:tc>
          <w:tcPr>
            <w:tcW w:w="544" w:type="dxa"/>
            <w:vMerge/>
          </w:tcPr>
          <w:p w:rsidR="002B6D0F" w:rsidRPr="00944F2A" w:rsidRDefault="002B6D0F" w:rsidP="008F7A45">
            <w:pPr>
              <w:spacing w:before="40" w:after="120"/>
              <w:ind w:left="57" w:right="57"/>
              <w:rPr>
                <w:lang w:val="fr-FR"/>
              </w:rPr>
            </w:pPr>
          </w:p>
        </w:tc>
        <w:tc>
          <w:tcPr>
            <w:tcW w:w="2580" w:type="dxa"/>
            <w:vMerge/>
            <w:hideMark/>
          </w:tcPr>
          <w:p w:rsidR="002B6D0F" w:rsidRPr="00944F2A" w:rsidRDefault="002B6D0F" w:rsidP="008F7A45">
            <w:pPr>
              <w:spacing w:before="40" w:after="120"/>
              <w:ind w:left="57" w:right="57"/>
              <w:rPr>
                <w:lang w:val="fr-FR"/>
              </w:rPr>
            </w:pPr>
          </w:p>
        </w:tc>
        <w:tc>
          <w:tcPr>
            <w:tcW w:w="544" w:type="dxa"/>
          </w:tcPr>
          <w:p w:rsidR="002B6D0F" w:rsidRPr="00944F2A" w:rsidRDefault="00485A9C" w:rsidP="008F7A45">
            <w:pPr>
              <w:spacing w:before="40" w:after="120"/>
              <w:ind w:left="57" w:right="57"/>
              <w:rPr>
                <w:bCs/>
              </w:rPr>
            </w:pPr>
            <w:r>
              <w:rPr>
                <w:lang w:val="fr"/>
              </w:rPr>
              <w:t>5.</w:t>
            </w:r>
            <w:r w:rsidR="002B6D0F" w:rsidRPr="00944F2A">
              <w:rPr>
                <w:lang w:val="fr"/>
              </w:rPr>
              <w:t>4</w:t>
            </w:r>
          </w:p>
        </w:tc>
        <w:tc>
          <w:tcPr>
            <w:tcW w:w="4210" w:type="dxa"/>
            <w:hideMark/>
          </w:tcPr>
          <w:p w:rsidR="002B6D0F" w:rsidRPr="00944F2A" w:rsidRDefault="002B6D0F" w:rsidP="008F7A45">
            <w:pPr>
              <w:spacing w:before="40" w:after="120"/>
              <w:ind w:left="57" w:right="57"/>
              <w:rPr>
                <w:lang w:val="fr-FR"/>
              </w:rPr>
            </w:pPr>
            <w:r w:rsidRPr="00944F2A">
              <w:rPr>
                <w:lang w:val="fr"/>
              </w:rPr>
              <w:t>Les voies de communication permettent d’</w:t>
            </w:r>
            <w:r w:rsidRPr="00944F2A">
              <w:rPr>
                <w:b/>
                <w:bCs/>
                <w:lang w:val="fr"/>
              </w:rPr>
              <w:t>effacer</w:t>
            </w:r>
            <w:r w:rsidRPr="00944F2A">
              <w:rPr>
                <w:lang w:val="fr"/>
              </w:rPr>
              <w:t xml:space="preserve"> les données ou le code du véhicule</w:t>
            </w:r>
          </w:p>
        </w:tc>
      </w:tr>
      <w:tr w:rsidR="000A3D01" w:rsidRPr="00944F2A" w:rsidTr="000A3D01">
        <w:trPr>
          <w:cantSplit/>
          <w:trHeight w:val="255"/>
        </w:trPr>
        <w:tc>
          <w:tcPr>
            <w:tcW w:w="1761" w:type="dxa"/>
            <w:vMerge/>
          </w:tcPr>
          <w:p w:rsidR="002B6D0F" w:rsidRPr="00944F2A" w:rsidRDefault="002B6D0F" w:rsidP="008F7A45">
            <w:pPr>
              <w:spacing w:before="40" w:after="120"/>
              <w:ind w:left="57" w:right="57"/>
              <w:rPr>
                <w:lang w:val="fr-FR"/>
              </w:rPr>
            </w:pPr>
          </w:p>
        </w:tc>
        <w:tc>
          <w:tcPr>
            <w:tcW w:w="544" w:type="dxa"/>
            <w:vMerge/>
          </w:tcPr>
          <w:p w:rsidR="002B6D0F" w:rsidRPr="00944F2A" w:rsidRDefault="002B6D0F" w:rsidP="008F7A45">
            <w:pPr>
              <w:spacing w:before="40" w:after="120"/>
              <w:ind w:left="57" w:right="57"/>
              <w:rPr>
                <w:lang w:val="fr-FR"/>
              </w:rPr>
            </w:pPr>
          </w:p>
        </w:tc>
        <w:tc>
          <w:tcPr>
            <w:tcW w:w="2580" w:type="dxa"/>
            <w:vMerge/>
            <w:hideMark/>
          </w:tcPr>
          <w:p w:rsidR="002B6D0F" w:rsidRPr="00944F2A" w:rsidRDefault="002B6D0F" w:rsidP="008F7A45">
            <w:pPr>
              <w:spacing w:before="40" w:after="120"/>
              <w:ind w:left="57" w:right="57"/>
              <w:rPr>
                <w:lang w:val="fr-FR"/>
              </w:rPr>
            </w:pPr>
          </w:p>
        </w:tc>
        <w:tc>
          <w:tcPr>
            <w:tcW w:w="544" w:type="dxa"/>
          </w:tcPr>
          <w:p w:rsidR="002B6D0F" w:rsidRPr="00944F2A" w:rsidRDefault="002B6D0F" w:rsidP="008F7A45">
            <w:pPr>
              <w:spacing w:before="40" w:after="120"/>
              <w:ind w:left="57" w:right="57"/>
              <w:rPr>
                <w:bCs/>
              </w:rPr>
            </w:pPr>
            <w:r w:rsidRPr="00944F2A">
              <w:rPr>
                <w:lang w:val="fr"/>
              </w:rPr>
              <w:t>5.5</w:t>
            </w:r>
          </w:p>
        </w:tc>
        <w:tc>
          <w:tcPr>
            <w:tcW w:w="4210" w:type="dxa"/>
            <w:hideMark/>
          </w:tcPr>
          <w:p w:rsidR="002B6D0F" w:rsidRPr="00944F2A" w:rsidRDefault="002B6D0F" w:rsidP="008F7A45">
            <w:pPr>
              <w:spacing w:before="40" w:after="120"/>
              <w:ind w:left="57" w:right="57"/>
              <w:rPr>
                <w:lang w:val="fr-FR"/>
              </w:rPr>
            </w:pPr>
            <w:r w:rsidRPr="00944F2A">
              <w:rPr>
                <w:lang w:val="fr"/>
              </w:rPr>
              <w:t>Les voies de communication permettent l’introduction de données ou de code dans le véhicule (écriture de données ou de code)</w:t>
            </w:r>
          </w:p>
        </w:tc>
      </w:tr>
      <w:tr w:rsidR="000A3D01" w:rsidRPr="00944F2A" w:rsidTr="000A3D01">
        <w:trPr>
          <w:cantSplit/>
          <w:trHeight w:val="255"/>
        </w:trPr>
        <w:tc>
          <w:tcPr>
            <w:tcW w:w="1761" w:type="dxa"/>
            <w:vMerge/>
          </w:tcPr>
          <w:p w:rsidR="002B6D0F" w:rsidRPr="00944F2A" w:rsidRDefault="002B6D0F" w:rsidP="008F7A45">
            <w:pPr>
              <w:spacing w:before="40" w:after="120"/>
              <w:ind w:left="57" w:right="57"/>
              <w:rPr>
                <w:lang w:val="fr-FR"/>
              </w:rPr>
            </w:pPr>
          </w:p>
        </w:tc>
        <w:tc>
          <w:tcPr>
            <w:tcW w:w="544" w:type="dxa"/>
            <w:vMerge w:val="restart"/>
          </w:tcPr>
          <w:p w:rsidR="002B6D0F" w:rsidRPr="00944F2A" w:rsidRDefault="002B6D0F" w:rsidP="008F7A45">
            <w:pPr>
              <w:spacing w:before="40" w:after="120"/>
              <w:ind w:left="57" w:right="57"/>
            </w:pPr>
            <w:r w:rsidRPr="00944F2A">
              <w:rPr>
                <w:lang w:val="fr"/>
              </w:rPr>
              <w:t>6</w:t>
            </w:r>
          </w:p>
        </w:tc>
        <w:tc>
          <w:tcPr>
            <w:tcW w:w="2580" w:type="dxa"/>
            <w:vMerge w:val="restart"/>
            <w:hideMark/>
          </w:tcPr>
          <w:p w:rsidR="002B6D0F" w:rsidRPr="00944F2A" w:rsidRDefault="002B6D0F" w:rsidP="008F7A45">
            <w:pPr>
              <w:spacing w:before="40" w:after="120"/>
              <w:ind w:left="57" w:right="57"/>
              <w:rPr>
                <w:lang w:val="fr-FR"/>
              </w:rPr>
            </w:pPr>
            <w:r w:rsidRPr="00944F2A">
              <w:rPr>
                <w:lang w:val="fr"/>
              </w:rPr>
              <w:t>Voies de communication permettant l’acceptation de messages non fiables, ou vulnérables au piratage ou aux attaques par rejeu</w:t>
            </w:r>
          </w:p>
        </w:tc>
        <w:tc>
          <w:tcPr>
            <w:tcW w:w="544" w:type="dxa"/>
          </w:tcPr>
          <w:p w:rsidR="002B6D0F" w:rsidRPr="00944F2A" w:rsidRDefault="002B6D0F" w:rsidP="008F7A45">
            <w:pPr>
              <w:spacing w:before="40" w:after="120"/>
              <w:ind w:left="57" w:right="57"/>
            </w:pPr>
            <w:r w:rsidRPr="00944F2A">
              <w:rPr>
                <w:lang w:val="fr"/>
              </w:rPr>
              <w:t>6.1</w:t>
            </w:r>
          </w:p>
        </w:tc>
        <w:tc>
          <w:tcPr>
            <w:tcW w:w="4210" w:type="dxa"/>
            <w:hideMark/>
          </w:tcPr>
          <w:p w:rsidR="002B6D0F" w:rsidRPr="00944F2A" w:rsidRDefault="002B6D0F" w:rsidP="008F7A45">
            <w:pPr>
              <w:spacing w:before="40" w:after="120"/>
              <w:ind w:left="57" w:right="57"/>
              <w:rPr>
                <w:lang w:val="fr-FR"/>
              </w:rPr>
            </w:pPr>
            <w:r w:rsidRPr="00944F2A">
              <w:rPr>
                <w:lang w:val="fr"/>
              </w:rPr>
              <w:t xml:space="preserve">Acceptation d’informations provenant d’une </w:t>
            </w:r>
            <w:r w:rsidRPr="00944F2A">
              <w:rPr>
                <w:b/>
                <w:bCs/>
                <w:lang w:val="fr"/>
              </w:rPr>
              <w:t>source non fiable</w:t>
            </w:r>
          </w:p>
        </w:tc>
      </w:tr>
      <w:tr w:rsidR="000A3D01" w:rsidRPr="00944F2A" w:rsidTr="000A3D01">
        <w:trPr>
          <w:cantSplit/>
          <w:trHeight w:val="255"/>
        </w:trPr>
        <w:tc>
          <w:tcPr>
            <w:tcW w:w="1761" w:type="dxa"/>
            <w:vMerge/>
          </w:tcPr>
          <w:p w:rsidR="002B6D0F" w:rsidRPr="00944F2A" w:rsidRDefault="002B6D0F" w:rsidP="008F7A45">
            <w:pPr>
              <w:spacing w:before="40" w:after="120"/>
              <w:ind w:left="57" w:right="57"/>
              <w:rPr>
                <w:lang w:val="fr-FR"/>
              </w:rPr>
            </w:pPr>
          </w:p>
        </w:tc>
        <w:tc>
          <w:tcPr>
            <w:tcW w:w="544" w:type="dxa"/>
            <w:vMerge/>
          </w:tcPr>
          <w:p w:rsidR="002B6D0F" w:rsidRPr="00944F2A" w:rsidRDefault="002B6D0F" w:rsidP="008F7A45">
            <w:pPr>
              <w:spacing w:before="40" w:after="120"/>
              <w:ind w:left="57" w:right="57"/>
              <w:rPr>
                <w:lang w:val="fr-FR"/>
              </w:rPr>
            </w:pPr>
          </w:p>
        </w:tc>
        <w:tc>
          <w:tcPr>
            <w:tcW w:w="2580" w:type="dxa"/>
            <w:vMerge/>
            <w:hideMark/>
          </w:tcPr>
          <w:p w:rsidR="002B6D0F" w:rsidRPr="00944F2A" w:rsidRDefault="002B6D0F" w:rsidP="008F7A45">
            <w:pPr>
              <w:spacing w:before="40" w:after="120"/>
              <w:ind w:left="57" w:right="57"/>
              <w:rPr>
                <w:lang w:val="fr-FR"/>
              </w:rPr>
            </w:pPr>
          </w:p>
        </w:tc>
        <w:tc>
          <w:tcPr>
            <w:tcW w:w="544" w:type="dxa"/>
          </w:tcPr>
          <w:p w:rsidR="002B6D0F" w:rsidRPr="00944F2A" w:rsidRDefault="002B6D0F" w:rsidP="008F7A45">
            <w:pPr>
              <w:spacing w:before="40" w:after="120"/>
              <w:ind w:left="57" w:right="57"/>
              <w:rPr>
                <w:bCs/>
              </w:rPr>
            </w:pPr>
            <w:r w:rsidRPr="00944F2A">
              <w:rPr>
                <w:lang w:val="fr"/>
              </w:rPr>
              <w:t>6.2</w:t>
            </w:r>
          </w:p>
        </w:tc>
        <w:tc>
          <w:tcPr>
            <w:tcW w:w="4210" w:type="dxa"/>
            <w:hideMark/>
          </w:tcPr>
          <w:p w:rsidR="002B6D0F" w:rsidRPr="00944F2A" w:rsidRDefault="002B6D0F" w:rsidP="008F7A45">
            <w:pPr>
              <w:spacing w:before="40" w:after="120"/>
              <w:ind w:left="57" w:right="57"/>
              <w:rPr>
                <w:lang w:val="fr-FR"/>
              </w:rPr>
            </w:pPr>
            <w:r w:rsidRPr="00944F2A">
              <w:rPr>
                <w:b/>
                <w:bCs/>
                <w:lang w:val="fr"/>
              </w:rPr>
              <w:t>Attaque de l’homme du milieu</w:t>
            </w:r>
            <w:r w:rsidR="00485A9C">
              <w:rPr>
                <w:lang w:val="fr"/>
              </w:rPr>
              <w:t>/</w:t>
            </w:r>
            <w:r w:rsidRPr="00944F2A">
              <w:rPr>
                <w:lang w:val="fr"/>
              </w:rPr>
              <w:t>détournement de session</w:t>
            </w:r>
          </w:p>
        </w:tc>
      </w:tr>
      <w:tr w:rsidR="000A3D01" w:rsidRPr="00944F2A" w:rsidTr="000A3D01">
        <w:trPr>
          <w:cantSplit/>
          <w:trHeight w:val="510"/>
        </w:trPr>
        <w:tc>
          <w:tcPr>
            <w:tcW w:w="1761" w:type="dxa"/>
            <w:vMerge/>
          </w:tcPr>
          <w:p w:rsidR="002B6D0F" w:rsidRPr="00944F2A" w:rsidRDefault="002B6D0F" w:rsidP="008F7A45">
            <w:pPr>
              <w:spacing w:before="40" w:after="120"/>
              <w:ind w:left="57" w:right="57"/>
              <w:rPr>
                <w:lang w:val="fr-FR"/>
              </w:rPr>
            </w:pPr>
          </w:p>
        </w:tc>
        <w:tc>
          <w:tcPr>
            <w:tcW w:w="544" w:type="dxa"/>
            <w:vMerge/>
          </w:tcPr>
          <w:p w:rsidR="002B6D0F" w:rsidRPr="00944F2A" w:rsidRDefault="002B6D0F" w:rsidP="008F7A45">
            <w:pPr>
              <w:spacing w:before="40" w:after="120"/>
              <w:ind w:left="57" w:right="57"/>
              <w:rPr>
                <w:lang w:val="fr-FR"/>
              </w:rPr>
            </w:pPr>
          </w:p>
        </w:tc>
        <w:tc>
          <w:tcPr>
            <w:tcW w:w="2580" w:type="dxa"/>
            <w:vMerge/>
            <w:hideMark/>
          </w:tcPr>
          <w:p w:rsidR="002B6D0F" w:rsidRPr="00944F2A" w:rsidRDefault="002B6D0F" w:rsidP="008F7A45">
            <w:pPr>
              <w:spacing w:before="40" w:after="120"/>
              <w:ind w:left="57" w:right="57"/>
              <w:rPr>
                <w:lang w:val="fr-FR"/>
              </w:rPr>
            </w:pPr>
          </w:p>
        </w:tc>
        <w:tc>
          <w:tcPr>
            <w:tcW w:w="544" w:type="dxa"/>
          </w:tcPr>
          <w:p w:rsidR="002B6D0F" w:rsidRPr="00944F2A" w:rsidRDefault="002B6D0F" w:rsidP="008F7A45">
            <w:pPr>
              <w:spacing w:before="40" w:after="120"/>
              <w:ind w:left="57" w:right="57"/>
              <w:rPr>
                <w:bCs/>
              </w:rPr>
            </w:pPr>
            <w:r w:rsidRPr="00944F2A">
              <w:rPr>
                <w:lang w:val="fr"/>
              </w:rPr>
              <w:t>6.3</w:t>
            </w:r>
          </w:p>
        </w:tc>
        <w:tc>
          <w:tcPr>
            <w:tcW w:w="4210" w:type="dxa"/>
            <w:hideMark/>
          </w:tcPr>
          <w:p w:rsidR="002B6D0F" w:rsidRPr="00944F2A" w:rsidRDefault="002B6D0F" w:rsidP="008F7A45">
            <w:pPr>
              <w:spacing w:before="40" w:after="120"/>
              <w:ind w:left="57" w:right="57"/>
              <w:rPr>
                <w:lang w:val="fr-FR"/>
              </w:rPr>
            </w:pPr>
            <w:r w:rsidRPr="00944F2A">
              <w:rPr>
                <w:b/>
                <w:bCs/>
                <w:lang w:val="fr"/>
              </w:rPr>
              <w:t>Attaque par rejeu</w:t>
            </w:r>
            <w:r w:rsidRPr="00944F2A">
              <w:rPr>
                <w:lang w:val="fr"/>
              </w:rPr>
              <w:t>, par exemple une attaque contre une passerelle de communication permettant à l’attaquant d’installer une version antérieure du logiciel d’une unité de commande électronique (UCE) ou du microprogramme de la passerelle</w:t>
            </w:r>
          </w:p>
        </w:tc>
      </w:tr>
      <w:tr w:rsidR="000A3D01" w:rsidRPr="00944F2A" w:rsidTr="000A3D01">
        <w:trPr>
          <w:cantSplit/>
          <w:trHeight w:val="510"/>
        </w:trPr>
        <w:tc>
          <w:tcPr>
            <w:tcW w:w="1761" w:type="dxa"/>
            <w:vMerge/>
          </w:tcPr>
          <w:p w:rsidR="002B6D0F" w:rsidRPr="00944F2A" w:rsidRDefault="002B6D0F" w:rsidP="008F7A45">
            <w:pPr>
              <w:spacing w:before="40" w:after="120"/>
              <w:ind w:left="57" w:right="57"/>
              <w:rPr>
                <w:lang w:val="fr-FR"/>
              </w:rPr>
            </w:pPr>
          </w:p>
        </w:tc>
        <w:tc>
          <w:tcPr>
            <w:tcW w:w="544" w:type="dxa"/>
            <w:vMerge w:val="restart"/>
          </w:tcPr>
          <w:p w:rsidR="002B6D0F" w:rsidRPr="00944F2A" w:rsidRDefault="002B6D0F" w:rsidP="008F7A45">
            <w:pPr>
              <w:spacing w:before="40" w:after="120"/>
              <w:ind w:left="57" w:right="57"/>
            </w:pPr>
            <w:r w:rsidRPr="00944F2A">
              <w:rPr>
                <w:lang w:val="fr"/>
              </w:rPr>
              <w:t>7</w:t>
            </w:r>
          </w:p>
        </w:tc>
        <w:tc>
          <w:tcPr>
            <w:tcW w:w="2580" w:type="dxa"/>
            <w:vMerge w:val="restart"/>
            <w:hideMark/>
          </w:tcPr>
          <w:p w:rsidR="002B6D0F" w:rsidRPr="00944F2A" w:rsidRDefault="002B6D0F" w:rsidP="008F7A45">
            <w:pPr>
              <w:spacing w:before="40" w:after="120"/>
              <w:ind w:left="57" w:right="57"/>
              <w:rPr>
                <w:lang w:val="fr-FR"/>
              </w:rPr>
            </w:pPr>
            <w:r w:rsidRPr="00944F2A">
              <w:rPr>
                <w:lang w:val="fr"/>
              </w:rPr>
              <w:t>Les informations peuvent être facilement divulguées. Par exemple, en interceptant les communications ou en permettant l’accès non autorisé à des fichiers ou dossiers sensibles</w:t>
            </w:r>
          </w:p>
        </w:tc>
        <w:tc>
          <w:tcPr>
            <w:tcW w:w="544" w:type="dxa"/>
          </w:tcPr>
          <w:p w:rsidR="002B6D0F" w:rsidRPr="00944F2A" w:rsidRDefault="002B6D0F" w:rsidP="008F7A45">
            <w:pPr>
              <w:spacing w:before="40" w:after="120"/>
              <w:ind w:left="57" w:right="57"/>
              <w:rPr>
                <w:bCs/>
              </w:rPr>
            </w:pPr>
            <w:r w:rsidRPr="00944F2A">
              <w:rPr>
                <w:lang w:val="fr"/>
              </w:rPr>
              <w:t>7.1</w:t>
            </w:r>
          </w:p>
        </w:tc>
        <w:tc>
          <w:tcPr>
            <w:tcW w:w="4210" w:type="dxa"/>
            <w:hideMark/>
          </w:tcPr>
          <w:p w:rsidR="002B6D0F" w:rsidRPr="00944F2A" w:rsidRDefault="002B6D0F" w:rsidP="008F7A45">
            <w:pPr>
              <w:spacing w:before="40" w:after="120"/>
              <w:ind w:left="57" w:right="57"/>
              <w:rPr>
                <w:lang w:val="fr-FR"/>
              </w:rPr>
            </w:pPr>
            <w:r w:rsidRPr="00944F2A">
              <w:rPr>
                <w:b/>
                <w:bCs/>
                <w:lang w:val="fr"/>
              </w:rPr>
              <w:t>Interception de l’information</w:t>
            </w:r>
            <w:r w:rsidR="00485A9C">
              <w:rPr>
                <w:lang w:val="fr"/>
              </w:rPr>
              <w:t>/rayonnements brouilleurs/</w:t>
            </w:r>
            <w:r w:rsidRPr="00944F2A">
              <w:rPr>
                <w:lang w:val="fr"/>
              </w:rPr>
              <w:t>surveillance des communications</w:t>
            </w:r>
          </w:p>
        </w:tc>
      </w:tr>
      <w:tr w:rsidR="000A3D01" w:rsidRPr="00944F2A" w:rsidTr="000A3D01">
        <w:trPr>
          <w:cantSplit/>
          <w:trHeight w:val="255"/>
        </w:trPr>
        <w:tc>
          <w:tcPr>
            <w:tcW w:w="1761" w:type="dxa"/>
            <w:vMerge/>
          </w:tcPr>
          <w:p w:rsidR="002B6D0F" w:rsidRPr="00944F2A" w:rsidRDefault="002B6D0F" w:rsidP="008F7A45">
            <w:pPr>
              <w:spacing w:before="40" w:after="120"/>
              <w:ind w:left="57" w:right="57"/>
              <w:rPr>
                <w:lang w:val="fr-FR"/>
              </w:rPr>
            </w:pPr>
          </w:p>
        </w:tc>
        <w:tc>
          <w:tcPr>
            <w:tcW w:w="544" w:type="dxa"/>
            <w:vMerge/>
          </w:tcPr>
          <w:p w:rsidR="002B6D0F" w:rsidRPr="00944F2A" w:rsidRDefault="002B6D0F" w:rsidP="008F7A45">
            <w:pPr>
              <w:spacing w:before="40" w:after="120"/>
              <w:ind w:left="57" w:right="57"/>
              <w:rPr>
                <w:lang w:val="fr-FR"/>
              </w:rPr>
            </w:pPr>
          </w:p>
        </w:tc>
        <w:tc>
          <w:tcPr>
            <w:tcW w:w="2580" w:type="dxa"/>
            <w:vMerge/>
            <w:hideMark/>
          </w:tcPr>
          <w:p w:rsidR="002B6D0F" w:rsidRPr="00944F2A" w:rsidRDefault="002B6D0F" w:rsidP="008F7A45">
            <w:pPr>
              <w:spacing w:before="40" w:after="120"/>
              <w:ind w:left="57" w:right="57"/>
              <w:rPr>
                <w:lang w:val="fr-FR"/>
              </w:rPr>
            </w:pPr>
          </w:p>
        </w:tc>
        <w:tc>
          <w:tcPr>
            <w:tcW w:w="544" w:type="dxa"/>
          </w:tcPr>
          <w:p w:rsidR="002B6D0F" w:rsidRPr="00944F2A" w:rsidRDefault="002B6D0F" w:rsidP="008F7A45">
            <w:pPr>
              <w:spacing w:before="40" w:after="120"/>
              <w:ind w:left="57" w:right="57"/>
            </w:pPr>
            <w:r w:rsidRPr="00944F2A">
              <w:rPr>
                <w:lang w:val="fr"/>
              </w:rPr>
              <w:t>7.2</w:t>
            </w:r>
          </w:p>
        </w:tc>
        <w:tc>
          <w:tcPr>
            <w:tcW w:w="4210" w:type="dxa"/>
            <w:hideMark/>
          </w:tcPr>
          <w:p w:rsidR="002B6D0F" w:rsidRPr="00944F2A" w:rsidRDefault="002B6D0F" w:rsidP="008F7A45">
            <w:pPr>
              <w:spacing w:before="40" w:after="120"/>
              <w:ind w:left="57" w:right="57"/>
              <w:rPr>
                <w:lang w:val="fr-FR"/>
              </w:rPr>
            </w:pPr>
            <w:r w:rsidRPr="00944F2A">
              <w:rPr>
                <w:lang w:val="fr"/>
              </w:rPr>
              <w:t xml:space="preserve">Obtention d’un </w:t>
            </w:r>
            <w:r w:rsidRPr="00944F2A">
              <w:rPr>
                <w:b/>
                <w:bCs/>
                <w:lang w:val="fr"/>
              </w:rPr>
              <w:t xml:space="preserve">accès non autorisé </w:t>
            </w:r>
            <w:r w:rsidRPr="00944F2A">
              <w:rPr>
                <w:lang w:val="fr"/>
              </w:rPr>
              <w:t>à des fichiers ou des données</w:t>
            </w:r>
          </w:p>
        </w:tc>
      </w:tr>
      <w:tr w:rsidR="000A3D01" w:rsidRPr="00944F2A" w:rsidTr="000A3D01">
        <w:trPr>
          <w:cantSplit/>
          <w:trHeight w:val="510"/>
        </w:trPr>
        <w:tc>
          <w:tcPr>
            <w:tcW w:w="1761" w:type="dxa"/>
            <w:vMerge/>
          </w:tcPr>
          <w:p w:rsidR="002B6D0F" w:rsidRPr="00944F2A" w:rsidRDefault="002B6D0F" w:rsidP="008F7A45">
            <w:pPr>
              <w:spacing w:before="40" w:after="120"/>
              <w:ind w:left="57" w:right="57"/>
              <w:rPr>
                <w:lang w:val="fr-FR"/>
              </w:rPr>
            </w:pPr>
          </w:p>
        </w:tc>
        <w:tc>
          <w:tcPr>
            <w:tcW w:w="544" w:type="dxa"/>
            <w:vMerge w:val="restart"/>
          </w:tcPr>
          <w:p w:rsidR="002B6D0F" w:rsidRPr="00944F2A" w:rsidRDefault="002B6D0F" w:rsidP="008F7A45">
            <w:pPr>
              <w:spacing w:before="40" w:after="120"/>
              <w:ind w:left="57" w:right="57"/>
            </w:pPr>
            <w:r w:rsidRPr="00944F2A">
              <w:rPr>
                <w:lang w:val="fr"/>
              </w:rPr>
              <w:t>8</w:t>
            </w:r>
          </w:p>
        </w:tc>
        <w:tc>
          <w:tcPr>
            <w:tcW w:w="2580" w:type="dxa"/>
            <w:vMerge w:val="restart"/>
            <w:hideMark/>
          </w:tcPr>
          <w:p w:rsidR="002B6D0F" w:rsidRPr="00944F2A" w:rsidRDefault="002B6D0F" w:rsidP="008F7A45">
            <w:pPr>
              <w:spacing w:before="40" w:after="120"/>
              <w:ind w:left="57" w:right="57"/>
              <w:rPr>
                <w:lang w:val="fr-FR"/>
              </w:rPr>
            </w:pPr>
            <w:r w:rsidRPr="00944F2A">
              <w:rPr>
                <w:lang w:val="fr"/>
              </w:rPr>
              <w:t>Attaques par déni de service sur les voies de communication pour perturber les fonctions du véhicule</w:t>
            </w:r>
          </w:p>
        </w:tc>
        <w:tc>
          <w:tcPr>
            <w:tcW w:w="544" w:type="dxa"/>
          </w:tcPr>
          <w:p w:rsidR="002B6D0F" w:rsidRPr="00944F2A" w:rsidRDefault="002B6D0F" w:rsidP="008F7A45">
            <w:pPr>
              <w:spacing w:before="40" w:after="120"/>
              <w:ind w:left="57" w:right="57"/>
              <w:rPr>
                <w:bCs/>
              </w:rPr>
            </w:pPr>
            <w:r w:rsidRPr="00944F2A">
              <w:rPr>
                <w:lang w:val="fr"/>
              </w:rPr>
              <w:t>8.1</w:t>
            </w:r>
          </w:p>
        </w:tc>
        <w:tc>
          <w:tcPr>
            <w:tcW w:w="4210" w:type="dxa"/>
            <w:hideMark/>
          </w:tcPr>
          <w:p w:rsidR="002B6D0F" w:rsidRPr="00944F2A" w:rsidRDefault="002B6D0F" w:rsidP="008F7A45">
            <w:pPr>
              <w:spacing w:before="40" w:after="120"/>
              <w:ind w:left="57" w:right="57"/>
              <w:rPr>
                <w:lang w:val="fr-FR"/>
              </w:rPr>
            </w:pPr>
            <w:r w:rsidRPr="00485A9C">
              <w:rPr>
                <w:b/>
                <w:lang w:val="fr"/>
              </w:rPr>
              <w:t>Envoi</w:t>
            </w:r>
            <w:r w:rsidRPr="00944F2A">
              <w:rPr>
                <w:lang w:val="fr"/>
              </w:rPr>
              <w:t xml:space="preserve"> d’un grand nombre de </w:t>
            </w:r>
            <w:r w:rsidRPr="00944F2A">
              <w:rPr>
                <w:b/>
                <w:bCs/>
                <w:lang w:val="fr"/>
              </w:rPr>
              <w:t>données</w:t>
            </w:r>
            <w:r w:rsidRPr="00944F2A">
              <w:rPr>
                <w:lang w:val="fr"/>
              </w:rPr>
              <w:t xml:space="preserve"> parasites au système d’information du véhicule, </w:t>
            </w:r>
            <w:r w:rsidRPr="00944F2A">
              <w:rPr>
                <w:b/>
                <w:bCs/>
                <w:lang w:val="fr"/>
              </w:rPr>
              <w:t>de sorte qu’il soit incapable de fournir des services</w:t>
            </w:r>
            <w:r w:rsidRPr="00944F2A">
              <w:rPr>
                <w:lang w:val="fr"/>
              </w:rPr>
              <w:t xml:space="preserve"> de manière normale</w:t>
            </w:r>
          </w:p>
        </w:tc>
      </w:tr>
      <w:tr w:rsidR="000A3D01" w:rsidRPr="00944F2A" w:rsidTr="000A3D01">
        <w:trPr>
          <w:cantSplit/>
          <w:trHeight w:val="510"/>
        </w:trPr>
        <w:tc>
          <w:tcPr>
            <w:tcW w:w="1761" w:type="dxa"/>
            <w:vMerge/>
          </w:tcPr>
          <w:p w:rsidR="002B6D0F" w:rsidRPr="00944F2A" w:rsidRDefault="002B6D0F" w:rsidP="008F7A45">
            <w:pPr>
              <w:spacing w:before="40" w:after="120"/>
              <w:ind w:left="57" w:right="57"/>
              <w:rPr>
                <w:lang w:val="fr-FR"/>
              </w:rPr>
            </w:pPr>
          </w:p>
        </w:tc>
        <w:tc>
          <w:tcPr>
            <w:tcW w:w="544" w:type="dxa"/>
            <w:vMerge/>
          </w:tcPr>
          <w:p w:rsidR="002B6D0F" w:rsidRPr="00944F2A" w:rsidRDefault="002B6D0F" w:rsidP="008F7A45">
            <w:pPr>
              <w:spacing w:before="40" w:after="120"/>
              <w:ind w:left="57" w:right="57"/>
              <w:rPr>
                <w:lang w:val="fr-FR"/>
              </w:rPr>
            </w:pPr>
          </w:p>
        </w:tc>
        <w:tc>
          <w:tcPr>
            <w:tcW w:w="2580" w:type="dxa"/>
            <w:vMerge/>
            <w:hideMark/>
          </w:tcPr>
          <w:p w:rsidR="002B6D0F" w:rsidRPr="00944F2A" w:rsidRDefault="002B6D0F" w:rsidP="008F7A45">
            <w:pPr>
              <w:spacing w:before="40" w:after="120"/>
              <w:ind w:left="57" w:right="57"/>
              <w:rPr>
                <w:lang w:val="fr-FR"/>
              </w:rPr>
            </w:pPr>
          </w:p>
        </w:tc>
        <w:tc>
          <w:tcPr>
            <w:tcW w:w="544" w:type="dxa"/>
          </w:tcPr>
          <w:p w:rsidR="002B6D0F" w:rsidRPr="00944F2A" w:rsidRDefault="002B6D0F" w:rsidP="008F7A45">
            <w:pPr>
              <w:spacing w:before="40" w:after="120"/>
              <w:ind w:left="57" w:right="57"/>
              <w:rPr>
                <w:bCs/>
              </w:rPr>
            </w:pPr>
            <w:r w:rsidRPr="00944F2A">
              <w:rPr>
                <w:lang w:val="fr"/>
              </w:rPr>
              <w:t>8.2</w:t>
            </w:r>
          </w:p>
        </w:tc>
        <w:tc>
          <w:tcPr>
            <w:tcW w:w="4210" w:type="dxa"/>
            <w:hideMark/>
          </w:tcPr>
          <w:p w:rsidR="002B6D0F" w:rsidRPr="00944F2A" w:rsidRDefault="002B6D0F" w:rsidP="008F7A45">
            <w:pPr>
              <w:spacing w:before="40" w:after="120"/>
              <w:ind w:left="57" w:right="57"/>
              <w:rPr>
                <w:lang w:val="fr-FR"/>
              </w:rPr>
            </w:pPr>
            <w:r w:rsidRPr="00944F2A">
              <w:rPr>
                <w:b/>
                <w:bCs/>
                <w:lang w:val="fr"/>
              </w:rPr>
              <w:t>Attaque par trou noir</w:t>
            </w:r>
            <w:r w:rsidRPr="00944F2A">
              <w:rPr>
                <w:lang w:val="fr"/>
              </w:rPr>
              <w:t>, visant à perturber la communication entre les véhicules en bloquant les messages entre ceux-ci</w:t>
            </w:r>
          </w:p>
        </w:tc>
      </w:tr>
      <w:tr w:rsidR="000A3D01" w:rsidRPr="00944F2A" w:rsidTr="000A3D01">
        <w:trPr>
          <w:cantSplit/>
          <w:trHeight w:val="255"/>
        </w:trPr>
        <w:tc>
          <w:tcPr>
            <w:tcW w:w="1761" w:type="dxa"/>
            <w:vMerge/>
          </w:tcPr>
          <w:p w:rsidR="002B6D0F" w:rsidRPr="00944F2A" w:rsidRDefault="002B6D0F" w:rsidP="008F7A45">
            <w:pPr>
              <w:spacing w:before="40" w:after="120"/>
              <w:ind w:left="57" w:right="57"/>
              <w:rPr>
                <w:lang w:val="fr-FR"/>
              </w:rPr>
            </w:pPr>
          </w:p>
        </w:tc>
        <w:tc>
          <w:tcPr>
            <w:tcW w:w="544" w:type="dxa"/>
          </w:tcPr>
          <w:p w:rsidR="002B6D0F" w:rsidRPr="00944F2A" w:rsidRDefault="002B6D0F" w:rsidP="008F7A45">
            <w:pPr>
              <w:spacing w:before="40" w:after="120"/>
              <w:ind w:left="57" w:right="57"/>
            </w:pPr>
            <w:r w:rsidRPr="00944F2A">
              <w:rPr>
                <w:lang w:val="fr"/>
              </w:rPr>
              <w:t>9</w:t>
            </w:r>
          </w:p>
        </w:tc>
        <w:tc>
          <w:tcPr>
            <w:tcW w:w="2580" w:type="dxa"/>
            <w:hideMark/>
          </w:tcPr>
          <w:p w:rsidR="002B6D0F" w:rsidRPr="00944F2A" w:rsidRDefault="002B6D0F" w:rsidP="008F7A45">
            <w:pPr>
              <w:spacing w:before="40" w:after="120"/>
              <w:ind w:left="57" w:right="57"/>
              <w:rPr>
                <w:lang w:val="fr-FR"/>
              </w:rPr>
            </w:pPr>
            <w:r w:rsidRPr="00944F2A">
              <w:rPr>
                <w:lang w:val="fr"/>
              </w:rPr>
              <w:t>Un utilisateur sans privilèges peut obtenir un accès privilégié aux systèmes du véhicule</w:t>
            </w:r>
          </w:p>
        </w:tc>
        <w:tc>
          <w:tcPr>
            <w:tcW w:w="544" w:type="dxa"/>
          </w:tcPr>
          <w:p w:rsidR="002B6D0F" w:rsidRPr="00944F2A" w:rsidRDefault="002B6D0F" w:rsidP="008F7A45">
            <w:pPr>
              <w:spacing w:before="40" w:after="120"/>
              <w:ind w:left="57" w:right="57"/>
            </w:pPr>
            <w:r w:rsidRPr="00944F2A">
              <w:rPr>
                <w:lang w:val="fr"/>
              </w:rPr>
              <w:t>9.1</w:t>
            </w:r>
          </w:p>
        </w:tc>
        <w:tc>
          <w:tcPr>
            <w:tcW w:w="4210" w:type="dxa"/>
            <w:hideMark/>
          </w:tcPr>
          <w:p w:rsidR="002B6D0F" w:rsidRPr="00944F2A" w:rsidRDefault="002B6D0F" w:rsidP="008F7A45">
            <w:pPr>
              <w:spacing w:before="40" w:after="120"/>
              <w:ind w:left="57" w:right="57"/>
              <w:rPr>
                <w:lang w:val="fr-FR"/>
              </w:rPr>
            </w:pPr>
            <w:r w:rsidRPr="00944F2A">
              <w:rPr>
                <w:lang w:val="fr"/>
              </w:rPr>
              <w:t xml:space="preserve">Un utilisateur sans privilèges peut </w:t>
            </w:r>
            <w:r w:rsidRPr="00944F2A">
              <w:rPr>
                <w:b/>
                <w:bCs/>
                <w:lang w:val="fr"/>
              </w:rPr>
              <w:t>obtenir un accès privilégié</w:t>
            </w:r>
            <w:r w:rsidRPr="00944F2A">
              <w:rPr>
                <w:lang w:val="fr"/>
              </w:rPr>
              <w:t>, par exemple un accès racine</w:t>
            </w:r>
          </w:p>
        </w:tc>
      </w:tr>
      <w:tr w:rsidR="000A3D01" w:rsidRPr="00944F2A" w:rsidTr="00E9264E">
        <w:trPr>
          <w:cantSplit/>
          <w:trHeight w:val="255"/>
        </w:trPr>
        <w:tc>
          <w:tcPr>
            <w:tcW w:w="1761" w:type="dxa"/>
            <w:vMerge/>
            <w:tcBorders>
              <w:bottom w:val="nil"/>
            </w:tcBorders>
          </w:tcPr>
          <w:p w:rsidR="002B6D0F" w:rsidRPr="00944F2A" w:rsidRDefault="002B6D0F" w:rsidP="008F7A45">
            <w:pPr>
              <w:spacing w:before="40" w:after="120"/>
              <w:ind w:left="57" w:right="57"/>
              <w:rPr>
                <w:lang w:val="fr-FR"/>
              </w:rPr>
            </w:pPr>
          </w:p>
        </w:tc>
        <w:tc>
          <w:tcPr>
            <w:tcW w:w="544" w:type="dxa"/>
            <w:tcBorders>
              <w:bottom w:val="nil"/>
            </w:tcBorders>
          </w:tcPr>
          <w:p w:rsidR="002B6D0F" w:rsidRPr="00944F2A" w:rsidRDefault="002B6D0F" w:rsidP="008F7A45">
            <w:pPr>
              <w:spacing w:before="40" w:after="120"/>
              <w:ind w:left="57" w:right="57"/>
            </w:pPr>
            <w:r w:rsidRPr="00944F2A">
              <w:rPr>
                <w:lang w:val="fr"/>
              </w:rPr>
              <w:t>10</w:t>
            </w:r>
          </w:p>
        </w:tc>
        <w:tc>
          <w:tcPr>
            <w:tcW w:w="2580" w:type="dxa"/>
            <w:tcBorders>
              <w:bottom w:val="nil"/>
            </w:tcBorders>
            <w:hideMark/>
          </w:tcPr>
          <w:p w:rsidR="002B6D0F" w:rsidRPr="00944F2A" w:rsidRDefault="002B6D0F" w:rsidP="008F7A45">
            <w:pPr>
              <w:spacing w:before="40" w:after="120"/>
              <w:ind w:left="57" w:right="57"/>
              <w:rPr>
                <w:lang w:val="fr-FR"/>
              </w:rPr>
            </w:pPr>
            <w:r w:rsidRPr="00944F2A">
              <w:rPr>
                <w:lang w:val="fr"/>
              </w:rPr>
              <w:t>Des virus introduits dans les moyens de communication peuvent infecter les systèmes du véhicule</w:t>
            </w:r>
          </w:p>
        </w:tc>
        <w:tc>
          <w:tcPr>
            <w:tcW w:w="544" w:type="dxa"/>
            <w:tcBorders>
              <w:bottom w:val="nil"/>
            </w:tcBorders>
          </w:tcPr>
          <w:p w:rsidR="002B6D0F" w:rsidRPr="00944F2A" w:rsidRDefault="002B6D0F" w:rsidP="008F7A45">
            <w:pPr>
              <w:spacing w:before="40" w:after="120"/>
              <w:ind w:left="57" w:right="57"/>
              <w:rPr>
                <w:bCs/>
              </w:rPr>
            </w:pPr>
            <w:r w:rsidRPr="00944F2A">
              <w:rPr>
                <w:lang w:val="fr"/>
              </w:rPr>
              <w:t>10.1</w:t>
            </w:r>
          </w:p>
        </w:tc>
        <w:tc>
          <w:tcPr>
            <w:tcW w:w="4210" w:type="dxa"/>
            <w:tcBorders>
              <w:bottom w:val="nil"/>
            </w:tcBorders>
            <w:hideMark/>
          </w:tcPr>
          <w:p w:rsidR="002B6D0F" w:rsidRPr="00944F2A" w:rsidRDefault="002B6D0F" w:rsidP="008F7A45">
            <w:pPr>
              <w:spacing w:before="40" w:after="120"/>
              <w:ind w:left="57" w:right="57"/>
              <w:rPr>
                <w:lang w:val="fr-FR"/>
              </w:rPr>
            </w:pPr>
            <w:r w:rsidRPr="00944F2A">
              <w:rPr>
                <w:lang w:val="fr"/>
              </w:rPr>
              <w:t xml:space="preserve">Un </w:t>
            </w:r>
            <w:r w:rsidRPr="00944F2A">
              <w:rPr>
                <w:b/>
                <w:bCs/>
                <w:lang w:val="fr"/>
              </w:rPr>
              <w:t>virus</w:t>
            </w:r>
            <w:r w:rsidRPr="00944F2A">
              <w:rPr>
                <w:lang w:val="fr"/>
              </w:rPr>
              <w:t xml:space="preserve"> introduit dans les moyens de communication infecte les systèmes du véhicule</w:t>
            </w:r>
          </w:p>
        </w:tc>
      </w:tr>
      <w:tr w:rsidR="009239D3" w:rsidRPr="00944F2A" w:rsidTr="00E9264E">
        <w:trPr>
          <w:cantSplit/>
        </w:trPr>
        <w:tc>
          <w:tcPr>
            <w:tcW w:w="1761" w:type="dxa"/>
            <w:vMerge w:val="restart"/>
            <w:tcBorders>
              <w:top w:val="nil"/>
            </w:tcBorders>
          </w:tcPr>
          <w:p w:rsidR="009239D3" w:rsidRPr="00944F2A" w:rsidRDefault="009239D3" w:rsidP="009239D3">
            <w:pPr>
              <w:keepNext/>
              <w:spacing w:before="40" w:after="120"/>
              <w:ind w:left="57" w:right="57"/>
              <w:rPr>
                <w:lang w:val="fr"/>
              </w:rPr>
            </w:pPr>
          </w:p>
        </w:tc>
        <w:tc>
          <w:tcPr>
            <w:tcW w:w="544" w:type="dxa"/>
            <w:vMerge w:val="restart"/>
            <w:tcBorders>
              <w:top w:val="nil"/>
            </w:tcBorders>
          </w:tcPr>
          <w:p w:rsidR="009239D3" w:rsidRPr="00944F2A" w:rsidRDefault="009239D3" w:rsidP="009239D3">
            <w:pPr>
              <w:keepNext/>
              <w:spacing w:before="40" w:after="120"/>
              <w:ind w:left="57" w:right="57"/>
            </w:pPr>
            <w:r w:rsidRPr="00944F2A">
              <w:rPr>
                <w:lang w:val="fr"/>
              </w:rPr>
              <w:t>11</w:t>
            </w:r>
          </w:p>
        </w:tc>
        <w:tc>
          <w:tcPr>
            <w:tcW w:w="2580" w:type="dxa"/>
            <w:vMerge w:val="restart"/>
            <w:tcBorders>
              <w:top w:val="nil"/>
            </w:tcBorders>
          </w:tcPr>
          <w:p w:rsidR="009239D3" w:rsidRPr="00944F2A" w:rsidRDefault="009239D3" w:rsidP="009239D3">
            <w:pPr>
              <w:keepNext/>
              <w:spacing w:before="40" w:after="120"/>
              <w:ind w:left="57" w:right="57"/>
              <w:rPr>
                <w:lang w:val="fr-FR"/>
              </w:rPr>
            </w:pPr>
            <w:r w:rsidRPr="00944F2A">
              <w:rPr>
                <w:lang w:val="fr"/>
              </w:rPr>
              <w:t>Des messages reçus par le véhicule (par exempl</w:t>
            </w:r>
            <w:r w:rsidR="007A600D">
              <w:rPr>
                <w:lang w:val="fr"/>
              </w:rPr>
              <w:t>e, messages X2V ou de diagnostic), ou transmis à l’intérieur de celui-ci, contiennent des contenus malveillants</w:t>
            </w:r>
          </w:p>
        </w:tc>
        <w:tc>
          <w:tcPr>
            <w:tcW w:w="544" w:type="dxa"/>
            <w:tcBorders>
              <w:top w:val="nil"/>
            </w:tcBorders>
          </w:tcPr>
          <w:p w:rsidR="009239D3" w:rsidRPr="00944F2A" w:rsidRDefault="009239D3" w:rsidP="009239D3">
            <w:pPr>
              <w:keepNext/>
              <w:spacing w:before="40" w:after="120"/>
              <w:ind w:left="57" w:right="57"/>
            </w:pPr>
            <w:r w:rsidRPr="00944F2A">
              <w:rPr>
                <w:lang w:val="fr"/>
              </w:rPr>
              <w:t>11.1</w:t>
            </w:r>
          </w:p>
        </w:tc>
        <w:tc>
          <w:tcPr>
            <w:tcW w:w="4210" w:type="dxa"/>
            <w:tcBorders>
              <w:top w:val="nil"/>
            </w:tcBorders>
          </w:tcPr>
          <w:p w:rsidR="009239D3" w:rsidRPr="00944F2A" w:rsidRDefault="009239D3" w:rsidP="009239D3">
            <w:pPr>
              <w:keepNext/>
              <w:spacing w:before="40" w:after="120"/>
              <w:ind w:left="57" w:right="57"/>
              <w:rPr>
                <w:lang w:val="fr-FR"/>
              </w:rPr>
            </w:pPr>
            <w:r w:rsidRPr="00944F2A">
              <w:rPr>
                <w:b/>
                <w:bCs/>
                <w:lang w:val="fr"/>
              </w:rPr>
              <w:t>Messages internes</w:t>
            </w:r>
            <w:r w:rsidRPr="00944F2A">
              <w:rPr>
                <w:lang w:val="fr"/>
              </w:rPr>
              <w:t xml:space="preserve"> malveillants (par exemple, bus CAN)</w:t>
            </w:r>
          </w:p>
        </w:tc>
      </w:tr>
      <w:tr w:rsidR="009239D3" w:rsidRPr="00944F2A" w:rsidTr="00E55B4A">
        <w:trPr>
          <w:cantSplit/>
        </w:trPr>
        <w:tc>
          <w:tcPr>
            <w:tcW w:w="1761" w:type="dxa"/>
            <w:vMerge/>
          </w:tcPr>
          <w:p w:rsidR="009239D3" w:rsidRPr="00944F2A" w:rsidRDefault="009239D3" w:rsidP="00BC51CA">
            <w:pPr>
              <w:spacing w:before="40" w:after="120"/>
              <w:ind w:left="57" w:right="57"/>
              <w:rPr>
                <w:lang w:val="fr"/>
              </w:rPr>
            </w:pPr>
          </w:p>
        </w:tc>
        <w:tc>
          <w:tcPr>
            <w:tcW w:w="544" w:type="dxa"/>
            <w:vMerge/>
          </w:tcPr>
          <w:p w:rsidR="009239D3" w:rsidRPr="00944F2A" w:rsidRDefault="009239D3" w:rsidP="00BC51CA">
            <w:pPr>
              <w:spacing w:before="40" w:after="120"/>
              <w:ind w:left="57" w:right="57"/>
              <w:rPr>
                <w:lang w:val="fr-FR"/>
              </w:rPr>
            </w:pPr>
          </w:p>
        </w:tc>
        <w:tc>
          <w:tcPr>
            <w:tcW w:w="2580" w:type="dxa"/>
            <w:vMerge/>
          </w:tcPr>
          <w:p w:rsidR="009239D3" w:rsidRPr="00944F2A" w:rsidRDefault="009239D3" w:rsidP="00BC51CA">
            <w:pPr>
              <w:spacing w:before="40" w:after="120"/>
              <w:ind w:left="57" w:right="57"/>
              <w:rPr>
                <w:lang w:val="fr-FR"/>
              </w:rPr>
            </w:pPr>
          </w:p>
        </w:tc>
        <w:tc>
          <w:tcPr>
            <w:tcW w:w="544" w:type="dxa"/>
          </w:tcPr>
          <w:p w:rsidR="009239D3" w:rsidRPr="00944F2A" w:rsidRDefault="009239D3" w:rsidP="00BC51CA">
            <w:pPr>
              <w:spacing w:before="40" w:after="120"/>
              <w:ind w:left="57" w:right="57"/>
            </w:pPr>
            <w:r w:rsidRPr="00944F2A">
              <w:rPr>
                <w:lang w:val="fr"/>
              </w:rPr>
              <w:t>11.2</w:t>
            </w:r>
          </w:p>
        </w:tc>
        <w:tc>
          <w:tcPr>
            <w:tcW w:w="4210" w:type="dxa"/>
          </w:tcPr>
          <w:p w:rsidR="009239D3" w:rsidRPr="00944F2A" w:rsidRDefault="009239D3" w:rsidP="00BC51CA">
            <w:pPr>
              <w:spacing w:before="40" w:after="120"/>
              <w:ind w:left="57" w:right="57"/>
              <w:rPr>
                <w:lang w:val="fr-FR"/>
              </w:rPr>
            </w:pPr>
            <w:r w:rsidRPr="00944F2A">
              <w:rPr>
                <w:b/>
                <w:bCs/>
                <w:lang w:val="fr"/>
              </w:rPr>
              <w:t>Messages V2X</w:t>
            </w:r>
            <w:r w:rsidRPr="00944F2A">
              <w:rPr>
                <w:lang w:val="fr"/>
              </w:rPr>
              <w:t xml:space="preserve"> malveillants, par exemple, messages d’infrastructure à véhicule ou de véhicule à véhicule (CAM, DENM, etc</w:t>
            </w:r>
            <w:r w:rsidR="007A600D">
              <w:rPr>
                <w:lang w:val="fr"/>
              </w:rPr>
              <w:t>.</w:t>
            </w:r>
            <w:r w:rsidRPr="00944F2A">
              <w:rPr>
                <w:lang w:val="fr"/>
              </w:rPr>
              <w:t>)</w:t>
            </w:r>
          </w:p>
        </w:tc>
      </w:tr>
      <w:tr w:rsidR="009239D3" w:rsidRPr="00944F2A" w:rsidTr="00E55B4A">
        <w:trPr>
          <w:cantSplit/>
        </w:trPr>
        <w:tc>
          <w:tcPr>
            <w:tcW w:w="1761" w:type="dxa"/>
            <w:vMerge/>
          </w:tcPr>
          <w:p w:rsidR="009239D3" w:rsidRPr="00944F2A" w:rsidRDefault="009239D3" w:rsidP="00BC51CA">
            <w:pPr>
              <w:spacing w:before="40" w:after="120"/>
              <w:ind w:left="57" w:right="57"/>
              <w:rPr>
                <w:lang w:val="fr"/>
              </w:rPr>
            </w:pPr>
          </w:p>
        </w:tc>
        <w:tc>
          <w:tcPr>
            <w:tcW w:w="544" w:type="dxa"/>
            <w:vMerge/>
          </w:tcPr>
          <w:p w:rsidR="009239D3" w:rsidRPr="00944F2A" w:rsidRDefault="009239D3" w:rsidP="00BC51CA">
            <w:pPr>
              <w:spacing w:before="40" w:after="120"/>
              <w:ind w:left="57" w:right="57"/>
              <w:rPr>
                <w:lang w:val="fr-FR"/>
              </w:rPr>
            </w:pPr>
          </w:p>
        </w:tc>
        <w:tc>
          <w:tcPr>
            <w:tcW w:w="2580" w:type="dxa"/>
            <w:vMerge/>
          </w:tcPr>
          <w:p w:rsidR="009239D3" w:rsidRPr="00944F2A" w:rsidRDefault="009239D3" w:rsidP="00BC51CA">
            <w:pPr>
              <w:spacing w:before="40" w:after="120"/>
              <w:ind w:left="57" w:right="57"/>
              <w:rPr>
                <w:lang w:val="fr-FR"/>
              </w:rPr>
            </w:pPr>
          </w:p>
        </w:tc>
        <w:tc>
          <w:tcPr>
            <w:tcW w:w="544" w:type="dxa"/>
          </w:tcPr>
          <w:p w:rsidR="009239D3" w:rsidRPr="00944F2A" w:rsidRDefault="009239D3" w:rsidP="00BC51CA">
            <w:pPr>
              <w:spacing w:before="40" w:after="120"/>
              <w:ind w:left="57" w:right="57"/>
            </w:pPr>
            <w:r w:rsidRPr="00944F2A">
              <w:rPr>
                <w:lang w:val="fr"/>
              </w:rPr>
              <w:t>11.3</w:t>
            </w:r>
          </w:p>
        </w:tc>
        <w:tc>
          <w:tcPr>
            <w:tcW w:w="4210" w:type="dxa"/>
          </w:tcPr>
          <w:p w:rsidR="009239D3" w:rsidRPr="00944F2A" w:rsidRDefault="009239D3" w:rsidP="00BC51CA">
            <w:pPr>
              <w:spacing w:before="40" w:after="120"/>
              <w:ind w:left="57" w:right="57"/>
            </w:pPr>
            <w:r w:rsidRPr="00944F2A">
              <w:rPr>
                <w:lang w:val="fr"/>
              </w:rPr>
              <w:t>Messages de diagnostic malveillants</w:t>
            </w:r>
          </w:p>
        </w:tc>
      </w:tr>
      <w:tr w:rsidR="009239D3" w:rsidRPr="00944F2A" w:rsidTr="00BC51CA">
        <w:trPr>
          <w:cantSplit/>
        </w:trPr>
        <w:tc>
          <w:tcPr>
            <w:tcW w:w="1761" w:type="dxa"/>
            <w:vMerge/>
          </w:tcPr>
          <w:p w:rsidR="009239D3" w:rsidRPr="00944F2A" w:rsidRDefault="009239D3" w:rsidP="00BC51CA">
            <w:pPr>
              <w:spacing w:before="40" w:after="120"/>
              <w:ind w:left="57" w:right="57"/>
              <w:rPr>
                <w:lang w:val="fr"/>
              </w:rPr>
            </w:pPr>
          </w:p>
        </w:tc>
        <w:tc>
          <w:tcPr>
            <w:tcW w:w="544" w:type="dxa"/>
            <w:vMerge/>
          </w:tcPr>
          <w:p w:rsidR="009239D3" w:rsidRPr="00944F2A" w:rsidRDefault="009239D3" w:rsidP="00BC51CA">
            <w:pPr>
              <w:spacing w:before="40" w:after="120"/>
              <w:ind w:left="57" w:right="57"/>
            </w:pPr>
          </w:p>
        </w:tc>
        <w:tc>
          <w:tcPr>
            <w:tcW w:w="2580" w:type="dxa"/>
            <w:vMerge/>
          </w:tcPr>
          <w:p w:rsidR="009239D3" w:rsidRPr="00944F2A" w:rsidRDefault="009239D3" w:rsidP="00BC51CA">
            <w:pPr>
              <w:spacing w:before="40" w:after="120"/>
              <w:ind w:left="57" w:right="57"/>
            </w:pPr>
          </w:p>
        </w:tc>
        <w:tc>
          <w:tcPr>
            <w:tcW w:w="544" w:type="dxa"/>
          </w:tcPr>
          <w:p w:rsidR="009239D3" w:rsidRPr="00944F2A" w:rsidRDefault="009239D3" w:rsidP="00BC51CA">
            <w:pPr>
              <w:spacing w:before="40" w:after="120"/>
              <w:ind w:left="57" w:right="57"/>
            </w:pPr>
            <w:r w:rsidRPr="00944F2A">
              <w:rPr>
                <w:lang w:val="fr"/>
              </w:rPr>
              <w:t>11.4</w:t>
            </w:r>
          </w:p>
        </w:tc>
        <w:tc>
          <w:tcPr>
            <w:tcW w:w="4210" w:type="dxa"/>
          </w:tcPr>
          <w:p w:rsidR="009239D3" w:rsidRPr="00944F2A" w:rsidRDefault="009239D3" w:rsidP="00BC51CA">
            <w:pPr>
              <w:spacing w:before="40" w:after="120"/>
              <w:ind w:left="57" w:right="57"/>
              <w:rPr>
                <w:lang w:val="fr-FR"/>
              </w:rPr>
            </w:pPr>
            <w:r w:rsidRPr="00944F2A">
              <w:rPr>
                <w:b/>
                <w:bCs/>
                <w:lang w:val="fr"/>
              </w:rPr>
              <w:t>Messages propriétaires</w:t>
            </w:r>
            <w:r w:rsidRPr="00944F2A">
              <w:rPr>
                <w:lang w:val="fr"/>
              </w:rPr>
              <w:t xml:space="preserve"> malveillants (par exemple, ceux normalement envoyés par les fab</w:t>
            </w:r>
            <w:r w:rsidR="007A600D">
              <w:rPr>
                <w:lang w:val="fr"/>
              </w:rPr>
              <w:t>ricants d’équipement d’origine OEM</w:t>
            </w:r>
            <w:r w:rsidRPr="00944F2A">
              <w:rPr>
                <w:lang w:val="fr"/>
              </w:rPr>
              <w:t xml:space="preserve"> ou les fournisseurs de composants/systèmes/fonctions)</w:t>
            </w:r>
          </w:p>
        </w:tc>
      </w:tr>
      <w:tr w:rsidR="00BC51CA" w:rsidRPr="00944F2A" w:rsidTr="000A3D01">
        <w:trPr>
          <w:cantSplit/>
          <w:trHeight w:val="765"/>
        </w:trPr>
        <w:tc>
          <w:tcPr>
            <w:tcW w:w="1761" w:type="dxa"/>
            <w:vMerge w:val="restart"/>
          </w:tcPr>
          <w:p w:rsidR="00BC51CA" w:rsidRPr="00944F2A" w:rsidRDefault="00BC51CA" w:rsidP="00BC51CA">
            <w:pPr>
              <w:spacing w:before="40" w:after="120"/>
              <w:ind w:left="57" w:right="57"/>
              <w:rPr>
                <w:lang w:val="fr-FR"/>
              </w:rPr>
            </w:pPr>
            <w:r w:rsidRPr="00944F2A">
              <w:rPr>
                <w:lang w:val="fr"/>
              </w:rPr>
              <w:t>4.3.3. Menaces pour les véhicules liées à leurs procédures de mise à jour</w:t>
            </w:r>
          </w:p>
        </w:tc>
        <w:tc>
          <w:tcPr>
            <w:tcW w:w="544" w:type="dxa"/>
            <w:vMerge w:val="restart"/>
          </w:tcPr>
          <w:p w:rsidR="00BC51CA" w:rsidRPr="00944F2A" w:rsidRDefault="00BC51CA" w:rsidP="00BC51CA">
            <w:pPr>
              <w:spacing w:before="40" w:after="120"/>
              <w:ind w:left="57" w:right="57"/>
            </w:pPr>
            <w:r w:rsidRPr="00944F2A">
              <w:rPr>
                <w:lang w:val="fr"/>
              </w:rPr>
              <w:t>12</w:t>
            </w:r>
          </w:p>
        </w:tc>
        <w:tc>
          <w:tcPr>
            <w:tcW w:w="2580" w:type="dxa"/>
            <w:vMerge w:val="restart"/>
            <w:hideMark/>
          </w:tcPr>
          <w:p w:rsidR="00BC51CA" w:rsidRPr="00944F2A" w:rsidRDefault="00BC51CA" w:rsidP="00BC51CA">
            <w:pPr>
              <w:spacing w:before="40" w:after="120"/>
              <w:ind w:left="57" w:right="57"/>
              <w:rPr>
                <w:lang w:val="fr-FR"/>
              </w:rPr>
            </w:pPr>
            <w:r w:rsidRPr="00944F2A">
              <w:rPr>
                <w:lang w:val="fr"/>
              </w:rPr>
              <w:t>Utilisation abusive ou compromission des procédures de mise à jour</w:t>
            </w:r>
          </w:p>
        </w:tc>
        <w:tc>
          <w:tcPr>
            <w:tcW w:w="544" w:type="dxa"/>
          </w:tcPr>
          <w:p w:rsidR="00BC51CA" w:rsidRPr="00944F2A" w:rsidRDefault="00BC51CA" w:rsidP="00BC51CA">
            <w:pPr>
              <w:spacing w:before="40" w:after="120"/>
              <w:ind w:left="57" w:right="57"/>
            </w:pPr>
            <w:r w:rsidRPr="00944F2A">
              <w:rPr>
                <w:lang w:val="fr"/>
              </w:rPr>
              <w:t>12.1</w:t>
            </w:r>
          </w:p>
        </w:tc>
        <w:tc>
          <w:tcPr>
            <w:tcW w:w="4210" w:type="dxa"/>
            <w:hideMark/>
          </w:tcPr>
          <w:p w:rsidR="00BC51CA" w:rsidRPr="00944F2A" w:rsidRDefault="00BC51CA" w:rsidP="00BC51CA">
            <w:pPr>
              <w:spacing w:before="40" w:after="120"/>
              <w:ind w:left="57" w:right="57"/>
              <w:rPr>
                <w:lang w:val="fr-FR"/>
              </w:rPr>
            </w:pPr>
            <w:r w:rsidRPr="00944F2A">
              <w:rPr>
                <w:lang w:val="fr"/>
              </w:rPr>
              <w:t xml:space="preserve">Compromission des </w:t>
            </w:r>
            <w:r w:rsidRPr="00944F2A">
              <w:rPr>
                <w:b/>
                <w:bCs/>
                <w:lang w:val="fr"/>
              </w:rPr>
              <w:t>procédures de mise à jour logicielle sans fil</w:t>
            </w:r>
            <w:r w:rsidRPr="00944F2A">
              <w:rPr>
                <w:lang w:val="fr"/>
              </w:rPr>
              <w:t>, y compris la fabrication du programme ou du microprogramme de mise à jour du système</w:t>
            </w:r>
          </w:p>
        </w:tc>
      </w:tr>
      <w:tr w:rsidR="00BC51CA" w:rsidRPr="00944F2A" w:rsidTr="000A3D01">
        <w:trPr>
          <w:cantSplit/>
          <w:trHeight w:val="765"/>
        </w:trPr>
        <w:tc>
          <w:tcPr>
            <w:tcW w:w="1761" w:type="dxa"/>
            <w:vMerge/>
          </w:tcPr>
          <w:p w:rsidR="00BC51CA" w:rsidRPr="00944F2A" w:rsidRDefault="00BC51CA" w:rsidP="00BC51CA">
            <w:pPr>
              <w:spacing w:before="40" w:after="120"/>
              <w:ind w:left="57" w:right="57"/>
              <w:rPr>
                <w:lang w:val="fr-FR"/>
              </w:rPr>
            </w:pPr>
          </w:p>
        </w:tc>
        <w:tc>
          <w:tcPr>
            <w:tcW w:w="544" w:type="dxa"/>
            <w:vMerge/>
          </w:tcPr>
          <w:p w:rsidR="00BC51CA" w:rsidRPr="00944F2A" w:rsidRDefault="00BC51CA" w:rsidP="00BC51CA">
            <w:pPr>
              <w:spacing w:before="40" w:after="120"/>
              <w:ind w:left="57" w:right="57"/>
              <w:rPr>
                <w:lang w:val="fr-FR"/>
              </w:rPr>
            </w:pPr>
          </w:p>
        </w:tc>
        <w:tc>
          <w:tcPr>
            <w:tcW w:w="2580" w:type="dxa"/>
            <w:vMerge/>
            <w:hideMark/>
          </w:tcPr>
          <w:p w:rsidR="00BC51CA" w:rsidRPr="00944F2A" w:rsidRDefault="00BC51CA" w:rsidP="00BC51CA">
            <w:pPr>
              <w:spacing w:before="40" w:after="120"/>
              <w:ind w:left="57" w:right="57"/>
              <w:rPr>
                <w:lang w:val="fr-FR"/>
              </w:rPr>
            </w:pPr>
          </w:p>
        </w:tc>
        <w:tc>
          <w:tcPr>
            <w:tcW w:w="544" w:type="dxa"/>
          </w:tcPr>
          <w:p w:rsidR="00BC51CA" w:rsidRPr="00944F2A" w:rsidRDefault="00BC51CA" w:rsidP="00BC51CA">
            <w:pPr>
              <w:spacing w:before="40" w:after="120"/>
              <w:ind w:left="57" w:right="57"/>
            </w:pPr>
            <w:r w:rsidRPr="00944F2A">
              <w:rPr>
                <w:lang w:val="fr"/>
              </w:rPr>
              <w:t>12.2</w:t>
            </w:r>
          </w:p>
        </w:tc>
        <w:tc>
          <w:tcPr>
            <w:tcW w:w="4210" w:type="dxa"/>
            <w:hideMark/>
          </w:tcPr>
          <w:p w:rsidR="00BC51CA" w:rsidRPr="00944F2A" w:rsidRDefault="00BC51CA" w:rsidP="00BC51CA">
            <w:pPr>
              <w:spacing w:before="40" w:after="120"/>
              <w:ind w:left="57" w:right="57"/>
              <w:rPr>
                <w:lang w:val="fr-FR"/>
              </w:rPr>
            </w:pPr>
            <w:r w:rsidRPr="00944F2A">
              <w:rPr>
                <w:lang w:val="fr"/>
              </w:rPr>
              <w:t xml:space="preserve">Compromission des </w:t>
            </w:r>
            <w:r w:rsidRPr="00944F2A">
              <w:rPr>
                <w:b/>
                <w:bCs/>
                <w:lang w:val="fr"/>
              </w:rPr>
              <w:t>procédures de mise à jour logicielle locales/physiques</w:t>
            </w:r>
            <w:r w:rsidRPr="00944F2A">
              <w:rPr>
                <w:lang w:val="fr"/>
              </w:rPr>
              <w:t>, y compris la fabrication du programme ou du microprogramme de mise à jour du système</w:t>
            </w:r>
          </w:p>
        </w:tc>
      </w:tr>
      <w:tr w:rsidR="00BC51CA" w:rsidRPr="00944F2A" w:rsidTr="000A3D01">
        <w:trPr>
          <w:cantSplit/>
          <w:trHeight w:val="510"/>
        </w:trPr>
        <w:tc>
          <w:tcPr>
            <w:tcW w:w="1761" w:type="dxa"/>
            <w:vMerge/>
          </w:tcPr>
          <w:p w:rsidR="00BC51CA" w:rsidRPr="00944F2A" w:rsidRDefault="00BC51CA" w:rsidP="00BC51CA">
            <w:pPr>
              <w:spacing w:before="40" w:after="120"/>
              <w:ind w:left="57" w:right="57"/>
              <w:rPr>
                <w:lang w:val="fr-FR"/>
              </w:rPr>
            </w:pPr>
          </w:p>
        </w:tc>
        <w:tc>
          <w:tcPr>
            <w:tcW w:w="544" w:type="dxa"/>
            <w:vMerge/>
          </w:tcPr>
          <w:p w:rsidR="00BC51CA" w:rsidRPr="00944F2A" w:rsidRDefault="00BC51CA" w:rsidP="00BC51CA">
            <w:pPr>
              <w:spacing w:before="40" w:after="120"/>
              <w:ind w:left="57" w:right="57"/>
              <w:rPr>
                <w:lang w:val="fr-FR"/>
              </w:rPr>
            </w:pPr>
          </w:p>
        </w:tc>
        <w:tc>
          <w:tcPr>
            <w:tcW w:w="2580" w:type="dxa"/>
            <w:vMerge/>
            <w:hideMark/>
          </w:tcPr>
          <w:p w:rsidR="00BC51CA" w:rsidRPr="00944F2A" w:rsidRDefault="00BC51CA" w:rsidP="00BC51CA">
            <w:pPr>
              <w:spacing w:before="40" w:after="120"/>
              <w:ind w:left="57" w:right="57"/>
              <w:rPr>
                <w:lang w:val="fr-FR"/>
              </w:rPr>
            </w:pPr>
          </w:p>
        </w:tc>
        <w:tc>
          <w:tcPr>
            <w:tcW w:w="544" w:type="dxa"/>
          </w:tcPr>
          <w:p w:rsidR="00BC51CA" w:rsidRPr="00944F2A" w:rsidRDefault="00BC51CA" w:rsidP="00BC51CA">
            <w:pPr>
              <w:spacing w:before="40" w:after="120"/>
              <w:ind w:left="57" w:right="57"/>
            </w:pPr>
            <w:r w:rsidRPr="00944F2A">
              <w:rPr>
                <w:lang w:val="fr"/>
              </w:rPr>
              <w:t>12.3</w:t>
            </w:r>
          </w:p>
        </w:tc>
        <w:tc>
          <w:tcPr>
            <w:tcW w:w="4210" w:type="dxa"/>
            <w:hideMark/>
          </w:tcPr>
          <w:p w:rsidR="00BC51CA" w:rsidRPr="00944F2A" w:rsidRDefault="00BC51CA" w:rsidP="00BC51CA">
            <w:pPr>
              <w:spacing w:before="40" w:after="120"/>
              <w:ind w:left="57" w:right="57"/>
              <w:rPr>
                <w:lang w:val="fr-FR"/>
              </w:rPr>
            </w:pPr>
            <w:r w:rsidRPr="00944F2A">
              <w:rPr>
                <w:lang w:val="fr"/>
              </w:rPr>
              <w:t xml:space="preserve">Le </w:t>
            </w:r>
            <w:r w:rsidRPr="00944F2A">
              <w:rPr>
                <w:b/>
                <w:bCs/>
                <w:lang w:val="fr"/>
              </w:rPr>
              <w:t>logiciel</w:t>
            </w:r>
            <w:r w:rsidRPr="00944F2A">
              <w:rPr>
                <w:lang w:val="fr"/>
              </w:rPr>
              <w:t xml:space="preserve"> est </w:t>
            </w:r>
            <w:r w:rsidRPr="00944F2A">
              <w:rPr>
                <w:b/>
                <w:bCs/>
                <w:lang w:val="fr"/>
              </w:rPr>
              <w:t xml:space="preserve">manipulé avant le processus de mise à jour </w:t>
            </w:r>
            <w:r w:rsidRPr="00944F2A">
              <w:rPr>
                <w:lang w:val="fr"/>
              </w:rPr>
              <w:t>(et est donc corrompu), bien que le processus de mise à jour soit intact</w:t>
            </w:r>
          </w:p>
        </w:tc>
      </w:tr>
      <w:tr w:rsidR="00BC51CA" w:rsidRPr="00944F2A" w:rsidTr="000A3D01">
        <w:trPr>
          <w:cantSplit/>
          <w:trHeight w:val="510"/>
        </w:trPr>
        <w:tc>
          <w:tcPr>
            <w:tcW w:w="1761" w:type="dxa"/>
            <w:vMerge/>
          </w:tcPr>
          <w:p w:rsidR="00BC51CA" w:rsidRPr="00944F2A" w:rsidRDefault="00BC51CA" w:rsidP="00BC51CA">
            <w:pPr>
              <w:spacing w:before="40" w:after="120"/>
              <w:ind w:left="57" w:right="57"/>
              <w:rPr>
                <w:lang w:val="fr-FR"/>
              </w:rPr>
            </w:pPr>
          </w:p>
        </w:tc>
        <w:tc>
          <w:tcPr>
            <w:tcW w:w="544" w:type="dxa"/>
            <w:vMerge/>
          </w:tcPr>
          <w:p w:rsidR="00BC51CA" w:rsidRPr="00944F2A" w:rsidRDefault="00BC51CA" w:rsidP="00BC51CA">
            <w:pPr>
              <w:spacing w:before="40" w:after="120"/>
              <w:ind w:left="57" w:right="57"/>
              <w:rPr>
                <w:lang w:val="fr-FR"/>
              </w:rPr>
            </w:pPr>
          </w:p>
        </w:tc>
        <w:tc>
          <w:tcPr>
            <w:tcW w:w="2580" w:type="dxa"/>
            <w:vMerge/>
            <w:hideMark/>
          </w:tcPr>
          <w:p w:rsidR="00BC51CA" w:rsidRPr="00944F2A" w:rsidRDefault="00BC51CA" w:rsidP="00BC51CA">
            <w:pPr>
              <w:spacing w:before="40" w:after="120"/>
              <w:ind w:left="57" w:right="57"/>
              <w:rPr>
                <w:lang w:val="fr-FR"/>
              </w:rPr>
            </w:pPr>
          </w:p>
        </w:tc>
        <w:tc>
          <w:tcPr>
            <w:tcW w:w="544" w:type="dxa"/>
          </w:tcPr>
          <w:p w:rsidR="00BC51CA" w:rsidRPr="00944F2A" w:rsidRDefault="00BC51CA" w:rsidP="00BC51CA">
            <w:pPr>
              <w:spacing w:before="40" w:after="120"/>
              <w:ind w:left="57" w:right="57"/>
              <w:rPr>
                <w:bCs/>
              </w:rPr>
            </w:pPr>
            <w:r w:rsidRPr="00944F2A">
              <w:rPr>
                <w:lang w:val="fr"/>
              </w:rPr>
              <w:t>12.4</w:t>
            </w:r>
          </w:p>
        </w:tc>
        <w:tc>
          <w:tcPr>
            <w:tcW w:w="4210" w:type="dxa"/>
            <w:hideMark/>
          </w:tcPr>
          <w:p w:rsidR="00BC51CA" w:rsidRPr="00944F2A" w:rsidRDefault="00BC51CA" w:rsidP="00BC51CA">
            <w:pPr>
              <w:spacing w:before="40" w:after="120"/>
              <w:ind w:left="57" w:right="57"/>
              <w:rPr>
                <w:lang w:val="fr-FR"/>
              </w:rPr>
            </w:pPr>
            <w:r w:rsidRPr="00944F2A">
              <w:rPr>
                <w:b/>
                <w:bCs/>
                <w:lang w:val="fr"/>
              </w:rPr>
              <w:t>Compromission</w:t>
            </w:r>
            <w:r w:rsidRPr="00944F2A">
              <w:rPr>
                <w:lang w:val="fr"/>
              </w:rPr>
              <w:t xml:space="preserve"> des cl</w:t>
            </w:r>
            <w:r w:rsidR="007A600D">
              <w:rPr>
                <w:lang w:val="fr"/>
              </w:rPr>
              <w:t>ef</w:t>
            </w:r>
            <w:r w:rsidRPr="00944F2A">
              <w:rPr>
                <w:lang w:val="fr"/>
              </w:rPr>
              <w:t xml:space="preserve">s cryptographiques du fournisseur du logiciel </w:t>
            </w:r>
            <w:r w:rsidRPr="00944F2A">
              <w:rPr>
                <w:b/>
                <w:bCs/>
                <w:lang w:val="fr"/>
              </w:rPr>
              <w:t>pour permettre une mise à jour non valide</w:t>
            </w:r>
          </w:p>
        </w:tc>
      </w:tr>
      <w:tr w:rsidR="00BC51CA" w:rsidRPr="00944F2A" w:rsidTr="000A3D01">
        <w:trPr>
          <w:cantSplit/>
          <w:trHeight w:val="510"/>
        </w:trPr>
        <w:tc>
          <w:tcPr>
            <w:tcW w:w="1761" w:type="dxa"/>
            <w:vMerge/>
          </w:tcPr>
          <w:p w:rsidR="00BC51CA" w:rsidRPr="00944F2A" w:rsidRDefault="00BC51CA" w:rsidP="00BC51CA">
            <w:pPr>
              <w:spacing w:before="40" w:after="120"/>
              <w:ind w:left="57" w:right="57"/>
              <w:rPr>
                <w:lang w:val="fr-FR"/>
              </w:rPr>
            </w:pPr>
          </w:p>
        </w:tc>
        <w:tc>
          <w:tcPr>
            <w:tcW w:w="544" w:type="dxa"/>
          </w:tcPr>
          <w:p w:rsidR="00BC51CA" w:rsidRPr="00944F2A" w:rsidRDefault="00BC51CA" w:rsidP="00BC51CA">
            <w:pPr>
              <w:spacing w:before="40" w:after="120"/>
              <w:ind w:left="57" w:right="57"/>
            </w:pPr>
            <w:r w:rsidRPr="00944F2A">
              <w:rPr>
                <w:lang w:val="fr"/>
              </w:rPr>
              <w:t>13</w:t>
            </w:r>
          </w:p>
        </w:tc>
        <w:tc>
          <w:tcPr>
            <w:tcW w:w="2580" w:type="dxa"/>
            <w:hideMark/>
          </w:tcPr>
          <w:p w:rsidR="00BC51CA" w:rsidRPr="00944F2A" w:rsidRDefault="00BC51CA" w:rsidP="00BC51CA">
            <w:pPr>
              <w:spacing w:before="40" w:after="120"/>
              <w:ind w:left="57" w:right="57"/>
              <w:rPr>
                <w:lang w:val="fr-FR"/>
              </w:rPr>
            </w:pPr>
            <w:r w:rsidRPr="00944F2A">
              <w:rPr>
                <w:lang w:val="fr"/>
              </w:rPr>
              <w:t>Possibilité d’empêcher des mises à jour légitimes</w:t>
            </w:r>
          </w:p>
        </w:tc>
        <w:tc>
          <w:tcPr>
            <w:tcW w:w="544" w:type="dxa"/>
          </w:tcPr>
          <w:p w:rsidR="00BC51CA" w:rsidRPr="00944F2A" w:rsidRDefault="00BC51CA" w:rsidP="00BC51CA">
            <w:pPr>
              <w:spacing w:before="40" w:after="120"/>
              <w:ind w:left="57" w:right="57"/>
            </w:pPr>
            <w:r w:rsidRPr="00944F2A">
              <w:rPr>
                <w:lang w:val="fr"/>
              </w:rPr>
              <w:t>13.1</w:t>
            </w:r>
          </w:p>
        </w:tc>
        <w:tc>
          <w:tcPr>
            <w:tcW w:w="4210" w:type="dxa"/>
            <w:hideMark/>
          </w:tcPr>
          <w:p w:rsidR="00BC51CA" w:rsidRPr="00944F2A" w:rsidRDefault="00BC51CA" w:rsidP="00BC51CA">
            <w:pPr>
              <w:spacing w:before="40" w:after="120"/>
              <w:ind w:left="57" w:right="57"/>
              <w:rPr>
                <w:lang w:val="fr-FR"/>
              </w:rPr>
            </w:pPr>
            <w:r w:rsidRPr="00944F2A">
              <w:rPr>
                <w:lang w:val="fr"/>
              </w:rPr>
              <w:t xml:space="preserve">Attaque par déni de service contre le serveur ou le réseau de mise à jour pour </w:t>
            </w:r>
            <w:r w:rsidRPr="00944F2A">
              <w:rPr>
                <w:b/>
                <w:bCs/>
                <w:lang w:val="fr"/>
              </w:rPr>
              <w:t xml:space="preserve">empêcher le déploiement de mises à jour logicielles critiques </w:t>
            </w:r>
            <w:r w:rsidRPr="00944F2A">
              <w:rPr>
                <w:lang w:val="fr"/>
              </w:rPr>
              <w:t>et/ou le déverrouillage de fonctionnalités spécifiques au client</w:t>
            </w:r>
          </w:p>
        </w:tc>
      </w:tr>
      <w:tr w:rsidR="00BC51CA" w:rsidRPr="00944F2A" w:rsidTr="000A3D01">
        <w:trPr>
          <w:cantSplit/>
          <w:trHeight w:val="510"/>
        </w:trPr>
        <w:tc>
          <w:tcPr>
            <w:tcW w:w="1761" w:type="dxa"/>
            <w:vMerge w:val="restart"/>
          </w:tcPr>
          <w:p w:rsidR="00BC51CA" w:rsidRPr="00944F2A" w:rsidRDefault="00BC51CA" w:rsidP="00BC51CA">
            <w:pPr>
              <w:spacing w:before="40" w:after="120"/>
              <w:ind w:left="57" w:right="57"/>
              <w:rPr>
                <w:lang w:val="fr-FR"/>
              </w:rPr>
            </w:pPr>
            <w:r w:rsidRPr="00944F2A">
              <w:rPr>
                <w:lang w:val="fr"/>
              </w:rPr>
              <w:t>4.3.4 Menaces pour les véhicules liées à des actions humaines non intentionnelles</w:t>
            </w:r>
          </w:p>
        </w:tc>
        <w:tc>
          <w:tcPr>
            <w:tcW w:w="544" w:type="dxa"/>
            <w:vMerge w:val="restart"/>
          </w:tcPr>
          <w:p w:rsidR="00BC51CA" w:rsidRPr="00944F2A" w:rsidRDefault="00BC51CA" w:rsidP="00BC51CA">
            <w:pPr>
              <w:spacing w:before="40" w:after="120"/>
              <w:ind w:left="57" w:right="57"/>
            </w:pPr>
            <w:r w:rsidRPr="00944F2A">
              <w:rPr>
                <w:lang w:val="fr"/>
              </w:rPr>
              <w:t>14</w:t>
            </w:r>
          </w:p>
        </w:tc>
        <w:tc>
          <w:tcPr>
            <w:tcW w:w="2580" w:type="dxa"/>
            <w:vMerge w:val="restart"/>
            <w:hideMark/>
          </w:tcPr>
          <w:p w:rsidR="00BC51CA" w:rsidRPr="00944F2A" w:rsidRDefault="00BC51CA" w:rsidP="00BC51CA">
            <w:pPr>
              <w:spacing w:before="40" w:after="120"/>
              <w:ind w:left="57" w:right="57"/>
              <w:rPr>
                <w:lang w:val="fr-FR"/>
              </w:rPr>
            </w:pPr>
            <w:r w:rsidRPr="00944F2A">
              <w:rPr>
                <w:lang w:val="fr"/>
              </w:rPr>
              <w:t>Mauvaise configuration de l’équipement ou des systèmes par un acteur légitime, par exemple le propriétaire ou la communauté de maintenance</w:t>
            </w:r>
          </w:p>
        </w:tc>
        <w:tc>
          <w:tcPr>
            <w:tcW w:w="544" w:type="dxa"/>
          </w:tcPr>
          <w:p w:rsidR="00BC51CA" w:rsidRPr="00944F2A" w:rsidRDefault="00BC51CA" w:rsidP="00BC51CA">
            <w:pPr>
              <w:spacing w:before="40" w:after="120"/>
              <w:ind w:left="57" w:right="57"/>
              <w:rPr>
                <w:bCs/>
              </w:rPr>
            </w:pPr>
            <w:r w:rsidRPr="00944F2A">
              <w:rPr>
                <w:lang w:val="fr"/>
              </w:rPr>
              <w:t>14.1</w:t>
            </w:r>
          </w:p>
        </w:tc>
        <w:tc>
          <w:tcPr>
            <w:tcW w:w="4210" w:type="dxa"/>
            <w:hideMark/>
          </w:tcPr>
          <w:p w:rsidR="00BC51CA" w:rsidRPr="00944F2A" w:rsidRDefault="00BC51CA" w:rsidP="00BC51CA">
            <w:pPr>
              <w:spacing w:before="40" w:after="120"/>
              <w:ind w:left="57" w:right="57"/>
              <w:rPr>
                <w:lang w:val="fr-FR"/>
              </w:rPr>
            </w:pPr>
            <w:r w:rsidRPr="00944F2A">
              <w:rPr>
                <w:b/>
                <w:bCs/>
                <w:lang w:val="fr"/>
              </w:rPr>
              <w:t xml:space="preserve">Mauvaise configuration de l’équipement </w:t>
            </w:r>
            <w:r w:rsidRPr="00944F2A">
              <w:rPr>
                <w:lang w:val="fr"/>
              </w:rPr>
              <w:t>par la communauté de maintenance ou le propriétaire lors de l’installation, la réparation ou l’utilisation, avec des conséquences imprévues</w:t>
            </w:r>
          </w:p>
        </w:tc>
      </w:tr>
      <w:tr w:rsidR="00BC51CA" w:rsidRPr="00944F2A" w:rsidTr="000A3D01">
        <w:trPr>
          <w:cantSplit/>
          <w:trHeight w:val="255"/>
        </w:trPr>
        <w:tc>
          <w:tcPr>
            <w:tcW w:w="1761" w:type="dxa"/>
            <w:vMerge/>
          </w:tcPr>
          <w:p w:rsidR="00BC51CA" w:rsidRPr="00944F2A" w:rsidRDefault="00BC51CA" w:rsidP="00BC51CA">
            <w:pPr>
              <w:spacing w:before="40" w:after="120"/>
              <w:ind w:left="57" w:right="57"/>
              <w:rPr>
                <w:lang w:val="fr-FR"/>
              </w:rPr>
            </w:pPr>
          </w:p>
        </w:tc>
        <w:tc>
          <w:tcPr>
            <w:tcW w:w="544" w:type="dxa"/>
            <w:vMerge/>
          </w:tcPr>
          <w:p w:rsidR="00BC51CA" w:rsidRPr="00944F2A" w:rsidRDefault="00BC51CA" w:rsidP="00BC51CA">
            <w:pPr>
              <w:spacing w:before="40" w:after="120"/>
              <w:ind w:left="57" w:right="57"/>
              <w:rPr>
                <w:lang w:val="fr-FR"/>
              </w:rPr>
            </w:pPr>
          </w:p>
        </w:tc>
        <w:tc>
          <w:tcPr>
            <w:tcW w:w="2580" w:type="dxa"/>
            <w:vMerge/>
            <w:hideMark/>
          </w:tcPr>
          <w:p w:rsidR="00BC51CA" w:rsidRPr="00944F2A" w:rsidRDefault="00BC51CA" w:rsidP="00BC51CA">
            <w:pPr>
              <w:spacing w:before="40" w:after="120"/>
              <w:ind w:left="57" w:right="57"/>
              <w:rPr>
                <w:lang w:val="fr-FR"/>
              </w:rPr>
            </w:pPr>
          </w:p>
        </w:tc>
        <w:tc>
          <w:tcPr>
            <w:tcW w:w="544" w:type="dxa"/>
          </w:tcPr>
          <w:p w:rsidR="00BC51CA" w:rsidRPr="00944F2A" w:rsidRDefault="00BC51CA" w:rsidP="00BC51CA">
            <w:pPr>
              <w:spacing w:before="40" w:after="120"/>
              <w:ind w:left="57" w:right="57"/>
              <w:rPr>
                <w:bCs/>
              </w:rPr>
            </w:pPr>
            <w:r w:rsidRPr="00944F2A">
              <w:rPr>
                <w:lang w:val="fr"/>
              </w:rPr>
              <w:t>14.2</w:t>
            </w:r>
          </w:p>
        </w:tc>
        <w:tc>
          <w:tcPr>
            <w:tcW w:w="4210" w:type="dxa"/>
            <w:hideMark/>
          </w:tcPr>
          <w:p w:rsidR="00BC51CA" w:rsidRPr="00944F2A" w:rsidRDefault="00BC51CA" w:rsidP="00BC51CA">
            <w:pPr>
              <w:spacing w:before="40" w:after="120"/>
              <w:ind w:left="57" w:right="57"/>
              <w:rPr>
                <w:lang w:val="fr-FR"/>
              </w:rPr>
            </w:pPr>
            <w:r w:rsidRPr="00944F2A">
              <w:rPr>
                <w:b/>
                <w:bCs/>
                <w:lang w:val="fr"/>
              </w:rPr>
              <w:t xml:space="preserve">Utilisation </w:t>
            </w:r>
            <w:r w:rsidRPr="00944F2A">
              <w:rPr>
                <w:lang w:val="fr"/>
              </w:rPr>
              <w:t xml:space="preserve">ou administration </w:t>
            </w:r>
            <w:r w:rsidRPr="00944F2A">
              <w:rPr>
                <w:b/>
                <w:bCs/>
                <w:lang w:val="fr"/>
              </w:rPr>
              <w:t>erronée</w:t>
            </w:r>
            <w:r w:rsidRPr="00944F2A">
              <w:rPr>
                <w:lang w:val="fr"/>
              </w:rPr>
              <w:t xml:space="preserve"> de dispositifs et de systèmes (y compris les mises à jour sans fil)</w:t>
            </w:r>
          </w:p>
        </w:tc>
      </w:tr>
      <w:tr w:rsidR="00BC51CA" w:rsidRPr="00944F2A" w:rsidTr="000A3D01">
        <w:trPr>
          <w:cantSplit/>
          <w:trHeight w:val="765"/>
        </w:trPr>
        <w:tc>
          <w:tcPr>
            <w:tcW w:w="1761" w:type="dxa"/>
            <w:vMerge/>
          </w:tcPr>
          <w:p w:rsidR="00BC51CA" w:rsidRPr="00944F2A" w:rsidRDefault="00BC51CA" w:rsidP="00BC51CA">
            <w:pPr>
              <w:spacing w:before="40" w:after="120"/>
              <w:ind w:left="57" w:right="57"/>
              <w:rPr>
                <w:lang w:val="fr-FR"/>
              </w:rPr>
            </w:pPr>
          </w:p>
        </w:tc>
        <w:tc>
          <w:tcPr>
            <w:tcW w:w="544" w:type="dxa"/>
            <w:vMerge w:val="restart"/>
          </w:tcPr>
          <w:p w:rsidR="00BC51CA" w:rsidRPr="00944F2A" w:rsidRDefault="00BC51CA" w:rsidP="00BC51CA">
            <w:pPr>
              <w:spacing w:before="40" w:after="120"/>
              <w:ind w:left="57" w:right="57"/>
            </w:pPr>
            <w:r w:rsidRPr="00944F2A">
              <w:rPr>
                <w:lang w:val="fr"/>
              </w:rPr>
              <w:t>15</w:t>
            </w:r>
          </w:p>
        </w:tc>
        <w:tc>
          <w:tcPr>
            <w:tcW w:w="2580" w:type="dxa"/>
            <w:vMerge w:val="restart"/>
            <w:hideMark/>
          </w:tcPr>
          <w:p w:rsidR="00BC51CA" w:rsidRPr="00944F2A" w:rsidRDefault="00BC51CA" w:rsidP="00BC51CA">
            <w:pPr>
              <w:spacing w:before="40" w:after="120"/>
              <w:ind w:left="57" w:right="57"/>
              <w:rPr>
                <w:lang w:val="fr-FR"/>
              </w:rPr>
            </w:pPr>
            <w:r w:rsidRPr="00944F2A">
              <w:rPr>
                <w:lang w:val="fr"/>
              </w:rPr>
              <w:t>Des acteurs légitimes peuvent prendre des mesures susceptibles de faciliter involontairement une cyberattaque</w:t>
            </w:r>
          </w:p>
        </w:tc>
        <w:tc>
          <w:tcPr>
            <w:tcW w:w="544" w:type="dxa"/>
          </w:tcPr>
          <w:p w:rsidR="00BC51CA" w:rsidRPr="00944F2A" w:rsidRDefault="00BC51CA" w:rsidP="00BC51CA">
            <w:pPr>
              <w:spacing w:before="40" w:after="120"/>
              <w:ind w:left="57" w:right="57"/>
            </w:pPr>
            <w:r w:rsidRPr="00944F2A">
              <w:rPr>
                <w:lang w:val="fr"/>
              </w:rPr>
              <w:t>15.1</w:t>
            </w:r>
          </w:p>
        </w:tc>
        <w:tc>
          <w:tcPr>
            <w:tcW w:w="4210" w:type="dxa"/>
            <w:hideMark/>
          </w:tcPr>
          <w:p w:rsidR="00BC51CA" w:rsidRPr="00944F2A" w:rsidRDefault="00BC51CA" w:rsidP="00BC51CA">
            <w:pPr>
              <w:spacing w:before="40" w:after="120"/>
              <w:ind w:left="57" w:right="57"/>
              <w:rPr>
                <w:lang w:val="fr-FR"/>
              </w:rPr>
            </w:pPr>
            <w:r w:rsidRPr="00944F2A">
              <w:rPr>
                <w:lang w:val="fr"/>
              </w:rPr>
              <w:t xml:space="preserve">Victime innocente (par exemple, propriétaire, opérateur ou ingénieur de maintenance) </w:t>
            </w:r>
            <w:r w:rsidRPr="00944F2A">
              <w:rPr>
                <w:b/>
                <w:bCs/>
                <w:lang w:val="fr"/>
              </w:rPr>
              <w:t>amenée par la ruse</w:t>
            </w:r>
            <w:r w:rsidRPr="00944F2A">
              <w:rPr>
                <w:lang w:val="fr"/>
              </w:rPr>
              <w:t xml:space="preserve"> et à son insu à charger un logiciel malveillant ou à permettre une attaque</w:t>
            </w:r>
          </w:p>
        </w:tc>
      </w:tr>
      <w:tr w:rsidR="00BC51CA" w:rsidRPr="00944F2A" w:rsidTr="004505B8">
        <w:trPr>
          <w:cantSplit/>
          <w:trHeight w:val="255"/>
        </w:trPr>
        <w:tc>
          <w:tcPr>
            <w:tcW w:w="1761" w:type="dxa"/>
            <w:vMerge/>
            <w:tcBorders>
              <w:bottom w:val="nil"/>
            </w:tcBorders>
          </w:tcPr>
          <w:p w:rsidR="00BC51CA" w:rsidRPr="00944F2A" w:rsidRDefault="00BC51CA" w:rsidP="00BC51CA">
            <w:pPr>
              <w:spacing w:before="40" w:after="120"/>
              <w:ind w:left="57" w:right="57"/>
              <w:rPr>
                <w:lang w:val="fr-FR"/>
              </w:rPr>
            </w:pPr>
          </w:p>
        </w:tc>
        <w:tc>
          <w:tcPr>
            <w:tcW w:w="544" w:type="dxa"/>
            <w:vMerge/>
            <w:tcBorders>
              <w:bottom w:val="nil"/>
            </w:tcBorders>
          </w:tcPr>
          <w:p w:rsidR="00BC51CA" w:rsidRPr="00944F2A" w:rsidRDefault="00BC51CA" w:rsidP="00BC51CA">
            <w:pPr>
              <w:spacing w:before="40" w:after="120"/>
              <w:ind w:left="57" w:right="57"/>
              <w:rPr>
                <w:lang w:val="fr-FR"/>
              </w:rPr>
            </w:pPr>
          </w:p>
        </w:tc>
        <w:tc>
          <w:tcPr>
            <w:tcW w:w="2580" w:type="dxa"/>
            <w:vMerge/>
            <w:tcBorders>
              <w:bottom w:val="nil"/>
            </w:tcBorders>
            <w:hideMark/>
          </w:tcPr>
          <w:p w:rsidR="00BC51CA" w:rsidRPr="00944F2A" w:rsidRDefault="00BC51CA" w:rsidP="00BC51CA">
            <w:pPr>
              <w:spacing w:before="40" w:after="120"/>
              <w:ind w:left="57" w:right="57"/>
              <w:rPr>
                <w:lang w:val="fr-FR"/>
              </w:rPr>
            </w:pPr>
          </w:p>
        </w:tc>
        <w:tc>
          <w:tcPr>
            <w:tcW w:w="544" w:type="dxa"/>
            <w:tcBorders>
              <w:bottom w:val="nil"/>
            </w:tcBorders>
          </w:tcPr>
          <w:p w:rsidR="00BC51CA" w:rsidRPr="00944F2A" w:rsidRDefault="00BC51CA" w:rsidP="00BC51CA">
            <w:pPr>
              <w:spacing w:before="40" w:after="120"/>
              <w:ind w:left="57" w:right="57"/>
              <w:rPr>
                <w:bCs/>
              </w:rPr>
            </w:pPr>
            <w:r w:rsidRPr="00944F2A">
              <w:rPr>
                <w:lang w:val="fr"/>
              </w:rPr>
              <w:t>15.2</w:t>
            </w:r>
          </w:p>
        </w:tc>
        <w:tc>
          <w:tcPr>
            <w:tcW w:w="4210" w:type="dxa"/>
            <w:tcBorders>
              <w:bottom w:val="nil"/>
            </w:tcBorders>
            <w:hideMark/>
          </w:tcPr>
          <w:p w:rsidR="00BC51CA" w:rsidRPr="00944F2A" w:rsidRDefault="00BC51CA" w:rsidP="00BC51CA">
            <w:pPr>
              <w:spacing w:before="40" w:after="120"/>
              <w:ind w:left="57" w:right="57"/>
              <w:rPr>
                <w:lang w:val="fr-FR"/>
              </w:rPr>
            </w:pPr>
            <w:r w:rsidRPr="00944F2A">
              <w:rPr>
                <w:lang w:val="fr"/>
              </w:rPr>
              <w:t xml:space="preserve">Les </w:t>
            </w:r>
            <w:r w:rsidRPr="00944F2A">
              <w:rPr>
                <w:b/>
                <w:bCs/>
                <w:lang w:val="fr"/>
              </w:rPr>
              <w:t xml:space="preserve">procédures de sécurité définies </w:t>
            </w:r>
            <w:r w:rsidRPr="00944F2A">
              <w:rPr>
                <w:lang w:val="fr"/>
              </w:rPr>
              <w:t>ne sont pas suivies</w:t>
            </w:r>
          </w:p>
        </w:tc>
      </w:tr>
      <w:tr w:rsidR="00BC51CA" w:rsidRPr="00944F2A" w:rsidTr="004505B8">
        <w:trPr>
          <w:cantSplit/>
          <w:trHeight w:val="510"/>
        </w:trPr>
        <w:tc>
          <w:tcPr>
            <w:tcW w:w="1761" w:type="dxa"/>
            <w:vMerge w:val="restart"/>
            <w:tcBorders>
              <w:top w:val="nil"/>
            </w:tcBorders>
          </w:tcPr>
          <w:p w:rsidR="00BC51CA" w:rsidRPr="00944F2A" w:rsidRDefault="00BC51CA" w:rsidP="005C748D">
            <w:pPr>
              <w:keepNext/>
              <w:spacing w:before="20" w:after="100"/>
              <w:ind w:left="57" w:right="57"/>
              <w:rPr>
                <w:lang w:val="fr-FR"/>
              </w:rPr>
            </w:pPr>
            <w:r w:rsidRPr="00944F2A">
              <w:rPr>
                <w:lang w:val="fr"/>
              </w:rPr>
              <w:t>4.3.5 Menaces pour les véhicules liées à leur connectivité et leurs connexions externes</w:t>
            </w:r>
          </w:p>
        </w:tc>
        <w:tc>
          <w:tcPr>
            <w:tcW w:w="544" w:type="dxa"/>
            <w:vMerge w:val="restart"/>
            <w:tcBorders>
              <w:top w:val="nil"/>
            </w:tcBorders>
          </w:tcPr>
          <w:p w:rsidR="00BC51CA" w:rsidRPr="00944F2A" w:rsidRDefault="00BC51CA" w:rsidP="005C748D">
            <w:pPr>
              <w:keepNext/>
              <w:spacing w:before="20" w:after="100"/>
              <w:ind w:left="57" w:right="57"/>
            </w:pPr>
            <w:r w:rsidRPr="00944F2A">
              <w:rPr>
                <w:lang w:val="fr"/>
              </w:rPr>
              <w:t>16</w:t>
            </w:r>
          </w:p>
        </w:tc>
        <w:tc>
          <w:tcPr>
            <w:tcW w:w="2580" w:type="dxa"/>
            <w:vMerge w:val="restart"/>
            <w:tcBorders>
              <w:top w:val="nil"/>
            </w:tcBorders>
            <w:hideMark/>
          </w:tcPr>
          <w:p w:rsidR="00BC51CA" w:rsidRPr="00944F2A" w:rsidRDefault="00BC51CA" w:rsidP="005C748D">
            <w:pPr>
              <w:keepNext/>
              <w:spacing w:before="20" w:after="100"/>
              <w:ind w:left="57" w:right="57"/>
              <w:rPr>
                <w:lang w:val="fr-FR"/>
              </w:rPr>
            </w:pPr>
            <w:r w:rsidRPr="00944F2A">
              <w:rPr>
                <w:lang w:val="fr"/>
              </w:rPr>
              <w:t>La manipulation de la connectivité des fonctions du véhicule permet une cyberattaque, les moyens utilisés comprenant : la télématique, les systèmes permettant des opérations à distance et les systèmes utilisant des communications sans fil à courte portée</w:t>
            </w:r>
          </w:p>
        </w:tc>
        <w:tc>
          <w:tcPr>
            <w:tcW w:w="544" w:type="dxa"/>
            <w:tcBorders>
              <w:top w:val="nil"/>
            </w:tcBorders>
          </w:tcPr>
          <w:p w:rsidR="00BC51CA" w:rsidRPr="00944F2A" w:rsidRDefault="00BC51CA" w:rsidP="005C748D">
            <w:pPr>
              <w:keepNext/>
              <w:spacing w:before="20" w:after="100"/>
              <w:ind w:left="57" w:right="57"/>
            </w:pPr>
            <w:r w:rsidRPr="00944F2A">
              <w:rPr>
                <w:lang w:val="fr"/>
              </w:rPr>
              <w:t>16.1</w:t>
            </w:r>
          </w:p>
        </w:tc>
        <w:tc>
          <w:tcPr>
            <w:tcW w:w="4210" w:type="dxa"/>
            <w:tcBorders>
              <w:top w:val="nil"/>
            </w:tcBorders>
            <w:hideMark/>
          </w:tcPr>
          <w:p w:rsidR="00BC51CA" w:rsidRPr="00944F2A" w:rsidRDefault="00BC51CA" w:rsidP="005C748D">
            <w:pPr>
              <w:keepNext/>
              <w:spacing w:before="20" w:after="100"/>
              <w:ind w:left="57" w:right="57"/>
              <w:rPr>
                <w:lang w:val="fr-FR"/>
              </w:rPr>
            </w:pPr>
            <w:r w:rsidRPr="00944F2A">
              <w:rPr>
                <w:lang w:val="fr"/>
              </w:rPr>
              <w:t xml:space="preserve">Manipulation des </w:t>
            </w:r>
            <w:r w:rsidRPr="00944F2A">
              <w:rPr>
                <w:b/>
                <w:bCs/>
                <w:lang w:val="fr"/>
              </w:rPr>
              <w:t>fonctions conçues pour commander à distance des systèmes</w:t>
            </w:r>
            <w:r w:rsidR="00462805">
              <w:rPr>
                <w:lang w:val="fr"/>
              </w:rPr>
              <w:t>, tels qu’une clef</w:t>
            </w:r>
            <w:r w:rsidRPr="00944F2A">
              <w:rPr>
                <w:lang w:val="fr"/>
              </w:rPr>
              <w:t xml:space="preserve"> à distance, un dispositif d’immobilisation et une pile de chargement</w:t>
            </w:r>
          </w:p>
        </w:tc>
      </w:tr>
      <w:tr w:rsidR="00BC51CA" w:rsidRPr="00944F2A" w:rsidTr="000A3D01">
        <w:trPr>
          <w:cantSplit/>
          <w:trHeight w:val="510"/>
        </w:trPr>
        <w:tc>
          <w:tcPr>
            <w:tcW w:w="1761" w:type="dxa"/>
            <w:vMerge/>
          </w:tcPr>
          <w:p w:rsidR="00BC51CA" w:rsidRPr="00944F2A" w:rsidRDefault="00BC51CA" w:rsidP="005C748D">
            <w:pPr>
              <w:spacing w:before="20" w:after="100"/>
              <w:ind w:left="57" w:right="57"/>
              <w:rPr>
                <w:lang w:val="fr-FR"/>
              </w:rPr>
            </w:pPr>
          </w:p>
        </w:tc>
        <w:tc>
          <w:tcPr>
            <w:tcW w:w="544" w:type="dxa"/>
            <w:vMerge/>
          </w:tcPr>
          <w:p w:rsidR="00BC51CA" w:rsidRPr="00944F2A" w:rsidRDefault="00BC51CA" w:rsidP="005C748D">
            <w:pPr>
              <w:spacing w:before="20" w:after="100"/>
              <w:ind w:left="57" w:right="57"/>
              <w:rPr>
                <w:lang w:val="fr-FR"/>
              </w:rPr>
            </w:pPr>
          </w:p>
        </w:tc>
        <w:tc>
          <w:tcPr>
            <w:tcW w:w="2580" w:type="dxa"/>
            <w:vMerge/>
            <w:hideMark/>
          </w:tcPr>
          <w:p w:rsidR="00BC51CA" w:rsidRPr="00944F2A" w:rsidRDefault="00BC51CA" w:rsidP="005C748D">
            <w:pPr>
              <w:spacing w:before="20" w:after="100"/>
              <w:ind w:left="57" w:right="57"/>
              <w:rPr>
                <w:lang w:val="fr-FR"/>
              </w:rPr>
            </w:pPr>
          </w:p>
        </w:tc>
        <w:tc>
          <w:tcPr>
            <w:tcW w:w="544" w:type="dxa"/>
          </w:tcPr>
          <w:p w:rsidR="00BC51CA" w:rsidRPr="00944F2A" w:rsidRDefault="00BC51CA" w:rsidP="005C748D">
            <w:pPr>
              <w:spacing w:before="20" w:after="100"/>
              <w:ind w:left="57" w:right="57"/>
              <w:rPr>
                <w:bCs/>
              </w:rPr>
            </w:pPr>
            <w:r w:rsidRPr="00944F2A">
              <w:rPr>
                <w:lang w:val="fr"/>
              </w:rPr>
              <w:t>16.2</w:t>
            </w:r>
          </w:p>
        </w:tc>
        <w:tc>
          <w:tcPr>
            <w:tcW w:w="4210" w:type="dxa"/>
            <w:hideMark/>
          </w:tcPr>
          <w:p w:rsidR="00BC51CA" w:rsidRPr="00944F2A" w:rsidRDefault="00BC51CA" w:rsidP="005C748D">
            <w:pPr>
              <w:spacing w:before="20" w:after="100"/>
              <w:ind w:left="57" w:right="57"/>
              <w:rPr>
                <w:lang w:val="fr-FR"/>
              </w:rPr>
            </w:pPr>
            <w:r w:rsidRPr="00944F2A">
              <w:rPr>
                <w:b/>
                <w:bCs/>
                <w:lang w:val="fr"/>
              </w:rPr>
              <w:t>Manipulation de la télématique du véhicule</w:t>
            </w:r>
            <w:r w:rsidRPr="00944F2A">
              <w:rPr>
                <w:lang w:val="fr"/>
              </w:rPr>
              <w:t xml:space="preserve"> (par exemple, manipulation de la mesure de la température de biens sensibles, déverrouillage à distance des portes de chargement)</w:t>
            </w:r>
          </w:p>
        </w:tc>
      </w:tr>
      <w:tr w:rsidR="00BC51CA" w:rsidRPr="00944F2A" w:rsidTr="000A3D01">
        <w:trPr>
          <w:cantSplit/>
          <w:trHeight w:val="255"/>
        </w:trPr>
        <w:tc>
          <w:tcPr>
            <w:tcW w:w="1761" w:type="dxa"/>
            <w:vMerge/>
          </w:tcPr>
          <w:p w:rsidR="00BC51CA" w:rsidRPr="00944F2A" w:rsidRDefault="00BC51CA" w:rsidP="005C748D">
            <w:pPr>
              <w:spacing w:before="20" w:after="100"/>
              <w:ind w:left="57" w:right="57"/>
              <w:rPr>
                <w:lang w:val="fr-FR"/>
              </w:rPr>
            </w:pPr>
          </w:p>
        </w:tc>
        <w:tc>
          <w:tcPr>
            <w:tcW w:w="544" w:type="dxa"/>
            <w:vMerge/>
          </w:tcPr>
          <w:p w:rsidR="00BC51CA" w:rsidRPr="00944F2A" w:rsidRDefault="00BC51CA" w:rsidP="005C748D">
            <w:pPr>
              <w:spacing w:before="20" w:after="100"/>
              <w:ind w:left="57" w:right="57"/>
              <w:rPr>
                <w:lang w:val="fr-FR"/>
              </w:rPr>
            </w:pPr>
          </w:p>
        </w:tc>
        <w:tc>
          <w:tcPr>
            <w:tcW w:w="2580" w:type="dxa"/>
            <w:vMerge/>
            <w:hideMark/>
          </w:tcPr>
          <w:p w:rsidR="00BC51CA" w:rsidRPr="00944F2A" w:rsidRDefault="00BC51CA" w:rsidP="005C748D">
            <w:pPr>
              <w:spacing w:before="20" w:after="100"/>
              <w:ind w:left="57" w:right="57"/>
              <w:rPr>
                <w:lang w:val="fr-FR"/>
              </w:rPr>
            </w:pPr>
          </w:p>
        </w:tc>
        <w:tc>
          <w:tcPr>
            <w:tcW w:w="544" w:type="dxa"/>
          </w:tcPr>
          <w:p w:rsidR="00BC51CA" w:rsidRPr="00944F2A" w:rsidRDefault="00BC51CA" w:rsidP="005C748D">
            <w:pPr>
              <w:spacing w:before="20" w:after="100"/>
              <w:ind w:left="57" w:right="57"/>
            </w:pPr>
            <w:r w:rsidRPr="00944F2A">
              <w:rPr>
                <w:lang w:val="fr"/>
              </w:rPr>
              <w:t>16.3</w:t>
            </w:r>
          </w:p>
        </w:tc>
        <w:tc>
          <w:tcPr>
            <w:tcW w:w="4210" w:type="dxa"/>
            <w:hideMark/>
          </w:tcPr>
          <w:p w:rsidR="00BC51CA" w:rsidRPr="00944F2A" w:rsidRDefault="00BC51CA" w:rsidP="005C748D">
            <w:pPr>
              <w:spacing w:before="20" w:after="100"/>
              <w:ind w:left="57" w:right="57"/>
              <w:rPr>
                <w:lang w:val="fr-FR"/>
              </w:rPr>
            </w:pPr>
            <w:r w:rsidRPr="00944F2A">
              <w:rPr>
                <w:lang w:val="fr"/>
              </w:rPr>
              <w:t xml:space="preserve">Interférence avec des </w:t>
            </w:r>
            <w:r w:rsidRPr="00944F2A">
              <w:rPr>
                <w:b/>
                <w:bCs/>
                <w:lang w:val="fr"/>
              </w:rPr>
              <w:t xml:space="preserve">systèmes </w:t>
            </w:r>
            <w:r w:rsidRPr="00944F2A">
              <w:rPr>
                <w:lang w:val="fr"/>
              </w:rPr>
              <w:t xml:space="preserve">ou capteurs </w:t>
            </w:r>
            <w:r w:rsidRPr="00944F2A">
              <w:rPr>
                <w:b/>
                <w:bCs/>
                <w:lang w:val="fr"/>
              </w:rPr>
              <w:t>sans fil à courte portée</w:t>
            </w:r>
          </w:p>
        </w:tc>
      </w:tr>
      <w:tr w:rsidR="00BC51CA" w:rsidRPr="00944F2A" w:rsidTr="000A3D01">
        <w:trPr>
          <w:cantSplit/>
          <w:trHeight w:val="510"/>
        </w:trPr>
        <w:tc>
          <w:tcPr>
            <w:tcW w:w="1761" w:type="dxa"/>
            <w:vMerge/>
          </w:tcPr>
          <w:p w:rsidR="00BC51CA" w:rsidRPr="00944F2A" w:rsidRDefault="00BC51CA" w:rsidP="005C748D">
            <w:pPr>
              <w:spacing w:before="20" w:after="100"/>
              <w:ind w:left="57" w:right="57"/>
              <w:rPr>
                <w:lang w:val="fr-FR"/>
              </w:rPr>
            </w:pPr>
          </w:p>
        </w:tc>
        <w:tc>
          <w:tcPr>
            <w:tcW w:w="544" w:type="dxa"/>
          </w:tcPr>
          <w:p w:rsidR="00BC51CA" w:rsidRPr="00944F2A" w:rsidRDefault="00BC51CA" w:rsidP="005C748D">
            <w:pPr>
              <w:spacing w:before="20" w:after="100"/>
              <w:ind w:left="57" w:right="57"/>
            </w:pPr>
            <w:r w:rsidRPr="00944F2A">
              <w:rPr>
                <w:lang w:val="fr"/>
              </w:rPr>
              <w:t>17</w:t>
            </w:r>
          </w:p>
        </w:tc>
        <w:tc>
          <w:tcPr>
            <w:tcW w:w="2580" w:type="dxa"/>
            <w:hideMark/>
          </w:tcPr>
          <w:p w:rsidR="00BC51CA" w:rsidRPr="00944F2A" w:rsidRDefault="00BC51CA" w:rsidP="005C748D">
            <w:pPr>
              <w:spacing w:before="20" w:after="100"/>
              <w:ind w:left="57" w:right="57"/>
              <w:rPr>
                <w:lang w:val="fr-FR"/>
              </w:rPr>
            </w:pPr>
            <w:r w:rsidRPr="00944F2A">
              <w:rPr>
                <w:lang w:val="fr"/>
              </w:rPr>
              <w:t>Utilisation de logiciels tiers embarqués, comme les applications de divertissement, pour attaquer les systèmes du véhicule</w:t>
            </w:r>
          </w:p>
        </w:tc>
        <w:tc>
          <w:tcPr>
            <w:tcW w:w="544" w:type="dxa"/>
          </w:tcPr>
          <w:p w:rsidR="00BC51CA" w:rsidRPr="00944F2A" w:rsidRDefault="00BC51CA" w:rsidP="005C748D">
            <w:pPr>
              <w:spacing w:before="20" w:after="100"/>
              <w:ind w:left="57" w:right="57"/>
              <w:rPr>
                <w:bCs/>
              </w:rPr>
            </w:pPr>
            <w:r w:rsidRPr="00944F2A">
              <w:rPr>
                <w:lang w:val="fr"/>
              </w:rPr>
              <w:t>17.1</w:t>
            </w:r>
          </w:p>
        </w:tc>
        <w:tc>
          <w:tcPr>
            <w:tcW w:w="4210" w:type="dxa"/>
            <w:hideMark/>
          </w:tcPr>
          <w:p w:rsidR="00BC51CA" w:rsidRPr="00944F2A" w:rsidRDefault="00BC51CA" w:rsidP="005C748D">
            <w:pPr>
              <w:spacing w:before="20" w:after="100"/>
              <w:ind w:left="57" w:right="57"/>
              <w:rPr>
                <w:lang w:val="fr-FR"/>
              </w:rPr>
            </w:pPr>
            <w:r w:rsidRPr="00944F2A">
              <w:rPr>
                <w:lang w:val="fr"/>
              </w:rPr>
              <w:t>Utilisation d’</w:t>
            </w:r>
            <w:r w:rsidRPr="00944F2A">
              <w:rPr>
                <w:b/>
                <w:bCs/>
                <w:lang w:val="fr"/>
              </w:rPr>
              <w:t>applications corrompues</w:t>
            </w:r>
            <w:r w:rsidRPr="00944F2A">
              <w:rPr>
                <w:lang w:val="fr"/>
              </w:rPr>
              <w:t>, ou dont la sécurité logicielle est déficiente, pour attaquer des systèmes du véhicule</w:t>
            </w:r>
          </w:p>
        </w:tc>
      </w:tr>
      <w:tr w:rsidR="00BC51CA" w:rsidRPr="00944F2A" w:rsidTr="000A3D01">
        <w:trPr>
          <w:cantSplit/>
          <w:trHeight w:val="510"/>
        </w:trPr>
        <w:tc>
          <w:tcPr>
            <w:tcW w:w="1761" w:type="dxa"/>
            <w:vMerge/>
          </w:tcPr>
          <w:p w:rsidR="00BC51CA" w:rsidRPr="00944F2A" w:rsidRDefault="00BC51CA" w:rsidP="005C748D">
            <w:pPr>
              <w:spacing w:before="20" w:after="100"/>
              <w:ind w:left="57" w:right="57"/>
              <w:rPr>
                <w:lang w:val="fr-FR"/>
              </w:rPr>
            </w:pPr>
          </w:p>
        </w:tc>
        <w:tc>
          <w:tcPr>
            <w:tcW w:w="544" w:type="dxa"/>
            <w:vMerge w:val="restart"/>
          </w:tcPr>
          <w:p w:rsidR="00BC51CA" w:rsidRPr="00944F2A" w:rsidRDefault="00BC51CA" w:rsidP="005C748D">
            <w:pPr>
              <w:spacing w:before="20" w:after="100"/>
              <w:ind w:left="57" w:right="57"/>
            </w:pPr>
            <w:r w:rsidRPr="00944F2A">
              <w:rPr>
                <w:lang w:val="fr"/>
              </w:rPr>
              <w:t>18</w:t>
            </w:r>
          </w:p>
        </w:tc>
        <w:tc>
          <w:tcPr>
            <w:tcW w:w="2580" w:type="dxa"/>
            <w:vMerge w:val="restart"/>
            <w:hideMark/>
          </w:tcPr>
          <w:p w:rsidR="00BC51CA" w:rsidRPr="00944F2A" w:rsidRDefault="00BC51CA" w:rsidP="005C748D">
            <w:pPr>
              <w:spacing w:before="20" w:after="100"/>
              <w:ind w:left="57" w:right="57"/>
              <w:rPr>
                <w:lang w:val="fr-FR"/>
              </w:rPr>
            </w:pPr>
            <w:r w:rsidRPr="00944F2A">
              <w:rPr>
                <w:lang w:val="fr"/>
              </w:rPr>
              <w:t>Utilisation de dispositifs connectés à des interfaces externes, par exemple des ports USB ou le port OBD, pour attaquer les systèmes du véhicule</w:t>
            </w:r>
          </w:p>
        </w:tc>
        <w:tc>
          <w:tcPr>
            <w:tcW w:w="544" w:type="dxa"/>
          </w:tcPr>
          <w:p w:rsidR="00BC51CA" w:rsidRPr="00944F2A" w:rsidRDefault="00BC51CA" w:rsidP="005C748D">
            <w:pPr>
              <w:spacing w:before="20" w:after="100"/>
              <w:ind w:left="57" w:right="57"/>
              <w:rPr>
                <w:bCs/>
              </w:rPr>
            </w:pPr>
            <w:r w:rsidRPr="00944F2A">
              <w:rPr>
                <w:lang w:val="fr"/>
              </w:rPr>
              <w:t>18.1</w:t>
            </w:r>
          </w:p>
        </w:tc>
        <w:tc>
          <w:tcPr>
            <w:tcW w:w="4210" w:type="dxa"/>
            <w:hideMark/>
          </w:tcPr>
          <w:p w:rsidR="00BC51CA" w:rsidRPr="00944F2A" w:rsidRDefault="00BC51CA" w:rsidP="005C748D">
            <w:pPr>
              <w:spacing w:before="20" w:after="100"/>
              <w:ind w:left="57" w:right="57"/>
              <w:rPr>
                <w:lang w:val="fr-FR"/>
              </w:rPr>
            </w:pPr>
            <w:r w:rsidRPr="00944F2A">
              <w:rPr>
                <w:b/>
                <w:bCs/>
                <w:lang w:val="fr"/>
              </w:rPr>
              <w:t>Interfaces externes</w:t>
            </w:r>
            <w:r w:rsidRPr="00944F2A">
              <w:rPr>
                <w:lang w:val="fr"/>
              </w:rPr>
              <w:t xml:space="preserve"> telles que les ports USB ou autres utilisées comme point d’attaque, par exemple par injection de code</w:t>
            </w:r>
          </w:p>
        </w:tc>
      </w:tr>
      <w:tr w:rsidR="00BC51CA" w:rsidRPr="00944F2A" w:rsidTr="000A3D01">
        <w:trPr>
          <w:cantSplit/>
          <w:trHeight w:val="255"/>
        </w:trPr>
        <w:tc>
          <w:tcPr>
            <w:tcW w:w="1761" w:type="dxa"/>
            <w:vMerge/>
          </w:tcPr>
          <w:p w:rsidR="00BC51CA" w:rsidRPr="00944F2A" w:rsidRDefault="00BC51CA" w:rsidP="005C748D">
            <w:pPr>
              <w:spacing w:before="20" w:after="100"/>
              <w:ind w:left="57" w:right="57"/>
              <w:rPr>
                <w:lang w:val="fr-FR"/>
              </w:rPr>
            </w:pPr>
          </w:p>
        </w:tc>
        <w:tc>
          <w:tcPr>
            <w:tcW w:w="544" w:type="dxa"/>
            <w:vMerge/>
          </w:tcPr>
          <w:p w:rsidR="00BC51CA" w:rsidRPr="00944F2A" w:rsidRDefault="00BC51CA" w:rsidP="005C748D">
            <w:pPr>
              <w:spacing w:before="20" w:after="100"/>
              <w:ind w:left="57" w:right="57"/>
              <w:rPr>
                <w:lang w:val="fr-FR"/>
              </w:rPr>
            </w:pPr>
          </w:p>
        </w:tc>
        <w:tc>
          <w:tcPr>
            <w:tcW w:w="2580" w:type="dxa"/>
            <w:vMerge/>
            <w:hideMark/>
          </w:tcPr>
          <w:p w:rsidR="00BC51CA" w:rsidRPr="00944F2A" w:rsidRDefault="00BC51CA" w:rsidP="005C748D">
            <w:pPr>
              <w:spacing w:before="20" w:after="100"/>
              <w:ind w:left="57" w:right="57"/>
              <w:rPr>
                <w:lang w:val="fr-FR"/>
              </w:rPr>
            </w:pPr>
          </w:p>
        </w:tc>
        <w:tc>
          <w:tcPr>
            <w:tcW w:w="544" w:type="dxa"/>
          </w:tcPr>
          <w:p w:rsidR="00BC51CA" w:rsidRPr="00944F2A" w:rsidRDefault="00BC51CA" w:rsidP="005C748D">
            <w:pPr>
              <w:spacing w:before="20" w:after="100"/>
              <w:ind w:left="57" w:right="57"/>
              <w:rPr>
                <w:bCs/>
              </w:rPr>
            </w:pPr>
            <w:r w:rsidRPr="00944F2A">
              <w:rPr>
                <w:lang w:val="fr"/>
              </w:rPr>
              <w:t>18.2</w:t>
            </w:r>
          </w:p>
        </w:tc>
        <w:tc>
          <w:tcPr>
            <w:tcW w:w="4210" w:type="dxa"/>
            <w:hideMark/>
          </w:tcPr>
          <w:p w:rsidR="00BC51CA" w:rsidRPr="00944F2A" w:rsidRDefault="00BC51CA" w:rsidP="005C748D">
            <w:pPr>
              <w:spacing w:before="20" w:after="100"/>
              <w:ind w:left="57" w:right="57"/>
              <w:rPr>
                <w:lang w:val="fr-FR"/>
              </w:rPr>
            </w:pPr>
            <w:r w:rsidRPr="00944F2A">
              <w:rPr>
                <w:lang w:val="fr"/>
              </w:rPr>
              <w:t xml:space="preserve">Support infecté par un </w:t>
            </w:r>
            <w:r w:rsidRPr="00944F2A">
              <w:rPr>
                <w:b/>
                <w:bCs/>
                <w:lang w:val="fr"/>
              </w:rPr>
              <w:t>virus</w:t>
            </w:r>
            <w:r w:rsidRPr="00944F2A">
              <w:rPr>
                <w:lang w:val="fr"/>
              </w:rPr>
              <w:t xml:space="preserve"> connecté à un système du véhicule</w:t>
            </w:r>
          </w:p>
        </w:tc>
      </w:tr>
      <w:tr w:rsidR="00BC51CA" w:rsidRPr="00944F2A" w:rsidTr="000A3D01">
        <w:trPr>
          <w:cantSplit/>
          <w:trHeight w:val="510"/>
        </w:trPr>
        <w:tc>
          <w:tcPr>
            <w:tcW w:w="1761" w:type="dxa"/>
            <w:vMerge/>
          </w:tcPr>
          <w:p w:rsidR="00BC51CA" w:rsidRPr="00944F2A" w:rsidRDefault="00BC51CA" w:rsidP="005C748D">
            <w:pPr>
              <w:spacing w:before="20" w:after="100"/>
              <w:ind w:left="57" w:right="57"/>
              <w:rPr>
                <w:lang w:val="fr-FR"/>
              </w:rPr>
            </w:pPr>
          </w:p>
        </w:tc>
        <w:tc>
          <w:tcPr>
            <w:tcW w:w="544" w:type="dxa"/>
            <w:vMerge/>
          </w:tcPr>
          <w:p w:rsidR="00BC51CA" w:rsidRPr="00944F2A" w:rsidRDefault="00BC51CA" w:rsidP="005C748D">
            <w:pPr>
              <w:spacing w:before="20" w:after="100"/>
              <w:ind w:left="57" w:right="57"/>
              <w:rPr>
                <w:lang w:val="fr-FR"/>
              </w:rPr>
            </w:pPr>
          </w:p>
        </w:tc>
        <w:tc>
          <w:tcPr>
            <w:tcW w:w="2580" w:type="dxa"/>
            <w:vMerge/>
            <w:hideMark/>
          </w:tcPr>
          <w:p w:rsidR="00BC51CA" w:rsidRPr="00944F2A" w:rsidRDefault="00BC51CA" w:rsidP="005C748D">
            <w:pPr>
              <w:spacing w:before="20" w:after="100"/>
              <w:ind w:left="57" w:right="57"/>
              <w:rPr>
                <w:lang w:val="fr-FR"/>
              </w:rPr>
            </w:pPr>
          </w:p>
        </w:tc>
        <w:tc>
          <w:tcPr>
            <w:tcW w:w="544" w:type="dxa"/>
          </w:tcPr>
          <w:p w:rsidR="00BC51CA" w:rsidRPr="00944F2A" w:rsidRDefault="00BC51CA" w:rsidP="005C748D">
            <w:pPr>
              <w:spacing w:before="20" w:after="100"/>
              <w:ind w:left="57" w:right="57"/>
            </w:pPr>
            <w:r w:rsidRPr="00944F2A">
              <w:rPr>
                <w:lang w:val="fr"/>
              </w:rPr>
              <w:t>18.3</w:t>
            </w:r>
          </w:p>
        </w:tc>
        <w:tc>
          <w:tcPr>
            <w:tcW w:w="4210" w:type="dxa"/>
            <w:hideMark/>
          </w:tcPr>
          <w:p w:rsidR="00BC51CA" w:rsidRPr="00944F2A" w:rsidRDefault="00BC51CA" w:rsidP="005C748D">
            <w:pPr>
              <w:spacing w:before="20" w:after="100"/>
              <w:ind w:left="57" w:right="57"/>
              <w:rPr>
                <w:lang w:val="fr-FR"/>
              </w:rPr>
            </w:pPr>
            <w:r w:rsidRPr="00944F2A">
              <w:rPr>
                <w:b/>
                <w:bCs/>
                <w:lang w:val="fr"/>
              </w:rPr>
              <w:t>Accès diagnostique (par exemple, dongles dans le port OBD)</w:t>
            </w:r>
            <w:r w:rsidRPr="00944F2A">
              <w:rPr>
                <w:lang w:val="fr"/>
              </w:rPr>
              <w:t xml:space="preserve"> utilisé pour faciliter une attaque, comme la manipulation (directe ou indirecte) des paramètres du véhicule</w:t>
            </w:r>
          </w:p>
        </w:tc>
      </w:tr>
      <w:tr w:rsidR="00BC51CA" w:rsidRPr="00944F2A" w:rsidTr="000A3D01">
        <w:trPr>
          <w:cantSplit/>
          <w:trHeight w:val="255"/>
        </w:trPr>
        <w:tc>
          <w:tcPr>
            <w:tcW w:w="1761" w:type="dxa"/>
            <w:vMerge w:val="restart"/>
          </w:tcPr>
          <w:p w:rsidR="00BC51CA" w:rsidRPr="00944F2A" w:rsidRDefault="00BC51CA" w:rsidP="005C748D">
            <w:pPr>
              <w:spacing w:before="20" w:after="100"/>
              <w:ind w:left="57" w:right="57"/>
              <w:rPr>
                <w:lang w:val="fr-FR"/>
              </w:rPr>
            </w:pPr>
            <w:r w:rsidRPr="00944F2A">
              <w:rPr>
                <w:lang w:val="fr"/>
              </w:rPr>
              <w:t>4.3.6 Cibles ou motivations potentielles d’une attaque</w:t>
            </w:r>
          </w:p>
        </w:tc>
        <w:tc>
          <w:tcPr>
            <w:tcW w:w="544" w:type="dxa"/>
            <w:vMerge w:val="restart"/>
          </w:tcPr>
          <w:p w:rsidR="00BC51CA" w:rsidRPr="00944F2A" w:rsidRDefault="00BC51CA" w:rsidP="005C748D">
            <w:pPr>
              <w:spacing w:before="20" w:after="100"/>
              <w:ind w:left="57" w:right="57"/>
            </w:pPr>
            <w:r w:rsidRPr="00944F2A">
              <w:rPr>
                <w:lang w:val="fr"/>
              </w:rPr>
              <w:t>19</w:t>
            </w:r>
          </w:p>
        </w:tc>
        <w:tc>
          <w:tcPr>
            <w:tcW w:w="2580" w:type="dxa"/>
            <w:vMerge w:val="restart"/>
            <w:hideMark/>
          </w:tcPr>
          <w:p w:rsidR="00BC51CA" w:rsidRPr="00944F2A" w:rsidRDefault="00BC51CA" w:rsidP="005C748D">
            <w:pPr>
              <w:spacing w:before="20" w:after="100"/>
              <w:ind w:left="57" w:right="57"/>
              <w:rPr>
                <w:lang w:val="fr-FR"/>
              </w:rPr>
            </w:pPr>
            <w:r w:rsidRPr="00944F2A">
              <w:rPr>
                <w:lang w:val="fr"/>
              </w:rPr>
              <w:t>Extraction des données ou du code du véhicule</w:t>
            </w:r>
          </w:p>
        </w:tc>
        <w:tc>
          <w:tcPr>
            <w:tcW w:w="544" w:type="dxa"/>
          </w:tcPr>
          <w:p w:rsidR="00BC51CA" w:rsidRPr="00944F2A" w:rsidRDefault="00BC51CA" w:rsidP="005C748D">
            <w:pPr>
              <w:spacing w:before="20" w:after="100"/>
              <w:ind w:left="57" w:right="57"/>
            </w:pPr>
            <w:r w:rsidRPr="00944F2A">
              <w:rPr>
                <w:lang w:val="fr"/>
              </w:rPr>
              <w:t>19.1</w:t>
            </w:r>
          </w:p>
        </w:tc>
        <w:tc>
          <w:tcPr>
            <w:tcW w:w="4210" w:type="dxa"/>
            <w:hideMark/>
          </w:tcPr>
          <w:p w:rsidR="00BC51CA" w:rsidRPr="00944F2A" w:rsidRDefault="00BC51CA" w:rsidP="005C748D">
            <w:pPr>
              <w:spacing w:before="20" w:after="100"/>
              <w:ind w:left="57" w:right="57"/>
              <w:rPr>
                <w:lang w:val="fr-FR"/>
              </w:rPr>
            </w:pPr>
            <w:r w:rsidRPr="00944F2A">
              <w:rPr>
                <w:lang w:val="fr"/>
              </w:rPr>
              <w:t>Extraction de logiciels soumis à des droits d’auteur ou exclusifs des systèmes du véhicule (</w:t>
            </w:r>
            <w:r w:rsidRPr="00944F2A">
              <w:rPr>
                <w:b/>
                <w:bCs/>
                <w:lang w:val="fr"/>
              </w:rPr>
              <w:t>piratage</w:t>
            </w:r>
            <w:r w:rsidRPr="00944F2A">
              <w:rPr>
                <w:lang w:val="fr"/>
              </w:rPr>
              <w:t xml:space="preserve"> de produits)</w:t>
            </w:r>
          </w:p>
        </w:tc>
      </w:tr>
      <w:tr w:rsidR="00BC51CA" w:rsidRPr="00944F2A" w:rsidTr="000A3D01">
        <w:trPr>
          <w:cantSplit/>
          <w:trHeight w:val="765"/>
        </w:trPr>
        <w:tc>
          <w:tcPr>
            <w:tcW w:w="1761" w:type="dxa"/>
            <w:vMerge/>
          </w:tcPr>
          <w:p w:rsidR="00BC51CA" w:rsidRPr="00944F2A" w:rsidRDefault="00BC51CA" w:rsidP="005C748D">
            <w:pPr>
              <w:spacing w:before="20" w:after="100"/>
              <w:ind w:left="57" w:right="57"/>
              <w:rPr>
                <w:lang w:val="fr-FR"/>
              </w:rPr>
            </w:pPr>
          </w:p>
        </w:tc>
        <w:tc>
          <w:tcPr>
            <w:tcW w:w="544" w:type="dxa"/>
            <w:vMerge/>
          </w:tcPr>
          <w:p w:rsidR="00BC51CA" w:rsidRPr="00944F2A" w:rsidRDefault="00BC51CA" w:rsidP="005C748D">
            <w:pPr>
              <w:spacing w:before="20" w:after="100"/>
              <w:ind w:left="57" w:right="57"/>
              <w:rPr>
                <w:lang w:val="fr-FR"/>
              </w:rPr>
            </w:pPr>
          </w:p>
        </w:tc>
        <w:tc>
          <w:tcPr>
            <w:tcW w:w="2580" w:type="dxa"/>
            <w:vMerge/>
            <w:hideMark/>
          </w:tcPr>
          <w:p w:rsidR="00BC51CA" w:rsidRPr="00944F2A" w:rsidRDefault="00BC51CA" w:rsidP="005C748D">
            <w:pPr>
              <w:spacing w:before="20" w:after="100"/>
              <w:ind w:left="57" w:right="57"/>
              <w:rPr>
                <w:lang w:val="fr-FR"/>
              </w:rPr>
            </w:pPr>
          </w:p>
        </w:tc>
        <w:tc>
          <w:tcPr>
            <w:tcW w:w="544" w:type="dxa"/>
          </w:tcPr>
          <w:p w:rsidR="00BC51CA" w:rsidRPr="00944F2A" w:rsidRDefault="00BC51CA" w:rsidP="005C748D">
            <w:pPr>
              <w:spacing w:before="20" w:after="100"/>
              <w:ind w:left="57" w:right="57"/>
            </w:pPr>
            <w:r w:rsidRPr="00944F2A">
              <w:rPr>
                <w:lang w:val="fr"/>
              </w:rPr>
              <w:t>19.2</w:t>
            </w:r>
          </w:p>
        </w:tc>
        <w:tc>
          <w:tcPr>
            <w:tcW w:w="4210" w:type="dxa"/>
            <w:hideMark/>
          </w:tcPr>
          <w:p w:rsidR="00BC51CA" w:rsidRPr="00944F2A" w:rsidRDefault="00BC51CA" w:rsidP="005C748D">
            <w:pPr>
              <w:spacing w:before="20" w:after="100"/>
              <w:ind w:left="57" w:right="57"/>
              <w:rPr>
                <w:lang w:val="fr-FR"/>
              </w:rPr>
            </w:pPr>
            <w:r w:rsidRPr="00944F2A">
              <w:rPr>
                <w:lang w:val="fr"/>
              </w:rPr>
              <w:t xml:space="preserve">Accès non autorisé aux </w:t>
            </w:r>
            <w:r w:rsidRPr="00944F2A">
              <w:rPr>
                <w:b/>
                <w:bCs/>
                <w:lang w:val="fr"/>
              </w:rPr>
              <w:t>données personnelles du propriétaire</w:t>
            </w:r>
            <w:r w:rsidRPr="00944F2A">
              <w:rPr>
                <w:lang w:val="fr"/>
              </w:rPr>
              <w:t>, notamment concernant son identité, son compte de paiement, son carnet d’adresses, sa localisation, l’identifiant électronique du véhicule, etc.</w:t>
            </w:r>
          </w:p>
        </w:tc>
      </w:tr>
      <w:tr w:rsidR="00BC51CA" w:rsidRPr="00944F2A" w:rsidTr="000A3D01">
        <w:trPr>
          <w:cantSplit/>
          <w:trHeight w:val="255"/>
        </w:trPr>
        <w:tc>
          <w:tcPr>
            <w:tcW w:w="1761" w:type="dxa"/>
            <w:vMerge/>
          </w:tcPr>
          <w:p w:rsidR="00BC51CA" w:rsidRPr="00944F2A" w:rsidRDefault="00BC51CA" w:rsidP="005C748D">
            <w:pPr>
              <w:spacing w:before="20" w:after="100"/>
              <w:ind w:left="57" w:right="57"/>
              <w:rPr>
                <w:lang w:val="fr-FR"/>
              </w:rPr>
            </w:pPr>
          </w:p>
        </w:tc>
        <w:tc>
          <w:tcPr>
            <w:tcW w:w="544" w:type="dxa"/>
            <w:vMerge/>
          </w:tcPr>
          <w:p w:rsidR="00BC51CA" w:rsidRPr="00944F2A" w:rsidRDefault="00BC51CA" w:rsidP="005C748D">
            <w:pPr>
              <w:spacing w:before="20" w:after="100"/>
              <w:ind w:left="57" w:right="57"/>
              <w:rPr>
                <w:lang w:val="fr-FR"/>
              </w:rPr>
            </w:pPr>
          </w:p>
        </w:tc>
        <w:tc>
          <w:tcPr>
            <w:tcW w:w="2580" w:type="dxa"/>
            <w:vMerge/>
            <w:hideMark/>
          </w:tcPr>
          <w:p w:rsidR="00BC51CA" w:rsidRPr="00944F2A" w:rsidRDefault="00BC51CA" w:rsidP="005C748D">
            <w:pPr>
              <w:spacing w:before="20" w:after="100"/>
              <w:ind w:left="57" w:right="57"/>
              <w:rPr>
                <w:lang w:val="fr-FR"/>
              </w:rPr>
            </w:pPr>
          </w:p>
        </w:tc>
        <w:tc>
          <w:tcPr>
            <w:tcW w:w="544" w:type="dxa"/>
          </w:tcPr>
          <w:p w:rsidR="00BC51CA" w:rsidRPr="00944F2A" w:rsidRDefault="00BC51CA" w:rsidP="005C748D">
            <w:pPr>
              <w:spacing w:before="20" w:after="100"/>
              <w:ind w:left="57" w:right="57"/>
            </w:pPr>
            <w:r w:rsidRPr="00944F2A">
              <w:rPr>
                <w:lang w:val="fr"/>
              </w:rPr>
              <w:t>19.3</w:t>
            </w:r>
          </w:p>
        </w:tc>
        <w:tc>
          <w:tcPr>
            <w:tcW w:w="4210" w:type="dxa"/>
            <w:hideMark/>
          </w:tcPr>
          <w:p w:rsidR="00BC51CA" w:rsidRPr="00944F2A" w:rsidRDefault="00BC51CA" w:rsidP="005C748D">
            <w:pPr>
              <w:spacing w:before="20" w:after="100"/>
              <w:ind w:left="57" w:right="57"/>
            </w:pPr>
            <w:r w:rsidRPr="00944F2A">
              <w:rPr>
                <w:lang w:val="fr"/>
              </w:rPr>
              <w:t>Extraction de cl</w:t>
            </w:r>
            <w:r w:rsidR="00462805">
              <w:rPr>
                <w:lang w:val="fr"/>
              </w:rPr>
              <w:t>ef</w:t>
            </w:r>
            <w:r w:rsidRPr="00944F2A">
              <w:rPr>
                <w:lang w:val="fr"/>
              </w:rPr>
              <w:t>s cryptographiques</w:t>
            </w:r>
          </w:p>
        </w:tc>
      </w:tr>
      <w:tr w:rsidR="00BC51CA" w:rsidRPr="00944F2A" w:rsidTr="000A3D01">
        <w:trPr>
          <w:cantSplit/>
          <w:trHeight w:val="255"/>
        </w:trPr>
        <w:tc>
          <w:tcPr>
            <w:tcW w:w="1761" w:type="dxa"/>
            <w:vMerge/>
          </w:tcPr>
          <w:p w:rsidR="00BC51CA" w:rsidRPr="00944F2A" w:rsidRDefault="00BC51CA" w:rsidP="005C748D">
            <w:pPr>
              <w:spacing w:before="20" w:after="100"/>
              <w:ind w:left="57" w:right="57"/>
            </w:pPr>
          </w:p>
        </w:tc>
        <w:tc>
          <w:tcPr>
            <w:tcW w:w="544" w:type="dxa"/>
            <w:vMerge w:val="restart"/>
          </w:tcPr>
          <w:p w:rsidR="00BC51CA" w:rsidRPr="00944F2A" w:rsidRDefault="00BC51CA" w:rsidP="005C748D">
            <w:pPr>
              <w:spacing w:before="20" w:after="100"/>
              <w:ind w:left="57" w:right="57"/>
            </w:pPr>
            <w:r w:rsidRPr="00944F2A">
              <w:rPr>
                <w:lang w:val="fr"/>
              </w:rPr>
              <w:t>20</w:t>
            </w:r>
          </w:p>
        </w:tc>
        <w:tc>
          <w:tcPr>
            <w:tcW w:w="2580" w:type="dxa"/>
            <w:vMerge w:val="restart"/>
            <w:hideMark/>
          </w:tcPr>
          <w:p w:rsidR="00BC51CA" w:rsidRPr="00944F2A" w:rsidRDefault="00BC51CA" w:rsidP="005C748D">
            <w:pPr>
              <w:spacing w:before="20" w:after="100"/>
              <w:ind w:left="57" w:right="57"/>
              <w:rPr>
                <w:lang w:val="fr-FR"/>
              </w:rPr>
            </w:pPr>
            <w:r w:rsidRPr="00944F2A">
              <w:rPr>
                <w:lang w:val="fr"/>
              </w:rPr>
              <w:t>Manipulation des données ou du code du véhicule</w:t>
            </w:r>
          </w:p>
        </w:tc>
        <w:tc>
          <w:tcPr>
            <w:tcW w:w="544" w:type="dxa"/>
          </w:tcPr>
          <w:p w:rsidR="00BC51CA" w:rsidRPr="00944F2A" w:rsidRDefault="00BC51CA" w:rsidP="005C748D">
            <w:pPr>
              <w:spacing w:before="20" w:after="100"/>
              <w:ind w:left="57" w:right="57"/>
            </w:pPr>
            <w:r w:rsidRPr="00944F2A">
              <w:rPr>
                <w:lang w:val="fr"/>
              </w:rPr>
              <w:t>20.1</w:t>
            </w:r>
          </w:p>
        </w:tc>
        <w:tc>
          <w:tcPr>
            <w:tcW w:w="4210" w:type="dxa"/>
            <w:hideMark/>
          </w:tcPr>
          <w:p w:rsidR="00BC51CA" w:rsidRPr="00944F2A" w:rsidRDefault="00BC51CA" w:rsidP="005C748D">
            <w:pPr>
              <w:spacing w:before="20" w:after="100"/>
              <w:ind w:left="57" w:right="57"/>
              <w:rPr>
                <w:lang w:val="fr-FR"/>
              </w:rPr>
            </w:pPr>
            <w:r w:rsidRPr="00944F2A">
              <w:rPr>
                <w:lang w:val="fr"/>
              </w:rPr>
              <w:t>Modifications illicites/non autorisées de l’</w:t>
            </w:r>
            <w:r w:rsidRPr="00944F2A">
              <w:rPr>
                <w:b/>
                <w:bCs/>
                <w:lang w:val="fr"/>
              </w:rPr>
              <w:t>identifiant électronique du véhicule</w:t>
            </w:r>
          </w:p>
        </w:tc>
      </w:tr>
      <w:tr w:rsidR="00BC51CA" w:rsidRPr="00944F2A" w:rsidTr="000A3D01">
        <w:trPr>
          <w:cantSplit/>
          <w:trHeight w:val="510"/>
        </w:trPr>
        <w:tc>
          <w:tcPr>
            <w:tcW w:w="1761" w:type="dxa"/>
            <w:vMerge/>
          </w:tcPr>
          <w:p w:rsidR="00BC51CA" w:rsidRPr="00944F2A" w:rsidRDefault="00BC51CA" w:rsidP="005C748D">
            <w:pPr>
              <w:spacing w:before="20" w:after="100"/>
              <w:ind w:left="57" w:right="57"/>
              <w:rPr>
                <w:lang w:val="fr-FR"/>
              </w:rPr>
            </w:pPr>
          </w:p>
        </w:tc>
        <w:tc>
          <w:tcPr>
            <w:tcW w:w="544" w:type="dxa"/>
            <w:vMerge/>
          </w:tcPr>
          <w:p w:rsidR="00BC51CA" w:rsidRPr="00944F2A" w:rsidRDefault="00BC51CA" w:rsidP="005C748D">
            <w:pPr>
              <w:spacing w:before="20" w:after="100"/>
              <w:ind w:left="57" w:right="57"/>
              <w:rPr>
                <w:lang w:val="fr-FR"/>
              </w:rPr>
            </w:pPr>
          </w:p>
        </w:tc>
        <w:tc>
          <w:tcPr>
            <w:tcW w:w="2580" w:type="dxa"/>
            <w:vMerge/>
            <w:hideMark/>
          </w:tcPr>
          <w:p w:rsidR="00BC51CA" w:rsidRPr="00944F2A" w:rsidRDefault="00BC51CA" w:rsidP="005C748D">
            <w:pPr>
              <w:spacing w:before="20" w:after="100"/>
              <w:ind w:left="57" w:right="57"/>
              <w:rPr>
                <w:lang w:val="fr-FR"/>
              </w:rPr>
            </w:pPr>
          </w:p>
        </w:tc>
        <w:tc>
          <w:tcPr>
            <w:tcW w:w="544" w:type="dxa"/>
          </w:tcPr>
          <w:p w:rsidR="00BC51CA" w:rsidRPr="00944F2A" w:rsidRDefault="00BC51CA" w:rsidP="005C748D">
            <w:pPr>
              <w:spacing w:before="20" w:after="100"/>
              <w:ind w:left="57" w:right="57"/>
              <w:rPr>
                <w:bCs/>
              </w:rPr>
            </w:pPr>
            <w:r w:rsidRPr="00944F2A">
              <w:rPr>
                <w:lang w:val="fr"/>
              </w:rPr>
              <w:t>20.2</w:t>
            </w:r>
          </w:p>
        </w:tc>
        <w:tc>
          <w:tcPr>
            <w:tcW w:w="4210" w:type="dxa"/>
            <w:hideMark/>
          </w:tcPr>
          <w:p w:rsidR="00BC51CA" w:rsidRPr="00944F2A" w:rsidRDefault="00BC51CA" w:rsidP="005C748D">
            <w:pPr>
              <w:spacing w:before="20" w:after="100"/>
              <w:ind w:left="57" w:right="57"/>
              <w:rPr>
                <w:lang w:val="fr-FR"/>
              </w:rPr>
            </w:pPr>
            <w:r w:rsidRPr="00944F2A">
              <w:rPr>
                <w:b/>
                <w:bCs/>
                <w:lang w:val="fr"/>
              </w:rPr>
              <w:t>Usurpation d’identité</w:t>
            </w:r>
            <w:r w:rsidRPr="00462805">
              <w:rPr>
                <w:bCs/>
                <w:lang w:val="fr"/>
              </w:rPr>
              <w:t>.</w:t>
            </w:r>
            <w:r w:rsidRPr="00944F2A">
              <w:rPr>
                <w:b/>
                <w:bCs/>
                <w:lang w:val="fr"/>
              </w:rPr>
              <w:t xml:space="preserve"> </w:t>
            </w:r>
            <w:r w:rsidRPr="00944F2A">
              <w:rPr>
                <w:lang w:val="fr"/>
              </w:rPr>
              <w:t>Par exemple, si un utilisateur souhaite afficher une autre identité lorsqu’il communique avec les systèmes de péage, le système dorsal du constructeur</w:t>
            </w:r>
          </w:p>
        </w:tc>
      </w:tr>
      <w:tr w:rsidR="00BC51CA" w:rsidRPr="00944F2A" w:rsidTr="000A3D01">
        <w:trPr>
          <w:cantSplit/>
          <w:trHeight w:val="510"/>
        </w:trPr>
        <w:tc>
          <w:tcPr>
            <w:tcW w:w="1761" w:type="dxa"/>
            <w:vMerge/>
          </w:tcPr>
          <w:p w:rsidR="00BC51CA" w:rsidRPr="00944F2A" w:rsidRDefault="00BC51CA" w:rsidP="005C748D">
            <w:pPr>
              <w:spacing w:before="20" w:after="100"/>
              <w:ind w:left="57" w:right="57"/>
              <w:rPr>
                <w:lang w:val="fr-FR"/>
              </w:rPr>
            </w:pPr>
          </w:p>
        </w:tc>
        <w:tc>
          <w:tcPr>
            <w:tcW w:w="544" w:type="dxa"/>
            <w:vMerge/>
          </w:tcPr>
          <w:p w:rsidR="00BC51CA" w:rsidRPr="00944F2A" w:rsidRDefault="00BC51CA" w:rsidP="005C748D">
            <w:pPr>
              <w:spacing w:before="20" w:after="100"/>
              <w:ind w:left="57" w:right="57"/>
              <w:rPr>
                <w:lang w:val="fr-FR"/>
              </w:rPr>
            </w:pPr>
          </w:p>
        </w:tc>
        <w:tc>
          <w:tcPr>
            <w:tcW w:w="2580" w:type="dxa"/>
            <w:vMerge/>
            <w:hideMark/>
          </w:tcPr>
          <w:p w:rsidR="00BC51CA" w:rsidRPr="00944F2A" w:rsidRDefault="00BC51CA" w:rsidP="005C748D">
            <w:pPr>
              <w:spacing w:before="20" w:after="100"/>
              <w:ind w:left="57" w:right="57"/>
              <w:rPr>
                <w:lang w:val="fr-FR"/>
              </w:rPr>
            </w:pPr>
          </w:p>
        </w:tc>
        <w:tc>
          <w:tcPr>
            <w:tcW w:w="544" w:type="dxa"/>
          </w:tcPr>
          <w:p w:rsidR="00BC51CA" w:rsidRPr="00944F2A" w:rsidRDefault="00BC51CA" w:rsidP="005C748D">
            <w:pPr>
              <w:spacing w:before="20" w:after="100"/>
              <w:ind w:left="57" w:right="57"/>
            </w:pPr>
            <w:r w:rsidRPr="00944F2A">
              <w:rPr>
                <w:lang w:val="fr"/>
              </w:rPr>
              <w:t>20.3</w:t>
            </w:r>
          </w:p>
        </w:tc>
        <w:tc>
          <w:tcPr>
            <w:tcW w:w="4210" w:type="dxa"/>
            <w:hideMark/>
          </w:tcPr>
          <w:p w:rsidR="00BC51CA" w:rsidRPr="00944F2A" w:rsidRDefault="00BC51CA" w:rsidP="005C748D">
            <w:pPr>
              <w:spacing w:before="20" w:after="100"/>
              <w:ind w:left="57" w:right="57"/>
              <w:rPr>
                <w:lang w:val="fr-FR"/>
              </w:rPr>
            </w:pPr>
            <w:r w:rsidRPr="00944F2A">
              <w:rPr>
                <w:lang w:val="fr"/>
              </w:rPr>
              <w:t xml:space="preserve">Mesure visant à </w:t>
            </w:r>
            <w:r w:rsidRPr="00944F2A">
              <w:rPr>
                <w:b/>
                <w:bCs/>
                <w:lang w:val="fr"/>
              </w:rPr>
              <w:t>contourner les systèmes de surveillance</w:t>
            </w:r>
            <w:r w:rsidR="00462805">
              <w:rPr>
                <w:lang w:val="fr"/>
              </w:rPr>
              <w:t xml:space="preserve"> (par exemple, piratage/</w:t>
            </w:r>
            <w:r w:rsidRPr="00944F2A">
              <w:rPr>
                <w:lang w:val="fr"/>
              </w:rPr>
              <w:t>altération/ blocage de messages tels que les données ODR Tracker ou le nombre de passages)</w:t>
            </w:r>
          </w:p>
        </w:tc>
      </w:tr>
      <w:tr w:rsidR="00BC51CA" w:rsidRPr="00944F2A" w:rsidTr="000A3D01">
        <w:trPr>
          <w:cantSplit/>
          <w:trHeight w:val="510"/>
        </w:trPr>
        <w:tc>
          <w:tcPr>
            <w:tcW w:w="1761" w:type="dxa"/>
            <w:vMerge/>
          </w:tcPr>
          <w:p w:rsidR="00BC51CA" w:rsidRPr="00944F2A" w:rsidRDefault="00BC51CA" w:rsidP="005C748D">
            <w:pPr>
              <w:spacing w:before="20" w:after="100"/>
              <w:ind w:left="57" w:right="57"/>
              <w:rPr>
                <w:lang w:val="fr-FR"/>
              </w:rPr>
            </w:pPr>
          </w:p>
        </w:tc>
        <w:tc>
          <w:tcPr>
            <w:tcW w:w="544" w:type="dxa"/>
            <w:vMerge/>
          </w:tcPr>
          <w:p w:rsidR="00BC51CA" w:rsidRPr="00944F2A" w:rsidRDefault="00BC51CA" w:rsidP="005C748D">
            <w:pPr>
              <w:spacing w:before="20" w:after="100"/>
              <w:ind w:left="57" w:right="57"/>
              <w:rPr>
                <w:lang w:val="fr-FR"/>
              </w:rPr>
            </w:pPr>
          </w:p>
        </w:tc>
        <w:tc>
          <w:tcPr>
            <w:tcW w:w="2580" w:type="dxa"/>
            <w:vMerge/>
            <w:hideMark/>
          </w:tcPr>
          <w:p w:rsidR="00BC51CA" w:rsidRPr="00944F2A" w:rsidRDefault="00BC51CA" w:rsidP="005C748D">
            <w:pPr>
              <w:spacing w:before="20" w:after="100"/>
              <w:ind w:left="57" w:right="57"/>
              <w:rPr>
                <w:lang w:val="fr-FR"/>
              </w:rPr>
            </w:pPr>
          </w:p>
        </w:tc>
        <w:tc>
          <w:tcPr>
            <w:tcW w:w="544" w:type="dxa"/>
          </w:tcPr>
          <w:p w:rsidR="00BC51CA" w:rsidRPr="00944F2A" w:rsidRDefault="00BC51CA" w:rsidP="005C748D">
            <w:pPr>
              <w:spacing w:before="20" w:after="100"/>
              <w:ind w:left="57" w:right="57"/>
            </w:pPr>
            <w:r w:rsidRPr="00944F2A">
              <w:rPr>
                <w:lang w:val="fr"/>
              </w:rPr>
              <w:t>20.4</w:t>
            </w:r>
          </w:p>
        </w:tc>
        <w:tc>
          <w:tcPr>
            <w:tcW w:w="4210" w:type="dxa"/>
            <w:hideMark/>
          </w:tcPr>
          <w:p w:rsidR="00BC51CA" w:rsidRPr="00944F2A" w:rsidRDefault="00BC51CA" w:rsidP="005C748D">
            <w:pPr>
              <w:spacing w:before="20" w:after="100"/>
              <w:ind w:left="57" w:right="57"/>
              <w:rPr>
                <w:lang w:val="fr-FR"/>
              </w:rPr>
            </w:pPr>
            <w:r w:rsidRPr="00944F2A">
              <w:rPr>
                <w:lang w:val="fr"/>
              </w:rPr>
              <w:t xml:space="preserve">Manipulation des données visant à </w:t>
            </w:r>
            <w:r w:rsidRPr="00944F2A">
              <w:rPr>
                <w:b/>
                <w:bCs/>
                <w:lang w:val="fr"/>
              </w:rPr>
              <w:t xml:space="preserve">falsifier les données de conduite du véhicule </w:t>
            </w:r>
            <w:r w:rsidRPr="00944F2A">
              <w:rPr>
                <w:lang w:val="fr"/>
              </w:rPr>
              <w:t>(kilométrage, vitesse de conduite, itinéraire, etc</w:t>
            </w:r>
            <w:r w:rsidR="00462805">
              <w:rPr>
                <w:lang w:val="fr"/>
              </w:rPr>
              <w:t>.</w:t>
            </w:r>
            <w:r w:rsidRPr="00944F2A">
              <w:rPr>
                <w:lang w:val="fr"/>
              </w:rPr>
              <w:t>)</w:t>
            </w:r>
          </w:p>
        </w:tc>
      </w:tr>
      <w:tr w:rsidR="00BC51CA" w:rsidRPr="00944F2A" w:rsidTr="004505B8">
        <w:trPr>
          <w:cantSplit/>
          <w:trHeight w:val="255"/>
        </w:trPr>
        <w:tc>
          <w:tcPr>
            <w:tcW w:w="1761" w:type="dxa"/>
            <w:vMerge/>
            <w:tcBorders>
              <w:bottom w:val="nil"/>
            </w:tcBorders>
          </w:tcPr>
          <w:p w:rsidR="00BC51CA" w:rsidRPr="00944F2A" w:rsidRDefault="00BC51CA" w:rsidP="00BC51CA">
            <w:pPr>
              <w:spacing w:before="40" w:after="120"/>
              <w:ind w:left="57" w:right="57"/>
              <w:rPr>
                <w:lang w:val="fr-FR"/>
              </w:rPr>
            </w:pPr>
          </w:p>
        </w:tc>
        <w:tc>
          <w:tcPr>
            <w:tcW w:w="544" w:type="dxa"/>
            <w:vMerge/>
            <w:tcBorders>
              <w:bottom w:val="nil"/>
            </w:tcBorders>
          </w:tcPr>
          <w:p w:rsidR="00BC51CA" w:rsidRPr="00944F2A" w:rsidRDefault="00BC51CA" w:rsidP="00BC51CA">
            <w:pPr>
              <w:spacing w:before="40" w:after="120"/>
              <w:ind w:left="57" w:right="57"/>
              <w:rPr>
                <w:lang w:val="fr-FR"/>
              </w:rPr>
            </w:pPr>
          </w:p>
        </w:tc>
        <w:tc>
          <w:tcPr>
            <w:tcW w:w="2580" w:type="dxa"/>
            <w:vMerge/>
            <w:tcBorders>
              <w:bottom w:val="nil"/>
            </w:tcBorders>
            <w:hideMark/>
          </w:tcPr>
          <w:p w:rsidR="00BC51CA" w:rsidRPr="00944F2A" w:rsidRDefault="00BC51CA" w:rsidP="00BC51CA">
            <w:pPr>
              <w:spacing w:before="40" w:after="120"/>
              <w:ind w:left="57" w:right="57"/>
              <w:rPr>
                <w:lang w:val="fr-FR"/>
              </w:rPr>
            </w:pPr>
          </w:p>
        </w:tc>
        <w:tc>
          <w:tcPr>
            <w:tcW w:w="544" w:type="dxa"/>
            <w:tcBorders>
              <w:bottom w:val="nil"/>
            </w:tcBorders>
          </w:tcPr>
          <w:p w:rsidR="00BC51CA" w:rsidRPr="00944F2A" w:rsidRDefault="00BC51CA" w:rsidP="00BC51CA">
            <w:pPr>
              <w:spacing w:before="40" w:after="120"/>
              <w:ind w:left="57" w:right="57"/>
            </w:pPr>
            <w:r w:rsidRPr="00944F2A">
              <w:rPr>
                <w:lang w:val="fr"/>
              </w:rPr>
              <w:t>20.5</w:t>
            </w:r>
          </w:p>
        </w:tc>
        <w:tc>
          <w:tcPr>
            <w:tcW w:w="4210" w:type="dxa"/>
            <w:tcBorders>
              <w:bottom w:val="nil"/>
            </w:tcBorders>
            <w:hideMark/>
          </w:tcPr>
          <w:p w:rsidR="00BC51CA" w:rsidRPr="00944F2A" w:rsidRDefault="00BC51CA" w:rsidP="00BC51CA">
            <w:pPr>
              <w:spacing w:before="40" w:after="120"/>
              <w:ind w:left="57" w:right="57"/>
              <w:rPr>
                <w:lang w:val="fr-FR"/>
              </w:rPr>
            </w:pPr>
            <w:r w:rsidRPr="00944F2A">
              <w:rPr>
                <w:lang w:val="fr"/>
              </w:rPr>
              <w:t xml:space="preserve">Modifications non autorisées des </w:t>
            </w:r>
            <w:r w:rsidRPr="00944F2A">
              <w:rPr>
                <w:b/>
                <w:bCs/>
                <w:lang w:val="fr"/>
              </w:rPr>
              <w:t>données de diagnostic du système</w:t>
            </w:r>
          </w:p>
        </w:tc>
      </w:tr>
      <w:tr w:rsidR="00BC51CA" w:rsidRPr="00944F2A" w:rsidTr="004505B8">
        <w:trPr>
          <w:cantSplit/>
          <w:trHeight w:val="255"/>
        </w:trPr>
        <w:tc>
          <w:tcPr>
            <w:tcW w:w="1761" w:type="dxa"/>
            <w:vMerge/>
            <w:tcBorders>
              <w:top w:val="nil"/>
            </w:tcBorders>
          </w:tcPr>
          <w:p w:rsidR="00BC51CA" w:rsidRPr="00944F2A" w:rsidRDefault="00BC51CA" w:rsidP="00BC51CA">
            <w:pPr>
              <w:spacing w:before="40" w:after="120"/>
              <w:ind w:left="57" w:right="57"/>
              <w:rPr>
                <w:lang w:val="fr-FR"/>
              </w:rPr>
            </w:pPr>
          </w:p>
        </w:tc>
        <w:tc>
          <w:tcPr>
            <w:tcW w:w="544" w:type="dxa"/>
            <w:tcBorders>
              <w:top w:val="nil"/>
            </w:tcBorders>
          </w:tcPr>
          <w:p w:rsidR="00BC51CA" w:rsidRPr="00944F2A" w:rsidRDefault="00BC51CA" w:rsidP="00BC51CA">
            <w:pPr>
              <w:spacing w:before="40" w:after="120"/>
              <w:ind w:left="57" w:right="57"/>
            </w:pPr>
            <w:r w:rsidRPr="00944F2A">
              <w:rPr>
                <w:lang w:val="fr"/>
              </w:rPr>
              <w:t>21</w:t>
            </w:r>
          </w:p>
        </w:tc>
        <w:tc>
          <w:tcPr>
            <w:tcW w:w="2580" w:type="dxa"/>
            <w:tcBorders>
              <w:top w:val="nil"/>
            </w:tcBorders>
            <w:hideMark/>
          </w:tcPr>
          <w:p w:rsidR="00BC51CA" w:rsidRPr="00944F2A" w:rsidRDefault="00BC51CA" w:rsidP="00BC51CA">
            <w:pPr>
              <w:spacing w:before="40" w:after="120"/>
              <w:ind w:left="57" w:right="57"/>
              <w:rPr>
                <w:lang w:val="fr-FR"/>
              </w:rPr>
            </w:pPr>
            <w:r w:rsidRPr="00944F2A">
              <w:rPr>
                <w:lang w:val="fr"/>
              </w:rPr>
              <w:t xml:space="preserve">Effacement des données </w:t>
            </w:r>
            <w:r w:rsidR="00462805">
              <w:rPr>
                <w:lang w:val="fr"/>
              </w:rPr>
              <w:br/>
            </w:r>
            <w:r w:rsidRPr="00944F2A">
              <w:rPr>
                <w:lang w:val="fr"/>
              </w:rPr>
              <w:t>ou du code</w:t>
            </w:r>
          </w:p>
        </w:tc>
        <w:tc>
          <w:tcPr>
            <w:tcW w:w="544" w:type="dxa"/>
            <w:tcBorders>
              <w:top w:val="nil"/>
            </w:tcBorders>
          </w:tcPr>
          <w:p w:rsidR="00BC51CA" w:rsidRPr="00462805" w:rsidRDefault="00BC51CA" w:rsidP="00BC51CA">
            <w:pPr>
              <w:spacing w:before="40" w:after="120"/>
              <w:ind w:left="57" w:right="57"/>
              <w:rPr>
                <w:lang w:val="fr-CH"/>
              </w:rPr>
            </w:pPr>
            <w:r w:rsidRPr="00944F2A">
              <w:rPr>
                <w:lang w:val="fr"/>
              </w:rPr>
              <w:t>21.1</w:t>
            </w:r>
          </w:p>
        </w:tc>
        <w:tc>
          <w:tcPr>
            <w:tcW w:w="4210" w:type="dxa"/>
            <w:tcBorders>
              <w:top w:val="nil"/>
            </w:tcBorders>
            <w:hideMark/>
          </w:tcPr>
          <w:p w:rsidR="00BC51CA" w:rsidRPr="00944F2A" w:rsidRDefault="00BC51CA" w:rsidP="00BC51CA">
            <w:pPr>
              <w:spacing w:before="40" w:after="120"/>
              <w:ind w:left="57" w:right="57"/>
              <w:rPr>
                <w:lang w:val="fr-FR"/>
              </w:rPr>
            </w:pPr>
            <w:r w:rsidRPr="00944F2A">
              <w:rPr>
                <w:lang w:val="fr"/>
              </w:rPr>
              <w:t xml:space="preserve">Effacement/manipulation non autorisé(e) des </w:t>
            </w:r>
            <w:r w:rsidRPr="00944F2A">
              <w:rPr>
                <w:b/>
                <w:bCs/>
                <w:lang w:val="fr"/>
              </w:rPr>
              <w:t>journaux d’événements du système</w:t>
            </w:r>
          </w:p>
        </w:tc>
      </w:tr>
      <w:tr w:rsidR="00BC51CA" w:rsidRPr="00944F2A" w:rsidTr="000A3D01">
        <w:trPr>
          <w:cantSplit/>
          <w:trHeight w:val="255"/>
        </w:trPr>
        <w:tc>
          <w:tcPr>
            <w:tcW w:w="1761" w:type="dxa"/>
            <w:vMerge/>
          </w:tcPr>
          <w:p w:rsidR="00BC51CA" w:rsidRPr="00944F2A" w:rsidRDefault="00BC51CA" w:rsidP="00BC51CA">
            <w:pPr>
              <w:spacing w:before="40" w:after="120"/>
              <w:ind w:left="57" w:right="57"/>
              <w:rPr>
                <w:lang w:val="fr-FR"/>
              </w:rPr>
            </w:pPr>
          </w:p>
        </w:tc>
        <w:tc>
          <w:tcPr>
            <w:tcW w:w="544" w:type="dxa"/>
          </w:tcPr>
          <w:p w:rsidR="00BC51CA" w:rsidRPr="00462805" w:rsidRDefault="00BC51CA" w:rsidP="00BC51CA">
            <w:pPr>
              <w:spacing w:before="40" w:after="120"/>
              <w:ind w:left="57" w:right="57"/>
              <w:rPr>
                <w:lang w:val="fr-CH"/>
              </w:rPr>
            </w:pPr>
            <w:r w:rsidRPr="00944F2A">
              <w:rPr>
                <w:lang w:val="fr"/>
              </w:rPr>
              <w:t>22</w:t>
            </w:r>
          </w:p>
        </w:tc>
        <w:tc>
          <w:tcPr>
            <w:tcW w:w="2580" w:type="dxa"/>
            <w:hideMark/>
          </w:tcPr>
          <w:p w:rsidR="00BC51CA" w:rsidRPr="00462805" w:rsidRDefault="00BC51CA" w:rsidP="00BC51CA">
            <w:pPr>
              <w:spacing w:before="40" w:after="120"/>
              <w:ind w:left="57" w:right="57"/>
              <w:rPr>
                <w:lang w:val="fr-CH"/>
              </w:rPr>
            </w:pPr>
            <w:r w:rsidRPr="00944F2A">
              <w:rPr>
                <w:lang w:val="fr"/>
              </w:rPr>
              <w:t>Introduction de logiciels malveillants</w:t>
            </w:r>
          </w:p>
        </w:tc>
        <w:tc>
          <w:tcPr>
            <w:tcW w:w="544" w:type="dxa"/>
          </w:tcPr>
          <w:p w:rsidR="00BC51CA" w:rsidRPr="00944F2A" w:rsidRDefault="00BC51CA" w:rsidP="00BC51CA">
            <w:pPr>
              <w:spacing w:before="40" w:after="120"/>
              <w:ind w:left="57" w:right="57"/>
            </w:pPr>
            <w:r w:rsidRPr="00944F2A">
              <w:rPr>
                <w:lang w:val="fr"/>
              </w:rPr>
              <w:t>22.2</w:t>
            </w:r>
          </w:p>
        </w:tc>
        <w:tc>
          <w:tcPr>
            <w:tcW w:w="4210" w:type="dxa"/>
            <w:hideMark/>
          </w:tcPr>
          <w:p w:rsidR="00BC51CA" w:rsidRPr="00944F2A" w:rsidRDefault="00BC51CA" w:rsidP="00BC51CA">
            <w:pPr>
              <w:spacing w:before="40" w:after="120"/>
              <w:ind w:left="57" w:right="57"/>
              <w:rPr>
                <w:lang w:val="fr-FR"/>
              </w:rPr>
            </w:pPr>
            <w:r w:rsidRPr="00944F2A">
              <w:rPr>
                <w:lang w:val="fr"/>
              </w:rPr>
              <w:t xml:space="preserve">Introduire un </w:t>
            </w:r>
            <w:r w:rsidRPr="00944F2A">
              <w:rPr>
                <w:b/>
                <w:bCs/>
                <w:lang w:val="fr"/>
              </w:rPr>
              <w:t xml:space="preserve">logiciel malveillant </w:t>
            </w:r>
            <w:r w:rsidRPr="00944F2A">
              <w:rPr>
                <w:lang w:val="fr"/>
              </w:rPr>
              <w:t>ou une activité logicielle malveillante</w:t>
            </w:r>
          </w:p>
        </w:tc>
      </w:tr>
      <w:tr w:rsidR="00BC51CA" w:rsidRPr="00944F2A" w:rsidTr="000A3D01">
        <w:trPr>
          <w:cantSplit/>
          <w:trHeight w:val="510"/>
        </w:trPr>
        <w:tc>
          <w:tcPr>
            <w:tcW w:w="1761" w:type="dxa"/>
            <w:vMerge/>
          </w:tcPr>
          <w:p w:rsidR="00BC51CA" w:rsidRPr="00944F2A" w:rsidRDefault="00BC51CA" w:rsidP="00BC51CA">
            <w:pPr>
              <w:spacing w:before="40" w:after="120"/>
              <w:ind w:left="57" w:right="57"/>
              <w:rPr>
                <w:lang w:val="fr-FR"/>
              </w:rPr>
            </w:pPr>
          </w:p>
        </w:tc>
        <w:tc>
          <w:tcPr>
            <w:tcW w:w="544" w:type="dxa"/>
          </w:tcPr>
          <w:p w:rsidR="00BC51CA" w:rsidRPr="00944F2A" w:rsidRDefault="00BC51CA" w:rsidP="00BC51CA">
            <w:pPr>
              <w:spacing w:before="40" w:after="120"/>
              <w:ind w:left="57" w:right="57"/>
            </w:pPr>
            <w:r w:rsidRPr="00944F2A">
              <w:rPr>
                <w:lang w:val="fr"/>
              </w:rPr>
              <w:t>23</w:t>
            </w:r>
          </w:p>
        </w:tc>
        <w:tc>
          <w:tcPr>
            <w:tcW w:w="2580" w:type="dxa"/>
            <w:hideMark/>
          </w:tcPr>
          <w:p w:rsidR="00BC51CA" w:rsidRPr="00944F2A" w:rsidRDefault="00BC51CA" w:rsidP="00BC51CA">
            <w:pPr>
              <w:spacing w:before="40" w:after="120"/>
              <w:ind w:left="57" w:right="57"/>
              <w:rPr>
                <w:lang w:val="fr-FR"/>
              </w:rPr>
            </w:pPr>
            <w:r w:rsidRPr="00944F2A">
              <w:rPr>
                <w:lang w:val="fr"/>
              </w:rPr>
              <w:t>Introduction de nouveaux logiciels ou écrasement de logiciels existants</w:t>
            </w:r>
          </w:p>
        </w:tc>
        <w:tc>
          <w:tcPr>
            <w:tcW w:w="544" w:type="dxa"/>
          </w:tcPr>
          <w:p w:rsidR="00BC51CA" w:rsidRPr="00944F2A" w:rsidRDefault="00BC51CA" w:rsidP="00BC51CA">
            <w:pPr>
              <w:spacing w:before="40" w:after="120"/>
              <w:ind w:left="57" w:right="57"/>
              <w:rPr>
                <w:bCs/>
              </w:rPr>
            </w:pPr>
            <w:r w:rsidRPr="00944F2A">
              <w:rPr>
                <w:lang w:val="fr"/>
              </w:rPr>
              <w:t>23.1</w:t>
            </w:r>
          </w:p>
        </w:tc>
        <w:tc>
          <w:tcPr>
            <w:tcW w:w="4210" w:type="dxa"/>
            <w:hideMark/>
          </w:tcPr>
          <w:p w:rsidR="00BC51CA" w:rsidRPr="00944F2A" w:rsidRDefault="00BC51CA" w:rsidP="00BC51CA">
            <w:pPr>
              <w:spacing w:before="40" w:after="120"/>
              <w:ind w:left="57" w:right="57"/>
              <w:rPr>
                <w:lang w:val="fr-FR"/>
              </w:rPr>
            </w:pPr>
            <w:r w:rsidRPr="00944F2A">
              <w:rPr>
                <w:b/>
                <w:bCs/>
                <w:lang w:val="fr"/>
              </w:rPr>
              <w:t>Fabrication du logiciel</w:t>
            </w:r>
            <w:r w:rsidRPr="00944F2A">
              <w:rPr>
                <w:lang w:val="fr"/>
              </w:rPr>
              <w:t xml:space="preserve"> du système de commande ou d’information du véhicule</w:t>
            </w:r>
          </w:p>
        </w:tc>
      </w:tr>
      <w:tr w:rsidR="00BC51CA" w:rsidRPr="00944F2A" w:rsidTr="000A3D01">
        <w:trPr>
          <w:cantSplit/>
          <w:trHeight w:val="510"/>
        </w:trPr>
        <w:tc>
          <w:tcPr>
            <w:tcW w:w="1761" w:type="dxa"/>
            <w:vMerge/>
          </w:tcPr>
          <w:p w:rsidR="00BC51CA" w:rsidRPr="00944F2A" w:rsidRDefault="00BC51CA" w:rsidP="00BC51CA">
            <w:pPr>
              <w:spacing w:before="40" w:after="120"/>
              <w:ind w:left="57" w:right="57"/>
              <w:rPr>
                <w:lang w:val="fr-FR"/>
              </w:rPr>
            </w:pPr>
          </w:p>
        </w:tc>
        <w:tc>
          <w:tcPr>
            <w:tcW w:w="544" w:type="dxa"/>
          </w:tcPr>
          <w:p w:rsidR="00BC51CA" w:rsidRPr="00944F2A" w:rsidRDefault="00BC51CA" w:rsidP="00BC51CA">
            <w:pPr>
              <w:spacing w:before="40" w:after="120"/>
              <w:ind w:left="57" w:right="57"/>
            </w:pPr>
            <w:r w:rsidRPr="00944F2A">
              <w:rPr>
                <w:lang w:val="fr"/>
              </w:rPr>
              <w:t>24</w:t>
            </w:r>
          </w:p>
        </w:tc>
        <w:tc>
          <w:tcPr>
            <w:tcW w:w="2580" w:type="dxa"/>
            <w:hideMark/>
          </w:tcPr>
          <w:p w:rsidR="00BC51CA" w:rsidRPr="00944F2A" w:rsidRDefault="00BC51CA" w:rsidP="00BC51CA">
            <w:pPr>
              <w:spacing w:before="40" w:after="120"/>
              <w:ind w:left="57" w:right="57"/>
              <w:rPr>
                <w:lang w:val="fr-FR"/>
              </w:rPr>
            </w:pPr>
            <w:r w:rsidRPr="00944F2A">
              <w:rPr>
                <w:lang w:val="fr"/>
              </w:rPr>
              <w:t>Perturbation des systèmes ou des opérations</w:t>
            </w:r>
          </w:p>
        </w:tc>
        <w:tc>
          <w:tcPr>
            <w:tcW w:w="544" w:type="dxa"/>
          </w:tcPr>
          <w:p w:rsidR="00BC51CA" w:rsidRPr="00944F2A" w:rsidRDefault="00BC51CA" w:rsidP="00BC51CA">
            <w:pPr>
              <w:spacing w:before="40" w:after="120"/>
              <w:ind w:left="57" w:right="57"/>
              <w:rPr>
                <w:bCs/>
              </w:rPr>
            </w:pPr>
            <w:r w:rsidRPr="00944F2A">
              <w:rPr>
                <w:lang w:val="fr"/>
              </w:rPr>
              <w:t>24.1</w:t>
            </w:r>
          </w:p>
        </w:tc>
        <w:tc>
          <w:tcPr>
            <w:tcW w:w="4210" w:type="dxa"/>
            <w:hideMark/>
          </w:tcPr>
          <w:p w:rsidR="00BC51CA" w:rsidRPr="00944F2A" w:rsidRDefault="00BC51CA" w:rsidP="00BC51CA">
            <w:pPr>
              <w:spacing w:before="40" w:after="120"/>
              <w:ind w:left="57" w:right="57"/>
              <w:rPr>
                <w:lang w:val="fr-FR"/>
              </w:rPr>
            </w:pPr>
            <w:r w:rsidRPr="00944F2A">
              <w:rPr>
                <w:b/>
                <w:bCs/>
                <w:lang w:val="fr"/>
              </w:rPr>
              <w:t>Déni de service</w:t>
            </w:r>
            <w:r w:rsidRPr="00944F2A">
              <w:rPr>
                <w:lang w:val="fr"/>
              </w:rPr>
              <w:t xml:space="preserve"> pouvant, par exemple, être déclenché sur le réseau interne en inondant un bus CAN, ou en provoquant des pannes sur une UCE en envoyant un grand nombre de messages</w:t>
            </w:r>
          </w:p>
        </w:tc>
      </w:tr>
      <w:tr w:rsidR="00BC51CA" w:rsidRPr="00944F2A" w:rsidTr="000A3D01">
        <w:trPr>
          <w:cantSplit/>
          <w:trHeight w:val="510"/>
        </w:trPr>
        <w:tc>
          <w:tcPr>
            <w:tcW w:w="1761" w:type="dxa"/>
            <w:vMerge/>
          </w:tcPr>
          <w:p w:rsidR="00BC51CA" w:rsidRPr="00944F2A" w:rsidRDefault="00BC51CA" w:rsidP="00BC51CA">
            <w:pPr>
              <w:spacing w:after="120"/>
              <w:ind w:left="57" w:right="57"/>
              <w:rPr>
                <w:lang w:val="fr-FR"/>
              </w:rPr>
            </w:pPr>
          </w:p>
        </w:tc>
        <w:tc>
          <w:tcPr>
            <w:tcW w:w="544" w:type="dxa"/>
            <w:vMerge w:val="restart"/>
          </w:tcPr>
          <w:p w:rsidR="00BC51CA" w:rsidRPr="00944F2A" w:rsidRDefault="00BC51CA" w:rsidP="00BC51CA">
            <w:pPr>
              <w:spacing w:after="120"/>
              <w:ind w:left="57" w:right="57"/>
            </w:pPr>
            <w:r w:rsidRPr="00944F2A">
              <w:rPr>
                <w:lang w:val="fr"/>
              </w:rPr>
              <w:t>25</w:t>
            </w:r>
          </w:p>
        </w:tc>
        <w:tc>
          <w:tcPr>
            <w:tcW w:w="2580" w:type="dxa"/>
            <w:vMerge w:val="restart"/>
            <w:hideMark/>
          </w:tcPr>
          <w:p w:rsidR="00BC51CA" w:rsidRPr="00944F2A" w:rsidRDefault="00BC51CA" w:rsidP="00BC51CA">
            <w:pPr>
              <w:spacing w:after="120"/>
              <w:ind w:left="57" w:right="57"/>
              <w:rPr>
                <w:lang w:val="fr-FR"/>
              </w:rPr>
            </w:pPr>
            <w:r w:rsidRPr="00944F2A">
              <w:rPr>
                <w:lang w:val="fr"/>
              </w:rPr>
              <w:t>Manipulation des paramètres du véhicule</w:t>
            </w:r>
          </w:p>
        </w:tc>
        <w:tc>
          <w:tcPr>
            <w:tcW w:w="544" w:type="dxa"/>
          </w:tcPr>
          <w:p w:rsidR="00BC51CA" w:rsidRPr="00944F2A" w:rsidRDefault="00BC51CA" w:rsidP="00BC51CA">
            <w:pPr>
              <w:spacing w:after="120"/>
              <w:ind w:left="57" w:right="57"/>
            </w:pPr>
            <w:r w:rsidRPr="00944F2A">
              <w:rPr>
                <w:lang w:val="fr"/>
              </w:rPr>
              <w:t>25.1</w:t>
            </w:r>
          </w:p>
        </w:tc>
        <w:tc>
          <w:tcPr>
            <w:tcW w:w="4210" w:type="dxa"/>
            <w:hideMark/>
          </w:tcPr>
          <w:p w:rsidR="00BC51CA" w:rsidRPr="00944F2A" w:rsidRDefault="00BC51CA" w:rsidP="00BC51CA">
            <w:pPr>
              <w:spacing w:after="120"/>
              <w:ind w:left="57" w:right="57"/>
              <w:rPr>
                <w:lang w:val="fr-FR"/>
              </w:rPr>
            </w:pPr>
            <w:r w:rsidRPr="00944F2A">
              <w:rPr>
                <w:lang w:val="fr"/>
              </w:rPr>
              <w:t xml:space="preserve">Accès non autorisé visant à </w:t>
            </w:r>
            <w:r w:rsidRPr="00944F2A">
              <w:rPr>
                <w:b/>
                <w:bCs/>
                <w:lang w:val="fr"/>
              </w:rPr>
              <w:t xml:space="preserve">falsifier les paramètres de configuration </w:t>
            </w:r>
            <w:r w:rsidRPr="00944F2A">
              <w:rPr>
                <w:lang w:val="fr"/>
              </w:rPr>
              <w:t>des fonctions critiques du véhicule, telles que les données de freinage, le seuil de déploiement de l’airbag, etc.</w:t>
            </w:r>
          </w:p>
        </w:tc>
      </w:tr>
      <w:tr w:rsidR="00BC51CA" w:rsidRPr="00944F2A" w:rsidTr="000A3D01">
        <w:trPr>
          <w:cantSplit/>
          <w:trHeight w:val="510"/>
        </w:trPr>
        <w:tc>
          <w:tcPr>
            <w:tcW w:w="1761" w:type="dxa"/>
            <w:vMerge/>
          </w:tcPr>
          <w:p w:rsidR="00BC51CA" w:rsidRPr="00944F2A" w:rsidRDefault="00BC51CA" w:rsidP="00BC51CA">
            <w:pPr>
              <w:spacing w:after="120"/>
              <w:ind w:left="57" w:right="57"/>
              <w:rPr>
                <w:lang w:val="fr-FR"/>
              </w:rPr>
            </w:pPr>
          </w:p>
        </w:tc>
        <w:tc>
          <w:tcPr>
            <w:tcW w:w="544" w:type="dxa"/>
            <w:vMerge/>
          </w:tcPr>
          <w:p w:rsidR="00BC51CA" w:rsidRPr="00944F2A" w:rsidRDefault="00BC51CA" w:rsidP="00BC51CA">
            <w:pPr>
              <w:spacing w:after="120"/>
              <w:ind w:left="57" w:right="57"/>
              <w:rPr>
                <w:lang w:val="fr-FR"/>
              </w:rPr>
            </w:pPr>
          </w:p>
        </w:tc>
        <w:tc>
          <w:tcPr>
            <w:tcW w:w="2580" w:type="dxa"/>
            <w:vMerge/>
            <w:hideMark/>
          </w:tcPr>
          <w:p w:rsidR="00BC51CA" w:rsidRPr="00944F2A" w:rsidRDefault="00BC51CA" w:rsidP="00BC51CA">
            <w:pPr>
              <w:spacing w:after="120"/>
              <w:ind w:left="57" w:right="57"/>
              <w:rPr>
                <w:lang w:val="fr-FR"/>
              </w:rPr>
            </w:pPr>
          </w:p>
        </w:tc>
        <w:tc>
          <w:tcPr>
            <w:tcW w:w="544" w:type="dxa"/>
          </w:tcPr>
          <w:p w:rsidR="00BC51CA" w:rsidRPr="00944F2A" w:rsidRDefault="00BC51CA" w:rsidP="00BC51CA">
            <w:pPr>
              <w:spacing w:after="120"/>
              <w:ind w:left="57" w:right="57"/>
            </w:pPr>
            <w:r w:rsidRPr="00944F2A">
              <w:rPr>
                <w:lang w:val="fr"/>
              </w:rPr>
              <w:t>25.2</w:t>
            </w:r>
          </w:p>
        </w:tc>
        <w:tc>
          <w:tcPr>
            <w:tcW w:w="4210" w:type="dxa"/>
            <w:hideMark/>
          </w:tcPr>
          <w:p w:rsidR="00BC51CA" w:rsidRPr="00944F2A" w:rsidRDefault="00BC51CA" w:rsidP="00BC51CA">
            <w:pPr>
              <w:spacing w:after="120"/>
              <w:ind w:left="57" w:right="57"/>
              <w:rPr>
                <w:lang w:val="fr-FR"/>
              </w:rPr>
            </w:pPr>
            <w:r w:rsidRPr="00944F2A">
              <w:rPr>
                <w:lang w:val="fr"/>
              </w:rPr>
              <w:t xml:space="preserve">Accès non autorisé visant à </w:t>
            </w:r>
            <w:r w:rsidRPr="00944F2A">
              <w:rPr>
                <w:b/>
                <w:bCs/>
                <w:lang w:val="fr"/>
              </w:rPr>
              <w:t>falsifier les paramètres de charge</w:t>
            </w:r>
            <w:r w:rsidRPr="00944F2A">
              <w:rPr>
                <w:lang w:val="fr"/>
              </w:rPr>
              <w:t>, tels que la tension de charge, la puissance de charge, la température de la batterie, etc.</w:t>
            </w:r>
          </w:p>
        </w:tc>
      </w:tr>
      <w:tr w:rsidR="00BC51CA" w:rsidRPr="00944F2A" w:rsidTr="000A3D01">
        <w:trPr>
          <w:cantSplit/>
          <w:trHeight w:val="510"/>
        </w:trPr>
        <w:tc>
          <w:tcPr>
            <w:tcW w:w="1761" w:type="dxa"/>
            <w:vMerge w:val="restart"/>
          </w:tcPr>
          <w:p w:rsidR="00BC51CA" w:rsidRPr="00944F2A" w:rsidRDefault="00BC51CA" w:rsidP="00BC51CA">
            <w:pPr>
              <w:spacing w:after="120"/>
              <w:ind w:left="57" w:right="57"/>
              <w:rPr>
                <w:lang w:val="fr-FR"/>
              </w:rPr>
            </w:pPr>
            <w:r w:rsidRPr="00944F2A">
              <w:rPr>
                <w:lang w:val="fr"/>
              </w:rPr>
              <w:t>4.3.7 Vulnérabilités potentielles susceptibles d’être exploitées si elles ne sont pas suffisamment protégées ou réduites</w:t>
            </w:r>
          </w:p>
        </w:tc>
        <w:tc>
          <w:tcPr>
            <w:tcW w:w="544" w:type="dxa"/>
            <w:vMerge w:val="restart"/>
          </w:tcPr>
          <w:p w:rsidR="00BC51CA" w:rsidRPr="00944F2A" w:rsidRDefault="00BC51CA" w:rsidP="00BC51CA">
            <w:pPr>
              <w:spacing w:after="120"/>
              <w:ind w:left="57" w:right="57"/>
            </w:pPr>
            <w:r w:rsidRPr="00944F2A">
              <w:rPr>
                <w:lang w:val="fr"/>
              </w:rPr>
              <w:t>26</w:t>
            </w:r>
          </w:p>
        </w:tc>
        <w:tc>
          <w:tcPr>
            <w:tcW w:w="2580" w:type="dxa"/>
            <w:vMerge w:val="restart"/>
            <w:hideMark/>
          </w:tcPr>
          <w:p w:rsidR="00BC51CA" w:rsidRPr="00944F2A" w:rsidRDefault="00BC51CA" w:rsidP="00BC51CA">
            <w:pPr>
              <w:spacing w:after="120"/>
              <w:ind w:left="57" w:right="57"/>
              <w:rPr>
                <w:lang w:val="fr-FR"/>
              </w:rPr>
            </w:pPr>
            <w:r w:rsidRPr="00944F2A">
              <w:rPr>
                <w:lang w:val="fr"/>
              </w:rPr>
              <w:t>Les technologies cryptographiques peuvent être compromises ou ne sont pas suffisamment appliquées</w:t>
            </w:r>
          </w:p>
        </w:tc>
        <w:tc>
          <w:tcPr>
            <w:tcW w:w="544" w:type="dxa"/>
          </w:tcPr>
          <w:p w:rsidR="00BC51CA" w:rsidRPr="00944F2A" w:rsidRDefault="00BC51CA" w:rsidP="00BC51CA">
            <w:pPr>
              <w:spacing w:after="120"/>
              <w:ind w:left="57" w:right="57"/>
            </w:pPr>
            <w:r w:rsidRPr="00944F2A">
              <w:rPr>
                <w:lang w:val="fr"/>
              </w:rPr>
              <w:t>26.1</w:t>
            </w:r>
          </w:p>
        </w:tc>
        <w:tc>
          <w:tcPr>
            <w:tcW w:w="4210" w:type="dxa"/>
            <w:hideMark/>
          </w:tcPr>
          <w:p w:rsidR="00BC51CA" w:rsidRPr="00944F2A" w:rsidRDefault="00BC51CA" w:rsidP="00BC51CA">
            <w:pPr>
              <w:spacing w:after="120"/>
              <w:ind w:left="57" w:right="57"/>
              <w:rPr>
                <w:lang w:val="fr-FR"/>
              </w:rPr>
            </w:pPr>
            <w:r w:rsidRPr="00944F2A">
              <w:rPr>
                <w:lang w:val="fr"/>
              </w:rPr>
              <w:t xml:space="preserve">L’utilisation de courtes </w:t>
            </w:r>
            <w:r w:rsidRPr="00944F2A">
              <w:rPr>
                <w:b/>
                <w:bCs/>
                <w:lang w:val="fr"/>
              </w:rPr>
              <w:t>cl</w:t>
            </w:r>
            <w:r w:rsidR="00462805">
              <w:rPr>
                <w:b/>
                <w:bCs/>
                <w:lang w:val="fr"/>
              </w:rPr>
              <w:t>ef</w:t>
            </w:r>
            <w:r w:rsidRPr="00944F2A">
              <w:rPr>
                <w:b/>
                <w:bCs/>
                <w:lang w:val="fr"/>
              </w:rPr>
              <w:t>s cryptographiques</w:t>
            </w:r>
            <w:r w:rsidRPr="00944F2A">
              <w:rPr>
                <w:lang w:val="fr"/>
              </w:rPr>
              <w:t xml:space="preserve"> ayant une longue période de validité permet à l’attaquant de casser le cryptage</w:t>
            </w:r>
          </w:p>
        </w:tc>
      </w:tr>
      <w:tr w:rsidR="00BC51CA" w:rsidRPr="00944F2A" w:rsidTr="000A3D01">
        <w:trPr>
          <w:cantSplit/>
          <w:trHeight w:val="255"/>
        </w:trPr>
        <w:tc>
          <w:tcPr>
            <w:tcW w:w="1761" w:type="dxa"/>
            <w:vMerge/>
          </w:tcPr>
          <w:p w:rsidR="00BC51CA" w:rsidRPr="00944F2A" w:rsidRDefault="00BC51CA" w:rsidP="00BC51CA">
            <w:pPr>
              <w:spacing w:after="120"/>
              <w:ind w:left="57" w:right="57"/>
              <w:rPr>
                <w:lang w:val="fr-FR"/>
              </w:rPr>
            </w:pPr>
          </w:p>
        </w:tc>
        <w:tc>
          <w:tcPr>
            <w:tcW w:w="544" w:type="dxa"/>
            <w:vMerge/>
          </w:tcPr>
          <w:p w:rsidR="00BC51CA" w:rsidRPr="00944F2A" w:rsidRDefault="00BC51CA" w:rsidP="00BC51CA">
            <w:pPr>
              <w:spacing w:after="120"/>
              <w:ind w:left="57" w:right="57"/>
              <w:rPr>
                <w:lang w:val="fr-FR"/>
              </w:rPr>
            </w:pPr>
          </w:p>
        </w:tc>
        <w:tc>
          <w:tcPr>
            <w:tcW w:w="2580" w:type="dxa"/>
            <w:vMerge/>
            <w:hideMark/>
          </w:tcPr>
          <w:p w:rsidR="00BC51CA" w:rsidRPr="00944F2A" w:rsidRDefault="00BC51CA" w:rsidP="00BC51CA">
            <w:pPr>
              <w:spacing w:after="120"/>
              <w:ind w:left="57" w:right="57"/>
              <w:rPr>
                <w:lang w:val="fr-FR"/>
              </w:rPr>
            </w:pPr>
          </w:p>
        </w:tc>
        <w:tc>
          <w:tcPr>
            <w:tcW w:w="544" w:type="dxa"/>
          </w:tcPr>
          <w:p w:rsidR="00BC51CA" w:rsidRPr="00944F2A" w:rsidRDefault="00BC51CA" w:rsidP="00BC51CA">
            <w:pPr>
              <w:spacing w:after="120"/>
              <w:ind w:left="57" w:right="57"/>
            </w:pPr>
            <w:r w:rsidRPr="00944F2A">
              <w:rPr>
                <w:lang w:val="fr"/>
              </w:rPr>
              <w:t>26.2</w:t>
            </w:r>
          </w:p>
        </w:tc>
        <w:tc>
          <w:tcPr>
            <w:tcW w:w="4210" w:type="dxa"/>
            <w:hideMark/>
          </w:tcPr>
          <w:p w:rsidR="00BC51CA" w:rsidRPr="00944F2A" w:rsidRDefault="00BC51CA" w:rsidP="00BC51CA">
            <w:pPr>
              <w:spacing w:after="120"/>
              <w:ind w:left="57" w:right="57"/>
              <w:rPr>
                <w:lang w:val="fr-FR"/>
              </w:rPr>
            </w:pPr>
            <w:r w:rsidRPr="00944F2A">
              <w:rPr>
                <w:lang w:val="fr"/>
              </w:rPr>
              <w:t xml:space="preserve">Recours insuffisant aux algorithmes cryptographiques pour protéger les systèmes sensibles </w:t>
            </w:r>
          </w:p>
        </w:tc>
      </w:tr>
      <w:tr w:rsidR="00BC51CA" w:rsidRPr="00944F2A" w:rsidTr="000A3D01">
        <w:trPr>
          <w:cantSplit/>
          <w:trHeight w:val="510"/>
        </w:trPr>
        <w:tc>
          <w:tcPr>
            <w:tcW w:w="1761" w:type="dxa"/>
            <w:vMerge/>
          </w:tcPr>
          <w:p w:rsidR="00BC51CA" w:rsidRPr="00944F2A" w:rsidRDefault="00BC51CA" w:rsidP="00BC51CA">
            <w:pPr>
              <w:spacing w:after="120"/>
              <w:ind w:left="57" w:right="57"/>
              <w:rPr>
                <w:lang w:val="fr-FR"/>
              </w:rPr>
            </w:pPr>
          </w:p>
        </w:tc>
        <w:tc>
          <w:tcPr>
            <w:tcW w:w="544" w:type="dxa"/>
            <w:vMerge/>
          </w:tcPr>
          <w:p w:rsidR="00BC51CA" w:rsidRPr="00944F2A" w:rsidRDefault="00BC51CA" w:rsidP="00BC51CA">
            <w:pPr>
              <w:spacing w:after="120"/>
              <w:ind w:left="57" w:right="57"/>
              <w:rPr>
                <w:lang w:val="fr-FR"/>
              </w:rPr>
            </w:pPr>
          </w:p>
        </w:tc>
        <w:tc>
          <w:tcPr>
            <w:tcW w:w="2580" w:type="dxa"/>
            <w:vMerge/>
            <w:hideMark/>
          </w:tcPr>
          <w:p w:rsidR="00BC51CA" w:rsidRPr="00944F2A" w:rsidRDefault="00BC51CA" w:rsidP="00BC51CA">
            <w:pPr>
              <w:spacing w:after="120"/>
              <w:ind w:left="57" w:right="57"/>
              <w:rPr>
                <w:lang w:val="fr-FR"/>
              </w:rPr>
            </w:pPr>
          </w:p>
        </w:tc>
        <w:tc>
          <w:tcPr>
            <w:tcW w:w="544" w:type="dxa"/>
          </w:tcPr>
          <w:p w:rsidR="00BC51CA" w:rsidRPr="00944F2A" w:rsidRDefault="00BC51CA" w:rsidP="00BC51CA">
            <w:pPr>
              <w:spacing w:after="120"/>
              <w:ind w:left="57" w:right="57"/>
            </w:pPr>
            <w:r w:rsidRPr="00944F2A">
              <w:rPr>
                <w:lang w:val="fr"/>
              </w:rPr>
              <w:t>26.3</w:t>
            </w:r>
          </w:p>
        </w:tc>
        <w:tc>
          <w:tcPr>
            <w:tcW w:w="4210" w:type="dxa"/>
            <w:hideMark/>
          </w:tcPr>
          <w:p w:rsidR="00BC51CA" w:rsidRPr="00944F2A" w:rsidRDefault="00BC51CA" w:rsidP="00BC51CA">
            <w:pPr>
              <w:spacing w:after="120"/>
              <w:ind w:left="57" w:right="57"/>
              <w:rPr>
                <w:lang w:val="fr-FR"/>
              </w:rPr>
            </w:pPr>
            <w:r w:rsidRPr="00944F2A">
              <w:rPr>
                <w:lang w:val="fr"/>
              </w:rPr>
              <w:t>Utilisation d’</w:t>
            </w:r>
            <w:r w:rsidRPr="00944F2A">
              <w:rPr>
                <w:b/>
                <w:bCs/>
                <w:lang w:val="fr"/>
              </w:rPr>
              <w:t>algorithmes cryptographiques</w:t>
            </w:r>
            <w:r w:rsidRPr="00944F2A">
              <w:rPr>
                <w:lang w:val="fr"/>
              </w:rPr>
              <w:t xml:space="preserve"> obsolètes ou sur le point de l’être</w:t>
            </w:r>
          </w:p>
        </w:tc>
      </w:tr>
      <w:tr w:rsidR="00BC51CA" w:rsidRPr="00944F2A" w:rsidTr="000A3D01">
        <w:trPr>
          <w:cantSplit/>
          <w:trHeight w:val="510"/>
        </w:trPr>
        <w:tc>
          <w:tcPr>
            <w:tcW w:w="1761" w:type="dxa"/>
            <w:vMerge/>
          </w:tcPr>
          <w:p w:rsidR="00BC51CA" w:rsidRPr="00944F2A" w:rsidRDefault="00BC51CA" w:rsidP="00BC51CA">
            <w:pPr>
              <w:spacing w:after="120"/>
              <w:ind w:left="57" w:right="57"/>
              <w:rPr>
                <w:lang w:val="fr-FR"/>
              </w:rPr>
            </w:pPr>
          </w:p>
        </w:tc>
        <w:tc>
          <w:tcPr>
            <w:tcW w:w="544" w:type="dxa"/>
          </w:tcPr>
          <w:p w:rsidR="00BC51CA" w:rsidRPr="00944F2A" w:rsidRDefault="00BC51CA" w:rsidP="00BC51CA">
            <w:pPr>
              <w:spacing w:after="120"/>
              <w:ind w:left="57" w:right="57"/>
            </w:pPr>
            <w:r w:rsidRPr="00944F2A">
              <w:rPr>
                <w:lang w:val="fr"/>
              </w:rPr>
              <w:t>27</w:t>
            </w:r>
          </w:p>
        </w:tc>
        <w:tc>
          <w:tcPr>
            <w:tcW w:w="2580" w:type="dxa"/>
            <w:hideMark/>
          </w:tcPr>
          <w:p w:rsidR="00BC51CA" w:rsidRPr="00944F2A" w:rsidRDefault="00BC51CA" w:rsidP="00BC51CA">
            <w:pPr>
              <w:spacing w:after="120"/>
              <w:ind w:left="57" w:right="57"/>
              <w:rPr>
                <w:lang w:val="fr-FR"/>
              </w:rPr>
            </w:pPr>
            <w:r w:rsidRPr="00944F2A">
              <w:rPr>
                <w:lang w:val="fr"/>
              </w:rPr>
              <w:t>Des pièces ou des fournitures pourraient être compromises pour permettre l’attaque des véhicules</w:t>
            </w:r>
          </w:p>
        </w:tc>
        <w:tc>
          <w:tcPr>
            <w:tcW w:w="544" w:type="dxa"/>
          </w:tcPr>
          <w:p w:rsidR="00BC51CA" w:rsidRPr="00944F2A" w:rsidRDefault="00BC51CA" w:rsidP="00BC51CA">
            <w:pPr>
              <w:spacing w:after="120"/>
              <w:ind w:left="57" w:right="57"/>
              <w:rPr>
                <w:bCs/>
              </w:rPr>
            </w:pPr>
            <w:r w:rsidRPr="00944F2A">
              <w:rPr>
                <w:lang w:val="fr"/>
              </w:rPr>
              <w:t>27.1</w:t>
            </w:r>
          </w:p>
        </w:tc>
        <w:tc>
          <w:tcPr>
            <w:tcW w:w="4210" w:type="dxa"/>
            <w:hideMark/>
          </w:tcPr>
          <w:p w:rsidR="00BC51CA" w:rsidRPr="00944F2A" w:rsidRDefault="00BC51CA" w:rsidP="00BC51CA">
            <w:pPr>
              <w:spacing w:after="120"/>
              <w:ind w:left="57" w:right="57"/>
              <w:rPr>
                <w:lang w:val="fr-FR"/>
              </w:rPr>
            </w:pPr>
            <w:r w:rsidRPr="00944F2A">
              <w:rPr>
                <w:b/>
                <w:bCs/>
                <w:lang w:val="fr"/>
              </w:rPr>
              <w:t>Matériel ou logiciel modifié pour permettre une attaque</w:t>
            </w:r>
            <w:r w:rsidRPr="00944F2A">
              <w:rPr>
                <w:lang w:val="fr"/>
              </w:rPr>
              <w:t xml:space="preserve"> ou ne répondant pas aux critères de conception permettant de bloquer une attaque</w:t>
            </w:r>
          </w:p>
        </w:tc>
      </w:tr>
      <w:tr w:rsidR="00BC51CA" w:rsidRPr="00944F2A" w:rsidTr="000A3D01">
        <w:trPr>
          <w:cantSplit/>
          <w:trHeight w:val="765"/>
        </w:trPr>
        <w:tc>
          <w:tcPr>
            <w:tcW w:w="1761" w:type="dxa"/>
            <w:vMerge/>
          </w:tcPr>
          <w:p w:rsidR="00BC51CA" w:rsidRPr="00944F2A" w:rsidRDefault="00BC51CA" w:rsidP="00BC51CA">
            <w:pPr>
              <w:spacing w:after="120"/>
              <w:ind w:left="57" w:right="57"/>
              <w:rPr>
                <w:lang w:val="fr-FR"/>
              </w:rPr>
            </w:pPr>
          </w:p>
        </w:tc>
        <w:tc>
          <w:tcPr>
            <w:tcW w:w="544" w:type="dxa"/>
            <w:vMerge w:val="restart"/>
          </w:tcPr>
          <w:p w:rsidR="00BC51CA" w:rsidRPr="00944F2A" w:rsidRDefault="00BC51CA" w:rsidP="00BC51CA">
            <w:pPr>
              <w:spacing w:after="120"/>
              <w:ind w:left="57" w:right="57"/>
            </w:pPr>
            <w:r w:rsidRPr="00944F2A">
              <w:rPr>
                <w:lang w:val="fr"/>
              </w:rPr>
              <w:t>28</w:t>
            </w:r>
          </w:p>
        </w:tc>
        <w:tc>
          <w:tcPr>
            <w:tcW w:w="2580" w:type="dxa"/>
            <w:vMerge w:val="restart"/>
            <w:hideMark/>
          </w:tcPr>
          <w:p w:rsidR="00BC51CA" w:rsidRPr="00944F2A" w:rsidRDefault="00BC51CA" w:rsidP="00BC51CA">
            <w:pPr>
              <w:spacing w:after="120"/>
              <w:ind w:left="57" w:right="57"/>
              <w:rPr>
                <w:lang w:val="fr-FR"/>
              </w:rPr>
            </w:pPr>
            <w:r w:rsidRPr="00944F2A">
              <w:rPr>
                <w:lang w:val="fr"/>
              </w:rPr>
              <w:t xml:space="preserve">La conception des logiciels ou du matériel </w:t>
            </w:r>
            <w:r w:rsidRPr="00944F2A">
              <w:rPr>
                <w:bCs/>
                <w:lang w:val="fr"/>
              </w:rPr>
              <w:t>est à l’origine de</w:t>
            </w:r>
            <w:r w:rsidR="00462805">
              <w:rPr>
                <w:bCs/>
                <w:lang w:val="fr"/>
              </w:rPr>
              <w:t xml:space="preserve"> vulnérabilités</w:t>
            </w:r>
          </w:p>
        </w:tc>
        <w:tc>
          <w:tcPr>
            <w:tcW w:w="544" w:type="dxa"/>
          </w:tcPr>
          <w:p w:rsidR="00BC51CA" w:rsidRPr="00944F2A" w:rsidRDefault="00BC51CA" w:rsidP="00BC51CA">
            <w:pPr>
              <w:spacing w:after="120"/>
              <w:ind w:left="57" w:right="57"/>
              <w:rPr>
                <w:bCs/>
              </w:rPr>
            </w:pPr>
            <w:r w:rsidRPr="00944F2A">
              <w:rPr>
                <w:lang w:val="fr"/>
              </w:rPr>
              <w:t>28.1</w:t>
            </w:r>
          </w:p>
        </w:tc>
        <w:tc>
          <w:tcPr>
            <w:tcW w:w="4210" w:type="dxa"/>
            <w:hideMark/>
          </w:tcPr>
          <w:p w:rsidR="00BC51CA" w:rsidRPr="00944F2A" w:rsidRDefault="00BC51CA" w:rsidP="00BC51CA">
            <w:pPr>
              <w:spacing w:after="120"/>
              <w:ind w:left="57" w:right="57"/>
              <w:rPr>
                <w:lang w:val="fr-FR"/>
              </w:rPr>
            </w:pPr>
            <w:r w:rsidRPr="00944F2A">
              <w:rPr>
                <w:b/>
                <w:bCs/>
                <w:lang w:val="fr"/>
              </w:rPr>
              <w:t>Bogues logiciels</w:t>
            </w:r>
            <w:r w:rsidRPr="00944F2A">
              <w:rPr>
                <w:lang w:val="fr"/>
              </w:rPr>
              <w:t xml:space="preserve">. La présence de bogues logiciels peut être la cause de vulnérabilités potentiellement exploitables. Ceci est particulièrement vrai si le logiciel n’a pas été testé pour vérifier l’absence de mauvais code ou de bogues connus et pour réduire le risque de leur présence. </w:t>
            </w:r>
          </w:p>
        </w:tc>
      </w:tr>
      <w:tr w:rsidR="00BC51CA" w:rsidRPr="00944F2A" w:rsidTr="000A3D01">
        <w:trPr>
          <w:cantSplit/>
          <w:trHeight w:val="765"/>
        </w:trPr>
        <w:tc>
          <w:tcPr>
            <w:tcW w:w="1761" w:type="dxa"/>
            <w:vMerge/>
          </w:tcPr>
          <w:p w:rsidR="00BC51CA" w:rsidRPr="00944F2A" w:rsidRDefault="00BC51CA" w:rsidP="00BC51CA">
            <w:pPr>
              <w:spacing w:after="120"/>
              <w:ind w:left="57" w:right="57"/>
              <w:rPr>
                <w:lang w:val="fr-FR"/>
              </w:rPr>
            </w:pPr>
          </w:p>
        </w:tc>
        <w:tc>
          <w:tcPr>
            <w:tcW w:w="544" w:type="dxa"/>
            <w:vMerge/>
          </w:tcPr>
          <w:p w:rsidR="00BC51CA" w:rsidRPr="00944F2A" w:rsidRDefault="00BC51CA" w:rsidP="00BC51CA">
            <w:pPr>
              <w:spacing w:after="120"/>
              <w:ind w:left="57" w:right="57"/>
              <w:rPr>
                <w:lang w:val="fr-FR"/>
              </w:rPr>
            </w:pPr>
          </w:p>
        </w:tc>
        <w:tc>
          <w:tcPr>
            <w:tcW w:w="2580" w:type="dxa"/>
            <w:vMerge/>
            <w:hideMark/>
          </w:tcPr>
          <w:p w:rsidR="00BC51CA" w:rsidRPr="00944F2A" w:rsidRDefault="00BC51CA" w:rsidP="00BC51CA">
            <w:pPr>
              <w:spacing w:after="120"/>
              <w:ind w:left="57" w:right="57"/>
              <w:rPr>
                <w:lang w:val="fr-FR"/>
              </w:rPr>
            </w:pPr>
          </w:p>
        </w:tc>
        <w:tc>
          <w:tcPr>
            <w:tcW w:w="544" w:type="dxa"/>
          </w:tcPr>
          <w:p w:rsidR="00BC51CA" w:rsidRPr="00944F2A" w:rsidRDefault="00BC51CA" w:rsidP="00BC51CA">
            <w:pPr>
              <w:spacing w:after="120"/>
              <w:ind w:left="57" w:right="57"/>
              <w:rPr>
                <w:bCs/>
              </w:rPr>
            </w:pPr>
            <w:r w:rsidRPr="00944F2A">
              <w:rPr>
                <w:lang w:val="fr"/>
              </w:rPr>
              <w:t>28.2</w:t>
            </w:r>
          </w:p>
        </w:tc>
        <w:tc>
          <w:tcPr>
            <w:tcW w:w="4210" w:type="dxa"/>
            <w:hideMark/>
          </w:tcPr>
          <w:p w:rsidR="00BC51CA" w:rsidRPr="00944F2A" w:rsidRDefault="00BC51CA" w:rsidP="00BC51CA">
            <w:pPr>
              <w:spacing w:after="120"/>
              <w:ind w:left="57" w:right="57"/>
              <w:rPr>
                <w:lang w:val="fr-FR"/>
              </w:rPr>
            </w:pPr>
            <w:r w:rsidRPr="00944F2A">
              <w:rPr>
                <w:b/>
                <w:bCs/>
                <w:lang w:val="fr"/>
              </w:rPr>
              <w:t xml:space="preserve">L’utilisation des restes </w:t>
            </w:r>
            <w:r w:rsidRPr="00944F2A">
              <w:rPr>
                <w:lang w:val="fr"/>
              </w:rPr>
              <w:t>de la phase de développement (ports de débogage, ports JTAG, microprocesseurs, certificats de développement, mots de passe des développeurs, etc) peut permettre l’accès aux UCE ou permettre à des attaquants d’obtenir des privilèges plus élevés</w:t>
            </w:r>
          </w:p>
        </w:tc>
      </w:tr>
      <w:tr w:rsidR="00BC51CA" w:rsidRPr="00944F2A" w:rsidTr="004505B8">
        <w:trPr>
          <w:cantSplit/>
          <w:trHeight w:val="255"/>
        </w:trPr>
        <w:tc>
          <w:tcPr>
            <w:tcW w:w="1761" w:type="dxa"/>
            <w:vMerge/>
            <w:tcBorders>
              <w:bottom w:val="nil"/>
            </w:tcBorders>
          </w:tcPr>
          <w:p w:rsidR="00BC51CA" w:rsidRPr="00944F2A" w:rsidRDefault="00BC51CA" w:rsidP="00BC51CA">
            <w:pPr>
              <w:spacing w:after="120"/>
              <w:ind w:left="57" w:right="57"/>
              <w:rPr>
                <w:lang w:val="fr-FR"/>
              </w:rPr>
            </w:pPr>
          </w:p>
        </w:tc>
        <w:tc>
          <w:tcPr>
            <w:tcW w:w="544" w:type="dxa"/>
            <w:vMerge w:val="restart"/>
            <w:tcBorders>
              <w:bottom w:val="nil"/>
            </w:tcBorders>
          </w:tcPr>
          <w:p w:rsidR="00BC51CA" w:rsidRPr="00944F2A" w:rsidRDefault="00BC51CA" w:rsidP="00BC51CA">
            <w:pPr>
              <w:spacing w:after="120"/>
              <w:ind w:left="57" w:right="57"/>
            </w:pPr>
            <w:r w:rsidRPr="00944F2A">
              <w:rPr>
                <w:lang w:val="fr"/>
              </w:rPr>
              <w:t>29</w:t>
            </w:r>
          </w:p>
        </w:tc>
        <w:tc>
          <w:tcPr>
            <w:tcW w:w="2580" w:type="dxa"/>
            <w:vMerge w:val="restart"/>
            <w:tcBorders>
              <w:bottom w:val="nil"/>
            </w:tcBorders>
            <w:hideMark/>
          </w:tcPr>
          <w:p w:rsidR="00BC51CA" w:rsidRPr="00944F2A" w:rsidRDefault="00BC51CA" w:rsidP="00BC51CA">
            <w:pPr>
              <w:spacing w:after="120"/>
              <w:ind w:left="57" w:right="57"/>
              <w:rPr>
                <w:lang w:val="fr-FR"/>
              </w:rPr>
            </w:pPr>
            <w:r w:rsidRPr="00944F2A">
              <w:rPr>
                <w:lang w:val="fr"/>
              </w:rPr>
              <w:t>La conception des réseaux introduit des vulnérabilités</w:t>
            </w:r>
          </w:p>
        </w:tc>
        <w:tc>
          <w:tcPr>
            <w:tcW w:w="544" w:type="dxa"/>
            <w:tcBorders>
              <w:bottom w:val="nil"/>
            </w:tcBorders>
          </w:tcPr>
          <w:p w:rsidR="00BC51CA" w:rsidRPr="00944F2A" w:rsidRDefault="00BC51CA" w:rsidP="00BC51CA">
            <w:pPr>
              <w:spacing w:after="120"/>
              <w:ind w:left="57" w:right="57"/>
              <w:rPr>
                <w:bCs/>
              </w:rPr>
            </w:pPr>
            <w:r w:rsidRPr="00944F2A">
              <w:rPr>
                <w:lang w:val="fr"/>
              </w:rPr>
              <w:t>29.1</w:t>
            </w:r>
          </w:p>
        </w:tc>
        <w:tc>
          <w:tcPr>
            <w:tcW w:w="4210" w:type="dxa"/>
            <w:tcBorders>
              <w:bottom w:val="nil"/>
            </w:tcBorders>
            <w:hideMark/>
          </w:tcPr>
          <w:p w:rsidR="00BC51CA" w:rsidRPr="00944F2A" w:rsidRDefault="00BC51CA" w:rsidP="00BC51CA">
            <w:pPr>
              <w:spacing w:after="120"/>
              <w:ind w:left="57" w:right="57"/>
              <w:rPr>
                <w:lang w:val="fr-FR"/>
              </w:rPr>
            </w:pPr>
            <w:r w:rsidRPr="00944F2A">
              <w:rPr>
                <w:b/>
                <w:bCs/>
                <w:lang w:val="fr"/>
              </w:rPr>
              <w:t>Ports Internet superflus laissés ouverts</w:t>
            </w:r>
            <w:r w:rsidRPr="00944F2A">
              <w:rPr>
                <w:lang w:val="fr"/>
              </w:rPr>
              <w:t>, permettant l’accès aux systèmes réseau</w:t>
            </w:r>
          </w:p>
        </w:tc>
      </w:tr>
      <w:tr w:rsidR="00BC51CA" w:rsidRPr="00944F2A" w:rsidTr="004505B8">
        <w:trPr>
          <w:cantSplit/>
          <w:trHeight w:val="1020"/>
        </w:trPr>
        <w:tc>
          <w:tcPr>
            <w:tcW w:w="1761" w:type="dxa"/>
            <w:vMerge/>
            <w:tcBorders>
              <w:top w:val="nil"/>
            </w:tcBorders>
          </w:tcPr>
          <w:p w:rsidR="00BC51CA" w:rsidRPr="00944F2A" w:rsidRDefault="00BC51CA" w:rsidP="00BC51CA">
            <w:pPr>
              <w:spacing w:after="120"/>
              <w:ind w:left="57" w:right="57"/>
              <w:rPr>
                <w:lang w:val="fr-FR"/>
              </w:rPr>
            </w:pPr>
          </w:p>
        </w:tc>
        <w:tc>
          <w:tcPr>
            <w:tcW w:w="544" w:type="dxa"/>
            <w:vMerge/>
            <w:tcBorders>
              <w:top w:val="nil"/>
            </w:tcBorders>
          </w:tcPr>
          <w:p w:rsidR="00BC51CA" w:rsidRPr="00944F2A" w:rsidRDefault="00BC51CA" w:rsidP="00BC51CA">
            <w:pPr>
              <w:spacing w:after="120"/>
              <w:ind w:left="57" w:right="57"/>
              <w:rPr>
                <w:lang w:val="fr-FR"/>
              </w:rPr>
            </w:pPr>
          </w:p>
        </w:tc>
        <w:tc>
          <w:tcPr>
            <w:tcW w:w="2580" w:type="dxa"/>
            <w:vMerge/>
            <w:tcBorders>
              <w:top w:val="nil"/>
            </w:tcBorders>
            <w:hideMark/>
          </w:tcPr>
          <w:p w:rsidR="00BC51CA" w:rsidRPr="00944F2A" w:rsidRDefault="00BC51CA" w:rsidP="00BC51CA">
            <w:pPr>
              <w:spacing w:after="120"/>
              <w:ind w:left="57" w:right="57"/>
              <w:rPr>
                <w:lang w:val="fr-FR"/>
              </w:rPr>
            </w:pPr>
          </w:p>
        </w:tc>
        <w:tc>
          <w:tcPr>
            <w:tcW w:w="544" w:type="dxa"/>
            <w:tcBorders>
              <w:top w:val="nil"/>
            </w:tcBorders>
          </w:tcPr>
          <w:p w:rsidR="00BC51CA" w:rsidRPr="00944F2A" w:rsidRDefault="00BC51CA" w:rsidP="00BC51CA">
            <w:pPr>
              <w:spacing w:after="120"/>
              <w:ind w:left="57" w:right="57"/>
            </w:pPr>
            <w:r w:rsidRPr="00944F2A">
              <w:rPr>
                <w:lang w:val="fr"/>
              </w:rPr>
              <w:t>29.2</w:t>
            </w:r>
          </w:p>
        </w:tc>
        <w:tc>
          <w:tcPr>
            <w:tcW w:w="4210" w:type="dxa"/>
            <w:tcBorders>
              <w:top w:val="nil"/>
            </w:tcBorders>
            <w:hideMark/>
          </w:tcPr>
          <w:p w:rsidR="00BC51CA" w:rsidRPr="00944F2A" w:rsidRDefault="00BC51CA" w:rsidP="00BC51CA">
            <w:pPr>
              <w:spacing w:after="120"/>
              <w:ind w:left="57" w:right="57"/>
              <w:rPr>
                <w:lang w:val="fr-FR"/>
              </w:rPr>
            </w:pPr>
            <w:r w:rsidRPr="00944F2A">
              <w:rPr>
                <w:lang w:val="fr"/>
              </w:rPr>
              <w:t xml:space="preserve">Contourner la </w:t>
            </w:r>
            <w:r w:rsidRPr="00944F2A">
              <w:rPr>
                <w:b/>
                <w:bCs/>
                <w:lang w:val="fr"/>
              </w:rPr>
              <w:t>séparation réseau</w:t>
            </w:r>
            <w:r w:rsidRPr="00944F2A">
              <w:rPr>
                <w:lang w:val="fr"/>
              </w:rPr>
              <w:t xml:space="preserve"> pour en prendre le contrôle. Par exemple, en utilisant des passerelles non protégées, ou des points d’accès (tels que les passerelles camion-remorque), pour contourner les protections et accéder à d’autres segments du réseau pour commettre des actes malveillants, comme l’envoi de messages arbitraires du bus CAN</w:t>
            </w:r>
          </w:p>
        </w:tc>
      </w:tr>
      <w:tr w:rsidR="00BC51CA" w:rsidRPr="00944F2A" w:rsidTr="000A3D01">
        <w:trPr>
          <w:cantSplit/>
          <w:trHeight w:val="510"/>
        </w:trPr>
        <w:tc>
          <w:tcPr>
            <w:tcW w:w="1761" w:type="dxa"/>
            <w:vMerge/>
          </w:tcPr>
          <w:p w:rsidR="00BC51CA" w:rsidRPr="00944F2A" w:rsidRDefault="00BC51CA" w:rsidP="00BC51CA">
            <w:pPr>
              <w:spacing w:after="120"/>
              <w:ind w:left="57" w:right="57"/>
              <w:rPr>
                <w:lang w:val="fr-FR"/>
              </w:rPr>
            </w:pPr>
          </w:p>
        </w:tc>
        <w:tc>
          <w:tcPr>
            <w:tcW w:w="544" w:type="dxa"/>
            <w:vMerge w:val="restart"/>
          </w:tcPr>
          <w:p w:rsidR="00BC51CA" w:rsidRPr="00944F2A" w:rsidRDefault="00BC51CA" w:rsidP="00BC51CA">
            <w:pPr>
              <w:spacing w:after="120"/>
              <w:ind w:left="57" w:right="57"/>
            </w:pPr>
            <w:r w:rsidRPr="00944F2A">
              <w:rPr>
                <w:lang w:val="fr"/>
              </w:rPr>
              <w:t>30</w:t>
            </w:r>
          </w:p>
        </w:tc>
        <w:tc>
          <w:tcPr>
            <w:tcW w:w="2580" w:type="dxa"/>
            <w:vMerge w:val="restart"/>
            <w:hideMark/>
          </w:tcPr>
          <w:p w:rsidR="00BC51CA" w:rsidRPr="00944F2A" w:rsidRDefault="00BC51CA" w:rsidP="00BC51CA">
            <w:pPr>
              <w:spacing w:after="120"/>
              <w:ind w:left="57" w:right="57"/>
              <w:rPr>
                <w:lang w:val="fr-FR"/>
              </w:rPr>
            </w:pPr>
            <w:r w:rsidRPr="00944F2A">
              <w:rPr>
                <w:lang w:val="fr"/>
              </w:rPr>
              <w:t>La perte physique de données est possible</w:t>
            </w:r>
          </w:p>
        </w:tc>
        <w:tc>
          <w:tcPr>
            <w:tcW w:w="544" w:type="dxa"/>
          </w:tcPr>
          <w:p w:rsidR="00BC51CA" w:rsidRPr="00944F2A" w:rsidRDefault="00BC51CA" w:rsidP="00BC51CA">
            <w:pPr>
              <w:spacing w:after="120"/>
              <w:ind w:left="57" w:right="57"/>
              <w:rPr>
                <w:bCs/>
              </w:rPr>
            </w:pPr>
            <w:r w:rsidRPr="00944F2A">
              <w:rPr>
                <w:lang w:val="fr"/>
              </w:rPr>
              <w:t>30.1</w:t>
            </w:r>
          </w:p>
        </w:tc>
        <w:tc>
          <w:tcPr>
            <w:tcW w:w="4210" w:type="dxa"/>
            <w:hideMark/>
          </w:tcPr>
          <w:p w:rsidR="00BC51CA" w:rsidRPr="00944F2A" w:rsidRDefault="00BC51CA" w:rsidP="00BC51CA">
            <w:pPr>
              <w:spacing w:after="120"/>
              <w:ind w:left="57" w:right="57"/>
              <w:rPr>
                <w:lang w:val="fr-FR"/>
              </w:rPr>
            </w:pPr>
            <w:r w:rsidRPr="00944F2A">
              <w:rPr>
                <w:b/>
                <w:bCs/>
                <w:lang w:val="fr"/>
              </w:rPr>
              <w:t xml:space="preserve">Dommages </w:t>
            </w:r>
            <w:r w:rsidRPr="00944F2A">
              <w:rPr>
                <w:lang w:val="fr"/>
              </w:rPr>
              <w:t>causés par un tiers. Des données sensibles peuvent être perdues ou compromises en raison de dommages matériels subis en cas d’accident de la circulation ou de vol</w:t>
            </w:r>
          </w:p>
        </w:tc>
      </w:tr>
      <w:tr w:rsidR="00BC51CA" w:rsidRPr="00944F2A" w:rsidTr="000A3D01">
        <w:trPr>
          <w:cantSplit/>
          <w:trHeight w:val="510"/>
        </w:trPr>
        <w:tc>
          <w:tcPr>
            <w:tcW w:w="1761" w:type="dxa"/>
            <w:vMerge/>
          </w:tcPr>
          <w:p w:rsidR="00BC51CA" w:rsidRPr="00944F2A" w:rsidRDefault="00BC51CA" w:rsidP="00BC51CA">
            <w:pPr>
              <w:spacing w:after="120"/>
              <w:ind w:left="57" w:right="57"/>
              <w:rPr>
                <w:lang w:val="fr-FR"/>
              </w:rPr>
            </w:pPr>
          </w:p>
        </w:tc>
        <w:tc>
          <w:tcPr>
            <w:tcW w:w="544" w:type="dxa"/>
            <w:vMerge/>
          </w:tcPr>
          <w:p w:rsidR="00BC51CA" w:rsidRPr="00944F2A" w:rsidRDefault="00BC51CA" w:rsidP="00BC51CA">
            <w:pPr>
              <w:spacing w:after="120"/>
              <w:ind w:left="57" w:right="57"/>
              <w:rPr>
                <w:lang w:val="fr-FR"/>
              </w:rPr>
            </w:pPr>
          </w:p>
        </w:tc>
        <w:tc>
          <w:tcPr>
            <w:tcW w:w="2580" w:type="dxa"/>
            <w:vMerge/>
            <w:hideMark/>
          </w:tcPr>
          <w:p w:rsidR="00BC51CA" w:rsidRPr="00944F2A" w:rsidRDefault="00BC51CA" w:rsidP="00BC51CA">
            <w:pPr>
              <w:spacing w:after="120"/>
              <w:ind w:left="57" w:right="57"/>
              <w:rPr>
                <w:lang w:val="fr-FR"/>
              </w:rPr>
            </w:pPr>
          </w:p>
        </w:tc>
        <w:tc>
          <w:tcPr>
            <w:tcW w:w="544" w:type="dxa"/>
          </w:tcPr>
          <w:p w:rsidR="00BC51CA" w:rsidRPr="00944F2A" w:rsidRDefault="00BC51CA" w:rsidP="00BC51CA">
            <w:pPr>
              <w:spacing w:after="120"/>
              <w:ind w:left="57" w:right="57"/>
            </w:pPr>
            <w:r w:rsidRPr="00944F2A">
              <w:rPr>
                <w:lang w:val="fr"/>
              </w:rPr>
              <w:t>30.2</w:t>
            </w:r>
          </w:p>
        </w:tc>
        <w:tc>
          <w:tcPr>
            <w:tcW w:w="4210" w:type="dxa"/>
            <w:hideMark/>
          </w:tcPr>
          <w:p w:rsidR="00BC51CA" w:rsidRPr="00944F2A" w:rsidRDefault="00BC51CA" w:rsidP="00BC51CA">
            <w:pPr>
              <w:spacing w:after="120"/>
              <w:ind w:left="57" w:right="57"/>
              <w:rPr>
                <w:lang w:val="fr-FR"/>
              </w:rPr>
            </w:pPr>
            <w:r w:rsidRPr="00944F2A">
              <w:rPr>
                <w:lang w:val="fr"/>
              </w:rPr>
              <w:t>Perte due à des conflits de gestion des droits numériques (</w:t>
            </w:r>
            <w:r w:rsidRPr="00944F2A">
              <w:rPr>
                <w:b/>
                <w:bCs/>
                <w:lang w:val="fr"/>
              </w:rPr>
              <w:t>DRM</w:t>
            </w:r>
            <w:r w:rsidRPr="00944F2A">
              <w:rPr>
                <w:lang w:val="fr"/>
              </w:rPr>
              <w:t>). Les données de l’utilisateur peuvent être effacées en raison de problèmes de DRM</w:t>
            </w:r>
          </w:p>
        </w:tc>
      </w:tr>
      <w:tr w:rsidR="00BC51CA" w:rsidRPr="00944F2A" w:rsidTr="000A3D01">
        <w:trPr>
          <w:cantSplit/>
          <w:trHeight w:val="510"/>
        </w:trPr>
        <w:tc>
          <w:tcPr>
            <w:tcW w:w="1761" w:type="dxa"/>
            <w:vMerge/>
          </w:tcPr>
          <w:p w:rsidR="00BC51CA" w:rsidRPr="00944F2A" w:rsidRDefault="00BC51CA" w:rsidP="00BC51CA">
            <w:pPr>
              <w:spacing w:after="120"/>
              <w:ind w:left="57" w:right="57"/>
              <w:rPr>
                <w:lang w:val="fr-FR"/>
              </w:rPr>
            </w:pPr>
          </w:p>
        </w:tc>
        <w:tc>
          <w:tcPr>
            <w:tcW w:w="544" w:type="dxa"/>
            <w:vMerge/>
          </w:tcPr>
          <w:p w:rsidR="00BC51CA" w:rsidRPr="00944F2A" w:rsidRDefault="00BC51CA" w:rsidP="00BC51CA">
            <w:pPr>
              <w:spacing w:after="120"/>
              <w:ind w:left="57" w:right="57"/>
              <w:rPr>
                <w:lang w:val="fr-FR"/>
              </w:rPr>
            </w:pPr>
          </w:p>
        </w:tc>
        <w:tc>
          <w:tcPr>
            <w:tcW w:w="2580" w:type="dxa"/>
            <w:vMerge/>
            <w:hideMark/>
          </w:tcPr>
          <w:p w:rsidR="00BC51CA" w:rsidRPr="00944F2A" w:rsidRDefault="00BC51CA" w:rsidP="00BC51CA">
            <w:pPr>
              <w:spacing w:after="120"/>
              <w:ind w:left="57" w:right="57"/>
              <w:rPr>
                <w:lang w:val="fr-FR"/>
              </w:rPr>
            </w:pPr>
          </w:p>
        </w:tc>
        <w:tc>
          <w:tcPr>
            <w:tcW w:w="544" w:type="dxa"/>
          </w:tcPr>
          <w:p w:rsidR="00BC51CA" w:rsidRPr="00944F2A" w:rsidRDefault="00BC51CA" w:rsidP="00BC51CA">
            <w:pPr>
              <w:spacing w:after="120"/>
              <w:ind w:left="57" w:right="57"/>
            </w:pPr>
            <w:r w:rsidRPr="00944F2A">
              <w:rPr>
                <w:lang w:val="fr"/>
              </w:rPr>
              <w:t>30.3</w:t>
            </w:r>
          </w:p>
        </w:tc>
        <w:tc>
          <w:tcPr>
            <w:tcW w:w="4210" w:type="dxa"/>
            <w:hideMark/>
          </w:tcPr>
          <w:p w:rsidR="00BC51CA" w:rsidRPr="00944F2A" w:rsidRDefault="00BC51CA" w:rsidP="00BC51CA">
            <w:pPr>
              <w:spacing w:after="120"/>
              <w:ind w:left="57" w:right="57"/>
              <w:rPr>
                <w:lang w:val="fr-FR"/>
              </w:rPr>
            </w:pPr>
            <w:r w:rsidRPr="00944F2A">
              <w:rPr>
                <w:lang w:val="fr"/>
              </w:rPr>
              <w:t xml:space="preserve">Des </w:t>
            </w:r>
            <w:r w:rsidRPr="005E32A3">
              <w:rPr>
                <w:bCs/>
                <w:lang w:val="fr"/>
              </w:rPr>
              <w:t>données sensibles</w:t>
            </w:r>
            <w:r w:rsidRPr="00944F2A">
              <w:rPr>
                <w:b/>
                <w:bCs/>
                <w:lang w:val="fr"/>
              </w:rPr>
              <w:t xml:space="preserve"> </w:t>
            </w:r>
            <w:r w:rsidRPr="00944F2A">
              <w:rPr>
                <w:lang w:val="fr"/>
              </w:rPr>
              <w:t>(ou leur intégrité) peuvent être perdues en raison de l’</w:t>
            </w:r>
            <w:r w:rsidRPr="00944F2A">
              <w:rPr>
                <w:b/>
                <w:bCs/>
                <w:lang w:val="fr"/>
              </w:rPr>
              <w:t>usure des composants</w:t>
            </w:r>
            <w:r w:rsidRPr="00944F2A">
              <w:rPr>
                <w:lang w:val="fr"/>
              </w:rPr>
              <w:t xml:space="preserve"> informatiques, ce qui peut entraîner des problèmes en cascade (en cas de modification des cl</w:t>
            </w:r>
            <w:r w:rsidR="005E32A3">
              <w:rPr>
                <w:lang w:val="fr"/>
              </w:rPr>
              <w:t>ef</w:t>
            </w:r>
            <w:r w:rsidRPr="00944F2A">
              <w:rPr>
                <w:lang w:val="fr"/>
              </w:rPr>
              <w:t>s, par exemple)</w:t>
            </w:r>
          </w:p>
        </w:tc>
      </w:tr>
      <w:tr w:rsidR="00BC51CA" w:rsidRPr="00944F2A" w:rsidTr="000A3D01">
        <w:trPr>
          <w:cantSplit/>
          <w:trHeight w:val="510"/>
        </w:trPr>
        <w:tc>
          <w:tcPr>
            <w:tcW w:w="1761" w:type="dxa"/>
            <w:vMerge/>
          </w:tcPr>
          <w:p w:rsidR="00BC51CA" w:rsidRPr="00944F2A" w:rsidRDefault="00BC51CA" w:rsidP="00BC51CA">
            <w:pPr>
              <w:spacing w:after="120"/>
              <w:ind w:left="57" w:right="57"/>
              <w:rPr>
                <w:lang w:val="fr-FR"/>
              </w:rPr>
            </w:pPr>
          </w:p>
        </w:tc>
        <w:tc>
          <w:tcPr>
            <w:tcW w:w="544" w:type="dxa"/>
          </w:tcPr>
          <w:p w:rsidR="00BC51CA" w:rsidRPr="00944F2A" w:rsidRDefault="00BC51CA" w:rsidP="00BC51CA">
            <w:pPr>
              <w:spacing w:after="120"/>
              <w:ind w:left="57" w:right="57"/>
            </w:pPr>
            <w:r w:rsidRPr="00944F2A">
              <w:rPr>
                <w:lang w:val="fr"/>
              </w:rPr>
              <w:t>31</w:t>
            </w:r>
          </w:p>
        </w:tc>
        <w:tc>
          <w:tcPr>
            <w:tcW w:w="2580" w:type="dxa"/>
            <w:hideMark/>
          </w:tcPr>
          <w:p w:rsidR="00BC51CA" w:rsidRPr="00944F2A" w:rsidRDefault="00BC51CA" w:rsidP="00BC51CA">
            <w:pPr>
              <w:spacing w:after="120"/>
              <w:ind w:left="57" w:right="57"/>
              <w:rPr>
                <w:lang w:val="fr-FR"/>
              </w:rPr>
            </w:pPr>
            <w:r w:rsidRPr="00944F2A">
              <w:rPr>
                <w:lang w:val="fr"/>
              </w:rPr>
              <w:t>Le transfert involontaire de données est possible</w:t>
            </w:r>
          </w:p>
        </w:tc>
        <w:tc>
          <w:tcPr>
            <w:tcW w:w="544" w:type="dxa"/>
          </w:tcPr>
          <w:p w:rsidR="00BC51CA" w:rsidRPr="00944F2A" w:rsidRDefault="00BC51CA" w:rsidP="00BC51CA">
            <w:pPr>
              <w:spacing w:after="120"/>
              <w:ind w:left="57" w:right="57"/>
            </w:pPr>
            <w:r w:rsidRPr="00944F2A">
              <w:rPr>
                <w:lang w:val="fr"/>
              </w:rPr>
              <w:t>31.1</w:t>
            </w:r>
          </w:p>
        </w:tc>
        <w:tc>
          <w:tcPr>
            <w:tcW w:w="4210" w:type="dxa"/>
            <w:hideMark/>
          </w:tcPr>
          <w:p w:rsidR="00BC51CA" w:rsidRPr="00944F2A" w:rsidRDefault="00BC51CA" w:rsidP="00BC51CA">
            <w:pPr>
              <w:spacing w:after="120"/>
              <w:ind w:left="57" w:right="57"/>
              <w:rPr>
                <w:lang w:val="fr-FR"/>
              </w:rPr>
            </w:pPr>
            <w:r w:rsidRPr="00944F2A">
              <w:rPr>
                <w:lang w:val="fr"/>
              </w:rPr>
              <w:t xml:space="preserve">Atteinte à la sécurité de l’information. Des données privées ou sensibles peuvent être divulguées lorsque la </w:t>
            </w:r>
            <w:r w:rsidRPr="00944F2A">
              <w:rPr>
                <w:b/>
                <w:bCs/>
                <w:lang w:val="fr"/>
              </w:rPr>
              <w:t xml:space="preserve">voiture change de main </w:t>
            </w:r>
            <w:r w:rsidRPr="00944F2A">
              <w:rPr>
                <w:lang w:val="fr"/>
              </w:rPr>
              <w:t xml:space="preserve">(par exemple, en cas de vente ou d’utilisation comme véhicule de location par de nouveaux clients) </w:t>
            </w:r>
          </w:p>
        </w:tc>
      </w:tr>
      <w:tr w:rsidR="00BC51CA" w:rsidRPr="00944F2A" w:rsidTr="000A3D01">
        <w:trPr>
          <w:cantSplit/>
          <w:trHeight w:val="510"/>
        </w:trPr>
        <w:tc>
          <w:tcPr>
            <w:tcW w:w="1761" w:type="dxa"/>
            <w:vMerge/>
          </w:tcPr>
          <w:p w:rsidR="00BC51CA" w:rsidRPr="00944F2A" w:rsidRDefault="00BC51CA" w:rsidP="00BC51CA">
            <w:pPr>
              <w:spacing w:after="120"/>
              <w:ind w:left="57" w:right="57"/>
              <w:rPr>
                <w:lang w:val="fr-FR"/>
              </w:rPr>
            </w:pPr>
          </w:p>
        </w:tc>
        <w:tc>
          <w:tcPr>
            <w:tcW w:w="544" w:type="dxa"/>
          </w:tcPr>
          <w:p w:rsidR="00BC51CA" w:rsidRPr="00944F2A" w:rsidRDefault="00BC51CA" w:rsidP="00BC51CA">
            <w:pPr>
              <w:spacing w:after="120"/>
              <w:ind w:left="57" w:right="57"/>
            </w:pPr>
            <w:r w:rsidRPr="00944F2A">
              <w:rPr>
                <w:lang w:val="fr"/>
              </w:rPr>
              <w:t>32</w:t>
            </w:r>
          </w:p>
        </w:tc>
        <w:tc>
          <w:tcPr>
            <w:tcW w:w="2580" w:type="dxa"/>
            <w:hideMark/>
          </w:tcPr>
          <w:p w:rsidR="00BC51CA" w:rsidRPr="00944F2A" w:rsidRDefault="00BC51CA" w:rsidP="00BC51CA">
            <w:pPr>
              <w:spacing w:after="120"/>
              <w:ind w:left="57" w:right="57"/>
              <w:rPr>
                <w:lang w:val="fr-FR"/>
              </w:rPr>
            </w:pPr>
            <w:r w:rsidRPr="00944F2A">
              <w:rPr>
                <w:lang w:val="fr"/>
              </w:rPr>
              <w:t>La manipulation physique des systèmes peut permettre une attaque</w:t>
            </w:r>
          </w:p>
        </w:tc>
        <w:tc>
          <w:tcPr>
            <w:tcW w:w="544" w:type="dxa"/>
          </w:tcPr>
          <w:p w:rsidR="00BC51CA" w:rsidRPr="00944F2A" w:rsidRDefault="00BC51CA" w:rsidP="00BC51CA">
            <w:pPr>
              <w:spacing w:after="120"/>
              <w:ind w:left="57" w:right="57"/>
              <w:rPr>
                <w:bCs/>
              </w:rPr>
            </w:pPr>
            <w:r w:rsidRPr="00944F2A">
              <w:rPr>
                <w:lang w:val="fr"/>
              </w:rPr>
              <w:t>32.1</w:t>
            </w:r>
          </w:p>
        </w:tc>
        <w:tc>
          <w:tcPr>
            <w:tcW w:w="4210" w:type="dxa"/>
            <w:hideMark/>
          </w:tcPr>
          <w:p w:rsidR="00BC51CA" w:rsidRPr="00944F2A" w:rsidRDefault="00BC51CA" w:rsidP="00BC51CA">
            <w:pPr>
              <w:spacing w:after="120"/>
              <w:ind w:left="57" w:right="57"/>
              <w:rPr>
                <w:lang w:val="fr-FR"/>
              </w:rPr>
            </w:pPr>
            <w:r w:rsidRPr="00944F2A">
              <w:rPr>
                <w:b/>
                <w:bCs/>
                <w:lang w:val="fr"/>
              </w:rPr>
              <w:t>Manipulation du matériel OEM</w:t>
            </w:r>
            <w:r w:rsidRPr="00944F2A">
              <w:rPr>
                <w:lang w:val="fr"/>
              </w:rPr>
              <w:t xml:space="preserve">, par exemple ajout de matériel non autorisé à un véhicule pour permettre une attaque de </w:t>
            </w:r>
            <w:r w:rsidR="005E32A3">
              <w:rPr>
                <w:lang w:val="fr"/>
              </w:rPr>
              <w:t>« </w:t>
            </w:r>
            <w:r w:rsidRPr="00944F2A">
              <w:rPr>
                <w:lang w:val="fr"/>
              </w:rPr>
              <w:t>l’homme du milieu</w:t>
            </w:r>
            <w:r w:rsidR="005E32A3">
              <w:rPr>
                <w:lang w:val="fr"/>
              </w:rPr>
              <w:t> »</w:t>
            </w:r>
          </w:p>
        </w:tc>
      </w:tr>
    </w:tbl>
    <w:p w:rsidR="002B6D0F" w:rsidRPr="00944F2A" w:rsidRDefault="002B6D0F" w:rsidP="002B6D0F">
      <w:pPr>
        <w:pStyle w:val="SingleTxtG"/>
        <w:rPr>
          <w:lang w:val="fr-FR"/>
        </w:rPr>
      </w:pPr>
    </w:p>
    <w:p w:rsidR="002B6D0F" w:rsidRPr="00944F2A" w:rsidRDefault="002B6D0F" w:rsidP="00C85A2D">
      <w:pPr>
        <w:pStyle w:val="H1G"/>
        <w:rPr>
          <w:lang w:val="fr-FR"/>
        </w:rPr>
      </w:pPr>
      <w:r w:rsidRPr="00944F2A">
        <w:rPr>
          <w:rFonts w:eastAsia="MS Mincho"/>
          <w:lang w:val="fr"/>
        </w:rPr>
        <w:br w:type="page"/>
      </w:r>
      <w:r w:rsidRPr="00944F2A">
        <w:rPr>
          <w:lang w:val="fr"/>
        </w:rPr>
        <w:tab/>
      </w:r>
      <w:r w:rsidRPr="00944F2A">
        <w:rPr>
          <w:lang w:val="fr"/>
        </w:rPr>
        <w:tab/>
      </w:r>
      <w:r w:rsidR="00C85A2D">
        <w:rPr>
          <w:lang w:val="fr"/>
        </w:rPr>
        <w:t>Partie B</w:t>
      </w:r>
      <w:r w:rsidR="00C85A2D">
        <w:rPr>
          <w:lang w:val="fr"/>
        </w:rPr>
        <w:br/>
      </w:r>
      <w:r w:rsidRPr="00944F2A">
        <w:rPr>
          <w:lang w:val="fr"/>
        </w:rPr>
        <w:t>Exemples de mesures d’atténuation des menaces</w:t>
      </w:r>
    </w:p>
    <w:p w:rsidR="002B6D0F" w:rsidRPr="00944F2A" w:rsidRDefault="002B6D0F" w:rsidP="00BF7FC5">
      <w:pPr>
        <w:pStyle w:val="SingleTxtG"/>
        <w:ind w:left="2268" w:hanging="1134"/>
        <w:rPr>
          <w:lang w:val="fr-FR"/>
        </w:rPr>
      </w:pPr>
      <w:r w:rsidRPr="00944F2A">
        <w:rPr>
          <w:lang w:val="fr"/>
        </w:rPr>
        <w:t>1.</w:t>
      </w:r>
      <w:r w:rsidRPr="00944F2A">
        <w:rPr>
          <w:lang w:val="fr"/>
        </w:rPr>
        <w:tab/>
        <w:t xml:space="preserve">Exemples de mesures d’atténuation </w:t>
      </w:r>
      <w:r w:rsidR="00BF7FC5">
        <w:rPr>
          <w:lang w:val="fr"/>
        </w:rPr>
        <w:t>−</w:t>
      </w:r>
      <w:r w:rsidRPr="00944F2A">
        <w:rPr>
          <w:lang w:val="fr"/>
        </w:rPr>
        <w:t xml:space="preserve"> </w:t>
      </w:r>
      <w:bookmarkStart w:id="211" w:name="_Hlk497008246"/>
      <w:r w:rsidR="00840F6E">
        <w:rPr>
          <w:lang w:val="fr"/>
        </w:rPr>
        <w:t>« </w:t>
      </w:r>
      <w:r w:rsidRPr="00944F2A">
        <w:rPr>
          <w:lang w:val="fr"/>
        </w:rPr>
        <w:t>Serveurs dorsaux</w:t>
      </w:r>
      <w:bookmarkEnd w:id="211"/>
      <w:r w:rsidR="00840F6E">
        <w:rPr>
          <w:lang w:val="fr"/>
        </w:rPr>
        <w:t> »</w:t>
      </w:r>
    </w:p>
    <w:p w:rsidR="002B6D0F" w:rsidRPr="00944F2A" w:rsidRDefault="002B6D0F" w:rsidP="00BF7FC5">
      <w:pPr>
        <w:pStyle w:val="SingleTxtG"/>
        <w:ind w:left="2268"/>
        <w:rPr>
          <w:lang w:val="fr-FR"/>
        </w:rPr>
      </w:pPr>
      <w:bookmarkStart w:id="212" w:name="_Hlk505244032"/>
      <w:r w:rsidRPr="00944F2A">
        <w:rPr>
          <w:lang w:val="fr"/>
        </w:rPr>
        <w:t xml:space="preserve">Des exemples de mesures d’atténuation </w:t>
      </w:r>
      <w:bookmarkEnd w:id="212"/>
      <w:r w:rsidRPr="00944F2A">
        <w:rPr>
          <w:lang w:val="fr"/>
        </w:rPr>
        <w:t>des menaces liées aux « serveurs dorsaux » sont donnés dans le tableau B1.</w:t>
      </w:r>
    </w:p>
    <w:p w:rsidR="002B6D0F" w:rsidRPr="00944F2A" w:rsidRDefault="002B6D0F" w:rsidP="008A3F6C">
      <w:pPr>
        <w:pStyle w:val="Heading1"/>
        <w:spacing w:after="120"/>
        <w:ind w:left="0"/>
        <w:rPr>
          <w:lang w:val="fr-FR"/>
        </w:rPr>
      </w:pPr>
      <w:r w:rsidRPr="00944F2A">
        <w:rPr>
          <w:lang w:val="fr"/>
        </w:rPr>
        <w:t xml:space="preserve">Tableau B1 </w:t>
      </w:r>
      <w:r w:rsidRPr="00944F2A">
        <w:rPr>
          <w:lang w:val="fr"/>
        </w:rPr>
        <w:br/>
      </w:r>
      <w:r w:rsidRPr="008A3F6C">
        <w:rPr>
          <w:b/>
          <w:lang w:val="fr"/>
        </w:rPr>
        <w:t>Exemples de mesures d’atténuation des menaces liées aux « serveurs dorsaux »</w:t>
      </w:r>
    </w:p>
    <w:tbl>
      <w:tblPr>
        <w:tblW w:w="9639" w:type="dxa"/>
        <w:tblLayout w:type="fixed"/>
        <w:tblCellMar>
          <w:left w:w="0" w:type="dxa"/>
          <w:right w:w="0" w:type="dxa"/>
        </w:tblCellMar>
        <w:tblLook w:val="0000" w:firstRow="0" w:lastRow="0" w:firstColumn="0" w:lastColumn="0" w:noHBand="0" w:noVBand="0"/>
      </w:tblPr>
      <w:tblGrid>
        <w:gridCol w:w="993"/>
        <w:gridCol w:w="3826"/>
        <w:gridCol w:w="851"/>
        <w:gridCol w:w="3969"/>
      </w:tblGrid>
      <w:tr w:rsidR="00B23A06" w:rsidRPr="008A3F6C" w:rsidTr="006D1AEF">
        <w:trPr>
          <w:cantSplit/>
          <w:tblHeader/>
        </w:trPr>
        <w:tc>
          <w:tcPr>
            <w:tcW w:w="993" w:type="dxa"/>
            <w:tcBorders>
              <w:top w:val="single" w:sz="4" w:space="0" w:color="auto"/>
              <w:bottom w:val="single" w:sz="12" w:space="0" w:color="auto"/>
            </w:tcBorders>
            <w:shd w:val="clear" w:color="auto" w:fill="auto"/>
            <w:vAlign w:val="bottom"/>
          </w:tcPr>
          <w:p w:rsidR="002B6D0F" w:rsidRPr="008A3F6C" w:rsidRDefault="002B6D0F" w:rsidP="00BC46B2">
            <w:pPr>
              <w:spacing w:before="80" w:after="80" w:line="200" w:lineRule="exact"/>
              <w:ind w:right="113"/>
              <w:rPr>
                <w:i/>
                <w:sz w:val="16"/>
              </w:rPr>
            </w:pPr>
            <w:r w:rsidRPr="008A3F6C">
              <w:rPr>
                <w:i/>
                <w:sz w:val="16"/>
                <w:lang w:val="fr"/>
              </w:rPr>
              <w:t xml:space="preserve">Référence </w:t>
            </w:r>
            <w:r w:rsidR="008A3F6C">
              <w:rPr>
                <w:i/>
                <w:sz w:val="16"/>
                <w:lang w:val="fr"/>
              </w:rPr>
              <w:br/>
            </w:r>
            <w:r w:rsidRPr="008A3F6C">
              <w:rPr>
                <w:i/>
                <w:sz w:val="16"/>
                <w:lang w:val="fr"/>
              </w:rPr>
              <w:t>du tableau 1</w:t>
            </w:r>
          </w:p>
        </w:tc>
        <w:tc>
          <w:tcPr>
            <w:tcW w:w="3826" w:type="dxa"/>
            <w:tcBorders>
              <w:top w:val="single" w:sz="4" w:space="0" w:color="auto"/>
              <w:bottom w:val="single" w:sz="12" w:space="0" w:color="auto"/>
            </w:tcBorders>
            <w:shd w:val="clear" w:color="auto" w:fill="auto"/>
            <w:vAlign w:val="bottom"/>
          </w:tcPr>
          <w:p w:rsidR="002B6D0F" w:rsidRPr="008A3F6C" w:rsidRDefault="002B6D0F" w:rsidP="00BC46B2">
            <w:pPr>
              <w:spacing w:before="80" w:after="80" w:line="200" w:lineRule="exact"/>
              <w:ind w:right="113"/>
              <w:rPr>
                <w:i/>
                <w:sz w:val="16"/>
                <w:lang w:val="fr-FR"/>
              </w:rPr>
            </w:pPr>
            <w:r w:rsidRPr="008A3F6C">
              <w:rPr>
                <w:i/>
                <w:sz w:val="16"/>
                <w:lang w:val="fr"/>
              </w:rPr>
              <w:t>Menaces liées aux « serveurs dorsaux »</w:t>
            </w:r>
          </w:p>
        </w:tc>
        <w:tc>
          <w:tcPr>
            <w:tcW w:w="851" w:type="dxa"/>
            <w:tcBorders>
              <w:top w:val="single" w:sz="4" w:space="0" w:color="auto"/>
              <w:bottom w:val="single" w:sz="12" w:space="0" w:color="auto"/>
            </w:tcBorders>
            <w:shd w:val="clear" w:color="auto" w:fill="auto"/>
            <w:vAlign w:val="bottom"/>
          </w:tcPr>
          <w:p w:rsidR="002B6D0F" w:rsidRPr="008A3F6C" w:rsidRDefault="002B6D0F" w:rsidP="00BC46B2">
            <w:pPr>
              <w:spacing w:before="80" w:after="80" w:line="200" w:lineRule="exact"/>
              <w:ind w:right="113"/>
              <w:rPr>
                <w:i/>
                <w:sz w:val="16"/>
              </w:rPr>
            </w:pPr>
            <w:r w:rsidRPr="008A3F6C">
              <w:rPr>
                <w:i/>
                <w:sz w:val="16"/>
                <w:lang w:val="fr"/>
              </w:rPr>
              <w:t>Réf.</w:t>
            </w:r>
          </w:p>
        </w:tc>
        <w:tc>
          <w:tcPr>
            <w:tcW w:w="3969" w:type="dxa"/>
            <w:tcBorders>
              <w:top w:val="single" w:sz="4" w:space="0" w:color="auto"/>
              <w:bottom w:val="single" w:sz="12" w:space="0" w:color="auto"/>
            </w:tcBorders>
            <w:shd w:val="clear" w:color="auto" w:fill="auto"/>
            <w:vAlign w:val="bottom"/>
          </w:tcPr>
          <w:p w:rsidR="002B6D0F" w:rsidRPr="008A3F6C" w:rsidRDefault="002B6D0F" w:rsidP="00BC46B2">
            <w:pPr>
              <w:spacing w:before="80" w:after="80" w:line="200" w:lineRule="exact"/>
              <w:ind w:right="113"/>
              <w:rPr>
                <w:i/>
                <w:sz w:val="16"/>
              </w:rPr>
            </w:pPr>
            <w:r w:rsidRPr="008A3F6C">
              <w:rPr>
                <w:i/>
                <w:sz w:val="16"/>
                <w:lang w:val="fr"/>
              </w:rPr>
              <w:t>Mesure d’atténuation</w:t>
            </w:r>
          </w:p>
        </w:tc>
      </w:tr>
      <w:tr w:rsidR="001F4E6C" w:rsidRPr="008A3F6C" w:rsidTr="006D1AEF">
        <w:trPr>
          <w:cantSplit/>
          <w:trHeight w:hRule="exact" w:val="113"/>
        </w:trPr>
        <w:tc>
          <w:tcPr>
            <w:tcW w:w="993" w:type="dxa"/>
            <w:tcBorders>
              <w:top w:val="single" w:sz="12" w:space="0" w:color="auto"/>
            </w:tcBorders>
            <w:shd w:val="clear" w:color="auto" w:fill="auto"/>
          </w:tcPr>
          <w:p w:rsidR="008A3F6C" w:rsidRPr="008A3F6C" w:rsidRDefault="008A3F6C" w:rsidP="00BC46B2">
            <w:pPr>
              <w:spacing w:before="40" w:after="120"/>
              <w:ind w:right="113"/>
              <w:rPr>
                <w:lang w:val="fr"/>
              </w:rPr>
            </w:pPr>
          </w:p>
        </w:tc>
        <w:tc>
          <w:tcPr>
            <w:tcW w:w="3826" w:type="dxa"/>
            <w:tcBorders>
              <w:top w:val="single" w:sz="12" w:space="0" w:color="auto"/>
            </w:tcBorders>
            <w:shd w:val="clear" w:color="auto" w:fill="auto"/>
          </w:tcPr>
          <w:p w:rsidR="008A3F6C" w:rsidRPr="008A3F6C" w:rsidRDefault="008A3F6C" w:rsidP="00BC46B2">
            <w:pPr>
              <w:spacing w:before="40" w:after="120"/>
              <w:ind w:right="113"/>
              <w:rPr>
                <w:lang w:val="fr"/>
              </w:rPr>
            </w:pPr>
          </w:p>
        </w:tc>
        <w:tc>
          <w:tcPr>
            <w:tcW w:w="851" w:type="dxa"/>
            <w:tcBorders>
              <w:top w:val="single" w:sz="12" w:space="0" w:color="auto"/>
            </w:tcBorders>
            <w:shd w:val="clear" w:color="auto" w:fill="auto"/>
          </w:tcPr>
          <w:p w:rsidR="008A3F6C" w:rsidRPr="008A3F6C" w:rsidRDefault="008A3F6C" w:rsidP="00BC46B2">
            <w:pPr>
              <w:spacing w:before="40" w:after="120"/>
              <w:ind w:right="113"/>
              <w:rPr>
                <w:lang w:val="fr"/>
              </w:rPr>
            </w:pPr>
          </w:p>
        </w:tc>
        <w:tc>
          <w:tcPr>
            <w:tcW w:w="3969" w:type="dxa"/>
            <w:tcBorders>
              <w:top w:val="single" w:sz="12" w:space="0" w:color="auto"/>
            </w:tcBorders>
            <w:shd w:val="clear" w:color="auto" w:fill="auto"/>
          </w:tcPr>
          <w:p w:rsidR="008A3F6C" w:rsidRPr="008A3F6C" w:rsidRDefault="008A3F6C" w:rsidP="00BC46B2">
            <w:pPr>
              <w:spacing w:before="40" w:after="120"/>
              <w:ind w:right="113"/>
              <w:rPr>
                <w:lang w:val="fr"/>
              </w:rPr>
            </w:pPr>
          </w:p>
        </w:tc>
      </w:tr>
      <w:tr w:rsidR="00B23A06" w:rsidRPr="008A3F6C" w:rsidTr="006D1AEF">
        <w:trPr>
          <w:cantSplit/>
        </w:trPr>
        <w:tc>
          <w:tcPr>
            <w:tcW w:w="993" w:type="dxa"/>
            <w:shd w:val="clear" w:color="auto" w:fill="auto"/>
          </w:tcPr>
          <w:p w:rsidR="002B6D0F" w:rsidRPr="008A3F6C" w:rsidRDefault="002B6D0F" w:rsidP="00BC46B2">
            <w:pPr>
              <w:spacing w:before="40" w:after="120"/>
              <w:ind w:right="113"/>
            </w:pPr>
            <w:r w:rsidRPr="008A3F6C">
              <w:rPr>
                <w:lang w:val="fr"/>
              </w:rPr>
              <w:t xml:space="preserve">1.1 </w:t>
            </w:r>
            <w:r w:rsidR="00457471">
              <w:rPr>
                <w:lang w:val="fr"/>
              </w:rPr>
              <w:t>et</w:t>
            </w:r>
            <w:r w:rsidRPr="008A3F6C">
              <w:rPr>
                <w:lang w:val="fr"/>
              </w:rPr>
              <w:t xml:space="preserve"> 3.1</w:t>
            </w:r>
          </w:p>
        </w:tc>
        <w:tc>
          <w:tcPr>
            <w:tcW w:w="3826" w:type="dxa"/>
            <w:shd w:val="clear" w:color="auto" w:fill="auto"/>
          </w:tcPr>
          <w:p w:rsidR="002B6D0F" w:rsidRPr="008A3F6C" w:rsidRDefault="002B6D0F" w:rsidP="00BC46B2">
            <w:pPr>
              <w:spacing w:before="40" w:after="120"/>
              <w:ind w:right="113"/>
              <w:rPr>
                <w:lang w:val="fr-FR"/>
              </w:rPr>
            </w:pPr>
            <w:r w:rsidRPr="008A3F6C">
              <w:rPr>
                <w:lang w:val="fr"/>
              </w:rPr>
              <w:t>Abus de privilèges de la part du personnel (attaque d’initié)</w:t>
            </w:r>
          </w:p>
        </w:tc>
        <w:tc>
          <w:tcPr>
            <w:tcW w:w="851" w:type="dxa"/>
            <w:shd w:val="clear" w:color="auto" w:fill="auto"/>
          </w:tcPr>
          <w:p w:rsidR="002B6D0F" w:rsidRPr="008A3F6C" w:rsidRDefault="002B6D0F" w:rsidP="00BC46B2">
            <w:pPr>
              <w:spacing w:before="40" w:after="120"/>
              <w:ind w:right="113"/>
              <w:rPr>
                <w:bCs/>
              </w:rPr>
            </w:pPr>
            <w:r w:rsidRPr="008A3F6C">
              <w:rPr>
                <w:lang w:val="fr"/>
              </w:rPr>
              <w:t>M1</w:t>
            </w:r>
          </w:p>
        </w:tc>
        <w:tc>
          <w:tcPr>
            <w:tcW w:w="3969" w:type="dxa"/>
            <w:shd w:val="clear" w:color="auto" w:fill="auto"/>
          </w:tcPr>
          <w:p w:rsidR="002B6D0F" w:rsidRPr="008A3F6C" w:rsidRDefault="002B6D0F" w:rsidP="00BC46B2">
            <w:pPr>
              <w:spacing w:before="40" w:after="120"/>
              <w:ind w:right="113"/>
            </w:pPr>
            <w:r w:rsidRPr="008A3F6C">
              <w:rPr>
                <w:lang w:val="fr"/>
              </w:rPr>
              <w:t>Des contrôles de sécurité doivent être réalisés sur les systèmes dorsaux afin de réduire au minimum le risque d’attaques d’initié. Pour des exemples de contrôles de sécurité, voir OWASP.</w:t>
            </w:r>
          </w:p>
        </w:tc>
      </w:tr>
      <w:tr w:rsidR="00B23A06" w:rsidRPr="008A3F6C" w:rsidTr="006D1AEF">
        <w:trPr>
          <w:cantSplit/>
        </w:trPr>
        <w:tc>
          <w:tcPr>
            <w:tcW w:w="993" w:type="dxa"/>
            <w:shd w:val="clear" w:color="auto" w:fill="auto"/>
          </w:tcPr>
          <w:p w:rsidR="002B6D0F" w:rsidRPr="008A3F6C" w:rsidRDefault="002B6D0F" w:rsidP="00BC46B2">
            <w:pPr>
              <w:spacing w:before="40" w:after="120"/>
              <w:ind w:right="113"/>
              <w:rPr>
                <w:bCs/>
              </w:rPr>
            </w:pPr>
            <w:r w:rsidRPr="008A3F6C">
              <w:rPr>
                <w:lang w:val="fr"/>
              </w:rPr>
              <w:t xml:space="preserve">1.2 </w:t>
            </w:r>
            <w:r w:rsidR="00457471">
              <w:rPr>
                <w:lang w:val="fr"/>
              </w:rPr>
              <w:t>et</w:t>
            </w:r>
            <w:r w:rsidRPr="008A3F6C">
              <w:rPr>
                <w:lang w:val="fr"/>
              </w:rPr>
              <w:t xml:space="preserve"> 3.3</w:t>
            </w:r>
          </w:p>
        </w:tc>
        <w:tc>
          <w:tcPr>
            <w:tcW w:w="3826" w:type="dxa"/>
            <w:shd w:val="clear" w:color="auto" w:fill="auto"/>
          </w:tcPr>
          <w:p w:rsidR="002B6D0F" w:rsidRPr="008A3F6C" w:rsidRDefault="002B6D0F" w:rsidP="00BC46B2">
            <w:pPr>
              <w:spacing w:before="40" w:after="120"/>
              <w:ind w:right="113"/>
              <w:rPr>
                <w:lang w:val="fr-FR"/>
              </w:rPr>
            </w:pPr>
            <w:r w:rsidRPr="008A3F6C">
              <w:rPr>
                <w:lang w:val="fr"/>
              </w:rPr>
              <w:t>Accès Internet non autorisé au serveur (activé</w:t>
            </w:r>
            <w:r w:rsidR="00840F6E">
              <w:rPr>
                <w:lang w:val="fr"/>
              </w:rPr>
              <w:t> </w:t>
            </w:r>
            <w:r w:rsidRPr="008A3F6C">
              <w:rPr>
                <w:lang w:val="fr"/>
              </w:rPr>
              <w:t>par exemple par des portes dérobées, des vulnérabilités logicielles système non corrigées, des attaques SQL ou d’autres moyens)</w:t>
            </w:r>
          </w:p>
        </w:tc>
        <w:tc>
          <w:tcPr>
            <w:tcW w:w="851" w:type="dxa"/>
            <w:shd w:val="clear" w:color="auto" w:fill="auto"/>
          </w:tcPr>
          <w:p w:rsidR="002B6D0F" w:rsidRPr="008A3F6C" w:rsidRDefault="002B6D0F" w:rsidP="00BC46B2">
            <w:pPr>
              <w:spacing w:before="40" w:after="120"/>
              <w:ind w:right="113"/>
              <w:rPr>
                <w:bCs/>
              </w:rPr>
            </w:pPr>
            <w:r w:rsidRPr="008A3F6C">
              <w:rPr>
                <w:lang w:val="fr"/>
              </w:rPr>
              <w:t>M2</w:t>
            </w:r>
          </w:p>
        </w:tc>
        <w:tc>
          <w:tcPr>
            <w:tcW w:w="3969" w:type="dxa"/>
            <w:shd w:val="clear" w:color="auto" w:fill="auto"/>
          </w:tcPr>
          <w:p w:rsidR="002B6D0F" w:rsidRPr="008A3F6C" w:rsidRDefault="002B6D0F" w:rsidP="00BC46B2">
            <w:pPr>
              <w:spacing w:before="40" w:after="120"/>
              <w:ind w:right="113"/>
            </w:pPr>
            <w:r w:rsidRPr="008A3F6C">
              <w:rPr>
                <w:lang w:val="fr"/>
              </w:rPr>
              <w:t>Des contrôles de sécurité doivent être réalisés sur les systèmes dorsaux afin de réduire au minimum les accès non autorisés. Pour des exemples de contrôles de sécurité, voir OWASP.</w:t>
            </w:r>
          </w:p>
        </w:tc>
      </w:tr>
      <w:tr w:rsidR="00B23A06" w:rsidRPr="008A3F6C" w:rsidTr="006D1AEF">
        <w:trPr>
          <w:cantSplit/>
        </w:trPr>
        <w:tc>
          <w:tcPr>
            <w:tcW w:w="993" w:type="dxa"/>
            <w:shd w:val="clear" w:color="auto" w:fill="auto"/>
          </w:tcPr>
          <w:p w:rsidR="002B6D0F" w:rsidRPr="008A3F6C" w:rsidRDefault="002B6D0F" w:rsidP="00BC46B2">
            <w:pPr>
              <w:spacing w:before="40" w:after="120"/>
              <w:ind w:right="113"/>
              <w:rPr>
                <w:bCs/>
              </w:rPr>
            </w:pPr>
            <w:r w:rsidRPr="008A3F6C">
              <w:rPr>
                <w:lang w:val="fr"/>
              </w:rPr>
              <w:t xml:space="preserve">1.3 </w:t>
            </w:r>
            <w:r w:rsidR="00457471">
              <w:rPr>
                <w:lang w:val="fr"/>
              </w:rPr>
              <w:t>et</w:t>
            </w:r>
            <w:r w:rsidRPr="008A3F6C">
              <w:rPr>
                <w:lang w:val="fr"/>
              </w:rPr>
              <w:t xml:space="preserve"> 3.4</w:t>
            </w:r>
          </w:p>
        </w:tc>
        <w:tc>
          <w:tcPr>
            <w:tcW w:w="3826" w:type="dxa"/>
            <w:shd w:val="clear" w:color="auto" w:fill="auto"/>
          </w:tcPr>
          <w:p w:rsidR="002B6D0F" w:rsidRPr="008A3F6C" w:rsidRDefault="002B6D0F" w:rsidP="00BC46B2">
            <w:pPr>
              <w:spacing w:before="40" w:after="120"/>
              <w:ind w:right="113"/>
              <w:rPr>
                <w:lang w:val="fr-FR"/>
              </w:rPr>
            </w:pPr>
            <w:r w:rsidRPr="008A3F6C">
              <w:rPr>
                <w:lang w:val="fr"/>
              </w:rPr>
              <w:t>Accès physique non autorisé au serveur (en</w:t>
            </w:r>
            <w:r w:rsidR="00297604">
              <w:rPr>
                <w:lang w:val="fr"/>
              </w:rPr>
              <w:t> </w:t>
            </w:r>
            <w:r w:rsidRPr="008A3F6C">
              <w:rPr>
                <w:lang w:val="fr"/>
              </w:rPr>
              <w:t>utilisant, par exemple, des cl</w:t>
            </w:r>
            <w:r w:rsidR="00297604">
              <w:rPr>
                <w:lang w:val="fr"/>
              </w:rPr>
              <w:t>ef</w:t>
            </w:r>
            <w:r w:rsidRPr="008A3F6C">
              <w:rPr>
                <w:lang w:val="fr"/>
              </w:rPr>
              <w:t>s USB ou d’autres supports connectés au serveur)</w:t>
            </w:r>
          </w:p>
        </w:tc>
        <w:tc>
          <w:tcPr>
            <w:tcW w:w="851" w:type="dxa"/>
            <w:shd w:val="clear" w:color="auto" w:fill="auto"/>
          </w:tcPr>
          <w:p w:rsidR="002B6D0F" w:rsidRPr="008A3F6C" w:rsidRDefault="002B6D0F" w:rsidP="00BC46B2">
            <w:pPr>
              <w:spacing w:before="40" w:after="120"/>
              <w:ind w:right="113"/>
              <w:rPr>
                <w:bCs/>
              </w:rPr>
            </w:pPr>
            <w:r w:rsidRPr="008A3F6C">
              <w:rPr>
                <w:lang w:val="fr"/>
              </w:rPr>
              <w:t>M8</w:t>
            </w:r>
          </w:p>
        </w:tc>
        <w:tc>
          <w:tcPr>
            <w:tcW w:w="3969" w:type="dxa"/>
            <w:shd w:val="clear" w:color="auto" w:fill="auto"/>
          </w:tcPr>
          <w:p w:rsidR="002B6D0F" w:rsidRPr="008A3F6C" w:rsidRDefault="002B6D0F" w:rsidP="00BC46B2">
            <w:pPr>
              <w:spacing w:before="40" w:after="120"/>
              <w:ind w:right="113"/>
            </w:pPr>
            <w:r w:rsidRPr="008A3F6C">
              <w:rPr>
                <w:lang w:val="fr"/>
              </w:rPr>
              <w:t>La conception du système et le contrôle de l’accès devraient empêcher que des personnes non autorisées puissent accéder à des données personnelles ou des données critiques du système. Pour des exemples de contrôles de sécurité, voir</w:t>
            </w:r>
            <w:r w:rsidR="00544171">
              <w:rPr>
                <w:lang w:val="fr"/>
              </w:rPr>
              <w:t xml:space="preserve"> </w:t>
            </w:r>
            <w:r w:rsidR="00544171" w:rsidRPr="008A3F6C">
              <w:rPr>
                <w:lang w:val="fr"/>
              </w:rPr>
              <w:t>OWASP</w:t>
            </w:r>
            <w:r w:rsidRPr="008A3F6C">
              <w:rPr>
                <w:lang w:val="fr"/>
              </w:rPr>
              <w:t>.</w:t>
            </w:r>
          </w:p>
        </w:tc>
      </w:tr>
      <w:tr w:rsidR="00B23A06" w:rsidRPr="008A3F6C" w:rsidTr="006D1AEF">
        <w:trPr>
          <w:cantSplit/>
        </w:trPr>
        <w:tc>
          <w:tcPr>
            <w:tcW w:w="993" w:type="dxa"/>
            <w:shd w:val="clear" w:color="auto" w:fill="auto"/>
          </w:tcPr>
          <w:p w:rsidR="002B6D0F" w:rsidRPr="008A3F6C" w:rsidRDefault="002B6D0F" w:rsidP="00BC46B2">
            <w:pPr>
              <w:spacing w:before="40" w:after="120"/>
              <w:ind w:right="113"/>
              <w:rPr>
                <w:bCs/>
              </w:rPr>
            </w:pPr>
            <w:r w:rsidRPr="008A3F6C">
              <w:rPr>
                <w:lang w:val="fr"/>
              </w:rPr>
              <w:t>2.1</w:t>
            </w:r>
          </w:p>
        </w:tc>
        <w:tc>
          <w:tcPr>
            <w:tcW w:w="3826" w:type="dxa"/>
            <w:shd w:val="clear" w:color="auto" w:fill="auto"/>
          </w:tcPr>
          <w:p w:rsidR="002B6D0F" w:rsidRPr="008A3F6C" w:rsidRDefault="002B6D0F" w:rsidP="00BC46B2">
            <w:pPr>
              <w:spacing w:before="40" w:after="120"/>
              <w:ind w:right="113"/>
              <w:rPr>
                <w:lang w:val="fr-FR"/>
              </w:rPr>
            </w:pPr>
            <w:r w:rsidRPr="008A3F6C">
              <w:rPr>
                <w:lang w:val="fr"/>
              </w:rPr>
              <w:t>Attaque d’un serveur dorsal bloquant son fonctionnement, par exemple en l’empêchant d’interagir avec les véhicules et de fournir les services dont ils ont besoin.</w:t>
            </w:r>
          </w:p>
        </w:tc>
        <w:tc>
          <w:tcPr>
            <w:tcW w:w="851" w:type="dxa"/>
            <w:shd w:val="clear" w:color="auto" w:fill="auto"/>
          </w:tcPr>
          <w:p w:rsidR="002B6D0F" w:rsidRPr="008A3F6C" w:rsidRDefault="002B6D0F" w:rsidP="00BC46B2">
            <w:pPr>
              <w:spacing w:before="40" w:after="120"/>
              <w:ind w:right="113"/>
              <w:rPr>
                <w:bCs/>
              </w:rPr>
            </w:pPr>
            <w:r w:rsidRPr="008A3F6C">
              <w:rPr>
                <w:lang w:val="fr"/>
              </w:rPr>
              <w:t>M3</w:t>
            </w:r>
          </w:p>
        </w:tc>
        <w:tc>
          <w:tcPr>
            <w:tcW w:w="3969" w:type="dxa"/>
            <w:shd w:val="clear" w:color="auto" w:fill="auto"/>
          </w:tcPr>
          <w:p w:rsidR="002B6D0F" w:rsidRPr="008A3F6C" w:rsidRDefault="002B6D0F" w:rsidP="00BC46B2">
            <w:pPr>
              <w:spacing w:before="40" w:after="120"/>
              <w:ind w:right="113"/>
            </w:pPr>
            <w:r w:rsidRPr="008A3F6C">
              <w:rPr>
                <w:lang w:val="fr"/>
              </w:rPr>
              <w:t>Des contrôles de sécurité doivent être réalisés sur les systèmes dorsaux. Lorsque les serveurs dorsaux sont essentiels à la prestation des services, des mesures de rétablissement sont disponibles en cas de panne du système. Pour des exemples de contrôles de sécurité, voir OWASP.</w:t>
            </w:r>
          </w:p>
        </w:tc>
      </w:tr>
      <w:tr w:rsidR="00B23A06" w:rsidRPr="008A3F6C" w:rsidTr="006D1AEF">
        <w:trPr>
          <w:cantSplit/>
        </w:trPr>
        <w:tc>
          <w:tcPr>
            <w:tcW w:w="993" w:type="dxa"/>
            <w:shd w:val="clear" w:color="auto" w:fill="auto"/>
          </w:tcPr>
          <w:p w:rsidR="002B6D0F" w:rsidRPr="008A3F6C" w:rsidRDefault="002B6D0F" w:rsidP="00BC46B2">
            <w:pPr>
              <w:spacing w:before="40" w:after="120"/>
              <w:ind w:right="113"/>
              <w:rPr>
                <w:bCs/>
              </w:rPr>
            </w:pPr>
            <w:r w:rsidRPr="008A3F6C">
              <w:rPr>
                <w:lang w:val="fr"/>
              </w:rPr>
              <w:t>3.2</w:t>
            </w:r>
          </w:p>
        </w:tc>
        <w:tc>
          <w:tcPr>
            <w:tcW w:w="3826" w:type="dxa"/>
            <w:shd w:val="clear" w:color="auto" w:fill="auto"/>
          </w:tcPr>
          <w:p w:rsidR="002B6D0F" w:rsidRPr="008A3F6C" w:rsidRDefault="002B6D0F" w:rsidP="00BC46B2">
            <w:pPr>
              <w:spacing w:before="40" w:after="120"/>
              <w:ind w:right="113"/>
              <w:rPr>
                <w:lang w:val="fr-FR"/>
              </w:rPr>
            </w:pPr>
            <w:r w:rsidRPr="008A3F6C">
              <w:rPr>
                <w:lang w:val="fr"/>
              </w:rPr>
              <w:t>Perte d’informations dans le « nuage ». Des données sensibles peuvent être perdues en raison d’attaques ou d’accidents lorsque les données sont stockées par des prestataires de services tiers de stockage dans le nuage</w:t>
            </w:r>
          </w:p>
        </w:tc>
        <w:tc>
          <w:tcPr>
            <w:tcW w:w="851" w:type="dxa"/>
            <w:shd w:val="clear" w:color="auto" w:fill="auto"/>
          </w:tcPr>
          <w:p w:rsidR="002B6D0F" w:rsidRPr="008A3F6C" w:rsidRDefault="002B6D0F" w:rsidP="00BC46B2">
            <w:pPr>
              <w:spacing w:before="40" w:after="120"/>
              <w:ind w:right="113"/>
              <w:rPr>
                <w:bCs/>
              </w:rPr>
            </w:pPr>
            <w:r w:rsidRPr="008A3F6C">
              <w:rPr>
                <w:lang w:val="fr"/>
              </w:rPr>
              <w:t>M4</w:t>
            </w:r>
          </w:p>
        </w:tc>
        <w:tc>
          <w:tcPr>
            <w:tcW w:w="3969" w:type="dxa"/>
            <w:shd w:val="clear" w:color="auto" w:fill="auto"/>
          </w:tcPr>
          <w:p w:rsidR="002B6D0F" w:rsidRPr="008A3F6C" w:rsidRDefault="002B6D0F" w:rsidP="00BC46B2">
            <w:pPr>
              <w:spacing w:before="40" w:after="120"/>
              <w:ind w:right="113"/>
              <w:rPr>
                <w:lang w:val="fr-FR"/>
              </w:rPr>
            </w:pPr>
            <w:r w:rsidRPr="008A3F6C">
              <w:rPr>
                <w:lang w:val="fr"/>
              </w:rPr>
              <w:t>Des contrôles de sécurité doivent être réalisés pour réduire au minimum les risques associés à l’informatique en nuage. Pour des exemples de contrôles de sécurité, voir OWASP et les orientations NCSC sur l’informatique en nuage.</w:t>
            </w:r>
          </w:p>
        </w:tc>
      </w:tr>
      <w:tr w:rsidR="00B23A06" w:rsidRPr="008A3F6C" w:rsidTr="006D1AEF">
        <w:trPr>
          <w:cantSplit/>
        </w:trPr>
        <w:tc>
          <w:tcPr>
            <w:tcW w:w="993" w:type="dxa"/>
            <w:tcBorders>
              <w:bottom w:val="single" w:sz="12" w:space="0" w:color="auto"/>
            </w:tcBorders>
            <w:shd w:val="clear" w:color="auto" w:fill="auto"/>
          </w:tcPr>
          <w:p w:rsidR="002B6D0F" w:rsidRPr="008A3F6C" w:rsidRDefault="002B6D0F" w:rsidP="00BC46B2">
            <w:pPr>
              <w:spacing w:before="40" w:after="120"/>
              <w:ind w:right="113"/>
              <w:rPr>
                <w:bCs/>
              </w:rPr>
            </w:pPr>
            <w:r w:rsidRPr="008A3F6C">
              <w:rPr>
                <w:lang w:val="fr"/>
              </w:rPr>
              <w:t>3.5</w:t>
            </w:r>
          </w:p>
        </w:tc>
        <w:tc>
          <w:tcPr>
            <w:tcW w:w="3826" w:type="dxa"/>
            <w:tcBorders>
              <w:bottom w:val="single" w:sz="12" w:space="0" w:color="auto"/>
            </w:tcBorders>
            <w:shd w:val="clear" w:color="auto" w:fill="auto"/>
          </w:tcPr>
          <w:p w:rsidR="002B6D0F" w:rsidRPr="008A3F6C" w:rsidRDefault="002B6D0F" w:rsidP="00BC46B2">
            <w:pPr>
              <w:spacing w:before="40" w:after="120"/>
              <w:ind w:right="113"/>
              <w:rPr>
                <w:lang w:val="fr-FR"/>
              </w:rPr>
            </w:pPr>
            <w:r w:rsidRPr="008A3F6C">
              <w:rPr>
                <w:lang w:val="fr"/>
              </w:rPr>
              <w:t>Atteinte à la sécurité de l’information due au partage involontaire de données (par exemple, erreurs administratives, stockage des données sur des serveurs situés dans des garages)</w:t>
            </w:r>
          </w:p>
        </w:tc>
        <w:tc>
          <w:tcPr>
            <w:tcW w:w="851" w:type="dxa"/>
            <w:tcBorders>
              <w:bottom w:val="single" w:sz="12" w:space="0" w:color="auto"/>
            </w:tcBorders>
            <w:shd w:val="clear" w:color="auto" w:fill="auto"/>
          </w:tcPr>
          <w:p w:rsidR="002B6D0F" w:rsidRPr="008A3F6C" w:rsidRDefault="002B6D0F" w:rsidP="00BC46B2">
            <w:pPr>
              <w:spacing w:before="40" w:after="120"/>
              <w:ind w:right="113"/>
              <w:rPr>
                <w:bCs/>
              </w:rPr>
            </w:pPr>
            <w:r w:rsidRPr="008A3F6C">
              <w:rPr>
                <w:lang w:val="fr"/>
              </w:rPr>
              <w:t>M5</w:t>
            </w:r>
          </w:p>
        </w:tc>
        <w:tc>
          <w:tcPr>
            <w:tcW w:w="3969" w:type="dxa"/>
            <w:tcBorders>
              <w:bottom w:val="single" w:sz="12" w:space="0" w:color="auto"/>
            </w:tcBorders>
            <w:shd w:val="clear" w:color="auto" w:fill="auto"/>
          </w:tcPr>
          <w:p w:rsidR="002B6D0F" w:rsidRPr="008A3F6C" w:rsidRDefault="002B6D0F" w:rsidP="00BC46B2">
            <w:pPr>
              <w:spacing w:before="40" w:after="120"/>
              <w:ind w:right="113"/>
            </w:pPr>
            <w:r w:rsidRPr="008A3F6C">
              <w:rPr>
                <w:lang w:val="fr"/>
              </w:rPr>
              <w:t>Des contrôles de sécurité doivent être réalisés sur les systèmes dorsaux pour éviter les atteintes à la sécurité des données. Pour des exemples de contrôles de sécurité, voir OWASP.</w:t>
            </w:r>
          </w:p>
        </w:tc>
      </w:tr>
    </w:tbl>
    <w:p w:rsidR="002B6D0F" w:rsidRPr="00944F2A" w:rsidRDefault="002B6D0F" w:rsidP="002B6D0F"/>
    <w:p w:rsidR="002B6D0F" w:rsidRPr="00944F2A" w:rsidRDefault="00EE45E9" w:rsidP="00457471">
      <w:pPr>
        <w:pStyle w:val="SingleTxtG"/>
        <w:ind w:left="2268" w:hanging="1134"/>
        <w:rPr>
          <w:lang w:val="fr-FR"/>
        </w:rPr>
      </w:pPr>
      <w:r>
        <w:rPr>
          <w:lang w:val="fr"/>
        </w:rPr>
        <w:br w:type="page"/>
      </w:r>
      <w:r w:rsidR="002B6D0F" w:rsidRPr="00944F2A">
        <w:rPr>
          <w:lang w:val="fr"/>
        </w:rPr>
        <w:t>2.</w:t>
      </w:r>
      <w:r w:rsidR="002B6D0F" w:rsidRPr="00944F2A">
        <w:rPr>
          <w:lang w:val="fr"/>
        </w:rPr>
        <w:tab/>
        <w:t xml:space="preserve">Exemples de mesures d’atténuation </w:t>
      </w:r>
      <w:r w:rsidR="00974447">
        <w:rPr>
          <w:lang w:val="fr"/>
        </w:rPr>
        <w:t>−</w:t>
      </w:r>
      <w:r w:rsidR="002B6D0F" w:rsidRPr="00944F2A">
        <w:rPr>
          <w:lang w:val="fr"/>
        </w:rPr>
        <w:t xml:space="preserve"> </w:t>
      </w:r>
      <w:r w:rsidR="00EA7FFE">
        <w:rPr>
          <w:lang w:val="fr"/>
        </w:rPr>
        <w:t>« </w:t>
      </w:r>
      <w:r w:rsidR="002B6D0F" w:rsidRPr="00944F2A">
        <w:rPr>
          <w:lang w:val="fr"/>
        </w:rPr>
        <w:t>Voies de communication des véhicules</w:t>
      </w:r>
      <w:r w:rsidR="00EA7FFE">
        <w:rPr>
          <w:lang w:val="fr"/>
        </w:rPr>
        <w:t> »</w:t>
      </w:r>
    </w:p>
    <w:p w:rsidR="002B6D0F" w:rsidRPr="00944F2A" w:rsidRDefault="002B6D0F" w:rsidP="00974447">
      <w:pPr>
        <w:pStyle w:val="SingleTxtG"/>
        <w:ind w:left="2268"/>
        <w:rPr>
          <w:lang w:val="fr-FR"/>
        </w:rPr>
      </w:pPr>
      <w:r w:rsidRPr="00944F2A">
        <w:rPr>
          <w:lang w:val="fr"/>
        </w:rPr>
        <w:t>Des exemples de mesures d’atténuation des menaces liées aux « voies de communication des véhicules » sont donnés dans le tableau B2.</w:t>
      </w:r>
    </w:p>
    <w:p w:rsidR="002B6D0F" w:rsidRPr="00944F2A" w:rsidRDefault="002B6D0F" w:rsidP="00974447">
      <w:pPr>
        <w:pStyle w:val="Heading1"/>
        <w:spacing w:after="120"/>
        <w:ind w:left="0"/>
        <w:rPr>
          <w:lang w:val="fr-FR"/>
        </w:rPr>
      </w:pPr>
      <w:r w:rsidRPr="00944F2A">
        <w:rPr>
          <w:lang w:val="fr"/>
        </w:rPr>
        <w:t xml:space="preserve">Tableau B2 </w:t>
      </w:r>
      <w:r w:rsidRPr="00944F2A">
        <w:rPr>
          <w:lang w:val="fr"/>
        </w:rPr>
        <w:br/>
      </w:r>
      <w:r w:rsidRPr="00944F2A">
        <w:rPr>
          <w:b/>
          <w:lang w:val="fr"/>
        </w:rPr>
        <w:t>Exemples de mesures d’atténuation des menaces liées aux « voies de communication des véhicules »</w:t>
      </w:r>
    </w:p>
    <w:tbl>
      <w:tblPr>
        <w:tblW w:w="9637" w:type="dxa"/>
        <w:tblLayout w:type="fixed"/>
        <w:tblCellMar>
          <w:left w:w="0" w:type="dxa"/>
          <w:right w:w="0" w:type="dxa"/>
        </w:tblCellMar>
        <w:tblLook w:val="0000" w:firstRow="0" w:lastRow="0" w:firstColumn="0" w:lastColumn="0" w:noHBand="0" w:noVBand="0"/>
      </w:tblPr>
      <w:tblGrid>
        <w:gridCol w:w="992"/>
        <w:gridCol w:w="3826"/>
        <w:gridCol w:w="851"/>
        <w:gridCol w:w="3968"/>
      </w:tblGrid>
      <w:tr w:rsidR="001820C2" w:rsidRPr="00BC46B2" w:rsidTr="001820C2">
        <w:trPr>
          <w:tblHeader/>
        </w:trPr>
        <w:tc>
          <w:tcPr>
            <w:tcW w:w="992" w:type="dxa"/>
            <w:tcBorders>
              <w:top w:val="single" w:sz="4" w:space="0" w:color="auto"/>
              <w:bottom w:val="single" w:sz="12" w:space="0" w:color="auto"/>
            </w:tcBorders>
            <w:shd w:val="clear" w:color="auto" w:fill="auto"/>
            <w:vAlign w:val="bottom"/>
          </w:tcPr>
          <w:p w:rsidR="002B6D0F" w:rsidRPr="00BC46B2" w:rsidRDefault="002B6D0F" w:rsidP="00BC46B2">
            <w:pPr>
              <w:spacing w:before="80" w:after="80" w:line="200" w:lineRule="exact"/>
              <w:ind w:right="113"/>
              <w:rPr>
                <w:i/>
                <w:sz w:val="16"/>
              </w:rPr>
            </w:pPr>
            <w:r w:rsidRPr="00BC46B2">
              <w:rPr>
                <w:i/>
                <w:sz w:val="16"/>
                <w:lang w:val="fr"/>
              </w:rPr>
              <w:t xml:space="preserve">Référence </w:t>
            </w:r>
            <w:r w:rsidR="00AF0939">
              <w:rPr>
                <w:i/>
                <w:sz w:val="16"/>
                <w:lang w:val="fr"/>
              </w:rPr>
              <w:br/>
            </w:r>
            <w:r w:rsidRPr="00BC46B2">
              <w:rPr>
                <w:i/>
                <w:sz w:val="16"/>
                <w:lang w:val="fr"/>
              </w:rPr>
              <w:t>du tableau 1</w:t>
            </w:r>
          </w:p>
        </w:tc>
        <w:tc>
          <w:tcPr>
            <w:tcW w:w="3827" w:type="dxa"/>
            <w:tcBorders>
              <w:top w:val="single" w:sz="4" w:space="0" w:color="auto"/>
              <w:bottom w:val="single" w:sz="12" w:space="0" w:color="auto"/>
            </w:tcBorders>
            <w:shd w:val="clear" w:color="auto" w:fill="auto"/>
            <w:vAlign w:val="bottom"/>
          </w:tcPr>
          <w:p w:rsidR="002B6D0F" w:rsidRPr="00BC46B2" w:rsidRDefault="002B6D0F" w:rsidP="00BC46B2">
            <w:pPr>
              <w:spacing w:before="80" w:after="80" w:line="200" w:lineRule="exact"/>
              <w:ind w:right="113"/>
              <w:rPr>
                <w:i/>
                <w:sz w:val="16"/>
                <w:lang w:val="fr-FR"/>
              </w:rPr>
            </w:pPr>
            <w:r w:rsidRPr="00BC46B2">
              <w:rPr>
                <w:i/>
                <w:sz w:val="16"/>
                <w:lang w:val="fr"/>
              </w:rPr>
              <w:t xml:space="preserve">Menaces liées aux « voies de communication </w:t>
            </w:r>
            <w:r w:rsidR="001820C2">
              <w:rPr>
                <w:i/>
                <w:sz w:val="16"/>
                <w:lang w:val="fr"/>
              </w:rPr>
              <w:br/>
            </w:r>
            <w:r w:rsidRPr="00BC46B2">
              <w:rPr>
                <w:i/>
                <w:sz w:val="16"/>
                <w:lang w:val="fr"/>
              </w:rPr>
              <w:t>des véhicules »</w:t>
            </w:r>
          </w:p>
        </w:tc>
        <w:tc>
          <w:tcPr>
            <w:tcW w:w="851" w:type="dxa"/>
            <w:tcBorders>
              <w:top w:val="single" w:sz="4" w:space="0" w:color="auto"/>
              <w:bottom w:val="single" w:sz="12" w:space="0" w:color="auto"/>
            </w:tcBorders>
            <w:shd w:val="clear" w:color="auto" w:fill="auto"/>
            <w:vAlign w:val="bottom"/>
          </w:tcPr>
          <w:p w:rsidR="002B6D0F" w:rsidRPr="00BC46B2" w:rsidRDefault="002B6D0F" w:rsidP="00BC46B2">
            <w:pPr>
              <w:spacing w:before="80" w:after="80" w:line="200" w:lineRule="exact"/>
              <w:ind w:right="113"/>
              <w:rPr>
                <w:i/>
                <w:sz w:val="16"/>
              </w:rPr>
            </w:pPr>
            <w:r w:rsidRPr="00BC46B2">
              <w:rPr>
                <w:i/>
                <w:sz w:val="16"/>
                <w:lang w:val="fr"/>
              </w:rPr>
              <w:t>Réf.</w:t>
            </w:r>
          </w:p>
        </w:tc>
        <w:tc>
          <w:tcPr>
            <w:tcW w:w="3969" w:type="dxa"/>
            <w:tcBorders>
              <w:top w:val="single" w:sz="4" w:space="0" w:color="auto"/>
              <w:bottom w:val="single" w:sz="12" w:space="0" w:color="auto"/>
            </w:tcBorders>
            <w:shd w:val="clear" w:color="auto" w:fill="auto"/>
            <w:vAlign w:val="bottom"/>
          </w:tcPr>
          <w:p w:rsidR="002B6D0F" w:rsidRPr="00BC46B2" w:rsidRDefault="002B6D0F" w:rsidP="00BC46B2">
            <w:pPr>
              <w:spacing w:before="80" w:after="80" w:line="200" w:lineRule="exact"/>
              <w:ind w:right="113"/>
              <w:rPr>
                <w:i/>
                <w:sz w:val="16"/>
              </w:rPr>
            </w:pPr>
            <w:r w:rsidRPr="00BC46B2">
              <w:rPr>
                <w:i/>
                <w:sz w:val="16"/>
                <w:lang w:val="fr"/>
              </w:rPr>
              <w:t>Mesure d’atténuation</w:t>
            </w:r>
          </w:p>
        </w:tc>
      </w:tr>
      <w:tr w:rsidR="00BC46B2" w:rsidRPr="00BC46B2" w:rsidTr="001820C2">
        <w:trPr>
          <w:trHeight w:hRule="exact" w:val="113"/>
          <w:tblHeader/>
        </w:trPr>
        <w:tc>
          <w:tcPr>
            <w:tcW w:w="992" w:type="dxa"/>
            <w:tcBorders>
              <w:top w:val="single" w:sz="12" w:space="0" w:color="auto"/>
            </w:tcBorders>
            <w:shd w:val="clear" w:color="auto" w:fill="auto"/>
          </w:tcPr>
          <w:p w:rsidR="00BC46B2" w:rsidRPr="00BC46B2" w:rsidRDefault="00BC46B2" w:rsidP="00BC46B2">
            <w:pPr>
              <w:spacing w:before="40" w:after="120"/>
              <w:ind w:right="113"/>
              <w:rPr>
                <w:lang w:val="fr"/>
              </w:rPr>
            </w:pPr>
          </w:p>
        </w:tc>
        <w:tc>
          <w:tcPr>
            <w:tcW w:w="3827" w:type="dxa"/>
            <w:tcBorders>
              <w:top w:val="single" w:sz="12" w:space="0" w:color="auto"/>
            </w:tcBorders>
            <w:shd w:val="clear" w:color="auto" w:fill="auto"/>
          </w:tcPr>
          <w:p w:rsidR="00BC46B2" w:rsidRPr="00BC46B2" w:rsidRDefault="00BC46B2" w:rsidP="00BC46B2">
            <w:pPr>
              <w:spacing w:before="40" w:after="120"/>
              <w:ind w:right="113"/>
              <w:rPr>
                <w:lang w:val="fr"/>
              </w:rPr>
            </w:pPr>
          </w:p>
        </w:tc>
        <w:tc>
          <w:tcPr>
            <w:tcW w:w="851" w:type="dxa"/>
            <w:tcBorders>
              <w:top w:val="single" w:sz="12" w:space="0" w:color="auto"/>
            </w:tcBorders>
            <w:shd w:val="clear" w:color="auto" w:fill="auto"/>
          </w:tcPr>
          <w:p w:rsidR="00BC46B2" w:rsidRPr="00BC46B2" w:rsidRDefault="00BC46B2" w:rsidP="00BC46B2">
            <w:pPr>
              <w:spacing w:before="40" w:after="120"/>
              <w:ind w:right="113"/>
              <w:rPr>
                <w:lang w:val="fr"/>
              </w:rPr>
            </w:pPr>
          </w:p>
        </w:tc>
        <w:tc>
          <w:tcPr>
            <w:tcW w:w="3969" w:type="dxa"/>
            <w:tcBorders>
              <w:top w:val="single" w:sz="12" w:space="0" w:color="auto"/>
            </w:tcBorders>
            <w:shd w:val="clear" w:color="auto" w:fill="auto"/>
          </w:tcPr>
          <w:p w:rsidR="00BC46B2" w:rsidRPr="00BC46B2" w:rsidRDefault="00BC46B2" w:rsidP="00BC46B2">
            <w:pPr>
              <w:spacing w:before="40" w:after="120"/>
              <w:ind w:right="113"/>
              <w:rPr>
                <w:lang w:val="fr"/>
              </w:rPr>
            </w:pPr>
          </w:p>
        </w:tc>
      </w:tr>
      <w:tr w:rsidR="001820C2" w:rsidRPr="00BC46B2" w:rsidTr="001820C2">
        <w:tc>
          <w:tcPr>
            <w:tcW w:w="992"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4.1</w:t>
            </w:r>
          </w:p>
        </w:tc>
        <w:tc>
          <w:tcPr>
            <w:tcW w:w="3827" w:type="dxa"/>
            <w:shd w:val="clear" w:color="auto" w:fill="auto"/>
          </w:tcPr>
          <w:p w:rsidR="002B6D0F" w:rsidRPr="00BC46B2" w:rsidRDefault="002B6D0F" w:rsidP="00E02F61">
            <w:pPr>
              <w:spacing w:before="40" w:after="100"/>
              <w:ind w:right="113"/>
              <w:rPr>
                <w:rFonts w:eastAsia="MS Mincho"/>
                <w:lang w:val="fr-FR"/>
              </w:rPr>
            </w:pPr>
            <w:r w:rsidRPr="00BC46B2">
              <w:rPr>
                <w:rFonts w:eastAsia="MS Mincho"/>
                <w:lang w:val="fr"/>
              </w:rPr>
              <w:t>Simulation de messages (</w:t>
            </w:r>
            <w:r w:rsidR="00EA7FFE">
              <w:rPr>
                <w:rFonts w:eastAsia="MS Mincho"/>
                <w:lang w:val="fr"/>
              </w:rPr>
              <w:t xml:space="preserve">par exemple, </w:t>
            </w:r>
            <w:r w:rsidRPr="00BC46B2">
              <w:rPr>
                <w:rFonts w:eastAsia="MS Mincho"/>
                <w:lang w:val="fr"/>
              </w:rPr>
              <w:t>802.11p V2X en cas de circulation en peloton, messages GNSS, etc</w:t>
            </w:r>
            <w:r w:rsidR="001820C2">
              <w:rPr>
                <w:rFonts w:eastAsia="MS Mincho"/>
                <w:lang w:val="fr"/>
              </w:rPr>
              <w:t>.</w:t>
            </w:r>
            <w:r w:rsidR="00C45769" w:rsidRPr="00BC46B2">
              <w:rPr>
                <w:rFonts w:eastAsia="MS Mincho"/>
                <w:lang w:val="fr"/>
              </w:rPr>
              <w:t>)</w:t>
            </w:r>
            <w:r w:rsidRPr="00BC46B2">
              <w:rPr>
                <w:rFonts w:eastAsia="MS Mincho"/>
                <w:lang w:val="fr"/>
              </w:rPr>
              <w:t xml:space="preserve"> par usurpation d’identité</w:t>
            </w:r>
          </w:p>
        </w:tc>
        <w:tc>
          <w:tcPr>
            <w:tcW w:w="851"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M10</w:t>
            </w:r>
          </w:p>
        </w:tc>
        <w:tc>
          <w:tcPr>
            <w:tcW w:w="3969" w:type="dxa"/>
            <w:shd w:val="clear" w:color="auto" w:fill="auto"/>
          </w:tcPr>
          <w:p w:rsidR="002B6D0F" w:rsidRPr="00BC46B2" w:rsidRDefault="002B6D0F" w:rsidP="00E02F61">
            <w:pPr>
              <w:spacing w:before="40" w:after="100"/>
              <w:ind w:right="113"/>
              <w:rPr>
                <w:rFonts w:eastAsia="MS Mincho"/>
                <w:lang w:val="fr-FR"/>
              </w:rPr>
            </w:pPr>
            <w:r w:rsidRPr="00BC46B2">
              <w:rPr>
                <w:lang w:val="fr"/>
              </w:rPr>
              <w:t>Le véhicule doit vérifier l’authenticité et l’intégrité des messages qu’il reçoit</w:t>
            </w:r>
            <w:r w:rsidR="00EA7FFE">
              <w:rPr>
                <w:lang w:val="fr"/>
              </w:rPr>
              <w:t>.</w:t>
            </w:r>
          </w:p>
        </w:tc>
      </w:tr>
      <w:tr w:rsidR="001820C2" w:rsidRPr="00BC46B2" w:rsidTr="001820C2">
        <w:tc>
          <w:tcPr>
            <w:tcW w:w="992"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4.2</w:t>
            </w:r>
          </w:p>
        </w:tc>
        <w:tc>
          <w:tcPr>
            <w:tcW w:w="3827" w:type="dxa"/>
            <w:shd w:val="clear" w:color="auto" w:fill="auto"/>
          </w:tcPr>
          <w:p w:rsidR="002B6D0F" w:rsidRPr="00BC46B2" w:rsidRDefault="002B6D0F" w:rsidP="00E02F61">
            <w:pPr>
              <w:spacing w:before="40" w:after="100"/>
              <w:ind w:right="113"/>
              <w:rPr>
                <w:rFonts w:eastAsia="MS Mincho"/>
                <w:lang w:val="fr-FR"/>
              </w:rPr>
            </w:pPr>
            <w:r w:rsidRPr="00BC46B2">
              <w:rPr>
                <w:rFonts w:eastAsia="MS Mincho"/>
                <w:lang w:val="fr"/>
              </w:rPr>
              <w:t>Attaque Sybil (visant à simuler d’autres véhicules pour faire croire qu’il y en a beaucoup sur la route)</w:t>
            </w:r>
          </w:p>
        </w:tc>
        <w:tc>
          <w:tcPr>
            <w:tcW w:w="851"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M11</w:t>
            </w:r>
          </w:p>
        </w:tc>
        <w:tc>
          <w:tcPr>
            <w:tcW w:w="3969" w:type="dxa"/>
            <w:shd w:val="clear" w:color="auto" w:fill="auto"/>
          </w:tcPr>
          <w:p w:rsidR="002B6D0F" w:rsidRPr="00BC46B2" w:rsidRDefault="002B6D0F" w:rsidP="00E02F61">
            <w:pPr>
              <w:spacing w:before="40" w:after="100"/>
              <w:ind w:right="113"/>
              <w:rPr>
                <w:rFonts w:eastAsia="MS Mincho"/>
                <w:lang w:val="fr-FR"/>
              </w:rPr>
            </w:pPr>
            <w:r w:rsidRPr="00BC46B2">
              <w:rPr>
                <w:rFonts w:eastAsia="MS Mincho"/>
                <w:lang w:val="fr"/>
              </w:rPr>
              <w:t>Des contrôles de sécurité doivent être mis en œuvre pour le stockage des cl</w:t>
            </w:r>
            <w:r w:rsidR="00EA7FFE">
              <w:rPr>
                <w:rFonts w:eastAsia="MS Mincho"/>
                <w:lang w:val="fr"/>
              </w:rPr>
              <w:t>ef</w:t>
            </w:r>
            <w:r w:rsidRPr="00BC46B2">
              <w:rPr>
                <w:rFonts w:eastAsia="MS Mincho"/>
                <w:lang w:val="fr"/>
              </w:rPr>
              <w:t>s cryptographiques</w:t>
            </w:r>
            <w:r w:rsidR="00EA7FFE">
              <w:rPr>
                <w:rFonts w:eastAsia="MS Mincho"/>
                <w:lang w:val="fr"/>
              </w:rPr>
              <w:t>.</w:t>
            </w:r>
          </w:p>
        </w:tc>
      </w:tr>
      <w:tr w:rsidR="001820C2" w:rsidRPr="00BC46B2" w:rsidTr="001820C2">
        <w:tc>
          <w:tcPr>
            <w:tcW w:w="992"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5.1</w:t>
            </w:r>
          </w:p>
        </w:tc>
        <w:tc>
          <w:tcPr>
            <w:tcW w:w="3827" w:type="dxa"/>
            <w:shd w:val="clear" w:color="auto" w:fill="auto"/>
          </w:tcPr>
          <w:p w:rsidR="002B6D0F" w:rsidRPr="00BC46B2" w:rsidRDefault="002B6D0F" w:rsidP="00E02F61">
            <w:pPr>
              <w:spacing w:before="40" w:after="100"/>
              <w:ind w:right="113"/>
              <w:rPr>
                <w:rFonts w:eastAsia="MS Mincho"/>
                <w:lang w:val="fr-FR"/>
              </w:rPr>
            </w:pPr>
            <w:r w:rsidRPr="00BC46B2">
              <w:rPr>
                <w:rFonts w:eastAsia="MS Mincho"/>
                <w:lang w:val="fr"/>
              </w:rPr>
              <w:t>Les voies de communication permettent l’injection de code dans les données ou le code du véhicule, par exemple un code binaire altéré peut être injecté dans le flux de communication</w:t>
            </w:r>
          </w:p>
        </w:tc>
        <w:tc>
          <w:tcPr>
            <w:tcW w:w="851"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M10</w:t>
            </w:r>
          </w:p>
          <w:p w:rsidR="002B6D0F" w:rsidRPr="00BC46B2" w:rsidRDefault="004276AA" w:rsidP="00E02F61">
            <w:pPr>
              <w:spacing w:before="40" w:after="100"/>
              <w:ind w:right="113"/>
              <w:rPr>
                <w:rFonts w:eastAsia="MS Mincho"/>
              </w:rPr>
            </w:pPr>
            <w:r>
              <w:rPr>
                <w:rFonts w:eastAsia="MS Mincho"/>
                <w:lang w:val="fr"/>
              </w:rPr>
              <w:br/>
            </w:r>
            <w:r w:rsidR="002B6D0F" w:rsidRPr="00BC46B2">
              <w:rPr>
                <w:rFonts w:eastAsia="MS Mincho"/>
                <w:lang w:val="fr"/>
              </w:rPr>
              <w:t>M6</w:t>
            </w:r>
          </w:p>
        </w:tc>
        <w:tc>
          <w:tcPr>
            <w:tcW w:w="3969" w:type="dxa"/>
            <w:shd w:val="clear" w:color="auto" w:fill="auto"/>
          </w:tcPr>
          <w:p w:rsidR="002B6D0F" w:rsidRPr="00BC46B2" w:rsidRDefault="002B6D0F" w:rsidP="00E02F61">
            <w:pPr>
              <w:spacing w:before="40" w:after="100"/>
              <w:ind w:right="113"/>
              <w:rPr>
                <w:rFonts w:eastAsia="MS Mincho"/>
                <w:lang w:val="fr-FR"/>
              </w:rPr>
            </w:pPr>
            <w:r w:rsidRPr="00BC46B2">
              <w:rPr>
                <w:rFonts w:eastAsia="MS Mincho"/>
                <w:lang w:val="fr"/>
              </w:rPr>
              <w:t>Le véhicule doit vérifier l’authenticité et l’intégrité des messages qu’il reçoit</w:t>
            </w:r>
            <w:r w:rsidR="00EA7FFE">
              <w:rPr>
                <w:rFonts w:eastAsia="MS Mincho"/>
                <w:lang w:val="fr"/>
              </w:rPr>
              <w:t>.</w:t>
            </w:r>
          </w:p>
          <w:p w:rsidR="002B6D0F" w:rsidRPr="00BC46B2" w:rsidRDefault="002B6D0F" w:rsidP="00E02F61">
            <w:pPr>
              <w:spacing w:before="40" w:after="100"/>
              <w:ind w:right="113"/>
              <w:rPr>
                <w:rFonts w:eastAsia="MS Mincho"/>
                <w:lang w:val="fr-FR"/>
              </w:rPr>
            </w:pPr>
            <w:r w:rsidRPr="00BC46B2">
              <w:rPr>
                <w:rFonts w:eastAsia="MS Mincho"/>
                <w:lang w:val="fr"/>
              </w:rPr>
              <w:t>Les systèmes doivent mettre en œuvre des mesures de sécurité dès la conception afin de réduire au minimum les risques</w:t>
            </w:r>
            <w:r w:rsidR="00EA7FFE">
              <w:rPr>
                <w:rFonts w:eastAsia="MS Mincho"/>
                <w:lang w:val="fr"/>
              </w:rPr>
              <w:t>.</w:t>
            </w:r>
          </w:p>
        </w:tc>
      </w:tr>
      <w:tr w:rsidR="001820C2" w:rsidRPr="00BC46B2" w:rsidTr="001820C2">
        <w:tc>
          <w:tcPr>
            <w:tcW w:w="992"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5.2</w:t>
            </w:r>
          </w:p>
        </w:tc>
        <w:tc>
          <w:tcPr>
            <w:tcW w:w="3827" w:type="dxa"/>
            <w:shd w:val="clear" w:color="auto" w:fill="auto"/>
          </w:tcPr>
          <w:p w:rsidR="002B6D0F" w:rsidRPr="00BC46B2" w:rsidRDefault="002B6D0F" w:rsidP="00E02F61">
            <w:pPr>
              <w:spacing w:before="40" w:after="100"/>
              <w:ind w:right="113"/>
              <w:rPr>
                <w:rFonts w:eastAsia="MS Mincho"/>
                <w:lang w:val="fr-FR"/>
              </w:rPr>
            </w:pPr>
            <w:r w:rsidRPr="00BC46B2">
              <w:rPr>
                <w:rFonts w:eastAsia="MS Mincho"/>
                <w:lang w:val="fr"/>
              </w:rPr>
              <w:t>Les voies de communication permettent de manipuler les données ou le code du véhicule</w:t>
            </w:r>
          </w:p>
        </w:tc>
        <w:tc>
          <w:tcPr>
            <w:tcW w:w="851" w:type="dxa"/>
            <w:vMerge w:val="restart"/>
            <w:shd w:val="clear" w:color="auto" w:fill="auto"/>
          </w:tcPr>
          <w:p w:rsidR="002B6D0F" w:rsidRPr="00BC46B2" w:rsidRDefault="002B6D0F" w:rsidP="00E02F61">
            <w:pPr>
              <w:spacing w:before="40" w:after="100"/>
              <w:ind w:right="113"/>
              <w:rPr>
                <w:rFonts w:eastAsia="MS Mincho"/>
              </w:rPr>
            </w:pPr>
            <w:r w:rsidRPr="00BC46B2">
              <w:rPr>
                <w:rFonts w:eastAsia="MS Mincho"/>
                <w:lang w:val="fr"/>
              </w:rPr>
              <w:t>M7</w:t>
            </w:r>
          </w:p>
        </w:tc>
        <w:tc>
          <w:tcPr>
            <w:tcW w:w="3969" w:type="dxa"/>
            <w:vMerge w:val="restart"/>
            <w:shd w:val="clear" w:color="auto" w:fill="auto"/>
          </w:tcPr>
          <w:p w:rsidR="002B6D0F" w:rsidRPr="00BC46B2" w:rsidRDefault="002B6D0F" w:rsidP="00E02F61">
            <w:pPr>
              <w:spacing w:before="40" w:after="100"/>
              <w:ind w:right="113"/>
              <w:rPr>
                <w:rFonts w:eastAsia="MS Mincho"/>
                <w:lang w:val="fr-FR"/>
              </w:rPr>
            </w:pPr>
            <w:r w:rsidRPr="00BC46B2">
              <w:rPr>
                <w:rFonts w:eastAsia="MS Mincho"/>
                <w:lang w:val="fr"/>
              </w:rPr>
              <w:t>Des techniques et des conceptions de contrôle de l’accès doivent être utilisées pour protéger les données ou le code du système</w:t>
            </w:r>
            <w:r w:rsidR="00EA7FFE">
              <w:rPr>
                <w:rFonts w:eastAsia="MS Mincho"/>
                <w:lang w:val="fr"/>
              </w:rPr>
              <w:t>.</w:t>
            </w:r>
          </w:p>
        </w:tc>
      </w:tr>
      <w:tr w:rsidR="001820C2" w:rsidRPr="00BC46B2" w:rsidTr="001820C2">
        <w:tc>
          <w:tcPr>
            <w:tcW w:w="992"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5.3</w:t>
            </w:r>
          </w:p>
        </w:tc>
        <w:tc>
          <w:tcPr>
            <w:tcW w:w="3827" w:type="dxa"/>
            <w:shd w:val="clear" w:color="auto" w:fill="auto"/>
          </w:tcPr>
          <w:p w:rsidR="002B6D0F" w:rsidRPr="00BC46B2" w:rsidRDefault="002B6D0F" w:rsidP="00E02F61">
            <w:pPr>
              <w:spacing w:before="40" w:after="100"/>
              <w:ind w:right="113"/>
              <w:rPr>
                <w:rFonts w:eastAsia="MS Mincho"/>
                <w:lang w:val="fr-FR"/>
              </w:rPr>
            </w:pPr>
            <w:r w:rsidRPr="00BC46B2">
              <w:rPr>
                <w:rFonts w:eastAsia="MS Mincho"/>
                <w:lang w:val="fr"/>
              </w:rPr>
              <w:t>Les voies de communication permettent d’écraser les données ou le code du véhicule</w:t>
            </w:r>
          </w:p>
        </w:tc>
        <w:tc>
          <w:tcPr>
            <w:tcW w:w="851" w:type="dxa"/>
            <w:vMerge/>
            <w:shd w:val="clear" w:color="auto" w:fill="auto"/>
          </w:tcPr>
          <w:p w:rsidR="002B6D0F" w:rsidRPr="00BC46B2" w:rsidRDefault="002B6D0F" w:rsidP="00E02F61">
            <w:pPr>
              <w:spacing w:before="40" w:after="100"/>
              <w:ind w:right="113"/>
              <w:rPr>
                <w:rFonts w:eastAsia="MS Mincho"/>
                <w:lang w:val="fr-FR"/>
              </w:rPr>
            </w:pPr>
          </w:p>
        </w:tc>
        <w:tc>
          <w:tcPr>
            <w:tcW w:w="3969" w:type="dxa"/>
            <w:vMerge/>
            <w:shd w:val="clear" w:color="auto" w:fill="auto"/>
          </w:tcPr>
          <w:p w:rsidR="002B6D0F" w:rsidRPr="00BC46B2" w:rsidRDefault="002B6D0F" w:rsidP="00E02F61">
            <w:pPr>
              <w:spacing w:before="40" w:after="100"/>
              <w:ind w:right="113"/>
              <w:rPr>
                <w:rFonts w:eastAsia="MS Mincho"/>
                <w:lang w:val="fr-FR"/>
              </w:rPr>
            </w:pPr>
          </w:p>
        </w:tc>
      </w:tr>
      <w:tr w:rsidR="001820C2" w:rsidRPr="00BC46B2" w:rsidTr="001820C2">
        <w:tc>
          <w:tcPr>
            <w:tcW w:w="992"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5.4</w:t>
            </w:r>
            <w:r w:rsidR="00BC46B2">
              <w:rPr>
                <w:rFonts w:eastAsia="MS Mincho"/>
                <w:lang w:val="fr"/>
              </w:rPr>
              <w:br/>
            </w:r>
            <w:r w:rsidRPr="00BC46B2">
              <w:rPr>
                <w:rFonts w:eastAsia="MS Mincho"/>
                <w:lang w:val="fr"/>
              </w:rPr>
              <w:t>21.1</w:t>
            </w:r>
          </w:p>
        </w:tc>
        <w:tc>
          <w:tcPr>
            <w:tcW w:w="3827" w:type="dxa"/>
            <w:shd w:val="clear" w:color="auto" w:fill="auto"/>
          </w:tcPr>
          <w:p w:rsidR="002B6D0F" w:rsidRPr="00BC46B2" w:rsidRDefault="002B6D0F" w:rsidP="00E02F61">
            <w:pPr>
              <w:spacing w:before="40" w:after="100"/>
              <w:ind w:right="113"/>
              <w:rPr>
                <w:rFonts w:eastAsia="MS Mincho"/>
                <w:lang w:val="fr-FR"/>
              </w:rPr>
            </w:pPr>
            <w:r w:rsidRPr="00BC46B2">
              <w:rPr>
                <w:rFonts w:eastAsia="MS Mincho"/>
                <w:lang w:val="fr"/>
              </w:rPr>
              <w:t>Les voies de communication permettent d’effacer les données ou le code du véhicule</w:t>
            </w:r>
          </w:p>
        </w:tc>
        <w:tc>
          <w:tcPr>
            <w:tcW w:w="851" w:type="dxa"/>
            <w:vMerge/>
            <w:shd w:val="clear" w:color="auto" w:fill="auto"/>
          </w:tcPr>
          <w:p w:rsidR="002B6D0F" w:rsidRPr="00BC46B2" w:rsidRDefault="002B6D0F" w:rsidP="00E02F61">
            <w:pPr>
              <w:spacing w:before="40" w:after="100"/>
              <w:ind w:right="113"/>
              <w:rPr>
                <w:rFonts w:eastAsia="MS Mincho"/>
                <w:lang w:val="fr-FR"/>
              </w:rPr>
            </w:pPr>
          </w:p>
        </w:tc>
        <w:tc>
          <w:tcPr>
            <w:tcW w:w="3969" w:type="dxa"/>
            <w:vMerge/>
            <w:shd w:val="clear" w:color="auto" w:fill="auto"/>
          </w:tcPr>
          <w:p w:rsidR="002B6D0F" w:rsidRPr="00BC46B2" w:rsidRDefault="002B6D0F" w:rsidP="00E02F61">
            <w:pPr>
              <w:spacing w:before="40" w:after="100"/>
              <w:ind w:right="113"/>
              <w:rPr>
                <w:rFonts w:eastAsia="MS Mincho"/>
                <w:lang w:val="fr-FR"/>
              </w:rPr>
            </w:pPr>
          </w:p>
        </w:tc>
      </w:tr>
      <w:tr w:rsidR="001820C2" w:rsidRPr="00BC46B2" w:rsidTr="001820C2">
        <w:tc>
          <w:tcPr>
            <w:tcW w:w="992"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5.5</w:t>
            </w:r>
          </w:p>
        </w:tc>
        <w:tc>
          <w:tcPr>
            <w:tcW w:w="3827" w:type="dxa"/>
            <w:shd w:val="clear" w:color="auto" w:fill="auto"/>
          </w:tcPr>
          <w:p w:rsidR="002B6D0F" w:rsidRPr="00BC46B2" w:rsidRDefault="002B6D0F" w:rsidP="00E02F61">
            <w:pPr>
              <w:spacing w:before="40" w:after="100"/>
              <w:ind w:right="113"/>
              <w:rPr>
                <w:rFonts w:eastAsia="MS Mincho"/>
                <w:lang w:val="fr-FR"/>
              </w:rPr>
            </w:pPr>
            <w:r w:rsidRPr="00BC46B2">
              <w:rPr>
                <w:rFonts w:eastAsia="MS Mincho"/>
                <w:lang w:val="fr"/>
              </w:rPr>
              <w:t>Les voies de communication permettent l’introduction de données ou de code dans les systèmes du véhicule (écriture de données ou de code)</w:t>
            </w:r>
          </w:p>
        </w:tc>
        <w:tc>
          <w:tcPr>
            <w:tcW w:w="851" w:type="dxa"/>
            <w:vMerge/>
            <w:shd w:val="clear" w:color="auto" w:fill="auto"/>
          </w:tcPr>
          <w:p w:rsidR="002B6D0F" w:rsidRPr="00BC46B2" w:rsidRDefault="002B6D0F" w:rsidP="00E02F61">
            <w:pPr>
              <w:spacing w:before="40" w:after="100"/>
              <w:ind w:right="113"/>
              <w:rPr>
                <w:rFonts w:eastAsia="MS Mincho"/>
                <w:lang w:val="fr-FR"/>
              </w:rPr>
            </w:pPr>
          </w:p>
        </w:tc>
        <w:tc>
          <w:tcPr>
            <w:tcW w:w="3969" w:type="dxa"/>
            <w:vMerge/>
            <w:shd w:val="clear" w:color="auto" w:fill="auto"/>
          </w:tcPr>
          <w:p w:rsidR="002B6D0F" w:rsidRPr="00BC46B2" w:rsidRDefault="002B6D0F" w:rsidP="00E02F61">
            <w:pPr>
              <w:spacing w:before="40" w:after="100"/>
              <w:ind w:right="113"/>
              <w:rPr>
                <w:rFonts w:eastAsia="MS Mincho"/>
                <w:lang w:val="fr-FR"/>
              </w:rPr>
            </w:pPr>
          </w:p>
        </w:tc>
      </w:tr>
      <w:tr w:rsidR="001820C2" w:rsidRPr="00BC46B2" w:rsidTr="001820C2">
        <w:tc>
          <w:tcPr>
            <w:tcW w:w="992"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6.1</w:t>
            </w:r>
          </w:p>
        </w:tc>
        <w:tc>
          <w:tcPr>
            <w:tcW w:w="3827" w:type="dxa"/>
            <w:shd w:val="clear" w:color="auto" w:fill="auto"/>
          </w:tcPr>
          <w:p w:rsidR="002B6D0F" w:rsidRPr="00BC46B2" w:rsidRDefault="002B6D0F" w:rsidP="00E02F61">
            <w:pPr>
              <w:spacing w:before="40" w:after="100"/>
              <w:ind w:right="113"/>
              <w:rPr>
                <w:rFonts w:eastAsia="MS Mincho"/>
                <w:lang w:val="fr-FR"/>
              </w:rPr>
            </w:pPr>
            <w:r w:rsidRPr="00BC46B2">
              <w:rPr>
                <w:rFonts w:eastAsia="MS Mincho"/>
                <w:lang w:val="fr"/>
              </w:rPr>
              <w:t>Acceptation d’informations provenant d’une source non fiable</w:t>
            </w:r>
          </w:p>
        </w:tc>
        <w:tc>
          <w:tcPr>
            <w:tcW w:w="851"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M10</w:t>
            </w:r>
          </w:p>
        </w:tc>
        <w:tc>
          <w:tcPr>
            <w:tcW w:w="3969" w:type="dxa"/>
            <w:shd w:val="clear" w:color="auto" w:fill="auto"/>
          </w:tcPr>
          <w:p w:rsidR="002B6D0F" w:rsidRPr="00BA74DA" w:rsidRDefault="002B6D0F" w:rsidP="00E02F61">
            <w:pPr>
              <w:spacing w:before="40" w:after="100"/>
              <w:ind w:right="113"/>
              <w:rPr>
                <w:lang w:val="fr"/>
              </w:rPr>
            </w:pPr>
            <w:r w:rsidRPr="00BC46B2">
              <w:rPr>
                <w:lang w:val="fr"/>
              </w:rPr>
              <w:t>Le véhicule doit vérifier l’authenticité et l’intégrité des messages qu’il reçoit</w:t>
            </w:r>
            <w:r w:rsidR="004276AA">
              <w:rPr>
                <w:lang w:val="fr"/>
              </w:rPr>
              <w:t>.</w:t>
            </w:r>
          </w:p>
        </w:tc>
      </w:tr>
      <w:tr w:rsidR="001820C2" w:rsidRPr="00BC46B2" w:rsidTr="001820C2">
        <w:tc>
          <w:tcPr>
            <w:tcW w:w="992"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6.2</w:t>
            </w:r>
          </w:p>
        </w:tc>
        <w:tc>
          <w:tcPr>
            <w:tcW w:w="3827" w:type="dxa"/>
            <w:shd w:val="clear" w:color="auto" w:fill="auto"/>
          </w:tcPr>
          <w:p w:rsidR="002B6D0F" w:rsidRPr="00BC46B2" w:rsidRDefault="002B6D0F" w:rsidP="00E02F61">
            <w:pPr>
              <w:spacing w:before="40" w:after="100"/>
              <w:ind w:right="113"/>
              <w:rPr>
                <w:rFonts w:eastAsia="MS Mincho"/>
                <w:lang w:val="fr-FR"/>
              </w:rPr>
            </w:pPr>
            <w:r w:rsidRPr="00BC46B2">
              <w:rPr>
                <w:rFonts w:eastAsia="MS Mincho"/>
                <w:lang w:val="fr"/>
              </w:rPr>
              <w:t>Attaque de l’homme du milieu/ détournement de session.</w:t>
            </w:r>
          </w:p>
        </w:tc>
        <w:tc>
          <w:tcPr>
            <w:tcW w:w="851" w:type="dxa"/>
            <w:vMerge w:val="restart"/>
            <w:shd w:val="clear" w:color="auto" w:fill="auto"/>
          </w:tcPr>
          <w:p w:rsidR="002B6D0F" w:rsidRPr="00BC46B2" w:rsidRDefault="002B6D0F" w:rsidP="00E02F61">
            <w:pPr>
              <w:spacing w:before="40" w:after="100"/>
              <w:ind w:right="113"/>
              <w:rPr>
                <w:rFonts w:eastAsia="MS Mincho"/>
              </w:rPr>
            </w:pPr>
            <w:r w:rsidRPr="00BC46B2">
              <w:rPr>
                <w:rFonts w:eastAsia="MS Mincho"/>
                <w:lang w:val="fr"/>
              </w:rPr>
              <w:t>M10</w:t>
            </w:r>
          </w:p>
        </w:tc>
        <w:tc>
          <w:tcPr>
            <w:tcW w:w="3969" w:type="dxa"/>
            <w:vMerge w:val="restart"/>
            <w:shd w:val="clear" w:color="auto" w:fill="auto"/>
          </w:tcPr>
          <w:p w:rsidR="002B6D0F" w:rsidRPr="00BA74DA" w:rsidRDefault="002B6D0F" w:rsidP="00E02F61">
            <w:pPr>
              <w:spacing w:before="40" w:after="100"/>
              <w:ind w:right="113"/>
              <w:rPr>
                <w:lang w:val="fr-FR"/>
              </w:rPr>
            </w:pPr>
            <w:r w:rsidRPr="00BC46B2">
              <w:rPr>
                <w:lang w:val="fr"/>
              </w:rPr>
              <w:t>Le véhicule doit vérifier l’authenticité et l’intégrité des messages qu’il reçoit</w:t>
            </w:r>
            <w:r w:rsidR="004276AA">
              <w:rPr>
                <w:lang w:val="fr"/>
              </w:rPr>
              <w:t>.</w:t>
            </w:r>
          </w:p>
        </w:tc>
      </w:tr>
      <w:tr w:rsidR="001820C2" w:rsidRPr="00BC46B2" w:rsidTr="001820C2">
        <w:tc>
          <w:tcPr>
            <w:tcW w:w="992"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6.3</w:t>
            </w:r>
          </w:p>
        </w:tc>
        <w:tc>
          <w:tcPr>
            <w:tcW w:w="3827" w:type="dxa"/>
            <w:shd w:val="clear" w:color="auto" w:fill="auto"/>
          </w:tcPr>
          <w:p w:rsidR="002B6D0F" w:rsidRPr="00BC46B2" w:rsidRDefault="002B6D0F" w:rsidP="00E02F61">
            <w:pPr>
              <w:spacing w:before="40" w:after="100"/>
              <w:ind w:right="113"/>
              <w:rPr>
                <w:rFonts w:eastAsia="MS Mincho"/>
                <w:lang w:val="fr-FR"/>
              </w:rPr>
            </w:pPr>
            <w:r w:rsidRPr="00BC46B2">
              <w:rPr>
                <w:rFonts w:eastAsia="MS Mincho"/>
                <w:lang w:val="fr"/>
              </w:rPr>
              <w:t>Attaque par rejeu, par exemple une attaque contre une passerelle de communication permettant à l’attaquant d’installer une version antérieure du logiciel d’une unité de commande électronique (UCE) ou du microprogramme de la passerelle</w:t>
            </w:r>
          </w:p>
        </w:tc>
        <w:tc>
          <w:tcPr>
            <w:tcW w:w="851" w:type="dxa"/>
            <w:vMerge/>
            <w:shd w:val="clear" w:color="auto" w:fill="auto"/>
          </w:tcPr>
          <w:p w:rsidR="002B6D0F" w:rsidRPr="00BC46B2" w:rsidRDefault="002B6D0F" w:rsidP="00E02F61">
            <w:pPr>
              <w:spacing w:before="40" w:after="100"/>
              <w:ind w:right="113"/>
              <w:rPr>
                <w:rFonts w:eastAsia="MS Mincho"/>
                <w:lang w:val="fr-FR"/>
              </w:rPr>
            </w:pPr>
          </w:p>
        </w:tc>
        <w:tc>
          <w:tcPr>
            <w:tcW w:w="3969" w:type="dxa"/>
            <w:vMerge/>
            <w:shd w:val="clear" w:color="auto" w:fill="auto"/>
          </w:tcPr>
          <w:p w:rsidR="002B6D0F" w:rsidRPr="00BC46B2" w:rsidRDefault="002B6D0F" w:rsidP="00E02F61">
            <w:pPr>
              <w:spacing w:before="40" w:after="100"/>
              <w:ind w:right="113"/>
              <w:rPr>
                <w:rFonts w:eastAsia="MS Mincho"/>
                <w:lang w:val="fr-FR"/>
              </w:rPr>
            </w:pPr>
          </w:p>
        </w:tc>
      </w:tr>
      <w:tr w:rsidR="001820C2" w:rsidRPr="00BC46B2" w:rsidTr="001820C2">
        <w:tc>
          <w:tcPr>
            <w:tcW w:w="992"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7.1</w:t>
            </w:r>
          </w:p>
        </w:tc>
        <w:tc>
          <w:tcPr>
            <w:tcW w:w="3827" w:type="dxa"/>
            <w:shd w:val="clear" w:color="auto" w:fill="auto"/>
          </w:tcPr>
          <w:p w:rsidR="002B6D0F" w:rsidRPr="00BC46B2" w:rsidRDefault="00E02F61" w:rsidP="00E02F61">
            <w:pPr>
              <w:spacing w:before="40" w:after="100"/>
              <w:ind w:right="113"/>
              <w:rPr>
                <w:rFonts w:eastAsia="MS Mincho"/>
                <w:lang w:val="fr-FR"/>
              </w:rPr>
            </w:pPr>
            <w:r>
              <w:rPr>
                <w:rFonts w:eastAsia="MS Mincho"/>
                <w:lang w:val="fr"/>
              </w:rPr>
              <w:t>Interception de l’information/rayonnements brouilleurs/s</w:t>
            </w:r>
            <w:r w:rsidR="002B6D0F" w:rsidRPr="00BC46B2">
              <w:rPr>
                <w:rFonts w:eastAsia="MS Mincho"/>
                <w:lang w:val="fr"/>
              </w:rPr>
              <w:t>urveillance des communications</w:t>
            </w:r>
          </w:p>
        </w:tc>
        <w:tc>
          <w:tcPr>
            <w:tcW w:w="851"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M12</w:t>
            </w:r>
          </w:p>
        </w:tc>
        <w:tc>
          <w:tcPr>
            <w:tcW w:w="3969" w:type="dxa"/>
            <w:shd w:val="clear" w:color="auto" w:fill="auto"/>
          </w:tcPr>
          <w:p w:rsidR="002B6D0F" w:rsidRPr="00BC46B2" w:rsidRDefault="002B6D0F" w:rsidP="00E02F61">
            <w:pPr>
              <w:spacing w:before="40" w:after="100"/>
              <w:ind w:right="113"/>
              <w:rPr>
                <w:rFonts w:eastAsia="MS Mincho"/>
                <w:lang w:val="fr-FR"/>
              </w:rPr>
            </w:pPr>
            <w:r w:rsidRPr="00BC46B2">
              <w:rPr>
                <w:rFonts w:eastAsia="MS Mincho"/>
                <w:lang w:val="fr"/>
              </w:rPr>
              <w:t>Les données confidentielles reçues et transmises par le véhicule doivent être protégées</w:t>
            </w:r>
            <w:r w:rsidR="004276AA">
              <w:rPr>
                <w:rFonts w:eastAsia="MS Mincho"/>
                <w:lang w:val="fr"/>
              </w:rPr>
              <w:t>.</w:t>
            </w:r>
          </w:p>
        </w:tc>
      </w:tr>
      <w:tr w:rsidR="001820C2" w:rsidRPr="00BC46B2" w:rsidTr="001820C2">
        <w:tc>
          <w:tcPr>
            <w:tcW w:w="992"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7.2</w:t>
            </w:r>
          </w:p>
        </w:tc>
        <w:tc>
          <w:tcPr>
            <w:tcW w:w="3827" w:type="dxa"/>
            <w:shd w:val="clear" w:color="auto" w:fill="auto"/>
          </w:tcPr>
          <w:p w:rsidR="002B6D0F" w:rsidRPr="00BC46B2" w:rsidRDefault="002B6D0F" w:rsidP="00E02F61">
            <w:pPr>
              <w:spacing w:before="40" w:after="100"/>
              <w:ind w:right="113"/>
              <w:rPr>
                <w:rFonts w:eastAsia="MS Mincho"/>
                <w:lang w:val="fr-FR"/>
              </w:rPr>
            </w:pPr>
            <w:r w:rsidRPr="00BC46B2">
              <w:rPr>
                <w:rFonts w:eastAsia="MS Mincho"/>
                <w:lang w:val="fr"/>
              </w:rPr>
              <w:t>Obtention d’un accès non autorisé à des fichiers ou des données</w:t>
            </w:r>
          </w:p>
        </w:tc>
        <w:tc>
          <w:tcPr>
            <w:tcW w:w="851" w:type="dxa"/>
            <w:shd w:val="clear" w:color="auto" w:fill="auto"/>
          </w:tcPr>
          <w:p w:rsidR="002B6D0F" w:rsidRPr="00BC46B2" w:rsidRDefault="002B6D0F" w:rsidP="00E02F61">
            <w:pPr>
              <w:spacing w:before="40" w:after="100"/>
              <w:ind w:right="113"/>
              <w:rPr>
                <w:rFonts w:eastAsia="MS Mincho"/>
              </w:rPr>
            </w:pPr>
            <w:r w:rsidRPr="00BC46B2">
              <w:rPr>
                <w:rFonts w:eastAsia="MS Mincho"/>
                <w:lang w:val="fr"/>
              </w:rPr>
              <w:t>M8</w:t>
            </w:r>
          </w:p>
        </w:tc>
        <w:tc>
          <w:tcPr>
            <w:tcW w:w="3969" w:type="dxa"/>
            <w:shd w:val="clear" w:color="auto" w:fill="auto"/>
          </w:tcPr>
          <w:p w:rsidR="002B6D0F" w:rsidRPr="00BC46B2" w:rsidRDefault="002B6D0F" w:rsidP="00E02F61">
            <w:pPr>
              <w:spacing w:before="40" w:after="100"/>
              <w:ind w:right="113"/>
              <w:rPr>
                <w:rFonts w:eastAsia="MS Mincho"/>
              </w:rPr>
            </w:pPr>
            <w:r w:rsidRPr="00BC46B2">
              <w:rPr>
                <w:lang w:val="fr"/>
              </w:rPr>
              <w:t>La conception du système et le contrôle de l’accès devraient empêcher que des personnes non autorisées puissent accéder à des données personnelles ou des données critiques du système. Pour des exemples de contrôles de sécurité, voir OWASP.</w:t>
            </w:r>
          </w:p>
        </w:tc>
      </w:tr>
      <w:tr w:rsidR="001820C2" w:rsidRPr="00BC46B2" w:rsidTr="001820C2">
        <w:tc>
          <w:tcPr>
            <w:tcW w:w="992" w:type="dxa"/>
            <w:shd w:val="clear" w:color="auto" w:fill="auto"/>
          </w:tcPr>
          <w:p w:rsidR="002B6D0F" w:rsidRPr="00BC46B2" w:rsidRDefault="002B6D0F" w:rsidP="001820C2">
            <w:pPr>
              <w:keepNext/>
              <w:spacing w:before="40" w:after="120"/>
              <w:ind w:right="113"/>
              <w:rPr>
                <w:rFonts w:eastAsia="MS Mincho"/>
              </w:rPr>
            </w:pPr>
            <w:r w:rsidRPr="00BC46B2">
              <w:rPr>
                <w:rFonts w:eastAsia="MS Mincho"/>
                <w:lang w:val="fr"/>
              </w:rPr>
              <w:t>8.1</w:t>
            </w:r>
          </w:p>
        </w:tc>
        <w:tc>
          <w:tcPr>
            <w:tcW w:w="3827" w:type="dxa"/>
            <w:shd w:val="clear" w:color="auto" w:fill="auto"/>
          </w:tcPr>
          <w:p w:rsidR="002B6D0F" w:rsidRPr="00BC46B2" w:rsidRDefault="002B6D0F" w:rsidP="001820C2">
            <w:pPr>
              <w:keepNext/>
              <w:spacing w:before="40" w:after="120"/>
              <w:ind w:right="113"/>
              <w:rPr>
                <w:rFonts w:eastAsia="MS Mincho"/>
                <w:lang w:val="fr-FR"/>
              </w:rPr>
            </w:pPr>
            <w:r w:rsidRPr="00BC46B2">
              <w:rPr>
                <w:rFonts w:eastAsia="MS Mincho"/>
                <w:lang w:val="fr"/>
              </w:rPr>
              <w:t>Envoi d’un grand nombre de données parasites au système d’information du véhicule, de sorte qu’il soit incapable de fournir des services de manière normale</w:t>
            </w:r>
          </w:p>
        </w:tc>
        <w:tc>
          <w:tcPr>
            <w:tcW w:w="851" w:type="dxa"/>
            <w:shd w:val="clear" w:color="auto" w:fill="auto"/>
          </w:tcPr>
          <w:p w:rsidR="002B6D0F" w:rsidRPr="00BC46B2" w:rsidRDefault="002B6D0F" w:rsidP="001820C2">
            <w:pPr>
              <w:keepNext/>
              <w:spacing w:before="40" w:after="120"/>
              <w:ind w:right="113"/>
              <w:rPr>
                <w:rFonts w:eastAsia="MS Mincho"/>
              </w:rPr>
            </w:pPr>
            <w:r w:rsidRPr="00BC46B2">
              <w:rPr>
                <w:rFonts w:eastAsia="MS Mincho"/>
                <w:lang w:val="fr"/>
              </w:rPr>
              <w:t>M13</w:t>
            </w:r>
          </w:p>
        </w:tc>
        <w:tc>
          <w:tcPr>
            <w:tcW w:w="3969" w:type="dxa"/>
            <w:shd w:val="clear" w:color="auto" w:fill="auto"/>
          </w:tcPr>
          <w:p w:rsidR="002B6D0F" w:rsidRPr="00BC46B2" w:rsidRDefault="002B6D0F" w:rsidP="001820C2">
            <w:pPr>
              <w:keepNext/>
              <w:spacing w:before="40" w:after="120"/>
              <w:ind w:right="113"/>
              <w:rPr>
                <w:rFonts w:eastAsia="MS Mincho"/>
                <w:lang w:val="fr-FR"/>
              </w:rPr>
            </w:pPr>
            <w:r w:rsidRPr="00BC46B2">
              <w:rPr>
                <w:rFonts w:eastAsia="MS Mincho"/>
                <w:lang w:val="fr"/>
              </w:rPr>
              <w:t>Des mesures visant à détecter une attaque par déni de service et à s’en remettre doivent être mises en œuvre</w:t>
            </w:r>
            <w:r w:rsidR="00035584">
              <w:rPr>
                <w:rFonts w:eastAsia="MS Mincho"/>
                <w:lang w:val="fr"/>
              </w:rPr>
              <w:t>.</w:t>
            </w:r>
          </w:p>
        </w:tc>
      </w:tr>
      <w:tr w:rsidR="001820C2" w:rsidRPr="00BC46B2" w:rsidTr="001820C2">
        <w:tc>
          <w:tcPr>
            <w:tcW w:w="992" w:type="dxa"/>
            <w:shd w:val="clear" w:color="auto" w:fill="auto"/>
          </w:tcPr>
          <w:p w:rsidR="002B6D0F" w:rsidRPr="00BC46B2" w:rsidRDefault="002B6D0F" w:rsidP="00BC46B2">
            <w:pPr>
              <w:spacing w:before="40" w:after="120"/>
              <w:ind w:right="113"/>
              <w:rPr>
                <w:rFonts w:eastAsia="MS Mincho"/>
              </w:rPr>
            </w:pPr>
            <w:r w:rsidRPr="00BC46B2">
              <w:rPr>
                <w:rFonts w:eastAsia="MS Mincho"/>
                <w:lang w:val="fr"/>
              </w:rPr>
              <w:t>8.2</w:t>
            </w:r>
          </w:p>
        </w:tc>
        <w:tc>
          <w:tcPr>
            <w:tcW w:w="3827" w:type="dxa"/>
            <w:shd w:val="clear" w:color="auto" w:fill="auto"/>
          </w:tcPr>
          <w:p w:rsidR="002B6D0F" w:rsidRPr="00BC46B2" w:rsidRDefault="002B6D0F" w:rsidP="00BC46B2">
            <w:pPr>
              <w:spacing w:before="40" w:after="120"/>
              <w:ind w:right="113"/>
              <w:rPr>
                <w:rFonts w:eastAsia="MS Mincho"/>
                <w:lang w:val="fr-FR"/>
              </w:rPr>
            </w:pPr>
            <w:r w:rsidRPr="00BC46B2">
              <w:rPr>
                <w:rFonts w:eastAsia="MS Mincho"/>
                <w:lang w:val="fr"/>
              </w:rPr>
              <w:t>Attaque par trou noir, perturbation de la communication entre les véhicules en bloquant le transfert de messages vers d’autres véhicules</w:t>
            </w:r>
          </w:p>
        </w:tc>
        <w:tc>
          <w:tcPr>
            <w:tcW w:w="851" w:type="dxa"/>
            <w:shd w:val="clear" w:color="auto" w:fill="auto"/>
          </w:tcPr>
          <w:p w:rsidR="002B6D0F" w:rsidRPr="00BC46B2" w:rsidRDefault="002B6D0F" w:rsidP="00BC46B2">
            <w:pPr>
              <w:spacing w:before="40" w:after="120"/>
              <w:ind w:right="113"/>
              <w:rPr>
                <w:rFonts w:eastAsia="MS Mincho"/>
              </w:rPr>
            </w:pPr>
            <w:r w:rsidRPr="00BC46B2">
              <w:rPr>
                <w:rFonts w:eastAsia="MS Mincho"/>
                <w:lang w:val="fr"/>
              </w:rPr>
              <w:t>M13</w:t>
            </w:r>
          </w:p>
        </w:tc>
        <w:tc>
          <w:tcPr>
            <w:tcW w:w="3969" w:type="dxa"/>
            <w:shd w:val="clear" w:color="auto" w:fill="auto"/>
          </w:tcPr>
          <w:p w:rsidR="002B6D0F" w:rsidRPr="00BC46B2" w:rsidRDefault="002B6D0F" w:rsidP="00BC46B2">
            <w:pPr>
              <w:spacing w:before="40" w:after="120"/>
              <w:ind w:right="113"/>
              <w:rPr>
                <w:rFonts w:eastAsia="MS Mincho"/>
                <w:lang w:val="fr-FR"/>
              </w:rPr>
            </w:pPr>
            <w:r w:rsidRPr="00BC46B2">
              <w:rPr>
                <w:rFonts w:eastAsia="MS Mincho"/>
                <w:lang w:val="fr"/>
              </w:rPr>
              <w:t>Des mesures visant à détecter une attaque par déni de service et à s’en remettre doivent être mises en œuvre</w:t>
            </w:r>
            <w:r w:rsidR="00035584">
              <w:rPr>
                <w:rFonts w:eastAsia="MS Mincho"/>
                <w:lang w:val="fr"/>
              </w:rPr>
              <w:t>.</w:t>
            </w:r>
          </w:p>
        </w:tc>
      </w:tr>
      <w:tr w:rsidR="001820C2" w:rsidRPr="00BC46B2" w:rsidTr="001820C2">
        <w:tc>
          <w:tcPr>
            <w:tcW w:w="992" w:type="dxa"/>
            <w:shd w:val="clear" w:color="auto" w:fill="auto"/>
          </w:tcPr>
          <w:p w:rsidR="002B6D0F" w:rsidRPr="00BC46B2" w:rsidRDefault="002B6D0F" w:rsidP="00BC46B2">
            <w:pPr>
              <w:spacing w:before="40" w:after="120"/>
              <w:ind w:right="113"/>
              <w:rPr>
                <w:rFonts w:eastAsia="MS Mincho"/>
              </w:rPr>
            </w:pPr>
            <w:r w:rsidRPr="00BC46B2">
              <w:rPr>
                <w:rFonts w:eastAsia="MS Mincho"/>
                <w:lang w:val="fr"/>
              </w:rPr>
              <w:t>9.1</w:t>
            </w:r>
          </w:p>
        </w:tc>
        <w:tc>
          <w:tcPr>
            <w:tcW w:w="3827" w:type="dxa"/>
            <w:shd w:val="clear" w:color="auto" w:fill="auto"/>
          </w:tcPr>
          <w:p w:rsidR="002B6D0F" w:rsidRPr="00BC46B2" w:rsidRDefault="002B6D0F" w:rsidP="00BC46B2">
            <w:pPr>
              <w:spacing w:before="40" w:after="120"/>
              <w:ind w:right="113"/>
              <w:rPr>
                <w:rFonts w:eastAsia="MS Mincho"/>
                <w:lang w:val="fr-FR"/>
              </w:rPr>
            </w:pPr>
            <w:r w:rsidRPr="00BC46B2">
              <w:rPr>
                <w:rFonts w:eastAsia="MS Mincho"/>
                <w:lang w:val="fr"/>
              </w:rPr>
              <w:t>Un utilisateur sans privilèges peut obtenir un accès privilégié, par exemple un accès racine</w:t>
            </w:r>
          </w:p>
        </w:tc>
        <w:tc>
          <w:tcPr>
            <w:tcW w:w="851" w:type="dxa"/>
            <w:shd w:val="clear" w:color="auto" w:fill="auto"/>
          </w:tcPr>
          <w:p w:rsidR="002B6D0F" w:rsidRPr="00BC46B2" w:rsidRDefault="002B6D0F" w:rsidP="00BC46B2">
            <w:pPr>
              <w:spacing w:before="40" w:after="120"/>
              <w:ind w:right="113"/>
              <w:rPr>
                <w:rFonts w:eastAsia="MS Mincho"/>
              </w:rPr>
            </w:pPr>
            <w:r w:rsidRPr="00BC46B2">
              <w:rPr>
                <w:rFonts w:eastAsia="MS Mincho"/>
                <w:lang w:val="fr"/>
              </w:rPr>
              <w:t>M9</w:t>
            </w:r>
          </w:p>
        </w:tc>
        <w:tc>
          <w:tcPr>
            <w:tcW w:w="3969" w:type="dxa"/>
            <w:shd w:val="clear" w:color="auto" w:fill="auto"/>
          </w:tcPr>
          <w:p w:rsidR="002B6D0F" w:rsidRPr="00BC46B2" w:rsidRDefault="002B6D0F" w:rsidP="00BC46B2">
            <w:pPr>
              <w:spacing w:before="40" w:after="120"/>
              <w:ind w:right="113"/>
              <w:rPr>
                <w:rFonts w:eastAsia="MS Mincho"/>
                <w:lang w:val="fr-FR"/>
              </w:rPr>
            </w:pPr>
            <w:r w:rsidRPr="00BC46B2">
              <w:rPr>
                <w:rFonts w:eastAsia="MS Mincho"/>
                <w:lang w:val="fr"/>
              </w:rPr>
              <w:t>Des mesures doivent être prises pour empêcher et détecter les accès non autorisés</w:t>
            </w:r>
            <w:r w:rsidR="00035584">
              <w:rPr>
                <w:rFonts w:eastAsia="MS Mincho"/>
                <w:lang w:val="fr"/>
              </w:rPr>
              <w:t>.</w:t>
            </w:r>
          </w:p>
        </w:tc>
      </w:tr>
      <w:tr w:rsidR="001820C2" w:rsidRPr="00BC46B2" w:rsidTr="001820C2">
        <w:tc>
          <w:tcPr>
            <w:tcW w:w="992" w:type="dxa"/>
            <w:shd w:val="clear" w:color="auto" w:fill="auto"/>
          </w:tcPr>
          <w:p w:rsidR="002B6D0F" w:rsidRPr="00BC46B2" w:rsidRDefault="002B6D0F" w:rsidP="00BC46B2">
            <w:pPr>
              <w:spacing w:before="40" w:after="120"/>
              <w:ind w:right="113"/>
              <w:rPr>
                <w:rFonts w:eastAsia="MS Mincho"/>
              </w:rPr>
            </w:pPr>
            <w:r w:rsidRPr="00BC46B2">
              <w:rPr>
                <w:rFonts w:eastAsia="MS Mincho"/>
                <w:lang w:val="fr"/>
              </w:rPr>
              <w:t>10.1</w:t>
            </w:r>
          </w:p>
        </w:tc>
        <w:tc>
          <w:tcPr>
            <w:tcW w:w="3827" w:type="dxa"/>
            <w:shd w:val="clear" w:color="auto" w:fill="auto"/>
          </w:tcPr>
          <w:p w:rsidR="002B6D0F" w:rsidRPr="00BC46B2" w:rsidRDefault="002B6D0F" w:rsidP="00BC46B2">
            <w:pPr>
              <w:spacing w:before="40" w:after="120"/>
              <w:ind w:right="113"/>
              <w:rPr>
                <w:rFonts w:eastAsia="MS Mincho"/>
                <w:lang w:val="fr-FR"/>
              </w:rPr>
            </w:pPr>
            <w:r w:rsidRPr="00BC46B2">
              <w:rPr>
                <w:rFonts w:eastAsia="MS Mincho"/>
                <w:lang w:val="fr"/>
              </w:rPr>
              <w:t>Un virus introduit dans les moyens de communication infecte les systèmes du véhicule</w:t>
            </w:r>
          </w:p>
          <w:p w:rsidR="002B6D0F" w:rsidRPr="00BC46B2" w:rsidRDefault="002B6D0F" w:rsidP="00BC46B2">
            <w:pPr>
              <w:spacing w:before="40" w:after="120"/>
              <w:ind w:right="113"/>
              <w:rPr>
                <w:rFonts w:eastAsia="MS Mincho"/>
                <w:lang w:val="fr-FR"/>
              </w:rPr>
            </w:pPr>
          </w:p>
        </w:tc>
        <w:tc>
          <w:tcPr>
            <w:tcW w:w="851" w:type="dxa"/>
            <w:shd w:val="clear" w:color="auto" w:fill="auto"/>
          </w:tcPr>
          <w:p w:rsidR="002B6D0F" w:rsidRPr="00BC46B2" w:rsidRDefault="002B6D0F" w:rsidP="00BC46B2">
            <w:pPr>
              <w:spacing w:before="40" w:after="120"/>
              <w:ind w:right="113"/>
              <w:rPr>
                <w:rFonts w:eastAsia="MS Mincho"/>
              </w:rPr>
            </w:pPr>
            <w:r w:rsidRPr="00BC46B2">
              <w:rPr>
                <w:rFonts w:eastAsia="MS Mincho"/>
                <w:lang w:val="fr"/>
              </w:rPr>
              <w:t>M14</w:t>
            </w:r>
          </w:p>
        </w:tc>
        <w:tc>
          <w:tcPr>
            <w:tcW w:w="3969" w:type="dxa"/>
            <w:shd w:val="clear" w:color="auto" w:fill="auto"/>
          </w:tcPr>
          <w:p w:rsidR="002B6D0F" w:rsidRPr="00BC46B2" w:rsidRDefault="002B6D0F" w:rsidP="00BC46B2">
            <w:pPr>
              <w:spacing w:before="40" w:after="120"/>
              <w:ind w:right="113"/>
              <w:rPr>
                <w:rFonts w:eastAsia="MS Mincho"/>
                <w:lang w:val="fr-FR"/>
              </w:rPr>
            </w:pPr>
            <w:r w:rsidRPr="00BC46B2">
              <w:rPr>
                <w:rFonts w:eastAsia="MS Mincho"/>
                <w:lang w:val="fr"/>
              </w:rPr>
              <w:t>Des mesures de protection des systèmes contre les virus/logiciels malveillants intégrés devraient être envisagées</w:t>
            </w:r>
            <w:r w:rsidR="00035584">
              <w:rPr>
                <w:rFonts w:eastAsia="MS Mincho"/>
                <w:lang w:val="fr"/>
              </w:rPr>
              <w:t>.</w:t>
            </w:r>
          </w:p>
        </w:tc>
      </w:tr>
      <w:tr w:rsidR="001820C2" w:rsidRPr="00BC46B2" w:rsidTr="001820C2">
        <w:tc>
          <w:tcPr>
            <w:tcW w:w="992" w:type="dxa"/>
            <w:shd w:val="clear" w:color="auto" w:fill="auto"/>
          </w:tcPr>
          <w:p w:rsidR="002B6D0F" w:rsidRPr="00BC46B2" w:rsidRDefault="002B6D0F" w:rsidP="00BC46B2">
            <w:pPr>
              <w:spacing w:before="40" w:after="120"/>
              <w:ind w:right="113"/>
              <w:rPr>
                <w:rFonts w:eastAsia="MS Mincho"/>
              </w:rPr>
            </w:pPr>
            <w:r w:rsidRPr="00BC46B2">
              <w:rPr>
                <w:rFonts w:eastAsia="MS Mincho"/>
                <w:lang w:val="fr"/>
              </w:rPr>
              <w:t>11.1</w:t>
            </w:r>
          </w:p>
        </w:tc>
        <w:tc>
          <w:tcPr>
            <w:tcW w:w="3827" w:type="dxa"/>
            <w:shd w:val="clear" w:color="auto" w:fill="auto"/>
          </w:tcPr>
          <w:p w:rsidR="002B6D0F" w:rsidRPr="00BC46B2" w:rsidRDefault="002B6D0F" w:rsidP="00BC46B2">
            <w:pPr>
              <w:spacing w:before="40" w:after="120"/>
              <w:ind w:right="113"/>
              <w:rPr>
                <w:rFonts w:eastAsia="MS Mincho"/>
                <w:lang w:val="fr-FR"/>
              </w:rPr>
            </w:pPr>
            <w:r w:rsidRPr="00BC46B2">
              <w:rPr>
                <w:rFonts w:eastAsia="MS Mincho"/>
                <w:lang w:val="fr"/>
              </w:rPr>
              <w:t>Messages internes malveillants (par exemple, bus CAN)</w:t>
            </w:r>
          </w:p>
        </w:tc>
        <w:tc>
          <w:tcPr>
            <w:tcW w:w="851" w:type="dxa"/>
            <w:shd w:val="clear" w:color="auto" w:fill="auto"/>
          </w:tcPr>
          <w:p w:rsidR="002B6D0F" w:rsidRPr="00BC46B2" w:rsidRDefault="002B6D0F" w:rsidP="00BC46B2">
            <w:pPr>
              <w:spacing w:before="40" w:after="120"/>
              <w:ind w:right="113"/>
              <w:rPr>
                <w:rFonts w:eastAsia="MS Mincho"/>
              </w:rPr>
            </w:pPr>
            <w:r w:rsidRPr="00BC46B2">
              <w:rPr>
                <w:rFonts w:eastAsia="MS Mincho"/>
                <w:lang w:val="fr"/>
              </w:rPr>
              <w:t>M15</w:t>
            </w:r>
          </w:p>
        </w:tc>
        <w:tc>
          <w:tcPr>
            <w:tcW w:w="3969" w:type="dxa"/>
            <w:shd w:val="clear" w:color="auto" w:fill="auto"/>
          </w:tcPr>
          <w:p w:rsidR="002B6D0F" w:rsidRPr="00BC46B2" w:rsidRDefault="002B6D0F" w:rsidP="00BC46B2">
            <w:pPr>
              <w:spacing w:before="40" w:after="120"/>
              <w:ind w:right="113"/>
              <w:rPr>
                <w:rFonts w:eastAsia="MS Mincho"/>
                <w:lang w:val="fr-FR"/>
              </w:rPr>
            </w:pPr>
            <w:r w:rsidRPr="00BC46B2">
              <w:rPr>
                <w:rFonts w:eastAsia="MS Mincho"/>
                <w:lang w:val="fr"/>
              </w:rPr>
              <w:t>Des mesures de détection des messages ou activités internes malveillant(e)s devraient être envisagées</w:t>
            </w:r>
            <w:r w:rsidR="00035584">
              <w:rPr>
                <w:rFonts w:eastAsia="MS Mincho"/>
                <w:lang w:val="fr"/>
              </w:rPr>
              <w:t>.</w:t>
            </w:r>
          </w:p>
        </w:tc>
      </w:tr>
      <w:tr w:rsidR="001820C2" w:rsidRPr="00BC46B2" w:rsidTr="001820C2">
        <w:tc>
          <w:tcPr>
            <w:tcW w:w="992" w:type="dxa"/>
            <w:shd w:val="clear" w:color="auto" w:fill="auto"/>
          </w:tcPr>
          <w:p w:rsidR="002B6D0F" w:rsidRPr="00BC46B2" w:rsidRDefault="002B6D0F" w:rsidP="00BC46B2">
            <w:pPr>
              <w:spacing w:before="40" w:after="120"/>
              <w:ind w:right="113"/>
              <w:rPr>
                <w:rFonts w:eastAsia="MS Mincho"/>
              </w:rPr>
            </w:pPr>
            <w:r w:rsidRPr="00BC46B2">
              <w:rPr>
                <w:rFonts w:eastAsia="MS Mincho"/>
                <w:lang w:val="fr"/>
              </w:rPr>
              <w:t>11.2</w:t>
            </w:r>
          </w:p>
        </w:tc>
        <w:tc>
          <w:tcPr>
            <w:tcW w:w="3827" w:type="dxa"/>
            <w:shd w:val="clear" w:color="auto" w:fill="auto"/>
          </w:tcPr>
          <w:p w:rsidR="002B6D0F" w:rsidRPr="00BC46B2" w:rsidRDefault="002B6D0F" w:rsidP="00BC46B2">
            <w:pPr>
              <w:spacing w:before="40" w:after="120"/>
              <w:ind w:right="113"/>
              <w:rPr>
                <w:rFonts w:eastAsia="MS Mincho"/>
                <w:lang w:val="fr-FR"/>
              </w:rPr>
            </w:pPr>
            <w:r w:rsidRPr="00BC46B2">
              <w:rPr>
                <w:rFonts w:eastAsia="MS Mincho"/>
                <w:lang w:val="fr"/>
              </w:rPr>
              <w:t>Messages V2X malveillants, par exemple, messages d’infrastructure à véhicule ou de véhicule à véhicule (CAM, DENM, etc</w:t>
            </w:r>
            <w:r w:rsidR="00C45769" w:rsidRPr="00BC46B2">
              <w:rPr>
                <w:rFonts w:eastAsia="MS Mincho"/>
                <w:lang w:val="fr"/>
              </w:rPr>
              <w:t>)</w:t>
            </w:r>
          </w:p>
        </w:tc>
        <w:tc>
          <w:tcPr>
            <w:tcW w:w="851" w:type="dxa"/>
            <w:vMerge w:val="restart"/>
            <w:shd w:val="clear" w:color="auto" w:fill="auto"/>
          </w:tcPr>
          <w:p w:rsidR="002B6D0F" w:rsidRPr="00BC46B2" w:rsidRDefault="002B6D0F" w:rsidP="00BC46B2">
            <w:pPr>
              <w:spacing w:before="40" w:after="120"/>
              <w:ind w:right="113"/>
              <w:rPr>
                <w:rFonts w:eastAsia="MS Mincho"/>
              </w:rPr>
            </w:pPr>
            <w:r w:rsidRPr="00BC46B2">
              <w:rPr>
                <w:rFonts w:eastAsia="MS Mincho"/>
                <w:lang w:val="fr"/>
              </w:rPr>
              <w:t>M10</w:t>
            </w:r>
          </w:p>
        </w:tc>
        <w:tc>
          <w:tcPr>
            <w:tcW w:w="3969" w:type="dxa"/>
            <w:vMerge w:val="restart"/>
            <w:shd w:val="clear" w:color="auto" w:fill="auto"/>
          </w:tcPr>
          <w:p w:rsidR="002B6D0F" w:rsidRPr="00BC46B2" w:rsidRDefault="002B6D0F" w:rsidP="00BC46B2">
            <w:pPr>
              <w:spacing w:before="40" w:after="120"/>
              <w:ind w:right="113"/>
              <w:rPr>
                <w:rFonts w:eastAsia="MS Mincho"/>
                <w:lang w:val="fr-FR"/>
              </w:rPr>
            </w:pPr>
            <w:r w:rsidRPr="00BC46B2">
              <w:rPr>
                <w:rFonts w:eastAsia="MS Mincho"/>
                <w:lang w:val="fr"/>
              </w:rPr>
              <w:t>Le véhicule doit vérifier l’authenticité et l’intégrité des messages qu’il reçoit</w:t>
            </w:r>
            <w:r w:rsidR="00035584">
              <w:rPr>
                <w:rFonts w:eastAsia="MS Mincho"/>
                <w:lang w:val="fr"/>
              </w:rPr>
              <w:t>.</w:t>
            </w:r>
          </w:p>
        </w:tc>
      </w:tr>
      <w:tr w:rsidR="001820C2" w:rsidRPr="00BC46B2" w:rsidTr="001820C2">
        <w:tc>
          <w:tcPr>
            <w:tcW w:w="992" w:type="dxa"/>
            <w:shd w:val="clear" w:color="auto" w:fill="auto"/>
          </w:tcPr>
          <w:p w:rsidR="002B6D0F" w:rsidRPr="00BC46B2" w:rsidRDefault="002B6D0F" w:rsidP="00BC46B2">
            <w:pPr>
              <w:spacing w:before="40" w:after="120"/>
              <w:ind w:right="113"/>
              <w:rPr>
                <w:rFonts w:eastAsia="MS Mincho"/>
              </w:rPr>
            </w:pPr>
            <w:r w:rsidRPr="00BC46B2">
              <w:rPr>
                <w:rFonts w:eastAsia="MS Mincho"/>
                <w:lang w:val="fr"/>
              </w:rPr>
              <w:t>11.3</w:t>
            </w:r>
          </w:p>
        </w:tc>
        <w:tc>
          <w:tcPr>
            <w:tcW w:w="3827" w:type="dxa"/>
            <w:shd w:val="clear" w:color="auto" w:fill="auto"/>
          </w:tcPr>
          <w:p w:rsidR="002B6D0F" w:rsidRPr="00BC46B2" w:rsidRDefault="002B6D0F" w:rsidP="00BC46B2">
            <w:pPr>
              <w:spacing w:before="40" w:after="120"/>
              <w:ind w:right="113"/>
              <w:rPr>
                <w:rFonts w:eastAsia="MS Mincho"/>
              </w:rPr>
            </w:pPr>
            <w:r w:rsidRPr="00BC46B2">
              <w:rPr>
                <w:rFonts w:eastAsia="MS Mincho"/>
                <w:lang w:val="fr"/>
              </w:rPr>
              <w:t>Messages de diagnostic malveillants</w:t>
            </w:r>
          </w:p>
        </w:tc>
        <w:tc>
          <w:tcPr>
            <w:tcW w:w="851" w:type="dxa"/>
            <w:vMerge/>
            <w:shd w:val="clear" w:color="auto" w:fill="auto"/>
          </w:tcPr>
          <w:p w:rsidR="002B6D0F" w:rsidRPr="00BC46B2" w:rsidRDefault="002B6D0F" w:rsidP="00BC46B2">
            <w:pPr>
              <w:spacing w:before="40" w:after="120"/>
              <w:ind w:right="113"/>
              <w:rPr>
                <w:rFonts w:eastAsia="MS Mincho"/>
              </w:rPr>
            </w:pPr>
          </w:p>
        </w:tc>
        <w:tc>
          <w:tcPr>
            <w:tcW w:w="3969" w:type="dxa"/>
            <w:vMerge/>
            <w:shd w:val="clear" w:color="auto" w:fill="auto"/>
          </w:tcPr>
          <w:p w:rsidR="002B6D0F" w:rsidRPr="00BC46B2" w:rsidRDefault="002B6D0F" w:rsidP="00BC46B2">
            <w:pPr>
              <w:spacing w:before="40" w:after="120"/>
              <w:ind w:right="113"/>
              <w:rPr>
                <w:rFonts w:eastAsia="MS Mincho"/>
              </w:rPr>
            </w:pPr>
          </w:p>
        </w:tc>
      </w:tr>
      <w:tr w:rsidR="001820C2" w:rsidRPr="00BC46B2" w:rsidTr="001820C2">
        <w:tc>
          <w:tcPr>
            <w:tcW w:w="992" w:type="dxa"/>
            <w:tcBorders>
              <w:bottom w:val="single" w:sz="12" w:space="0" w:color="auto"/>
            </w:tcBorders>
            <w:shd w:val="clear" w:color="auto" w:fill="auto"/>
          </w:tcPr>
          <w:p w:rsidR="002B6D0F" w:rsidRPr="00BC46B2" w:rsidRDefault="002B6D0F" w:rsidP="00BC46B2">
            <w:pPr>
              <w:spacing w:before="40" w:after="120"/>
              <w:ind w:right="113"/>
              <w:rPr>
                <w:rFonts w:eastAsia="MS Mincho"/>
              </w:rPr>
            </w:pPr>
            <w:r w:rsidRPr="00BC46B2">
              <w:rPr>
                <w:rFonts w:eastAsia="MS Mincho"/>
                <w:lang w:val="fr"/>
              </w:rPr>
              <w:t>11.4</w:t>
            </w:r>
          </w:p>
        </w:tc>
        <w:tc>
          <w:tcPr>
            <w:tcW w:w="3827" w:type="dxa"/>
            <w:tcBorders>
              <w:bottom w:val="single" w:sz="12" w:space="0" w:color="auto"/>
            </w:tcBorders>
            <w:shd w:val="clear" w:color="auto" w:fill="auto"/>
          </w:tcPr>
          <w:p w:rsidR="002B6D0F" w:rsidRPr="00BC46B2" w:rsidRDefault="002B6D0F" w:rsidP="00BC46B2">
            <w:pPr>
              <w:spacing w:before="40" w:after="120"/>
              <w:ind w:right="113"/>
              <w:rPr>
                <w:rFonts w:eastAsia="MS Mincho"/>
                <w:lang w:val="fr-FR"/>
              </w:rPr>
            </w:pPr>
            <w:r w:rsidRPr="00BC46B2">
              <w:rPr>
                <w:rFonts w:eastAsia="MS Mincho"/>
                <w:lang w:val="fr"/>
              </w:rPr>
              <w:t>Messages propriétaires malveillants (par exemple, ceux normalement envoyés par les fab</w:t>
            </w:r>
            <w:r w:rsidR="00035584">
              <w:rPr>
                <w:rFonts w:eastAsia="MS Mincho"/>
                <w:lang w:val="fr"/>
              </w:rPr>
              <w:t>ricants d’équipement d’origine OEM</w:t>
            </w:r>
            <w:r w:rsidRPr="00BC46B2">
              <w:rPr>
                <w:rFonts w:eastAsia="MS Mincho"/>
                <w:lang w:val="fr"/>
              </w:rPr>
              <w:t xml:space="preserve"> ou les fournisseurs de composants/systèmes/fonctions)</w:t>
            </w:r>
          </w:p>
        </w:tc>
        <w:tc>
          <w:tcPr>
            <w:tcW w:w="851" w:type="dxa"/>
            <w:vMerge/>
            <w:tcBorders>
              <w:bottom w:val="single" w:sz="12" w:space="0" w:color="auto"/>
            </w:tcBorders>
            <w:shd w:val="clear" w:color="auto" w:fill="auto"/>
          </w:tcPr>
          <w:p w:rsidR="002B6D0F" w:rsidRPr="00BC46B2" w:rsidRDefault="002B6D0F" w:rsidP="00BC46B2">
            <w:pPr>
              <w:spacing w:before="40" w:after="120"/>
              <w:ind w:right="113"/>
              <w:rPr>
                <w:rFonts w:eastAsia="MS Mincho"/>
                <w:lang w:val="fr-FR"/>
              </w:rPr>
            </w:pPr>
          </w:p>
        </w:tc>
        <w:tc>
          <w:tcPr>
            <w:tcW w:w="3969" w:type="dxa"/>
            <w:vMerge/>
            <w:tcBorders>
              <w:bottom w:val="single" w:sz="12" w:space="0" w:color="auto"/>
            </w:tcBorders>
            <w:shd w:val="clear" w:color="auto" w:fill="auto"/>
          </w:tcPr>
          <w:p w:rsidR="002B6D0F" w:rsidRPr="00BC46B2" w:rsidRDefault="002B6D0F" w:rsidP="00BC46B2">
            <w:pPr>
              <w:spacing w:before="40" w:after="120"/>
              <w:ind w:right="113"/>
              <w:rPr>
                <w:rFonts w:eastAsia="MS Mincho"/>
                <w:lang w:val="fr-FR"/>
              </w:rPr>
            </w:pPr>
          </w:p>
        </w:tc>
      </w:tr>
    </w:tbl>
    <w:p w:rsidR="002B6D0F" w:rsidRPr="00944F2A" w:rsidRDefault="002B6D0F" w:rsidP="00FC32E5">
      <w:pPr>
        <w:pStyle w:val="SingleTxtG"/>
        <w:spacing w:before="120"/>
        <w:ind w:left="2268" w:hanging="1134"/>
        <w:rPr>
          <w:lang w:val="fr-FR"/>
        </w:rPr>
      </w:pPr>
      <w:bookmarkStart w:id="213" w:name="_Hlk505247658"/>
      <w:r w:rsidRPr="00944F2A">
        <w:rPr>
          <w:lang w:val="fr"/>
        </w:rPr>
        <w:t>2.</w:t>
      </w:r>
      <w:r w:rsidRPr="00944F2A">
        <w:rPr>
          <w:lang w:val="fr"/>
        </w:rPr>
        <w:tab/>
        <w:t xml:space="preserve">Exemples de mesures d’atténuation </w:t>
      </w:r>
      <w:r w:rsidR="001121B8">
        <w:rPr>
          <w:lang w:val="fr"/>
        </w:rPr>
        <w:t>−</w:t>
      </w:r>
      <w:r w:rsidRPr="00944F2A">
        <w:rPr>
          <w:lang w:val="fr"/>
        </w:rPr>
        <w:t xml:space="preserve"> </w:t>
      </w:r>
      <w:r w:rsidR="00477AD0">
        <w:rPr>
          <w:lang w:val="fr"/>
        </w:rPr>
        <w:t>« </w:t>
      </w:r>
      <w:r w:rsidRPr="00944F2A">
        <w:rPr>
          <w:lang w:val="fr"/>
        </w:rPr>
        <w:t>Processus de mise à jour</w:t>
      </w:r>
      <w:r w:rsidR="00477AD0">
        <w:rPr>
          <w:lang w:val="fr"/>
        </w:rPr>
        <w:t> »</w:t>
      </w:r>
    </w:p>
    <w:p w:rsidR="002B6D0F" w:rsidRPr="00944F2A" w:rsidRDefault="00FC32E5" w:rsidP="00004378">
      <w:pPr>
        <w:pStyle w:val="SingleTxtG"/>
        <w:ind w:left="2268"/>
        <w:rPr>
          <w:lang w:val="fr-FR"/>
        </w:rPr>
      </w:pPr>
      <w:r>
        <w:rPr>
          <w:lang w:val="fr"/>
        </w:rPr>
        <w:tab/>
      </w:r>
      <w:r w:rsidR="002B6D0F" w:rsidRPr="00944F2A">
        <w:rPr>
          <w:lang w:val="fr"/>
        </w:rPr>
        <w:t>Des exemples de mesures d’atténuation des menaces liées au « processus de mise à jour » sont donnés dans le tableau B3.</w:t>
      </w:r>
    </w:p>
    <w:p w:rsidR="002B6D0F" w:rsidRPr="00944F2A" w:rsidRDefault="002B6D0F" w:rsidP="00AA3B00">
      <w:pPr>
        <w:pStyle w:val="Heading1"/>
        <w:spacing w:after="120"/>
        <w:ind w:left="0"/>
        <w:rPr>
          <w:lang w:val="fr-FR"/>
        </w:rPr>
      </w:pPr>
      <w:r w:rsidRPr="00944F2A">
        <w:rPr>
          <w:lang w:val="fr"/>
        </w:rPr>
        <w:t>Tableau B3</w:t>
      </w:r>
      <w:r w:rsidRPr="00944F2A">
        <w:rPr>
          <w:lang w:val="fr"/>
        </w:rPr>
        <w:br/>
      </w:r>
      <w:r w:rsidRPr="00944F2A">
        <w:rPr>
          <w:b/>
          <w:lang w:val="fr"/>
        </w:rPr>
        <w:t>Exemples de mesures d’atténuation des menaces liées au « processus de mise à jour »</w:t>
      </w:r>
    </w:p>
    <w:tbl>
      <w:tblPr>
        <w:tblW w:w="9637" w:type="dxa"/>
        <w:tblLayout w:type="fixed"/>
        <w:tblCellMar>
          <w:left w:w="0" w:type="dxa"/>
          <w:right w:w="0" w:type="dxa"/>
        </w:tblCellMar>
        <w:tblLook w:val="0000" w:firstRow="0" w:lastRow="0" w:firstColumn="0" w:lastColumn="0" w:noHBand="0" w:noVBand="0"/>
      </w:tblPr>
      <w:tblGrid>
        <w:gridCol w:w="992"/>
        <w:gridCol w:w="3826"/>
        <w:gridCol w:w="851"/>
        <w:gridCol w:w="3968"/>
      </w:tblGrid>
      <w:tr w:rsidR="00956D5B" w:rsidRPr="001121B8" w:rsidTr="00956D5B">
        <w:trPr>
          <w:tblHeader/>
        </w:trPr>
        <w:tc>
          <w:tcPr>
            <w:tcW w:w="992" w:type="dxa"/>
            <w:tcBorders>
              <w:top w:val="single" w:sz="4" w:space="0" w:color="auto"/>
              <w:bottom w:val="single" w:sz="12" w:space="0" w:color="auto"/>
            </w:tcBorders>
            <w:shd w:val="clear" w:color="auto" w:fill="auto"/>
            <w:vAlign w:val="bottom"/>
          </w:tcPr>
          <w:bookmarkEnd w:id="213"/>
          <w:p w:rsidR="002B6D0F" w:rsidRPr="001121B8" w:rsidRDefault="002B6D0F" w:rsidP="001121B8">
            <w:pPr>
              <w:spacing w:before="80" w:after="80" w:line="200" w:lineRule="exact"/>
              <w:ind w:right="113"/>
              <w:rPr>
                <w:i/>
                <w:sz w:val="16"/>
              </w:rPr>
            </w:pPr>
            <w:r w:rsidRPr="001121B8">
              <w:rPr>
                <w:i/>
                <w:sz w:val="16"/>
                <w:lang w:val="fr"/>
              </w:rPr>
              <w:t>Référence du</w:t>
            </w:r>
            <w:r w:rsidR="00477AD0">
              <w:rPr>
                <w:i/>
                <w:sz w:val="16"/>
                <w:lang w:val="fr"/>
              </w:rPr>
              <w:t> </w:t>
            </w:r>
            <w:r w:rsidRPr="001121B8">
              <w:rPr>
                <w:i/>
                <w:sz w:val="16"/>
                <w:lang w:val="fr"/>
              </w:rPr>
              <w:t>tableau 1</w:t>
            </w:r>
          </w:p>
        </w:tc>
        <w:tc>
          <w:tcPr>
            <w:tcW w:w="3827" w:type="dxa"/>
            <w:tcBorders>
              <w:top w:val="single" w:sz="4" w:space="0" w:color="auto"/>
              <w:bottom w:val="single" w:sz="12" w:space="0" w:color="auto"/>
            </w:tcBorders>
            <w:shd w:val="clear" w:color="auto" w:fill="auto"/>
            <w:vAlign w:val="bottom"/>
          </w:tcPr>
          <w:p w:rsidR="002B6D0F" w:rsidRPr="001121B8" w:rsidRDefault="002B6D0F" w:rsidP="001121B8">
            <w:pPr>
              <w:spacing w:before="80" w:after="80" w:line="200" w:lineRule="exact"/>
              <w:ind w:right="113"/>
              <w:rPr>
                <w:i/>
                <w:sz w:val="16"/>
                <w:lang w:val="fr-FR"/>
              </w:rPr>
            </w:pPr>
            <w:r w:rsidRPr="001121B8">
              <w:rPr>
                <w:i/>
                <w:sz w:val="16"/>
                <w:lang w:val="fr"/>
              </w:rPr>
              <w:t>Menaces liées au « processus de mise à jour »</w:t>
            </w:r>
          </w:p>
        </w:tc>
        <w:tc>
          <w:tcPr>
            <w:tcW w:w="851" w:type="dxa"/>
            <w:tcBorders>
              <w:top w:val="single" w:sz="4" w:space="0" w:color="auto"/>
              <w:bottom w:val="single" w:sz="12" w:space="0" w:color="auto"/>
            </w:tcBorders>
            <w:shd w:val="clear" w:color="auto" w:fill="auto"/>
            <w:vAlign w:val="bottom"/>
          </w:tcPr>
          <w:p w:rsidR="002B6D0F" w:rsidRPr="001121B8" w:rsidRDefault="002B6D0F" w:rsidP="001121B8">
            <w:pPr>
              <w:spacing w:before="80" w:after="80" w:line="200" w:lineRule="exact"/>
              <w:ind w:right="113"/>
              <w:rPr>
                <w:i/>
                <w:sz w:val="16"/>
              </w:rPr>
            </w:pPr>
            <w:r w:rsidRPr="001121B8">
              <w:rPr>
                <w:i/>
                <w:sz w:val="16"/>
                <w:lang w:val="fr"/>
              </w:rPr>
              <w:t>Réf.</w:t>
            </w:r>
          </w:p>
        </w:tc>
        <w:tc>
          <w:tcPr>
            <w:tcW w:w="3969" w:type="dxa"/>
            <w:tcBorders>
              <w:top w:val="single" w:sz="4" w:space="0" w:color="auto"/>
              <w:bottom w:val="single" w:sz="12" w:space="0" w:color="auto"/>
            </w:tcBorders>
            <w:shd w:val="clear" w:color="auto" w:fill="auto"/>
            <w:vAlign w:val="bottom"/>
          </w:tcPr>
          <w:p w:rsidR="002B6D0F" w:rsidRPr="001121B8" w:rsidRDefault="002B6D0F" w:rsidP="001121B8">
            <w:pPr>
              <w:spacing w:before="80" w:after="80" w:line="200" w:lineRule="exact"/>
              <w:ind w:right="113"/>
              <w:rPr>
                <w:i/>
                <w:sz w:val="16"/>
              </w:rPr>
            </w:pPr>
            <w:r w:rsidRPr="001121B8">
              <w:rPr>
                <w:i/>
                <w:sz w:val="16"/>
                <w:lang w:val="fr"/>
              </w:rPr>
              <w:t>Mesure d’atténuation</w:t>
            </w:r>
          </w:p>
        </w:tc>
      </w:tr>
      <w:tr w:rsidR="001121B8" w:rsidRPr="001121B8" w:rsidTr="00956D5B">
        <w:trPr>
          <w:trHeight w:hRule="exact" w:val="113"/>
          <w:tblHeader/>
        </w:trPr>
        <w:tc>
          <w:tcPr>
            <w:tcW w:w="992" w:type="dxa"/>
            <w:tcBorders>
              <w:top w:val="single" w:sz="12" w:space="0" w:color="auto"/>
            </w:tcBorders>
            <w:shd w:val="clear" w:color="auto" w:fill="auto"/>
          </w:tcPr>
          <w:p w:rsidR="001121B8" w:rsidRPr="001121B8" w:rsidRDefault="001121B8" w:rsidP="001121B8">
            <w:pPr>
              <w:spacing w:before="40" w:after="120"/>
              <w:ind w:right="113"/>
              <w:rPr>
                <w:lang w:val="fr"/>
              </w:rPr>
            </w:pPr>
          </w:p>
        </w:tc>
        <w:tc>
          <w:tcPr>
            <w:tcW w:w="3827" w:type="dxa"/>
            <w:tcBorders>
              <w:top w:val="single" w:sz="12" w:space="0" w:color="auto"/>
            </w:tcBorders>
            <w:shd w:val="clear" w:color="auto" w:fill="auto"/>
          </w:tcPr>
          <w:p w:rsidR="001121B8" w:rsidRPr="001121B8" w:rsidRDefault="001121B8" w:rsidP="001121B8">
            <w:pPr>
              <w:spacing w:before="40" w:after="120"/>
              <w:ind w:right="113"/>
              <w:rPr>
                <w:lang w:val="fr"/>
              </w:rPr>
            </w:pPr>
          </w:p>
        </w:tc>
        <w:tc>
          <w:tcPr>
            <w:tcW w:w="851" w:type="dxa"/>
            <w:tcBorders>
              <w:top w:val="single" w:sz="12" w:space="0" w:color="auto"/>
            </w:tcBorders>
            <w:shd w:val="clear" w:color="auto" w:fill="auto"/>
          </w:tcPr>
          <w:p w:rsidR="001121B8" w:rsidRPr="001121B8" w:rsidRDefault="001121B8" w:rsidP="001121B8">
            <w:pPr>
              <w:spacing w:before="40" w:after="120"/>
              <w:ind w:right="113"/>
              <w:rPr>
                <w:lang w:val="fr"/>
              </w:rPr>
            </w:pPr>
          </w:p>
        </w:tc>
        <w:tc>
          <w:tcPr>
            <w:tcW w:w="3969" w:type="dxa"/>
            <w:tcBorders>
              <w:top w:val="single" w:sz="12" w:space="0" w:color="auto"/>
            </w:tcBorders>
            <w:shd w:val="clear" w:color="auto" w:fill="auto"/>
          </w:tcPr>
          <w:p w:rsidR="001121B8" w:rsidRPr="001121B8" w:rsidRDefault="001121B8" w:rsidP="001121B8">
            <w:pPr>
              <w:spacing w:before="40" w:after="120"/>
              <w:ind w:right="113"/>
              <w:rPr>
                <w:lang w:val="fr"/>
              </w:rPr>
            </w:pPr>
          </w:p>
        </w:tc>
      </w:tr>
      <w:tr w:rsidR="00956D5B" w:rsidRPr="001121B8" w:rsidTr="00956D5B">
        <w:tc>
          <w:tcPr>
            <w:tcW w:w="992" w:type="dxa"/>
            <w:shd w:val="clear" w:color="auto" w:fill="auto"/>
          </w:tcPr>
          <w:p w:rsidR="002B6D0F" w:rsidRPr="001121B8" w:rsidRDefault="002B6D0F" w:rsidP="001121B8">
            <w:pPr>
              <w:spacing w:before="40" w:after="120"/>
              <w:ind w:right="113"/>
            </w:pPr>
            <w:r w:rsidRPr="001121B8">
              <w:rPr>
                <w:lang w:val="fr"/>
              </w:rPr>
              <w:t>12.1</w:t>
            </w:r>
          </w:p>
        </w:tc>
        <w:tc>
          <w:tcPr>
            <w:tcW w:w="3827" w:type="dxa"/>
            <w:shd w:val="clear" w:color="auto" w:fill="auto"/>
          </w:tcPr>
          <w:p w:rsidR="002B6D0F" w:rsidRPr="001121B8" w:rsidRDefault="002B6D0F" w:rsidP="001121B8">
            <w:pPr>
              <w:spacing w:before="40" w:after="120"/>
              <w:ind w:right="113"/>
              <w:rPr>
                <w:lang w:val="fr-FR"/>
              </w:rPr>
            </w:pPr>
            <w:r w:rsidRPr="001121B8">
              <w:rPr>
                <w:lang w:val="fr"/>
              </w:rPr>
              <w:t>Compromission des procédures de mise à jour logicielle sans fil, y compris la fabrication du programme ou du microprogramme de mise à jour du système</w:t>
            </w:r>
          </w:p>
        </w:tc>
        <w:tc>
          <w:tcPr>
            <w:tcW w:w="851" w:type="dxa"/>
            <w:vMerge w:val="restart"/>
            <w:shd w:val="clear" w:color="auto" w:fill="auto"/>
          </w:tcPr>
          <w:p w:rsidR="002B6D0F" w:rsidRPr="001121B8" w:rsidRDefault="002B6D0F" w:rsidP="001121B8">
            <w:pPr>
              <w:spacing w:before="40" w:after="120"/>
              <w:ind w:right="113"/>
              <w:rPr>
                <w:bCs/>
              </w:rPr>
            </w:pPr>
            <w:r w:rsidRPr="001121B8">
              <w:rPr>
                <w:lang w:val="fr"/>
              </w:rPr>
              <w:t>M16</w:t>
            </w:r>
          </w:p>
        </w:tc>
        <w:tc>
          <w:tcPr>
            <w:tcW w:w="3969" w:type="dxa"/>
            <w:vMerge w:val="restart"/>
            <w:shd w:val="clear" w:color="auto" w:fill="auto"/>
          </w:tcPr>
          <w:p w:rsidR="002B6D0F" w:rsidRPr="001121B8" w:rsidRDefault="002B6D0F" w:rsidP="001121B8">
            <w:pPr>
              <w:spacing w:before="40" w:after="120"/>
              <w:ind w:right="113"/>
              <w:rPr>
                <w:bCs/>
                <w:lang w:val="fr-FR"/>
              </w:rPr>
            </w:pPr>
            <w:r w:rsidRPr="001121B8">
              <w:rPr>
                <w:lang w:val="fr"/>
              </w:rPr>
              <w:t>Des procédures sécurisées de mise à jour logicielle doivent être utilisées</w:t>
            </w:r>
            <w:r w:rsidR="00035584">
              <w:rPr>
                <w:lang w:val="fr"/>
              </w:rPr>
              <w:t>.</w:t>
            </w:r>
          </w:p>
        </w:tc>
      </w:tr>
      <w:tr w:rsidR="002B6D0F" w:rsidRPr="001121B8" w:rsidTr="00956D5B">
        <w:tc>
          <w:tcPr>
            <w:tcW w:w="992" w:type="dxa"/>
            <w:shd w:val="clear" w:color="auto" w:fill="auto"/>
          </w:tcPr>
          <w:p w:rsidR="002B6D0F" w:rsidRPr="001121B8" w:rsidRDefault="002B6D0F" w:rsidP="001121B8">
            <w:pPr>
              <w:spacing w:before="40" w:after="120"/>
              <w:ind w:right="113"/>
            </w:pPr>
            <w:r w:rsidRPr="001121B8">
              <w:rPr>
                <w:lang w:val="fr"/>
              </w:rPr>
              <w:t>12.2</w:t>
            </w:r>
          </w:p>
        </w:tc>
        <w:tc>
          <w:tcPr>
            <w:tcW w:w="3827" w:type="dxa"/>
            <w:shd w:val="clear" w:color="auto" w:fill="auto"/>
          </w:tcPr>
          <w:p w:rsidR="002B6D0F" w:rsidRPr="001121B8" w:rsidRDefault="002B6D0F" w:rsidP="001121B8">
            <w:pPr>
              <w:spacing w:before="40" w:after="120"/>
              <w:ind w:right="113"/>
              <w:rPr>
                <w:lang w:val="fr-FR"/>
              </w:rPr>
            </w:pPr>
            <w:r w:rsidRPr="001121B8">
              <w:rPr>
                <w:lang w:val="fr"/>
              </w:rPr>
              <w:t>Compromission des procédures de mise à jour logicielle locales/physiques, y compris la fabrication du programme ou du microprogramme de mise à jour du système</w:t>
            </w:r>
          </w:p>
        </w:tc>
        <w:tc>
          <w:tcPr>
            <w:tcW w:w="851" w:type="dxa"/>
            <w:vMerge/>
            <w:shd w:val="clear" w:color="auto" w:fill="auto"/>
          </w:tcPr>
          <w:p w:rsidR="002B6D0F" w:rsidRPr="001121B8" w:rsidRDefault="002B6D0F" w:rsidP="001121B8">
            <w:pPr>
              <w:spacing w:before="40" w:after="120"/>
              <w:ind w:right="113"/>
              <w:rPr>
                <w:bCs/>
                <w:lang w:val="fr-FR"/>
              </w:rPr>
            </w:pPr>
          </w:p>
        </w:tc>
        <w:tc>
          <w:tcPr>
            <w:tcW w:w="3969" w:type="dxa"/>
            <w:vMerge/>
            <w:shd w:val="clear" w:color="auto" w:fill="auto"/>
          </w:tcPr>
          <w:p w:rsidR="002B6D0F" w:rsidRPr="001121B8" w:rsidRDefault="002B6D0F" w:rsidP="001121B8">
            <w:pPr>
              <w:spacing w:before="40" w:after="120"/>
              <w:ind w:right="113"/>
              <w:rPr>
                <w:bCs/>
                <w:lang w:val="fr-FR"/>
              </w:rPr>
            </w:pPr>
          </w:p>
        </w:tc>
      </w:tr>
      <w:tr w:rsidR="002B6D0F" w:rsidRPr="001121B8" w:rsidTr="00956D5B">
        <w:tc>
          <w:tcPr>
            <w:tcW w:w="992" w:type="dxa"/>
            <w:shd w:val="clear" w:color="auto" w:fill="auto"/>
          </w:tcPr>
          <w:p w:rsidR="002B6D0F" w:rsidRPr="001121B8" w:rsidRDefault="002B6D0F" w:rsidP="001121B8">
            <w:pPr>
              <w:spacing w:before="40" w:after="120"/>
              <w:ind w:right="113"/>
            </w:pPr>
            <w:r w:rsidRPr="001121B8">
              <w:rPr>
                <w:lang w:val="fr"/>
              </w:rPr>
              <w:t>12.3</w:t>
            </w:r>
          </w:p>
        </w:tc>
        <w:tc>
          <w:tcPr>
            <w:tcW w:w="3827" w:type="dxa"/>
            <w:shd w:val="clear" w:color="auto" w:fill="auto"/>
          </w:tcPr>
          <w:p w:rsidR="002B6D0F" w:rsidRPr="001121B8" w:rsidRDefault="002B6D0F" w:rsidP="001121B8">
            <w:pPr>
              <w:spacing w:before="40" w:after="120"/>
              <w:ind w:right="113"/>
              <w:rPr>
                <w:lang w:val="fr-FR"/>
              </w:rPr>
            </w:pPr>
            <w:r w:rsidRPr="001121B8">
              <w:rPr>
                <w:lang w:val="fr"/>
              </w:rPr>
              <w:t>Le logiciel est manipulé avant le processus de mise à jour (et est donc corrompu), bien que le processus de mise à jour soit intact</w:t>
            </w:r>
          </w:p>
        </w:tc>
        <w:tc>
          <w:tcPr>
            <w:tcW w:w="851" w:type="dxa"/>
            <w:shd w:val="clear" w:color="auto" w:fill="auto"/>
          </w:tcPr>
          <w:p w:rsidR="002B6D0F" w:rsidRPr="001121B8" w:rsidRDefault="002B6D0F" w:rsidP="001121B8">
            <w:pPr>
              <w:spacing w:before="40" w:after="120"/>
              <w:ind w:right="113"/>
              <w:rPr>
                <w:bCs/>
                <w:lang w:val="fr-FR"/>
              </w:rPr>
            </w:pPr>
          </w:p>
        </w:tc>
        <w:tc>
          <w:tcPr>
            <w:tcW w:w="3969" w:type="dxa"/>
            <w:vMerge/>
            <w:shd w:val="clear" w:color="auto" w:fill="auto"/>
          </w:tcPr>
          <w:p w:rsidR="002B6D0F" w:rsidRPr="001121B8" w:rsidRDefault="002B6D0F" w:rsidP="001121B8">
            <w:pPr>
              <w:spacing w:before="40" w:after="120"/>
              <w:ind w:right="113"/>
              <w:rPr>
                <w:bCs/>
                <w:lang w:val="fr-FR"/>
              </w:rPr>
            </w:pPr>
          </w:p>
        </w:tc>
      </w:tr>
      <w:tr w:rsidR="002B6D0F" w:rsidRPr="001121B8" w:rsidTr="00956D5B">
        <w:tc>
          <w:tcPr>
            <w:tcW w:w="992" w:type="dxa"/>
            <w:shd w:val="clear" w:color="auto" w:fill="auto"/>
          </w:tcPr>
          <w:p w:rsidR="002B6D0F" w:rsidRPr="001121B8" w:rsidRDefault="002B6D0F" w:rsidP="00956D5B">
            <w:pPr>
              <w:keepNext/>
              <w:spacing w:before="40" w:after="120"/>
              <w:ind w:right="113"/>
              <w:rPr>
                <w:bCs/>
              </w:rPr>
            </w:pPr>
            <w:r w:rsidRPr="001121B8">
              <w:rPr>
                <w:lang w:val="fr"/>
              </w:rPr>
              <w:t>12.4</w:t>
            </w:r>
          </w:p>
        </w:tc>
        <w:tc>
          <w:tcPr>
            <w:tcW w:w="3827" w:type="dxa"/>
            <w:shd w:val="clear" w:color="auto" w:fill="auto"/>
          </w:tcPr>
          <w:p w:rsidR="002B6D0F" w:rsidRPr="001121B8" w:rsidRDefault="002B6D0F" w:rsidP="00956D5B">
            <w:pPr>
              <w:keepNext/>
              <w:spacing w:before="40" w:after="120"/>
              <w:ind w:right="113"/>
              <w:rPr>
                <w:lang w:val="fr-FR"/>
              </w:rPr>
            </w:pPr>
            <w:r w:rsidRPr="001121B8">
              <w:rPr>
                <w:lang w:val="fr"/>
              </w:rPr>
              <w:t>Compromission des cl</w:t>
            </w:r>
            <w:r w:rsidR="00445D0B">
              <w:rPr>
                <w:lang w:val="fr"/>
              </w:rPr>
              <w:t>ef</w:t>
            </w:r>
            <w:r w:rsidRPr="001121B8">
              <w:rPr>
                <w:lang w:val="fr"/>
              </w:rPr>
              <w:t>s cryptographiques du</w:t>
            </w:r>
            <w:r w:rsidR="00477AD0">
              <w:rPr>
                <w:lang w:val="fr"/>
              </w:rPr>
              <w:t> </w:t>
            </w:r>
            <w:r w:rsidRPr="001121B8">
              <w:rPr>
                <w:lang w:val="fr"/>
              </w:rPr>
              <w:t>fournisseur du logiciel pour permettre une</w:t>
            </w:r>
            <w:r w:rsidR="00477AD0">
              <w:rPr>
                <w:lang w:val="fr"/>
              </w:rPr>
              <w:t> </w:t>
            </w:r>
            <w:r w:rsidRPr="001121B8">
              <w:rPr>
                <w:lang w:val="fr"/>
              </w:rPr>
              <w:t>mise à jour non valide</w:t>
            </w:r>
          </w:p>
        </w:tc>
        <w:tc>
          <w:tcPr>
            <w:tcW w:w="851" w:type="dxa"/>
            <w:shd w:val="clear" w:color="auto" w:fill="auto"/>
          </w:tcPr>
          <w:p w:rsidR="002B6D0F" w:rsidRPr="001121B8" w:rsidRDefault="002B6D0F" w:rsidP="00956D5B">
            <w:pPr>
              <w:keepNext/>
              <w:spacing w:before="40" w:after="120"/>
              <w:ind w:right="113"/>
              <w:rPr>
                <w:bCs/>
              </w:rPr>
            </w:pPr>
            <w:r w:rsidRPr="001121B8">
              <w:rPr>
                <w:lang w:val="fr"/>
              </w:rPr>
              <w:t>M11</w:t>
            </w:r>
          </w:p>
        </w:tc>
        <w:tc>
          <w:tcPr>
            <w:tcW w:w="3969" w:type="dxa"/>
            <w:shd w:val="clear" w:color="auto" w:fill="auto"/>
          </w:tcPr>
          <w:p w:rsidR="002B6D0F" w:rsidRPr="001121B8" w:rsidRDefault="002B6D0F" w:rsidP="00956D5B">
            <w:pPr>
              <w:keepNext/>
              <w:spacing w:before="40" w:after="120"/>
              <w:ind w:right="113"/>
              <w:rPr>
                <w:bCs/>
                <w:lang w:val="fr-FR"/>
              </w:rPr>
            </w:pPr>
            <w:r w:rsidRPr="001121B8">
              <w:rPr>
                <w:lang w:val="fr"/>
              </w:rPr>
              <w:t>Des contrôles de sécurité doivent être mis en œuvre pour le stockage des cl</w:t>
            </w:r>
            <w:r w:rsidR="00477AD0">
              <w:rPr>
                <w:lang w:val="fr"/>
              </w:rPr>
              <w:t>ef</w:t>
            </w:r>
            <w:r w:rsidRPr="001121B8">
              <w:rPr>
                <w:lang w:val="fr"/>
              </w:rPr>
              <w:t>s cryptographiques</w:t>
            </w:r>
            <w:r w:rsidR="00477AD0">
              <w:rPr>
                <w:lang w:val="fr"/>
              </w:rPr>
              <w:t>.</w:t>
            </w:r>
          </w:p>
        </w:tc>
      </w:tr>
      <w:tr w:rsidR="00956D5B" w:rsidRPr="001121B8" w:rsidTr="00956D5B">
        <w:tc>
          <w:tcPr>
            <w:tcW w:w="992" w:type="dxa"/>
            <w:tcBorders>
              <w:bottom w:val="single" w:sz="12" w:space="0" w:color="auto"/>
            </w:tcBorders>
            <w:shd w:val="clear" w:color="auto" w:fill="auto"/>
          </w:tcPr>
          <w:p w:rsidR="002B6D0F" w:rsidRPr="001121B8" w:rsidRDefault="002B6D0F" w:rsidP="001121B8">
            <w:pPr>
              <w:spacing w:before="40" w:after="120"/>
              <w:ind w:right="113"/>
            </w:pPr>
            <w:r w:rsidRPr="001121B8">
              <w:rPr>
                <w:lang w:val="fr"/>
              </w:rPr>
              <w:t>13.1</w:t>
            </w:r>
          </w:p>
        </w:tc>
        <w:tc>
          <w:tcPr>
            <w:tcW w:w="3827" w:type="dxa"/>
            <w:tcBorders>
              <w:bottom w:val="single" w:sz="12" w:space="0" w:color="auto"/>
            </w:tcBorders>
            <w:shd w:val="clear" w:color="auto" w:fill="auto"/>
          </w:tcPr>
          <w:p w:rsidR="002B6D0F" w:rsidRPr="001121B8" w:rsidRDefault="002B6D0F" w:rsidP="001121B8">
            <w:pPr>
              <w:spacing w:before="40" w:after="120"/>
              <w:ind w:right="113"/>
              <w:rPr>
                <w:lang w:val="fr-FR"/>
              </w:rPr>
            </w:pPr>
            <w:r w:rsidRPr="001121B8">
              <w:rPr>
                <w:lang w:val="fr"/>
              </w:rPr>
              <w:t>Attaque par déni de service contre le serveur ou le réseau de mise à jour pour empêcher le déploiement de mises à jour logicielles critiques et/ou le déverrouillage de fonctionnalités spécifiques au client</w:t>
            </w:r>
          </w:p>
        </w:tc>
        <w:tc>
          <w:tcPr>
            <w:tcW w:w="851" w:type="dxa"/>
            <w:tcBorders>
              <w:bottom w:val="single" w:sz="12" w:space="0" w:color="auto"/>
            </w:tcBorders>
            <w:shd w:val="clear" w:color="auto" w:fill="auto"/>
          </w:tcPr>
          <w:p w:rsidR="002B6D0F" w:rsidRPr="001121B8" w:rsidRDefault="002B6D0F" w:rsidP="001121B8">
            <w:pPr>
              <w:spacing w:before="40" w:after="120"/>
              <w:ind w:right="113"/>
              <w:rPr>
                <w:bCs/>
              </w:rPr>
            </w:pPr>
            <w:r w:rsidRPr="001121B8">
              <w:rPr>
                <w:lang w:val="fr"/>
              </w:rPr>
              <w:t>M3</w:t>
            </w:r>
          </w:p>
        </w:tc>
        <w:tc>
          <w:tcPr>
            <w:tcW w:w="3969" w:type="dxa"/>
            <w:tcBorders>
              <w:bottom w:val="single" w:sz="12" w:space="0" w:color="auto"/>
            </w:tcBorders>
            <w:shd w:val="clear" w:color="auto" w:fill="auto"/>
          </w:tcPr>
          <w:p w:rsidR="002B6D0F" w:rsidRPr="001121B8" w:rsidRDefault="002B6D0F" w:rsidP="001121B8">
            <w:pPr>
              <w:spacing w:before="40" w:after="120"/>
              <w:ind w:right="113"/>
            </w:pPr>
            <w:r w:rsidRPr="001121B8">
              <w:rPr>
                <w:lang w:val="fr"/>
              </w:rPr>
              <w:t>Des contrôles de sécurité doivent être réalisés sur les systèmes dorsaux. Lorsque les serveurs dorsaux sont essentiels à la prestation des services, des mesures de rétablissement sont disponibles en cas de panne du système. Pour</w:t>
            </w:r>
            <w:r w:rsidR="00445D0B">
              <w:rPr>
                <w:lang w:val="fr"/>
              </w:rPr>
              <w:t> </w:t>
            </w:r>
            <w:r w:rsidRPr="001121B8">
              <w:rPr>
                <w:lang w:val="fr"/>
              </w:rPr>
              <w:t>des exemples de contrôles de sécurité, voir</w:t>
            </w:r>
            <w:r w:rsidR="00445D0B">
              <w:rPr>
                <w:lang w:val="fr"/>
              </w:rPr>
              <w:t> </w:t>
            </w:r>
            <w:r w:rsidRPr="001121B8">
              <w:rPr>
                <w:lang w:val="fr"/>
              </w:rPr>
              <w:t>OWASP.</w:t>
            </w:r>
          </w:p>
        </w:tc>
      </w:tr>
    </w:tbl>
    <w:p w:rsidR="002B6D0F" w:rsidRPr="00944F2A" w:rsidRDefault="002B6D0F" w:rsidP="00956D5B">
      <w:pPr>
        <w:pStyle w:val="SingleTxtG"/>
        <w:spacing w:before="120"/>
        <w:ind w:left="2268" w:hanging="1134"/>
        <w:rPr>
          <w:lang w:val="fr-FR"/>
        </w:rPr>
      </w:pPr>
      <w:r w:rsidRPr="00944F2A">
        <w:rPr>
          <w:lang w:val="fr"/>
        </w:rPr>
        <w:t>3.</w:t>
      </w:r>
      <w:r w:rsidRPr="00944F2A">
        <w:rPr>
          <w:lang w:val="fr"/>
        </w:rPr>
        <w:tab/>
      </w:r>
      <w:r w:rsidRPr="00477AD0">
        <w:rPr>
          <w:spacing w:val="-2"/>
          <w:lang w:val="fr"/>
        </w:rPr>
        <w:t xml:space="preserve">Exemples de mesures d’atténuation </w:t>
      </w:r>
      <w:r w:rsidR="00956D5B" w:rsidRPr="00477AD0">
        <w:rPr>
          <w:spacing w:val="-2"/>
          <w:lang w:val="fr"/>
        </w:rPr>
        <w:t>−</w:t>
      </w:r>
      <w:r w:rsidRPr="00477AD0">
        <w:rPr>
          <w:spacing w:val="-2"/>
          <w:lang w:val="fr"/>
        </w:rPr>
        <w:t xml:space="preserve"> </w:t>
      </w:r>
      <w:r w:rsidR="00477AD0" w:rsidRPr="00477AD0">
        <w:rPr>
          <w:spacing w:val="-2"/>
          <w:lang w:val="fr"/>
        </w:rPr>
        <w:t>« </w:t>
      </w:r>
      <w:r w:rsidRPr="00477AD0">
        <w:rPr>
          <w:spacing w:val="-2"/>
          <w:lang w:val="fr"/>
        </w:rPr>
        <w:t>Actions humaines non intentionnelles</w:t>
      </w:r>
      <w:r w:rsidR="00477AD0" w:rsidRPr="00477AD0">
        <w:rPr>
          <w:spacing w:val="-2"/>
          <w:lang w:val="fr"/>
        </w:rPr>
        <w:t> »</w:t>
      </w:r>
    </w:p>
    <w:p w:rsidR="002B6D0F" w:rsidRPr="00944F2A" w:rsidRDefault="002B6D0F" w:rsidP="00004378">
      <w:pPr>
        <w:pStyle w:val="SingleTxtG"/>
        <w:ind w:left="2268"/>
        <w:rPr>
          <w:lang w:val="fr-FR"/>
        </w:rPr>
      </w:pPr>
      <w:r w:rsidRPr="00944F2A">
        <w:rPr>
          <w:lang w:val="fr"/>
        </w:rPr>
        <w:tab/>
        <w:t>Des exemples de mesures d’atténuation des menaces liées aux « actions humaines non intentionnelles » sont donnés dans le tableau B4.</w:t>
      </w:r>
    </w:p>
    <w:p w:rsidR="002B6D0F" w:rsidRPr="00944F2A" w:rsidRDefault="002B6D0F" w:rsidP="00AA3B00">
      <w:pPr>
        <w:pStyle w:val="Heading1"/>
        <w:spacing w:after="120"/>
        <w:ind w:left="0"/>
        <w:rPr>
          <w:lang w:val="fr-FR"/>
        </w:rPr>
      </w:pPr>
      <w:r w:rsidRPr="00944F2A">
        <w:rPr>
          <w:lang w:val="fr"/>
        </w:rPr>
        <w:t xml:space="preserve">Tableau B4 </w:t>
      </w:r>
      <w:r w:rsidRPr="00944F2A">
        <w:rPr>
          <w:lang w:val="fr"/>
        </w:rPr>
        <w:br/>
      </w:r>
      <w:r w:rsidRPr="00944F2A">
        <w:rPr>
          <w:b/>
          <w:lang w:val="fr"/>
        </w:rPr>
        <w:t>Exemples de mesures d’atténuation des menaces liées aux « actions humaines non intentionnelles »</w:t>
      </w:r>
    </w:p>
    <w:tbl>
      <w:tblPr>
        <w:tblW w:w="9637" w:type="dxa"/>
        <w:tblLayout w:type="fixed"/>
        <w:tblCellMar>
          <w:left w:w="0" w:type="dxa"/>
          <w:right w:w="0" w:type="dxa"/>
        </w:tblCellMar>
        <w:tblLook w:val="0000" w:firstRow="0" w:lastRow="0" w:firstColumn="0" w:lastColumn="0" w:noHBand="0" w:noVBand="0"/>
      </w:tblPr>
      <w:tblGrid>
        <w:gridCol w:w="992"/>
        <w:gridCol w:w="3826"/>
        <w:gridCol w:w="851"/>
        <w:gridCol w:w="3968"/>
      </w:tblGrid>
      <w:tr w:rsidR="00956D5B" w:rsidRPr="00956D5B" w:rsidTr="00956D5B">
        <w:trPr>
          <w:tblHeader/>
        </w:trPr>
        <w:tc>
          <w:tcPr>
            <w:tcW w:w="992" w:type="dxa"/>
            <w:tcBorders>
              <w:top w:val="single" w:sz="4" w:space="0" w:color="auto"/>
              <w:bottom w:val="single" w:sz="12" w:space="0" w:color="auto"/>
            </w:tcBorders>
            <w:shd w:val="clear" w:color="auto" w:fill="auto"/>
            <w:vAlign w:val="bottom"/>
          </w:tcPr>
          <w:p w:rsidR="002B6D0F" w:rsidRPr="00956D5B" w:rsidRDefault="002B6D0F" w:rsidP="00956D5B">
            <w:pPr>
              <w:spacing w:before="80" w:after="80" w:line="200" w:lineRule="exact"/>
              <w:ind w:right="113"/>
              <w:rPr>
                <w:i/>
                <w:sz w:val="16"/>
              </w:rPr>
            </w:pPr>
            <w:r w:rsidRPr="00956D5B">
              <w:rPr>
                <w:i/>
                <w:sz w:val="16"/>
                <w:lang w:val="fr"/>
              </w:rPr>
              <w:t>Référence du</w:t>
            </w:r>
            <w:r w:rsidR="00477AD0">
              <w:rPr>
                <w:i/>
                <w:sz w:val="16"/>
                <w:lang w:val="fr"/>
              </w:rPr>
              <w:t> </w:t>
            </w:r>
            <w:r w:rsidRPr="00956D5B">
              <w:rPr>
                <w:i/>
                <w:sz w:val="16"/>
                <w:lang w:val="fr"/>
              </w:rPr>
              <w:t>tableau 1</w:t>
            </w:r>
          </w:p>
        </w:tc>
        <w:tc>
          <w:tcPr>
            <w:tcW w:w="3827" w:type="dxa"/>
            <w:tcBorders>
              <w:top w:val="single" w:sz="4" w:space="0" w:color="auto"/>
              <w:bottom w:val="single" w:sz="12" w:space="0" w:color="auto"/>
            </w:tcBorders>
            <w:shd w:val="clear" w:color="auto" w:fill="auto"/>
            <w:vAlign w:val="bottom"/>
          </w:tcPr>
          <w:p w:rsidR="002B6D0F" w:rsidRPr="00956D5B" w:rsidRDefault="002B6D0F" w:rsidP="00956D5B">
            <w:pPr>
              <w:spacing w:before="80" w:after="80" w:line="200" w:lineRule="exact"/>
              <w:ind w:right="113"/>
              <w:rPr>
                <w:i/>
                <w:sz w:val="16"/>
                <w:lang w:val="fr-FR"/>
              </w:rPr>
            </w:pPr>
            <w:r w:rsidRPr="00956D5B">
              <w:rPr>
                <w:i/>
                <w:sz w:val="16"/>
                <w:lang w:val="fr"/>
              </w:rPr>
              <w:t>Menaces liées à des « actions humaines involontaires »</w:t>
            </w:r>
          </w:p>
        </w:tc>
        <w:tc>
          <w:tcPr>
            <w:tcW w:w="851" w:type="dxa"/>
            <w:tcBorders>
              <w:top w:val="single" w:sz="4" w:space="0" w:color="auto"/>
              <w:bottom w:val="single" w:sz="12" w:space="0" w:color="auto"/>
            </w:tcBorders>
            <w:shd w:val="clear" w:color="auto" w:fill="auto"/>
            <w:vAlign w:val="bottom"/>
          </w:tcPr>
          <w:p w:rsidR="002B6D0F" w:rsidRPr="00956D5B" w:rsidRDefault="002B6D0F" w:rsidP="00956D5B">
            <w:pPr>
              <w:spacing w:before="80" w:after="80" w:line="200" w:lineRule="exact"/>
              <w:ind w:right="113"/>
              <w:rPr>
                <w:i/>
                <w:sz w:val="16"/>
              </w:rPr>
            </w:pPr>
            <w:r w:rsidRPr="00956D5B">
              <w:rPr>
                <w:i/>
                <w:sz w:val="16"/>
                <w:lang w:val="fr"/>
              </w:rPr>
              <w:t>Réf.</w:t>
            </w:r>
          </w:p>
        </w:tc>
        <w:tc>
          <w:tcPr>
            <w:tcW w:w="3969" w:type="dxa"/>
            <w:tcBorders>
              <w:top w:val="single" w:sz="4" w:space="0" w:color="auto"/>
              <w:bottom w:val="single" w:sz="12" w:space="0" w:color="auto"/>
            </w:tcBorders>
            <w:shd w:val="clear" w:color="auto" w:fill="auto"/>
            <w:vAlign w:val="bottom"/>
          </w:tcPr>
          <w:p w:rsidR="002B6D0F" w:rsidRPr="00956D5B" w:rsidRDefault="002B6D0F" w:rsidP="00956D5B">
            <w:pPr>
              <w:spacing w:before="80" w:after="80" w:line="200" w:lineRule="exact"/>
              <w:ind w:right="113"/>
              <w:rPr>
                <w:i/>
                <w:sz w:val="16"/>
              </w:rPr>
            </w:pPr>
            <w:r w:rsidRPr="00956D5B">
              <w:rPr>
                <w:i/>
                <w:sz w:val="16"/>
                <w:lang w:val="fr"/>
              </w:rPr>
              <w:t>Mesure d’atténuation</w:t>
            </w:r>
          </w:p>
        </w:tc>
      </w:tr>
      <w:tr w:rsidR="00956D5B" w:rsidRPr="00956D5B" w:rsidTr="00956D5B">
        <w:trPr>
          <w:trHeight w:hRule="exact" w:val="113"/>
          <w:tblHeader/>
        </w:trPr>
        <w:tc>
          <w:tcPr>
            <w:tcW w:w="992" w:type="dxa"/>
            <w:tcBorders>
              <w:top w:val="single" w:sz="12" w:space="0" w:color="auto"/>
            </w:tcBorders>
            <w:shd w:val="clear" w:color="auto" w:fill="auto"/>
          </w:tcPr>
          <w:p w:rsidR="00956D5B" w:rsidRPr="00956D5B" w:rsidRDefault="00956D5B" w:rsidP="00956D5B">
            <w:pPr>
              <w:spacing w:before="40" w:after="120"/>
              <w:ind w:right="113"/>
              <w:rPr>
                <w:lang w:val="fr"/>
              </w:rPr>
            </w:pPr>
          </w:p>
        </w:tc>
        <w:tc>
          <w:tcPr>
            <w:tcW w:w="3827" w:type="dxa"/>
            <w:tcBorders>
              <w:top w:val="single" w:sz="12" w:space="0" w:color="auto"/>
            </w:tcBorders>
            <w:shd w:val="clear" w:color="auto" w:fill="auto"/>
          </w:tcPr>
          <w:p w:rsidR="00956D5B" w:rsidRPr="00956D5B" w:rsidRDefault="00956D5B" w:rsidP="00956D5B">
            <w:pPr>
              <w:spacing w:before="40" w:after="120"/>
              <w:ind w:right="113"/>
              <w:rPr>
                <w:lang w:val="fr"/>
              </w:rPr>
            </w:pPr>
          </w:p>
        </w:tc>
        <w:tc>
          <w:tcPr>
            <w:tcW w:w="851" w:type="dxa"/>
            <w:tcBorders>
              <w:top w:val="single" w:sz="12" w:space="0" w:color="auto"/>
            </w:tcBorders>
            <w:shd w:val="clear" w:color="auto" w:fill="auto"/>
          </w:tcPr>
          <w:p w:rsidR="00956D5B" w:rsidRPr="00956D5B" w:rsidRDefault="00956D5B" w:rsidP="00956D5B">
            <w:pPr>
              <w:spacing w:before="40" w:after="120"/>
              <w:ind w:right="113"/>
              <w:rPr>
                <w:lang w:val="fr"/>
              </w:rPr>
            </w:pPr>
          </w:p>
        </w:tc>
        <w:tc>
          <w:tcPr>
            <w:tcW w:w="3969" w:type="dxa"/>
            <w:tcBorders>
              <w:top w:val="single" w:sz="12" w:space="0" w:color="auto"/>
            </w:tcBorders>
            <w:shd w:val="clear" w:color="auto" w:fill="auto"/>
          </w:tcPr>
          <w:p w:rsidR="00956D5B" w:rsidRPr="00956D5B" w:rsidRDefault="00956D5B" w:rsidP="00956D5B">
            <w:pPr>
              <w:spacing w:before="40" w:after="120"/>
              <w:ind w:right="113"/>
              <w:rPr>
                <w:lang w:val="fr"/>
              </w:rPr>
            </w:pPr>
          </w:p>
        </w:tc>
      </w:tr>
      <w:tr w:rsidR="00956D5B" w:rsidRPr="00956D5B" w:rsidTr="00956D5B">
        <w:tc>
          <w:tcPr>
            <w:tcW w:w="992" w:type="dxa"/>
            <w:shd w:val="clear" w:color="auto" w:fill="auto"/>
          </w:tcPr>
          <w:p w:rsidR="002B6D0F" w:rsidRPr="00956D5B" w:rsidRDefault="002B6D0F" w:rsidP="00956D5B">
            <w:pPr>
              <w:spacing w:before="40" w:after="120"/>
              <w:ind w:right="113"/>
              <w:rPr>
                <w:bCs/>
              </w:rPr>
            </w:pPr>
            <w:r w:rsidRPr="00956D5B">
              <w:rPr>
                <w:lang w:val="fr"/>
              </w:rPr>
              <w:t>14.1</w:t>
            </w:r>
          </w:p>
        </w:tc>
        <w:tc>
          <w:tcPr>
            <w:tcW w:w="3827" w:type="dxa"/>
            <w:shd w:val="clear" w:color="auto" w:fill="auto"/>
          </w:tcPr>
          <w:p w:rsidR="002B6D0F" w:rsidRPr="00956D5B" w:rsidRDefault="002B6D0F" w:rsidP="00956D5B">
            <w:pPr>
              <w:spacing w:before="40" w:after="120"/>
              <w:ind w:right="113"/>
              <w:rPr>
                <w:lang w:val="fr-FR"/>
              </w:rPr>
            </w:pPr>
            <w:r w:rsidRPr="00956D5B">
              <w:rPr>
                <w:lang w:val="fr"/>
              </w:rPr>
              <w:t>Mauvaise configuration de l’équipement par la communauté de maintenance ou le propriétaire lors de l’installation, la réparation ou l’utilisation, avec des conséquences imprévues</w:t>
            </w:r>
          </w:p>
        </w:tc>
        <w:tc>
          <w:tcPr>
            <w:tcW w:w="851" w:type="dxa"/>
            <w:vMerge w:val="restart"/>
            <w:shd w:val="clear" w:color="auto" w:fill="auto"/>
          </w:tcPr>
          <w:p w:rsidR="002B6D0F" w:rsidRPr="00956D5B" w:rsidRDefault="002B6D0F" w:rsidP="00956D5B">
            <w:pPr>
              <w:spacing w:before="40" w:after="120"/>
              <w:ind w:right="113"/>
              <w:rPr>
                <w:bCs/>
              </w:rPr>
            </w:pPr>
            <w:r w:rsidRPr="00956D5B">
              <w:rPr>
                <w:lang w:val="fr"/>
              </w:rPr>
              <w:t>M17</w:t>
            </w:r>
          </w:p>
        </w:tc>
        <w:tc>
          <w:tcPr>
            <w:tcW w:w="3969" w:type="dxa"/>
            <w:vMerge w:val="restart"/>
            <w:shd w:val="clear" w:color="auto" w:fill="auto"/>
          </w:tcPr>
          <w:p w:rsidR="002B6D0F" w:rsidRPr="00956D5B" w:rsidRDefault="002B6D0F" w:rsidP="00956D5B">
            <w:pPr>
              <w:spacing w:before="40" w:after="120"/>
              <w:ind w:right="113"/>
              <w:rPr>
                <w:bCs/>
                <w:lang w:val="fr-FR"/>
              </w:rPr>
            </w:pPr>
            <w:r w:rsidRPr="00956D5B">
              <w:rPr>
                <w:lang w:val="fr"/>
              </w:rPr>
              <w:t>Des mesures doivent être mises en œuvre pour définir et contrôler les procédures de maintenance</w:t>
            </w:r>
            <w:r w:rsidR="00477AD0">
              <w:rPr>
                <w:lang w:val="fr"/>
              </w:rPr>
              <w:t>.</w:t>
            </w:r>
          </w:p>
        </w:tc>
      </w:tr>
      <w:tr w:rsidR="002B6D0F" w:rsidRPr="00956D5B" w:rsidTr="00956D5B">
        <w:tc>
          <w:tcPr>
            <w:tcW w:w="992" w:type="dxa"/>
            <w:shd w:val="clear" w:color="auto" w:fill="auto"/>
          </w:tcPr>
          <w:p w:rsidR="002B6D0F" w:rsidRPr="00956D5B" w:rsidRDefault="002B6D0F" w:rsidP="00956D5B">
            <w:pPr>
              <w:spacing w:before="40" w:after="120"/>
              <w:ind w:right="113"/>
              <w:rPr>
                <w:bCs/>
              </w:rPr>
            </w:pPr>
            <w:r w:rsidRPr="00956D5B">
              <w:rPr>
                <w:lang w:val="fr"/>
              </w:rPr>
              <w:t>14.2</w:t>
            </w:r>
          </w:p>
        </w:tc>
        <w:tc>
          <w:tcPr>
            <w:tcW w:w="3827" w:type="dxa"/>
            <w:shd w:val="clear" w:color="auto" w:fill="auto"/>
          </w:tcPr>
          <w:p w:rsidR="002B6D0F" w:rsidRPr="00956D5B" w:rsidRDefault="002B6D0F" w:rsidP="00956D5B">
            <w:pPr>
              <w:spacing w:before="40" w:after="120"/>
              <w:ind w:right="113"/>
              <w:rPr>
                <w:lang w:val="fr-FR"/>
              </w:rPr>
            </w:pPr>
            <w:r w:rsidRPr="00956D5B">
              <w:rPr>
                <w:lang w:val="fr"/>
              </w:rPr>
              <w:t>Utilisation ou administration erronée de dispositifs et de systèmes (y compris les mises à jour sans fil)</w:t>
            </w:r>
          </w:p>
        </w:tc>
        <w:tc>
          <w:tcPr>
            <w:tcW w:w="851" w:type="dxa"/>
            <w:vMerge/>
            <w:shd w:val="clear" w:color="auto" w:fill="auto"/>
          </w:tcPr>
          <w:p w:rsidR="002B6D0F" w:rsidRPr="00956D5B" w:rsidRDefault="002B6D0F" w:rsidP="00956D5B">
            <w:pPr>
              <w:spacing w:before="40" w:after="120"/>
              <w:ind w:right="113"/>
              <w:rPr>
                <w:bCs/>
                <w:lang w:val="fr-FR"/>
              </w:rPr>
            </w:pPr>
          </w:p>
        </w:tc>
        <w:tc>
          <w:tcPr>
            <w:tcW w:w="3969" w:type="dxa"/>
            <w:vMerge/>
            <w:shd w:val="clear" w:color="auto" w:fill="auto"/>
          </w:tcPr>
          <w:p w:rsidR="002B6D0F" w:rsidRPr="00956D5B" w:rsidRDefault="002B6D0F" w:rsidP="00956D5B">
            <w:pPr>
              <w:spacing w:before="40" w:after="120"/>
              <w:ind w:right="113"/>
              <w:rPr>
                <w:bCs/>
                <w:lang w:val="fr-FR"/>
              </w:rPr>
            </w:pPr>
          </w:p>
        </w:tc>
      </w:tr>
      <w:tr w:rsidR="002B6D0F" w:rsidRPr="00956D5B" w:rsidTr="00956D5B">
        <w:tc>
          <w:tcPr>
            <w:tcW w:w="992" w:type="dxa"/>
            <w:shd w:val="clear" w:color="auto" w:fill="auto"/>
          </w:tcPr>
          <w:p w:rsidR="002B6D0F" w:rsidRPr="00956D5B" w:rsidRDefault="002B6D0F" w:rsidP="00956D5B">
            <w:pPr>
              <w:spacing w:before="40" w:after="120"/>
              <w:ind w:right="113"/>
            </w:pPr>
            <w:r w:rsidRPr="00956D5B">
              <w:rPr>
                <w:lang w:val="fr"/>
              </w:rPr>
              <w:t>15.1</w:t>
            </w:r>
          </w:p>
        </w:tc>
        <w:tc>
          <w:tcPr>
            <w:tcW w:w="3827" w:type="dxa"/>
            <w:shd w:val="clear" w:color="auto" w:fill="auto"/>
          </w:tcPr>
          <w:p w:rsidR="002B6D0F" w:rsidRPr="00956D5B" w:rsidRDefault="002B6D0F" w:rsidP="00956D5B">
            <w:pPr>
              <w:spacing w:before="40" w:after="120"/>
              <w:ind w:right="113"/>
              <w:rPr>
                <w:lang w:val="fr-FR"/>
              </w:rPr>
            </w:pPr>
            <w:r w:rsidRPr="00956D5B">
              <w:rPr>
                <w:lang w:val="fr"/>
              </w:rPr>
              <w:t>Victime innocente (par exemple, propriétaire, opérateur ou ingénieur de maintenance) amenée par la ruse et à son insu à charger un logiciel malveillant ou à permettre une attaque</w:t>
            </w:r>
          </w:p>
        </w:tc>
        <w:tc>
          <w:tcPr>
            <w:tcW w:w="851" w:type="dxa"/>
            <w:shd w:val="clear" w:color="auto" w:fill="auto"/>
          </w:tcPr>
          <w:p w:rsidR="002B6D0F" w:rsidRPr="00956D5B" w:rsidRDefault="002B6D0F" w:rsidP="00956D5B">
            <w:pPr>
              <w:spacing w:before="40" w:after="120"/>
              <w:ind w:right="113"/>
              <w:rPr>
                <w:bCs/>
              </w:rPr>
            </w:pPr>
            <w:r w:rsidRPr="00956D5B">
              <w:rPr>
                <w:lang w:val="fr"/>
              </w:rPr>
              <w:t>M18</w:t>
            </w:r>
          </w:p>
        </w:tc>
        <w:tc>
          <w:tcPr>
            <w:tcW w:w="3969" w:type="dxa"/>
            <w:shd w:val="clear" w:color="auto" w:fill="auto"/>
          </w:tcPr>
          <w:p w:rsidR="002B6D0F" w:rsidRPr="00956D5B" w:rsidRDefault="002B6D0F" w:rsidP="00956D5B">
            <w:pPr>
              <w:spacing w:before="40" w:after="120"/>
              <w:ind w:right="113"/>
              <w:rPr>
                <w:bCs/>
                <w:lang w:val="fr-FR"/>
              </w:rPr>
            </w:pPr>
            <w:r w:rsidRPr="00956D5B">
              <w:rPr>
                <w:lang w:val="fr"/>
              </w:rPr>
              <w:t>Des mesures doivent être mises en œuvre pour définir et contrôler les rôles des utilisateurs et les privilèges d’accès, en se fondant sur le principe du moindre privilège</w:t>
            </w:r>
            <w:r w:rsidR="00477AD0">
              <w:rPr>
                <w:lang w:val="fr"/>
              </w:rPr>
              <w:t>.</w:t>
            </w:r>
          </w:p>
        </w:tc>
      </w:tr>
      <w:tr w:rsidR="00956D5B" w:rsidRPr="00956D5B" w:rsidTr="00956D5B">
        <w:tc>
          <w:tcPr>
            <w:tcW w:w="992" w:type="dxa"/>
            <w:tcBorders>
              <w:bottom w:val="single" w:sz="12" w:space="0" w:color="auto"/>
            </w:tcBorders>
            <w:shd w:val="clear" w:color="auto" w:fill="auto"/>
          </w:tcPr>
          <w:p w:rsidR="002B6D0F" w:rsidRPr="00956D5B" w:rsidRDefault="002B6D0F" w:rsidP="00956D5B">
            <w:pPr>
              <w:spacing w:before="40" w:after="120"/>
              <w:ind w:right="113"/>
              <w:rPr>
                <w:bCs/>
              </w:rPr>
            </w:pPr>
            <w:r w:rsidRPr="00956D5B">
              <w:rPr>
                <w:lang w:val="fr"/>
              </w:rPr>
              <w:t>15.2</w:t>
            </w:r>
          </w:p>
        </w:tc>
        <w:tc>
          <w:tcPr>
            <w:tcW w:w="3827" w:type="dxa"/>
            <w:tcBorders>
              <w:bottom w:val="single" w:sz="12" w:space="0" w:color="auto"/>
            </w:tcBorders>
            <w:shd w:val="clear" w:color="auto" w:fill="auto"/>
          </w:tcPr>
          <w:p w:rsidR="002B6D0F" w:rsidRPr="00956D5B" w:rsidRDefault="002B6D0F" w:rsidP="00956D5B">
            <w:pPr>
              <w:spacing w:before="40" w:after="120"/>
              <w:ind w:right="113"/>
              <w:rPr>
                <w:lang w:val="fr-FR"/>
              </w:rPr>
            </w:pPr>
            <w:r w:rsidRPr="00956D5B">
              <w:rPr>
                <w:lang w:val="fr"/>
              </w:rPr>
              <w:t>Les procédures de sécurité définies ne sont pas suivies</w:t>
            </w:r>
          </w:p>
        </w:tc>
        <w:tc>
          <w:tcPr>
            <w:tcW w:w="851" w:type="dxa"/>
            <w:tcBorders>
              <w:bottom w:val="single" w:sz="12" w:space="0" w:color="auto"/>
            </w:tcBorders>
            <w:shd w:val="clear" w:color="auto" w:fill="auto"/>
          </w:tcPr>
          <w:p w:rsidR="002B6D0F" w:rsidRPr="00956D5B" w:rsidRDefault="002B6D0F" w:rsidP="00956D5B">
            <w:pPr>
              <w:spacing w:before="40" w:after="120"/>
              <w:ind w:right="113"/>
              <w:rPr>
                <w:bCs/>
              </w:rPr>
            </w:pPr>
            <w:r w:rsidRPr="00956D5B">
              <w:rPr>
                <w:lang w:val="fr"/>
              </w:rPr>
              <w:t>M19</w:t>
            </w:r>
          </w:p>
        </w:tc>
        <w:tc>
          <w:tcPr>
            <w:tcW w:w="3969" w:type="dxa"/>
            <w:tcBorders>
              <w:bottom w:val="single" w:sz="12" w:space="0" w:color="auto"/>
            </w:tcBorders>
            <w:shd w:val="clear" w:color="auto" w:fill="auto"/>
          </w:tcPr>
          <w:p w:rsidR="002B6D0F" w:rsidRPr="00956D5B" w:rsidRDefault="002B6D0F" w:rsidP="00956D5B">
            <w:pPr>
              <w:spacing w:before="40" w:after="120"/>
              <w:ind w:right="113"/>
              <w:rPr>
                <w:bCs/>
                <w:lang w:val="fr-FR"/>
              </w:rPr>
            </w:pPr>
            <w:r w:rsidRPr="00956D5B">
              <w:rPr>
                <w:lang w:val="fr"/>
              </w:rPr>
              <w:t>Les organisations doivent s’assurer que les procédures de sécurité sont définies et suivies</w:t>
            </w:r>
            <w:r w:rsidR="00477AD0">
              <w:rPr>
                <w:lang w:val="fr"/>
              </w:rPr>
              <w:t>.</w:t>
            </w:r>
          </w:p>
        </w:tc>
      </w:tr>
    </w:tbl>
    <w:p w:rsidR="002B6D0F" w:rsidRPr="00944F2A" w:rsidRDefault="002B6D0F" w:rsidP="00D64C48">
      <w:pPr>
        <w:pStyle w:val="SingleTxtG"/>
        <w:spacing w:before="120"/>
        <w:ind w:left="2268" w:hanging="1134"/>
        <w:rPr>
          <w:lang w:val="fr-FR"/>
        </w:rPr>
      </w:pPr>
      <w:r w:rsidRPr="00944F2A">
        <w:rPr>
          <w:lang w:val="fr"/>
        </w:rPr>
        <w:t>4.</w:t>
      </w:r>
      <w:r w:rsidRPr="00944F2A">
        <w:rPr>
          <w:lang w:val="fr"/>
        </w:rPr>
        <w:tab/>
      </w:r>
      <w:r w:rsidRPr="00477AD0">
        <w:rPr>
          <w:spacing w:val="-1"/>
          <w:lang w:val="fr"/>
        </w:rPr>
        <w:t xml:space="preserve">Exemples de mesures d’atténuation </w:t>
      </w:r>
      <w:r w:rsidR="001F61A4" w:rsidRPr="00477AD0">
        <w:rPr>
          <w:spacing w:val="-1"/>
          <w:lang w:val="fr"/>
        </w:rPr>
        <w:t>−</w:t>
      </w:r>
      <w:r w:rsidRPr="00477AD0">
        <w:rPr>
          <w:spacing w:val="-1"/>
          <w:lang w:val="fr"/>
        </w:rPr>
        <w:t xml:space="preserve"> </w:t>
      </w:r>
      <w:r w:rsidR="00477AD0" w:rsidRPr="00477AD0">
        <w:rPr>
          <w:spacing w:val="-1"/>
          <w:lang w:val="fr"/>
        </w:rPr>
        <w:t>« </w:t>
      </w:r>
      <w:r w:rsidRPr="00477AD0">
        <w:rPr>
          <w:spacing w:val="-1"/>
          <w:lang w:val="fr"/>
        </w:rPr>
        <w:t>Connectivité et connexions externes</w:t>
      </w:r>
      <w:r w:rsidR="00477AD0" w:rsidRPr="00477AD0">
        <w:rPr>
          <w:spacing w:val="-1"/>
          <w:lang w:val="fr"/>
        </w:rPr>
        <w:t> »</w:t>
      </w:r>
    </w:p>
    <w:p w:rsidR="002B6D0F" w:rsidRPr="00944F2A" w:rsidRDefault="002B6D0F" w:rsidP="00004378">
      <w:pPr>
        <w:pStyle w:val="SingleTxtG"/>
        <w:ind w:left="2268"/>
        <w:rPr>
          <w:lang w:val="fr-FR"/>
        </w:rPr>
      </w:pPr>
      <w:r w:rsidRPr="00944F2A">
        <w:rPr>
          <w:lang w:val="fr"/>
        </w:rPr>
        <w:tab/>
        <w:t>Des exemples de mesures d’atténuation des menaces liées à « la connectivité et aux connexions externes » sont donnés dans le tableau B5.</w:t>
      </w:r>
    </w:p>
    <w:p w:rsidR="002B6D0F" w:rsidRPr="00944F2A" w:rsidRDefault="002B6D0F" w:rsidP="00AA3B00">
      <w:pPr>
        <w:pStyle w:val="Heading1"/>
        <w:spacing w:after="120"/>
        <w:ind w:left="0"/>
        <w:rPr>
          <w:lang w:val="fr-FR"/>
        </w:rPr>
      </w:pPr>
      <w:r w:rsidRPr="00944F2A">
        <w:rPr>
          <w:lang w:val="fr"/>
        </w:rPr>
        <w:t>Tableau B5</w:t>
      </w:r>
      <w:r w:rsidRPr="00944F2A">
        <w:rPr>
          <w:lang w:val="fr"/>
        </w:rPr>
        <w:br/>
      </w:r>
      <w:r w:rsidRPr="00944F2A">
        <w:rPr>
          <w:b/>
          <w:lang w:val="fr"/>
        </w:rPr>
        <w:t>Exemples de mesures d’atténuation des menaces liées à « la connectivité et aux connexions externes »</w:t>
      </w:r>
    </w:p>
    <w:tbl>
      <w:tblPr>
        <w:tblW w:w="9637" w:type="dxa"/>
        <w:tblLayout w:type="fixed"/>
        <w:tblCellMar>
          <w:left w:w="0" w:type="dxa"/>
          <w:right w:w="0" w:type="dxa"/>
        </w:tblCellMar>
        <w:tblLook w:val="0000" w:firstRow="0" w:lastRow="0" w:firstColumn="0" w:lastColumn="0" w:noHBand="0" w:noVBand="0"/>
      </w:tblPr>
      <w:tblGrid>
        <w:gridCol w:w="992"/>
        <w:gridCol w:w="3826"/>
        <w:gridCol w:w="851"/>
        <w:gridCol w:w="3968"/>
      </w:tblGrid>
      <w:tr w:rsidR="008F1B18" w:rsidRPr="008F1B18" w:rsidTr="00445D0B">
        <w:trPr>
          <w:tblHeader/>
        </w:trPr>
        <w:tc>
          <w:tcPr>
            <w:tcW w:w="992" w:type="dxa"/>
            <w:tcBorders>
              <w:top w:val="single" w:sz="4" w:space="0" w:color="auto"/>
              <w:bottom w:val="single" w:sz="12" w:space="0" w:color="auto"/>
            </w:tcBorders>
            <w:shd w:val="clear" w:color="auto" w:fill="auto"/>
            <w:vAlign w:val="bottom"/>
          </w:tcPr>
          <w:p w:rsidR="002B6D0F" w:rsidRPr="008F1B18" w:rsidRDefault="002B6D0F" w:rsidP="008F1B18">
            <w:pPr>
              <w:spacing w:before="80" w:after="80" w:line="200" w:lineRule="exact"/>
              <w:ind w:right="113"/>
              <w:rPr>
                <w:i/>
                <w:sz w:val="16"/>
              </w:rPr>
            </w:pPr>
            <w:r w:rsidRPr="008F1B18">
              <w:rPr>
                <w:i/>
                <w:sz w:val="16"/>
                <w:lang w:val="fr"/>
              </w:rPr>
              <w:t>Référence du</w:t>
            </w:r>
            <w:r w:rsidR="00477AD0">
              <w:rPr>
                <w:i/>
                <w:sz w:val="16"/>
                <w:lang w:val="fr"/>
              </w:rPr>
              <w:t> </w:t>
            </w:r>
            <w:r w:rsidRPr="008F1B18">
              <w:rPr>
                <w:i/>
                <w:sz w:val="16"/>
                <w:lang w:val="fr"/>
              </w:rPr>
              <w:t>tableau 1</w:t>
            </w:r>
          </w:p>
        </w:tc>
        <w:tc>
          <w:tcPr>
            <w:tcW w:w="3826" w:type="dxa"/>
            <w:tcBorders>
              <w:top w:val="single" w:sz="4" w:space="0" w:color="auto"/>
              <w:bottom w:val="single" w:sz="12" w:space="0" w:color="auto"/>
            </w:tcBorders>
            <w:shd w:val="clear" w:color="auto" w:fill="auto"/>
            <w:vAlign w:val="bottom"/>
          </w:tcPr>
          <w:p w:rsidR="002B6D0F" w:rsidRPr="008F1B18" w:rsidRDefault="002B6D0F" w:rsidP="008F1B18">
            <w:pPr>
              <w:spacing w:before="80" w:after="80" w:line="200" w:lineRule="exact"/>
              <w:ind w:right="113"/>
              <w:rPr>
                <w:i/>
                <w:sz w:val="16"/>
                <w:lang w:val="fr-FR"/>
              </w:rPr>
            </w:pPr>
            <w:r w:rsidRPr="008F1B18">
              <w:rPr>
                <w:i/>
                <w:sz w:val="16"/>
                <w:lang w:val="fr"/>
              </w:rPr>
              <w:t>Menaces liées à la « connectivité externe »</w:t>
            </w:r>
          </w:p>
        </w:tc>
        <w:tc>
          <w:tcPr>
            <w:tcW w:w="851" w:type="dxa"/>
            <w:tcBorders>
              <w:top w:val="single" w:sz="4" w:space="0" w:color="auto"/>
              <w:bottom w:val="single" w:sz="12" w:space="0" w:color="auto"/>
            </w:tcBorders>
            <w:shd w:val="clear" w:color="auto" w:fill="auto"/>
            <w:vAlign w:val="bottom"/>
          </w:tcPr>
          <w:p w:rsidR="002B6D0F" w:rsidRPr="008F1B18" w:rsidRDefault="002B6D0F" w:rsidP="008F1B18">
            <w:pPr>
              <w:spacing w:before="80" w:after="80" w:line="200" w:lineRule="exact"/>
              <w:ind w:right="113"/>
              <w:rPr>
                <w:i/>
                <w:sz w:val="16"/>
              </w:rPr>
            </w:pPr>
            <w:r w:rsidRPr="008F1B18">
              <w:rPr>
                <w:i/>
                <w:sz w:val="16"/>
                <w:lang w:val="fr"/>
              </w:rPr>
              <w:t>Réf.</w:t>
            </w:r>
          </w:p>
        </w:tc>
        <w:tc>
          <w:tcPr>
            <w:tcW w:w="3968" w:type="dxa"/>
            <w:tcBorders>
              <w:top w:val="single" w:sz="4" w:space="0" w:color="auto"/>
              <w:bottom w:val="single" w:sz="12" w:space="0" w:color="auto"/>
            </w:tcBorders>
            <w:shd w:val="clear" w:color="auto" w:fill="auto"/>
            <w:vAlign w:val="bottom"/>
          </w:tcPr>
          <w:p w:rsidR="002B6D0F" w:rsidRPr="008F1B18" w:rsidRDefault="002B6D0F" w:rsidP="008F1B18">
            <w:pPr>
              <w:spacing w:before="80" w:after="80" w:line="200" w:lineRule="exact"/>
              <w:ind w:right="113"/>
              <w:rPr>
                <w:i/>
                <w:sz w:val="16"/>
              </w:rPr>
            </w:pPr>
            <w:r w:rsidRPr="008F1B18">
              <w:rPr>
                <w:i/>
                <w:sz w:val="16"/>
                <w:lang w:val="fr"/>
              </w:rPr>
              <w:t>Mesure d’atténuation</w:t>
            </w:r>
          </w:p>
        </w:tc>
      </w:tr>
      <w:tr w:rsidR="008F1B18" w:rsidRPr="008F1B18" w:rsidTr="00445D0B">
        <w:trPr>
          <w:trHeight w:hRule="exact" w:val="113"/>
          <w:tblHeader/>
        </w:trPr>
        <w:tc>
          <w:tcPr>
            <w:tcW w:w="992" w:type="dxa"/>
            <w:tcBorders>
              <w:top w:val="single" w:sz="12" w:space="0" w:color="auto"/>
            </w:tcBorders>
            <w:shd w:val="clear" w:color="auto" w:fill="auto"/>
          </w:tcPr>
          <w:p w:rsidR="008F1B18" w:rsidRPr="008F1B18" w:rsidRDefault="008F1B18" w:rsidP="008F1B18">
            <w:pPr>
              <w:spacing w:before="40" w:after="120"/>
              <w:ind w:right="113"/>
              <w:rPr>
                <w:lang w:val="fr"/>
              </w:rPr>
            </w:pPr>
          </w:p>
        </w:tc>
        <w:tc>
          <w:tcPr>
            <w:tcW w:w="3826" w:type="dxa"/>
            <w:tcBorders>
              <w:top w:val="single" w:sz="12" w:space="0" w:color="auto"/>
            </w:tcBorders>
            <w:shd w:val="clear" w:color="auto" w:fill="auto"/>
          </w:tcPr>
          <w:p w:rsidR="008F1B18" w:rsidRPr="008F1B18" w:rsidRDefault="008F1B18" w:rsidP="008F1B18">
            <w:pPr>
              <w:spacing w:before="40" w:after="120"/>
              <w:ind w:right="113"/>
              <w:rPr>
                <w:lang w:val="fr"/>
              </w:rPr>
            </w:pPr>
          </w:p>
        </w:tc>
        <w:tc>
          <w:tcPr>
            <w:tcW w:w="851" w:type="dxa"/>
            <w:tcBorders>
              <w:top w:val="single" w:sz="12" w:space="0" w:color="auto"/>
            </w:tcBorders>
            <w:shd w:val="clear" w:color="auto" w:fill="auto"/>
          </w:tcPr>
          <w:p w:rsidR="008F1B18" w:rsidRPr="008F1B18" w:rsidRDefault="008F1B18" w:rsidP="008F1B18">
            <w:pPr>
              <w:spacing w:before="40" w:after="120"/>
              <w:ind w:right="113"/>
              <w:rPr>
                <w:lang w:val="fr"/>
              </w:rPr>
            </w:pPr>
          </w:p>
        </w:tc>
        <w:tc>
          <w:tcPr>
            <w:tcW w:w="3968" w:type="dxa"/>
            <w:tcBorders>
              <w:top w:val="single" w:sz="12" w:space="0" w:color="auto"/>
            </w:tcBorders>
            <w:shd w:val="clear" w:color="auto" w:fill="auto"/>
          </w:tcPr>
          <w:p w:rsidR="008F1B18" w:rsidRPr="008F1B18" w:rsidRDefault="008F1B18" w:rsidP="008F1B18">
            <w:pPr>
              <w:spacing w:before="40" w:after="120"/>
              <w:ind w:right="113"/>
              <w:rPr>
                <w:lang w:val="fr"/>
              </w:rPr>
            </w:pPr>
          </w:p>
        </w:tc>
      </w:tr>
      <w:tr w:rsidR="008F1B18" w:rsidRPr="008F1B18" w:rsidTr="00445D0B">
        <w:tc>
          <w:tcPr>
            <w:tcW w:w="992" w:type="dxa"/>
            <w:shd w:val="clear" w:color="auto" w:fill="auto"/>
          </w:tcPr>
          <w:p w:rsidR="002B6D0F" w:rsidRPr="008F1B18" w:rsidRDefault="002B6D0F" w:rsidP="008F1B18">
            <w:pPr>
              <w:spacing w:before="40" w:after="120"/>
              <w:ind w:right="113"/>
            </w:pPr>
            <w:r w:rsidRPr="008F1B18">
              <w:rPr>
                <w:lang w:val="fr"/>
              </w:rPr>
              <w:t>16.1</w:t>
            </w:r>
          </w:p>
        </w:tc>
        <w:tc>
          <w:tcPr>
            <w:tcW w:w="3826" w:type="dxa"/>
            <w:shd w:val="clear" w:color="auto" w:fill="auto"/>
          </w:tcPr>
          <w:p w:rsidR="002B6D0F" w:rsidRPr="008F1B18" w:rsidRDefault="002B6D0F" w:rsidP="008F1B18">
            <w:pPr>
              <w:spacing w:before="40" w:after="120"/>
              <w:ind w:right="113"/>
              <w:rPr>
                <w:lang w:val="fr-FR"/>
              </w:rPr>
            </w:pPr>
            <w:r w:rsidRPr="008F1B18">
              <w:rPr>
                <w:lang w:val="fr"/>
              </w:rPr>
              <w:t>Manipulation des fonctions conçues pour commander à distance des systèmes du véhicule, tels qu’une cl</w:t>
            </w:r>
            <w:r w:rsidR="00477AD0">
              <w:rPr>
                <w:lang w:val="fr"/>
              </w:rPr>
              <w:t>ef</w:t>
            </w:r>
            <w:r w:rsidRPr="008F1B18">
              <w:rPr>
                <w:lang w:val="fr"/>
              </w:rPr>
              <w:t xml:space="preserve"> à distance, un dispositif d’immobilisation et une pile de chargement</w:t>
            </w:r>
          </w:p>
        </w:tc>
        <w:tc>
          <w:tcPr>
            <w:tcW w:w="851" w:type="dxa"/>
            <w:shd w:val="clear" w:color="auto" w:fill="auto"/>
          </w:tcPr>
          <w:p w:rsidR="002B6D0F" w:rsidRPr="008F1B18" w:rsidRDefault="002B6D0F" w:rsidP="008F1B18">
            <w:pPr>
              <w:spacing w:before="40" w:after="120"/>
              <w:ind w:right="113"/>
              <w:rPr>
                <w:bCs/>
              </w:rPr>
            </w:pPr>
            <w:r w:rsidRPr="008F1B18">
              <w:rPr>
                <w:lang w:val="fr"/>
              </w:rPr>
              <w:t>M20</w:t>
            </w:r>
          </w:p>
        </w:tc>
        <w:tc>
          <w:tcPr>
            <w:tcW w:w="3968" w:type="dxa"/>
            <w:shd w:val="clear" w:color="auto" w:fill="auto"/>
          </w:tcPr>
          <w:p w:rsidR="002B6D0F" w:rsidRPr="008F1B18" w:rsidRDefault="002B6D0F" w:rsidP="008F1B18">
            <w:pPr>
              <w:spacing w:before="40" w:after="120"/>
              <w:ind w:right="113"/>
              <w:rPr>
                <w:bCs/>
                <w:lang w:val="fr-FR"/>
              </w:rPr>
            </w:pPr>
            <w:r w:rsidRPr="008F1B18">
              <w:rPr>
                <w:lang w:val="fr"/>
              </w:rPr>
              <w:t>Des contrôles de sécurité doivent être réalisés sur les systèmes qui ont un accès à distance</w:t>
            </w:r>
            <w:r w:rsidR="00477AD0">
              <w:rPr>
                <w:lang w:val="fr"/>
              </w:rPr>
              <w:t>.</w:t>
            </w:r>
          </w:p>
        </w:tc>
      </w:tr>
      <w:tr w:rsidR="00445D0B" w:rsidRPr="008F1B18" w:rsidTr="00445D0B">
        <w:tc>
          <w:tcPr>
            <w:tcW w:w="992" w:type="dxa"/>
            <w:shd w:val="clear" w:color="auto" w:fill="auto"/>
          </w:tcPr>
          <w:p w:rsidR="00445D0B" w:rsidRPr="008F1B18" w:rsidRDefault="00445D0B" w:rsidP="001F61A4">
            <w:pPr>
              <w:keepNext/>
              <w:spacing w:before="40" w:after="120"/>
              <w:ind w:right="113"/>
              <w:rPr>
                <w:bCs/>
              </w:rPr>
            </w:pPr>
            <w:r w:rsidRPr="008F1B18">
              <w:rPr>
                <w:lang w:val="fr"/>
              </w:rPr>
              <w:t>16.2</w:t>
            </w:r>
          </w:p>
        </w:tc>
        <w:tc>
          <w:tcPr>
            <w:tcW w:w="3826" w:type="dxa"/>
            <w:shd w:val="clear" w:color="auto" w:fill="auto"/>
          </w:tcPr>
          <w:p w:rsidR="00445D0B" w:rsidRPr="008F1B18" w:rsidRDefault="00445D0B" w:rsidP="001F61A4">
            <w:pPr>
              <w:keepNext/>
              <w:spacing w:before="40" w:after="120"/>
              <w:ind w:right="113"/>
              <w:rPr>
                <w:lang w:val="fr-FR"/>
              </w:rPr>
            </w:pPr>
            <w:r w:rsidRPr="008F1B18">
              <w:rPr>
                <w:lang w:val="fr"/>
              </w:rPr>
              <w:t>Manipulation de la télématique du véhicule (par exemple, manipulation de la mesure de la température de biens sensibles, déverrouillage à distance des portes de chargement)</w:t>
            </w:r>
          </w:p>
        </w:tc>
        <w:tc>
          <w:tcPr>
            <w:tcW w:w="851" w:type="dxa"/>
            <w:shd w:val="clear" w:color="auto" w:fill="auto"/>
          </w:tcPr>
          <w:p w:rsidR="00445D0B" w:rsidRPr="008F1B18" w:rsidRDefault="00445D0B" w:rsidP="001F61A4">
            <w:pPr>
              <w:keepNext/>
              <w:spacing w:before="40" w:after="120"/>
              <w:ind w:right="113"/>
              <w:rPr>
                <w:lang w:val="fr"/>
              </w:rPr>
            </w:pPr>
          </w:p>
        </w:tc>
        <w:tc>
          <w:tcPr>
            <w:tcW w:w="3968" w:type="dxa"/>
            <w:shd w:val="clear" w:color="auto" w:fill="auto"/>
          </w:tcPr>
          <w:p w:rsidR="00445D0B" w:rsidRPr="008F1B18" w:rsidRDefault="00445D0B" w:rsidP="001F61A4">
            <w:pPr>
              <w:keepNext/>
              <w:spacing w:before="40" w:after="120"/>
              <w:ind w:right="113"/>
              <w:rPr>
                <w:lang w:val="fr"/>
              </w:rPr>
            </w:pPr>
          </w:p>
        </w:tc>
      </w:tr>
      <w:tr w:rsidR="00445D0B" w:rsidRPr="008F1B18" w:rsidTr="00445D0B">
        <w:tc>
          <w:tcPr>
            <w:tcW w:w="992" w:type="dxa"/>
            <w:shd w:val="clear" w:color="auto" w:fill="auto"/>
          </w:tcPr>
          <w:p w:rsidR="00445D0B" w:rsidRPr="008F1B18" w:rsidRDefault="00445D0B" w:rsidP="00445D0B">
            <w:pPr>
              <w:spacing w:before="40" w:after="120"/>
              <w:ind w:right="113"/>
            </w:pPr>
            <w:r w:rsidRPr="008F1B18">
              <w:rPr>
                <w:lang w:val="fr"/>
              </w:rPr>
              <w:t>16.3</w:t>
            </w:r>
          </w:p>
        </w:tc>
        <w:tc>
          <w:tcPr>
            <w:tcW w:w="3826" w:type="dxa"/>
            <w:shd w:val="clear" w:color="auto" w:fill="auto"/>
          </w:tcPr>
          <w:p w:rsidR="00445D0B" w:rsidRPr="008F1B18" w:rsidRDefault="00445D0B" w:rsidP="00445D0B">
            <w:pPr>
              <w:spacing w:before="40" w:after="120"/>
              <w:ind w:right="113"/>
              <w:rPr>
                <w:lang w:val="fr-FR"/>
              </w:rPr>
            </w:pPr>
            <w:r w:rsidRPr="008F1B18">
              <w:rPr>
                <w:lang w:val="fr"/>
              </w:rPr>
              <w:t>Interférence avec des systèmes ou capteurs sans fil à courte portée</w:t>
            </w:r>
          </w:p>
        </w:tc>
        <w:tc>
          <w:tcPr>
            <w:tcW w:w="851" w:type="dxa"/>
            <w:shd w:val="clear" w:color="auto" w:fill="auto"/>
          </w:tcPr>
          <w:p w:rsidR="00445D0B" w:rsidRPr="008F1B18" w:rsidRDefault="00445D0B" w:rsidP="00445D0B">
            <w:pPr>
              <w:spacing w:before="40" w:after="120"/>
              <w:ind w:right="113"/>
              <w:rPr>
                <w:lang w:val="fr"/>
              </w:rPr>
            </w:pPr>
          </w:p>
        </w:tc>
        <w:tc>
          <w:tcPr>
            <w:tcW w:w="3968" w:type="dxa"/>
            <w:shd w:val="clear" w:color="auto" w:fill="auto"/>
          </w:tcPr>
          <w:p w:rsidR="00445D0B" w:rsidRPr="008F1B18" w:rsidRDefault="00445D0B" w:rsidP="00445D0B">
            <w:pPr>
              <w:spacing w:before="40" w:after="120"/>
              <w:ind w:right="113"/>
              <w:rPr>
                <w:lang w:val="fr"/>
              </w:rPr>
            </w:pPr>
          </w:p>
        </w:tc>
      </w:tr>
      <w:tr w:rsidR="00445D0B" w:rsidRPr="008F1B18" w:rsidTr="00445D0B">
        <w:tc>
          <w:tcPr>
            <w:tcW w:w="992" w:type="dxa"/>
            <w:shd w:val="clear" w:color="auto" w:fill="auto"/>
          </w:tcPr>
          <w:p w:rsidR="00445D0B" w:rsidRPr="008F1B18" w:rsidRDefault="00445D0B" w:rsidP="00445D0B">
            <w:pPr>
              <w:spacing w:before="40" w:after="120"/>
              <w:ind w:right="113"/>
              <w:rPr>
                <w:bCs/>
              </w:rPr>
            </w:pPr>
            <w:r w:rsidRPr="008F1B18">
              <w:rPr>
                <w:lang w:val="fr"/>
              </w:rPr>
              <w:t>17.1</w:t>
            </w:r>
          </w:p>
        </w:tc>
        <w:tc>
          <w:tcPr>
            <w:tcW w:w="3826" w:type="dxa"/>
            <w:shd w:val="clear" w:color="auto" w:fill="auto"/>
          </w:tcPr>
          <w:p w:rsidR="00445D0B" w:rsidRPr="008F1B18" w:rsidRDefault="00445D0B" w:rsidP="00445D0B">
            <w:pPr>
              <w:spacing w:before="40" w:after="120"/>
              <w:ind w:right="113"/>
              <w:rPr>
                <w:lang w:val="fr-FR"/>
              </w:rPr>
            </w:pPr>
            <w:r w:rsidRPr="008F1B18">
              <w:rPr>
                <w:lang w:val="fr"/>
              </w:rPr>
              <w:t>Utilisation d’applications corrompues, ou dont la sécurité logicielle est déficiente, pour attaquer des systèmes du véhicule</w:t>
            </w:r>
          </w:p>
        </w:tc>
        <w:tc>
          <w:tcPr>
            <w:tcW w:w="851" w:type="dxa"/>
            <w:shd w:val="clear" w:color="auto" w:fill="auto"/>
          </w:tcPr>
          <w:p w:rsidR="00445D0B" w:rsidRPr="008F1B18" w:rsidRDefault="00445D0B" w:rsidP="00445D0B">
            <w:pPr>
              <w:spacing w:before="40" w:after="120"/>
              <w:ind w:right="113"/>
              <w:rPr>
                <w:bCs/>
              </w:rPr>
            </w:pPr>
            <w:r w:rsidRPr="008F1B18">
              <w:rPr>
                <w:lang w:val="fr"/>
              </w:rPr>
              <w:t>M21</w:t>
            </w:r>
          </w:p>
        </w:tc>
        <w:tc>
          <w:tcPr>
            <w:tcW w:w="3968" w:type="dxa"/>
            <w:shd w:val="clear" w:color="auto" w:fill="auto"/>
          </w:tcPr>
          <w:p w:rsidR="00445D0B" w:rsidRPr="008F1B18" w:rsidRDefault="00445D0B" w:rsidP="00445D0B">
            <w:pPr>
              <w:spacing w:before="40" w:after="120"/>
              <w:ind w:right="113"/>
              <w:rPr>
                <w:bCs/>
                <w:lang w:val="fr-FR"/>
              </w:rPr>
            </w:pPr>
            <w:r w:rsidRPr="008F1B18">
              <w:rPr>
                <w:lang w:val="fr"/>
              </w:rPr>
              <w:t xml:space="preserve">Les logiciels doivent faire l’objet d’une évaluation de sécurité, être authentifiés et leur intégrité doit être protégée. </w:t>
            </w:r>
          </w:p>
          <w:p w:rsidR="00445D0B" w:rsidRPr="008F1B18" w:rsidRDefault="00445D0B" w:rsidP="00445D0B">
            <w:pPr>
              <w:spacing w:before="40" w:after="120"/>
              <w:ind w:right="113"/>
              <w:rPr>
                <w:bCs/>
                <w:lang w:val="fr-FR"/>
              </w:rPr>
            </w:pPr>
            <w:r w:rsidRPr="008F1B18">
              <w:rPr>
                <w:lang w:val="fr"/>
              </w:rPr>
              <w:t>Des contrôles de sécurité doivent être réalisés pour réduire au minimum le risque lié aux logiciels tiers destinés à être installés sur le véhicule ou vraisemblablement susceptibles de l’être</w:t>
            </w:r>
            <w:r w:rsidR="005848DC">
              <w:rPr>
                <w:lang w:val="fr"/>
              </w:rPr>
              <w:t>.</w:t>
            </w:r>
          </w:p>
        </w:tc>
      </w:tr>
      <w:tr w:rsidR="00445D0B" w:rsidRPr="008F1B18" w:rsidTr="00445D0B">
        <w:tc>
          <w:tcPr>
            <w:tcW w:w="992" w:type="dxa"/>
            <w:shd w:val="clear" w:color="auto" w:fill="auto"/>
          </w:tcPr>
          <w:p w:rsidR="00445D0B" w:rsidRPr="008F1B18" w:rsidRDefault="00445D0B" w:rsidP="00445D0B">
            <w:pPr>
              <w:spacing w:before="40" w:after="120"/>
              <w:ind w:right="113"/>
              <w:rPr>
                <w:bCs/>
              </w:rPr>
            </w:pPr>
            <w:r w:rsidRPr="008F1B18">
              <w:rPr>
                <w:lang w:val="fr"/>
              </w:rPr>
              <w:t>18.1</w:t>
            </w:r>
          </w:p>
        </w:tc>
        <w:tc>
          <w:tcPr>
            <w:tcW w:w="3826" w:type="dxa"/>
            <w:shd w:val="clear" w:color="auto" w:fill="auto"/>
          </w:tcPr>
          <w:p w:rsidR="00445D0B" w:rsidRPr="008F1B18" w:rsidRDefault="00445D0B" w:rsidP="00445D0B">
            <w:pPr>
              <w:spacing w:before="40" w:after="120"/>
              <w:ind w:right="113"/>
              <w:rPr>
                <w:lang w:val="fr-FR"/>
              </w:rPr>
            </w:pPr>
            <w:r w:rsidRPr="008F1B18">
              <w:rPr>
                <w:lang w:val="fr"/>
              </w:rPr>
              <w:t>Interfaces externes telles que les ports USB ou autres utilisées comme point d’attaque, par exemple par injection de code</w:t>
            </w:r>
          </w:p>
        </w:tc>
        <w:tc>
          <w:tcPr>
            <w:tcW w:w="851" w:type="dxa"/>
            <w:vMerge w:val="restart"/>
            <w:shd w:val="clear" w:color="auto" w:fill="auto"/>
          </w:tcPr>
          <w:p w:rsidR="00445D0B" w:rsidRPr="008F1B18" w:rsidRDefault="00445D0B" w:rsidP="00445D0B">
            <w:pPr>
              <w:spacing w:before="40" w:after="120"/>
              <w:ind w:right="113"/>
              <w:rPr>
                <w:bCs/>
              </w:rPr>
            </w:pPr>
            <w:r w:rsidRPr="008F1B18">
              <w:rPr>
                <w:lang w:val="fr"/>
              </w:rPr>
              <w:t>M22</w:t>
            </w:r>
          </w:p>
        </w:tc>
        <w:tc>
          <w:tcPr>
            <w:tcW w:w="3968" w:type="dxa"/>
            <w:vMerge w:val="restart"/>
            <w:shd w:val="clear" w:color="auto" w:fill="auto"/>
          </w:tcPr>
          <w:p w:rsidR="00445D0B" w:rsidRPr="008F1B18" w:rsidRDefault="00445D0B" w:rsidP="00445D0B">
            <w:pPr>
              <w:spacing w:before="40" w:after="120"/>
              <w:ind w:right="113"/>
              <w:rPr>
                <w:bCs/>
                <w:lang w:val="fr-FR"/>
              </w:rPr>
            </w:pPr>
            <w:r w:rsidRPr="008F1B18">
              <w:rPr>
                <w:lang w:val="fr"/>
              </w:rPr>
              <w:t>Des contrôles de sécurité doivent être réalisés sur les interfaces externes</w:t>
            </w:r>
            <w:r w:rsidR="005848DC">
              <w:rPr>
                <w:lang w:val="fr"/>
              </w:rPr>
              <w:t>.</w:t>
            </w:r>
          </w:p>
        </w:tc>
      </w:tr>
      <w:tr w:rsidR="00445D0B" w:rsidRPr="008F1B18" w:rsidTr="00445D0B">
        <w:tc>
          <w:tcPr>
            <w:tcW w:w="992" w:type="dxa"/>
            <w:shd w:val="clear" w:color="auto" w:fill="auto"/>
          </w:tcPr>
          <w:p w:rsidR="00445D0B" w:rsidRPr="008F1B18" w:rsidRDefault="00445D0B" w:rsidP="00445D0B">
            <w:pPr>
              <w:spacing w:before="40" w:after="120"/>
              <w:ind w:right="113"/>
              <w:rPr>
                <w:bCs/>
              </w:rPr>
            </w:pPr>
            <w:r w:rsidRPr="008F1B18">
              <w:rPr>
                <w:lang w:val="fr"/>
              </w:rPr>
              <w:t>18.2</w:t>
            </w:r>
          </w:p>
        </w:tc>
        <w:tc>
          <w:tcPr>
            <w:tcW w:w="3826" w:type="dxa"/>
            <w:shd w:val="clear" w:color="auto" w:fill="auto"/>
          </w:tcPr>
          <w:p w:rsidR="00445D0B" w:rsidRPr="008F1B18" w:rsidRDefault="00445D0B" w:rsidP="00445D0B">
            <w:pPr>
              <w:spacing w:before="40" w:after="120"/>
              <w:ind w:right="113"/>
              <w:rPr>
                <w:lang w:val="fr-FR"/>
              </w:rPr>
            </w:pPr>
            <w:r w:rsidRPr="008F1B18">
              <w:rPr>
                <w:lang w:val="fr"/>
              </w:rPr>
              <w:t xml:space="preserve">Support infecté par des virus connecté au véhicule </w:t>
            </w:r>
          </w:p>
        </w:tc>
        <w:tc>
          <w:tcPr>
            <w:tcW w:w="851" w:type="dxa"/>
            <w:vMerge/>
            <w:shd w:val="clear" w:color="auto" w:fill="auto"/>
          </w:tcPr>
          <w:p w:rsidR="00445D0B" w:rsidRPr="008F1B18" w:rsidRDefault="00445D0B" w:rsidP="00445D0B">
            <w:pPr>
              <w:spacing w:before="40" w:after="120"/>
              <w:ind w:right="113"/>
              <w:rPr>
                <w:bCs/>
                <w:lang w:val="fr-FR"/>
              </w:rPr>
            </w:pPr>
          </w:p>
        </w:tc>
        <w:tc>
          <w:tcPr>
            <w:tcW w:w="3968" w:type="dxa"/>
            <w:vMerge/>
            <w:shd w:val="clear" w:color="auto" w:fill="auto"/>
          </w:tcPr>
          <w:p w:rsidR="00445D0B" w:rsidRPr="008F1B18" w:rsidRDefault="00445D0B" w:rsidP="00445D0B">
            <w:pPr>
              <w:spacing w:before="40" w:after="120"/>
              <w:ind w:right="113"/>
              <w:rPr>
                <w:bCs/>
                <w:lang w:val="fr-FR"/>
              </w:rPr>
            </w:pPr>
          </w:p>
        </w:tc>
      </w:tr>
      <w:tr w:rsidR="00445D0B" w:rsidRPr="008F1B18" w:rsidTr="00445D0B">
        <w:tc>
          <w:tcPr>
            <w:tcW w:w="992" w:type="dxa"/>
            <w:tcBorders>
              <w:bottom w:val="single" w:sz="12" w:space="0" w:color="auto"/>
            </w:tcBorders>
            <w:shd w:val="clear" w:color="auto" w:fill="auto"/>
          </w:tcPr>
          <w:p w:rsidR="00445D0B" w:rsidRPr="008F1B18" w:rsidRDefault="00445D0B" w:rsidP="00445D0B">
            <w:pPr>
              <w:spacing w:before="40" w:after="120"/>
              <w:ind w:right="113"/>
            </w:pPr>
            <w:r w:rsidRPr="008F1B18">
              <w:rPr>
                <w:lang w:val="fr"/>
              </w:rPr>
              <w:t>18.3</w:t>
            </w:r>
          </w:p>
        </w:tc>
        <w:tc>
          <w:tcPr>
            <w:tcW w:w="3826" w:type="dxa"/>
            <w:tcBorders>
              <w:bottom w:val="single" w:sz="12" w:space="0" w:color="auto"/>
            </w:tcBorders>
            <w:shd w:val="clear" w:color="auto" w:fill="auto"/>
          </w:tcPr>
          <w:p w:rsidR="00445D0B" w:rsidRPr="008F1B18" w:rsidRDefault="00445D0B" w:rsidP="00445D0B">
            <w:pPr>
              <w:spacing w:before="40" w:after="120"/>
              <w:ind w:right="113"/>
              <w:rPr>
                <w:lang w:val="fr-FR"/>
              </w:rPr>
            </w:pPr>
            <w:r w:rsidRPr="008F1B18">
              <w:rPr>
                <w:lang w:val="fr"/>
              </w:rPr>
              <w:t>Accès diagnostique (par exemple, dongles dans le port OBD) utilisé pour faciliter une attaque, comme la manipulation (directe ou indirecte) des paramètres du véhicule</w:t>
            </w:r>
          </w:p>
        </w:tc>
        <w:tc>
          <w:tcPr>
            <w:tcW w:w="851" w:type="dxa"/>
            <w:tcBorders>
              <w:bottom w:val="single" w:sz="12" w:space="0" w:color="auto"/>
            </w:tcBorders>
            <w:shd w:val="clear" w:color="auto" w:fill="auto"/>
          </w:tcPr>
          <w:p w:rsidR="00445D0B" w:rsidRPr="008F1B18" w:rsidRDefault="00445D0B" w:rsidP="00445D0B">
            <w:pPr>
              <w:spacing w:before="40" w:after="120"/>
              <w:ind w:right="113"/>
              <w:rPr>
                <w:bCs/>
              </w:rPr>
            </w:pPr>
            <w:r w:rsidRPr="008F1B18">
              <w:rPr>
                <w:lang w:val="fr"/>
              </w:rPr>
              <w:t>M22</w:t>
            </w:r>
          </w:p>
        </w:tc>
        <w:tc>
          <w:tcPr>
            <w:tcW w:w="3968" w:type="dxa"/>
            <w:tcBorders>
              <w:bottom w:val="single" w:sz="12" w:space="0" w:color="auto"/>
            </w:tcBorders>
            <w:shd w:val="clear" w:color="auto" w:fill="auto"/>
          </w:tcPr>
          <w:p w:rsidR="00445D0B" w:rsidRPr="008F1B18" w:rsidRDefault="00445D0B" w:rsidP="00445D0B">
            <w:pPr>
              <w:spacing w:before="40" w:after="120"/>
              <w:ind w:right="113"/>
              <w:rPr>
                <w:bCs/>
                <w:lang w:val="fr-FR"/>
              </w:rPr>
            </w:pPr>
            <w:r w:rsidRPr="008F1B18">
              <w:rPr>
                <w:lang w:val="fr"/>
              </w:rPr>
              <w:t>Des contrôles de sécurité doivent être réalisés sur les interfaces externes</w:t>
            </w:r>
            <w:r w:rsidR="005848DC">
              <w:rPr>
                <w:lang w:val="fr"/>
              </w:rPr>
              <w:t>.</w:t>
            </w:r>
          </w:p>
        </w:tc>
      </w:tr>
    </w:tbl>
    <w:p w:rsidR="002B6D0F" w:rsidRPr="00944F2A" w:rsidRDefault="002B6D0F" w:rsidP="001F61A4">
      <w:pPr>
        <w:pStyle w:val="SingleTxtG"/>
        <w:spacing w:before="120"/>
        <w:ind w:left="2268" w:hanging="1134"/>
        <w:rPr>
          <w:lang w:val="fr-FR"/>
        </w:rPr>
      </w:pPr>
      <w:r w:rsidRPr="00944F2A">
        <w:rPr>
          <w:lang w:val="fr"/>
        </w:rPr>
        <w:t>5.</w:t>
      </w:r>
      <w:r w:rsidRPr="00944F2A">
        <w:rPr>
          <w:lang w:val="fr"/>
        </w:rPr>
        <w:tab/>
        <w:t xml:space="preserve">Exemples de mesures d’atténuation </w:t>
      </w:r>
      <w:r w:rsidR="001F61A4">
        <w:rPr>
          <w:lang w:val="fr"/>
        </w:rPr>
        <w:t>−</w:t>
      </w:r>
      <w:r w:rsidRPr="00944F2A">
        <w:rPr>
          <w:lang w:val="fr"/>
        </w:rPr>
        <w:t xml:space="preserve"> </w:t>
      </w:r>
      <w:r w:rsidR="005848DC">
        <w:rPr>
          <w:lang w:val="fr"/>
        </w:rPr>
        <w:t>« </w:t>
      </w:r>
      <w:r w:rsidRPr="00944F2A">
        <w:rPr>
          <w:lang w:val="fr"/>
        </w:rPr>
        <w:t>Cibles ou motivations potentielles d’une attaque</w:t>
      </w:r>
      <w:r w:rsidR="005848DC">
        <w:rPr>
          <w:lang w:val="fr"/>
        </w:rPr>
        <w:t> »</w:t>
      </w:r>
    </w:p>
    <w:p w:rsidR="002B6D0F" w:rsidRPr="00944F2A" w:rsidRDefault="002B6D0F" w:rsidP="00004378">
      <w:pPr>
        <w:pStyle w:val="SingleTxtG"/>
        <w:ind w:left="2268"/>
        <w:rPr>
          <w:lang w:val="fr-FR"/>
        </w:rPr>
      </w:pPr>
      <w:r w:rsidRPr="00944F2A">
        <w:rPr>
          <w:lang w:val="fr"/>
        </w:rPr>
        <w:t>Des exemples de mesures d’atténuation des menaces liées aux « cibles ou motivations potentielles d’une attaque » sont donnés dans le tableau B6.</w:t>
      </w:r>
    </w:p>
    <w:p w:rsidR="002B6D0F" w:rsidRPr="00944F2A" w:rsidRDefault="002B6D0F" w:rsidP="00AA3B00">
      <w:pPr>
        <w:pStyle w:val="Heading1"/>
        <w:spacing w:after="120"/>
        <w:ind w:left="0"/>
        <w:rPr>
          <w:lang w:val="fr-FR"/>
        </w:rPr>
      </w:pPr>
      <w:r w:rsidRPr="00944F2A">
        <w:rPr>
          <w:lang w:val="fr"/>
        </w:rPr>
        <w:t>Tableau B6</w:t>
      </w:r>
      <w:r w:rsidRPr="00944F2A">
        <w:rPr>
          <w:lang w:val="fr"/>
        </w:rPr>
        <w:br/>
      </w:r>
      <w:r w:rsidRPr="00944F2A">
        <w:rPr>
          <w:b/>
          <w:lang w:val="fr"/>
        </w:rPr>
        <w:t>Exemples de mesures d’atténuation des menaces liées aux « cibles ou motivations potentielles d’une attaque »</w:t>
      </w:r>
    </w:p>
    <w:tbl>
      <w:tblPr>
        <w:tblW w:w="9637" w:type="dxa"/>
        <w:tblLayout w:type="fixed"/>
        <w:tblCellMar>
          <w:left w:w="0" w:type="dxa"/>
          <w:right w:w="0" w:type="dxa"/>
        </w:tblCellMar>
        <w:tblLook w:val="0000" w:firstRow="0" w:lastRow="0" w:firstColumn="0" w:lastColumn="0" w:noHBand="0" w:noVBand="0"/>
      </w:tblPr>
      <w:tblGrid>
        <w:gridCol w:w="992"/>
        <w:gridCol w:w="3826"/>
        <w:gridCol w:w="851"/>
        <w:gridCol w:w="3968"/>
      </w:tblGrid>
      <w:tr w:rsidR="009E2A2C" w:rsidRPr="001F61A4" w:rsidTr="009E2A2C">
        <w:trPr>
          <w:tblHeader/>
        </w:trPr>
        <w:tc>
          <w:tcPr>
            <w:tcW w:w="992" w:type="dxa"/>
            <w:tcBorders>
              <w:top w:val="single" w:sz="4" w:space="0" w:color="auto"/>
              <w:bottom w:val="single" w:sz="12" w:space="0" w:color="auto"/>
            </w:tcBorders>
            <w:shd w:val="clear" w:color="auto" w:fill="auto"/>
            <w:vAlign w:val="bottom"/>
          </w:tcPr>
          <w:p w:rsidR="002B6D0F" w:rsidRPr="001F61A4" w:rsidRDefault="002B6D0F" w:rsidP="001F61A4">
            <w:pPr>
              <w:spacing w:before="80" w:after="80" w:line="200" w:lineRule="exact"/>
              <w:ind w:right="113"/>
              <w:rPr>
                <w:i/>
                <w:sz w:val="16"/>
              </w:rPr>
            </w:pPr>
            <w:r w:rsidRPr="001F61A4">
              <w:rPr>
                <w:i/>
                <w:sz w:val="16"/>
                <w:lang w:val="fr"/>
              </w:rPr>
              <w:t>Référence du</w:t>
            </w:r>
            <w:r w:rsidR="005848DC">
              <w:rPr>
                <w:i/>
                <w:sz w:val="16"/>
                <w:lang w:val="fr"/>
              </w:rPr>
              <w:t> </w:t>
            </w:r>
            <w:r w:rsidRPr="001F61A4">
              <w:rPr>
                <w:i/>
                <w:sz w:val="16"/>
                <w:lang w:val="fr"/>
              </w:rPr>
              <w:t>tableau 1</w:t>
            </w:r>
          </w:p>
        </w:tc>
        <w:tc>
          <w:tcPr>
            <w:tcW w:w="3827" w:type="dxa"/>
            <w:tcBorders>
              <w:top w:val="single" w:sz="4" w:space="0" w:color="auto"/>
              <w:bottom w:val="single" w:sz="12" w:space="0" w:color="auto"/>
            </w:tcBorders>
            <w:shd w:val="clear" w:color="auto" w:fill="auto"/>
            <w:vAlign w:val="bottom"/>
          </w:tcPr>
          <w:p w:rsidR="002B6D0F" w:rsidRPr="001F61A4" w:rsidRDefault="002B6D0F" w:rsidP="001F61A4">
            <w:pPr>
              <w:spacing w:before="80" w:after="80" w:line="200" w:lineRule="exact"/>
              <w:ind w:right="113"/>
              <w:rPr>
                <w:i/>
                <w:sz w:val="16"/>
                <w:lang w:val="fr-FR"/>
              </w:rPr>
            </w:pPr>
            <w:r w:rsidRPr="001F61A4">
              <w:rPr>
                <w:i/>
                <w:sz w:val="16"/>
                <w:lang w:val="fr"/>
              </w:rPr>
              <w:t>Menaces liées aux « cibles ou motivations potentielles d’une attaque »</w:t>
            </w:r>
          </w:p>
        </w:tc>
        <w:tc>
          <w:tcPr>
            <w:tcW w:w="851" w:type="dxa"/>
            <w:tcBorders>
              <w:top w:val="single" w:sz="4" w:space="0" w:color="auto"/>
              <w:bottom w:val="single" w:sz="12" w:space="0" w:color="auto"/>
            </w:tcBorders>
            <w:shd w:val="clear" w:color="auto" w:fill="auto"/>
            <w:vAlign w:val="bottom"/>
          </w:tcPr>
          <w:p w:rsidR="002B6D0F" w:rsidRPr="001F61A4" w:rsidRDefault="002B6D0F" w:rsidP="001F61A4">
            <w:pPr>
              <w:spacing w:before="80" w:after="80" w:line="200" w:lineRule="exact"/>
              <w:ind w:right="113"/>
              <w:rPr>
                <w:i/>
                <w:sz w:val="16"/>
              </w:rPr>
            </w:pPr>
            <w:r w:rsidRPr="001F61A4">
              <w:rPr>
                <w:i/>
                <w:sz w:val="16"/>
                <w:lang w:val="fr"/>
              </w:rPr>
              <w:t>Réf.</w:t>
            </w:r>
          </w:p>
        </w:tc>
        <w:tc>
          <w:tcPr>
            <w:tcW w:w="3969" w:type="dxa"/>
            <w:tcBorders>
              <w:top w:val="single" w:sz="4" w:space="0" w:color="auto"/>
              <w:bottom w:val="single" w:sz="12" w:space="0" w:color="auto"/>
            </w:tcBorders>
            <w:shd w:val="clear" w:color="auto" w:fill="auto"/>
            <w:vAlign w:val="bottom"/>
          </w:tcPr>
          <w:p w:rsidR="002B6D0F" w:rsidRPr="001F61A4" w:rsidRDefault="002B6D0F" w:rsidP="001F61A4">
            <w:pPr>
              <w:spacing w:before="80" w:after="80" w:line="200" w:lineRule="exact"/>
              <w:ind w:right="113"/>
              <w:rPr>
                <w:i/>
                <w:sz w:val="16"/>
              </w:rPr>
            </w:pPr>
            <w:r w:rsidRPr="001F61A4">
              <w:rPr>
                <w:i/>
                <w:sz w:val="16"/>
                <w:lang w:val="fr"/>
              </w:rPr>
              <w:t>Mesure d’atténuation</w:t>
            </w:r>
          </w:p>
        </w:tc>
      </w:tr>
      <w:tr w:rsidR="001F61A4" w:rsidRPr="001F61A4" w:rsidTr="009E2A2C">
        <w:trPr>
          <w:trHeight w:hRule="exact" w:val="113"/>
          <w:tblHeader/>
        </w:trPr>
        <w:tc>
          <w:tcPr>
            <w:tcW w:w="992" w:type="dxa"/>
            <w:tcBorders>
              <w:top w:val="single" w:sz="12" w:space="0" w:color="auto"/>
            </w:tcBorders>
            <w:shd w:val="clear" w:color="auto" w:fill="auto"/>
          </w:tcPr>
          <w:p w:rsidR="001F61A4" w:rsidRPr="001F61A4" w:rsidRDefault="001F61A4" w:rsidP="001F61A4">
            <w:pPr>
              <w:spacing w:before="40" w:after="120"/>
              <w:ind w:right="113"/>
              <w:rPr>
                <w:lang w:val="fr"/>
              </w:rPr>
            </w:pPr>
          </w:p>
        </w:tc>
        <w:tc>
          <w:tcPr>
            <w:tcW w:w="3827" w:type="dxa"/>
            <w:tcBorders>
              <w:top w:val="single" w:sz="12" w:space="0" w:color="auto"/>
            </w:tcBorders>
            <w:shd w:val="clear" w:color="auto" w:fill="auto"/>
          </w:tcPr>
          <w:p w:rsidR="001F61A4" w:rsidRPr="001F61A4" w:rsidRDefault="001F61A4" w:rsidP="001F61A4">
            <w:pPr>
              <w:spacing w:before="40" w:after="120"/>
              <w:ind w:right="113"/>
              <w:rPr>
                <w:lang w:val="fr"/>
              </w:rPr>
            </w:pPr>
          </w:p>
        </w:tc>
        <w:tc>
          <w:tcPr>
            <w:tcW w:w="851" w:type="dxa"/>
            <w:tcBorders>
              <w:top w:val="single" w:sz="12" w:space="0" w:color="auto"/>
            </w:tcBorders>
            <w:shd w:val="clear" w:color="auto" w:fill="auto"/>
          </w:tcPr>
          <w:p w:rsidR="001F61A4" w:rsidRPr="001F61A4" w:rsidRDefault="001F61A4" w:rsidP="001F61A4">
            <w:pPr>
              <w:spacing w:before="40" w:after="120"/>
              <w:ind w:right="113"/>
              <w:rPr>
                <w:lang w:val="fr"/>
              </w:rPr>
            </w:pPr>
          </w:p>
        </w:tc>
        <w:tc>
          <w:tcPr>
            <w:tcW w:w="3969" w:type="dxa"/>
            <w:tcBorders>
              <w:top w:val="single" w:sz="12" w:space="0" w:color="auto"/>
            </w:tcBorders>
            <w:shd w:val="clear" w:color="auto" w:fill="auto"/>
          </w:tcPr>
          <w:p w:rsidR="001F61A4" w:rsidRPr="001F61A4" w:rsidRDefault="001F61A4" w:rsidP="001F61A4">
            <w:pPr>
              <w:spacing w:before="40" w:after="120"/>
              <w:ind w:right="113"/>
              <w:rPr>
                <w:lang w:val="fr"/>
              </w:rPr>
            </w:pPr>
          </w:p>
        </w:tc>
      </w:tr>
      <w:tr w:rsidR="009E2A2C" w:rsidRPr="001F61A4" w:rsidTr="009E2A2C">
        <w:tc>
          <w:tcPr>
            <w:tcW w:w="992" w:type="dxa"/>
            <w:shd w:val="clear" w:color="auto" w:fill="auto"/>
          </w:tcPr>
          <w:p w:rsidR="002B6D0F" w:rsidRPr="001F61A4" w:rsidRDefault="002B6D0F" w:rsidP="001F61A4">
            <w:pPr>
              <w:spacing w:before="40" w:after="120"/>
              <w:ind w:right="113"/>
            </w:pPr>
            <w:r w:rsidRPr="001F61A4">
              <w:rPr>
                <w:lang w:val="fr"/>
              </w:rPr>
              <w:t>19.1</w:t>
            </w:r>
          </w:p>
        </w:tc>
        <w:tc>
          <w:tcPr>
            <w:tcW w:w="3827" w:type="dxa"/>
            <w:shd w:val="clear" w:color="auto" w:fill="auto"/>
          </w:tcPr>
          <w:p w:rsidR="002B6D0F" w:rsidRPr="001F61A4" w:rsidRDefault="002B6D0F" w:rsidP="001F61A4">
            <w:pPr>
              <w:spacing w:before="40" w:after="120"/>
              <w:ind w:right="113"/>
              <w:rPr>
                <w:lang w:val="fr-FR"/>
              </w:rPr>
            </w:pPr>
            <w:r w:rsidRPr="001F61A4">
              <w:rPr>
                <w:lang w:val="fr"/>
              </w:rPr>
              <w:t>Extraction de logiciels soumis à des droits d’auteur ou exclusifs des systèmes du</w:t>
            </w:r>
            <w:r w:rsidR="002A6138">
              <w:rPr>
                <w:lang w:val="fr"/>
              </w:rPr>
              <w:t xml:space="preserve"> véhicule (piratage de produits/</w:t>
            </w:r>
            <w:r w:rsidRPr="001F61A4">
              <w:rPr>
                <w:lang w:val="fr"/>
              </w:rPr>
              <w:t>logiciel volé)</w:t>
            </w:r>
          </w:p>
        </w:tc>
        <w:tc>
          <w:tcPr>
            <w:tcW w:w="851" w:type="dxa"/>
            <w:shd w:val="clear" w:color="auto" w:fill="auto"/>
          </w:tcPr>
          <w:p w:rsidR="002B6D0F" w:rsidRPr="001F61A4" w:rsidRDefault="002B6D0F" w:rsidP="001F61A4">
            <w:pPr>
              <w:spacing w:before="40" w:after="120"/>
              <w:ind w:right="113"/>
              <w:rPr>
                <w:bCs/>
              </w:rPr>
            </w:pPr>
            <w:r w:rsidRPr="001F61A4">
              <w:rPr>
                <w:lang w:val="fr"/>
              </w:rPr>
              <w:t>M7</w:t>
            </w:r>
          </w:p>
        </w:tc>
        <w:tc>
          <w:tcPr>
            <w:tcW w:w="3969" w:type="dxa"/>
            <w:shd w:val="clear" w:color="auto" w:fill="auto"/>
          </w:tcPr>
          <w:p w:rsidR="002B6D0F" w:rsidRPr="001F61A4" w:rsidRDefault="002B6D0F" w:rsidP="001F61A4">
            <w:pPr>
              <w:spacing w:before="40" w:after="120"/>
              <w:ind w:right="113"/>
              <w:rPr>
                <w:bCs/>
              </w:rPr>
            </w:pPr>
            <w:r w:rsidRPr="001F61A4">
              <w:rPr>
                <w:lang w:val="fr"/>
              </w:rPr>
              <w:t>Des techniques et des conceptions de contrôle de l’accès doivent être utilisées pour protéger les données ou le code du système. Pour des exemples de contrôles de sécurité, voir OWASP.</w:t>
            </w:r>
          </w:p>
        </w:tc>
      </w:tr>
      <w:tr w:rsidR="002B6D0F" w:rsidRPr="001F61A4" w:rsidTr="009E2A2C">
        <w:tc>
          <w:tcPr>
            <w:tcW w:w="992" w:type="dxa"/>
            <w:shd w:val="clear" w:color="auto" w:fill="auto"/>
          </w:tcPr>
          <w:p w:rsidR="002B6D0F" w:rsidRPr="001F61A4" w:rsidRDefault="002B6D0F" w:rsidP="001F61A4">
            <w:pPr>
              <w:spacing w:before="40" w:after="120"/>
              <w:ind w:right="113"/>
            </w:pPr>
            <w:r w:rsidRPr="001F61A4">
              <w:rPr>
                <w:lang w:val="fr"/>
              </w:rPr>
              <w:t>19.2</w:t>
            </w:r>
          </w:p>
        </w:tc>
        <w:tc>
          <w:tcPr>
            <w:tcW w:w="3827" w:type="dxa"/>
            <w:shd w:val="clear" w:color="auto" w:fill="auto"/>
          </w:tcPr>
          <w:p w:rsidR="002B6D0F" w:rsidRPr="001F61A4" w:rsidRDefault="002B6D0F" w:rsidP="001F61A4">
            <w:pPr>
              <w:spacing w:before="40" w:after="120"/>
              <w:ind w:right="113"/>
              <w:rPr>
                <w:lang w:val="fr-FR"/>
              </w:rPr>
            </w:pPr>
            <w:r w:rsidRPr="001F61A4">
              <w:rPr>
                <w:lang w:val="fr"/>
              </w:rPr>
              <w:t>Accès non autorisé aux données personnelles du propriétaire, notamment concernant son identité, son compte de paiement, son carnet d’adresses, sa localisation, l’identifiant électronique du véhicule, etc.</w:t>
            </w:r>
          </w:p>
        </w:tc>
        <w:tc>
          <w:tcPr>
            <w:tcW w:w="851" w:type="dxa"/>
            <w:shd w:val="clear" w:color="auto" w:fill="auto"/>
          </w:tcPr>
          <w:p w:rsidR="002B6D0F" w:rsidRPr="001F61A4" w:rsidRDefault="002B6D0F" w:rsidP="001F61A4">
            <w:pPr>
              <w:spacing w:before="40" w:after="120"/>
              <w:ind w:right="113"/>
              <w:rPr>
                <w:bCs/>
              </w:rPr>
            </w:pPr>
            <w:r w:rsidRPr="001F61A4">
              <w:rPr>
                <w:lang w:val="fr"/>
              </w:rPr>
              <w:t>M8</w:t>
            </w:r>
          </w:p>
        </w:tc>
        <w:tc>
          <w:tcPr>
            <w:tcW w:w="3969" w:type="dxa"/>
            <w:shd w:val="clear" w:color="auto" w:fill="auto"/>
          </w:tcPr>
          <w:p w:rsidR="002B6D0F" w:rsidRPr="001F61A4" w:rsidRDefault="002B6D0F" w:rsidP="001F61A4">
            <w:pPr>
              <w:spacing w:before="40" w:after="120"/>
              <w:ind w:right="113"/>
            </w:pPr>
            <w:r w:rsidRPr="001F61A4">
              <w:rPr>
                <w:lang w:val="fr"/>
              </w:rPr>
              <w:t>La conception du système et le contrôle de l’accès devraient empêcher que des personnes non autorisées puissent accéder à des données personnelles ou des données critiques du système. Pour des exemples de contrôles de sécurité, voir OWASP.</w:t>
            </w:r>
          </w:p>
        </w:tc>
      </w:tr>
      <w:tr w:rsidR="002B6D0F" w:rsidRPr="001F61A4" w:rsidTr="009E2A2C">
        <w:tc>
          <w:tcPr>
            <w:tcW w:w="992" w:type="dxa"/>
            <w:shd w:val="clear" w:color="auto" w:fill="auto"/>
          </w:tcPr>
          <w:p w:rsidR="002B6D0F" w:rsidRPr="001F61A4" w:rsidRDefault="002B6D0F" w:rsidP="001F61A4">
            <w:pPr>
              <w:spacing w:before="40" w:after="120"/>
              <w:ind w:right="113"/>
            </w:pPr>
            <w:r w:rsidRPr="001F61A4">
              <w:rPr>
                <w:lang w:val="fr"/>
              </w:rPr>
              <w:t>19.3</w:t>
            </w:r>
          </w:p>
        </w:tc>
        <w:tc>
          <w:tcPr>
            <w:tcW w:w="3827" w:type="dxa"/>
            <w:shd w:val="clear" w:color="auto" w:fill="auto"/>
          </w:tcPr>
          <w:p w:rsidR="002B6D0F" w:rsidRPr="001F61A4" w:rsidRDefault="002B6D0F" w:rsidP="001F61A4">
            <w:pPr>
              <w:spacing w:before="40" w:after="120"/>
              <w:ind w:right="113"/>
            </w:pPr>
            <w:r w:rsidRPr="001F61A4">
              <w:rPr>
                <w:lang w:val="fr"/>
              </w:rPr>
              <w:t>Extraction de cl</w:t>
            </w:r>
            <w:r w:rsidR="005848DC">
              <w:rPr>
                <w:lang w:val="fr"/>
              </w:rPr>
              <w:t>ef</w:t>
            </w:r>
            <w:r w:rsidRPr="001F61A4">
              <w:rPr>
                <w:lang w:val="fr"/>
              </w:rPr>
              <w:t>s cryptographiques</w:t>
            </w:r>
          </w:p>
        </w:tc>
        <w:tc>
          <w:tcPr>
            <w:tcW w:w="851" w:type="dxa"/>
            <w:shd w:val="clear" w:color="auto" w:fill="auto"/>
          </w:tcPr>
          <w:p w:rsidR="002B6D0F" w:rsidRPr="001F61A4" w:rsidRDefault="002B6D0F" w:rsidP="001F61A4">
            <w:pPr>
              <w:spacing w:before="40" w:after="120"/>
              <w:ind w:right="113"/>
              <w:rPr>
                <w:bCs/>
              </w:rPr>
            </w:pPr>
            <w:r w:rsidRPr="001F61A4">
              <w:rPr>
                <w:lang w:val="fr"/>
              </w:rPr>
              <w:t>M11</w:t>
            </w:r>
          </w:p>
        </w:tc>
        <w:tc>
          <w:tcPr>
            <w:tcW w:w="3969" w:type="dxa"/>
            <w:shd w:val="clear" w:color="auto" w:fill="auto"/>
          </w:tcPr>
          <w:p w:rsidR="002B6D0F" w:rsidRPr="001F61A4" w:rsidRDefault="002B6D0F" w:rsidP="001F61A4">
            <w:pPr>
              <w:spacing w:before="40" w:after="120"/>
              <w:ind w:right="113"/>
              <w:rPr>
                <w:bCs/>
                <w:lang w:val="fr-FR"/>
              </w:rPr>
            </w:pPr>
            <w:r w:rsidRPr="001F61A4">
              <w:rPr>
                <w:lang w:val="fr"/>
              </w:rPr>
              <w:t>Des contrôles de sécurité doivent être mis en œuvre pour le stockage des cl</w:t>
            </w:r>
            <w:r w:rsidR="005848DC">
              <w:rPr>
                <w:lang w:val="fr"/>
              </w:rPr>
              <w:t>ef</w:t>
            </w:r>
            <w:r w:rsidRPr="001F61A4">
              <w:rPr>
                <w:lang w:val="fr"/>
              </w:rPr>
              <w:t>s cryptographiques</w:t>
            </w:r>
            <w:r w:rsidR="005848DC">
              <w:rPr>
                <w:lang w:val="fr"/>
              </w:rPr>
              <w:t>.</w:t>
            </w:r>
          </w:p>
        </w:tc>
      </w:tr>
      <w:tr w:rsidR="002B6D0F" w:rsidRPr="001F61A4" w:rsidTr="009E2A2C">
        <w:tc>
          <w:tcPr>
            <w:tcW w:w="992" w:type="dxa"/>
            <w:shd w:val="clear" w:color="auto" w:fill="auto"/>
          </w:tcPr>
          <w:p w:rsidR="002B6D0F" w:rsidRPr="001F61A4" w:rsidRDefault="002B6D0F" w:rsidP="00096DDC">
            <w:pPr>
              <w:keepNext/>
              <w:spacing w:before="40" w:after="120"/>
              <w:ind w:right="113"/>
            </w:pPr>
            <w:r w:rsidRPr="001F61A4">
              <w:rPr>
                <w:lang w:val="fr"/>
              </w:rPr>
              <w:t>20.1</w:t>
            </w:r>
          </w:p>
        </w:tc>
        <w:tc>
          <w:tcPr>
            <w:tcW w:w="3827" w:type="dxa"/>
            <w:shd w:val="clear" w:color="auto" w:fill="auto"/>
          </w:tcPr>
          <w:p w:rsidR="002B6D0F" w:rsidRPr="001F61A4" w:rsidRDefault="002B6D0F" w:rsidP="00096DDC">
            <w:pPr>
              <w:keepNext/>
              <w:spacing w:before="40" w:after="120"/>
              <w:ind w:right="113"/>
              <w:rPr>
                <w:lang w:val="fr-FR"/>
              </w:rPr>
            </w:pPr>
            <w:r w:rsidRPr="001F61A4">
              <w:rPr>
                <w:lang w:val="fr"/>
              </w:rPr>
              <w:t>Modifications illicites/non autorisées de l’identifiant électronique du véhicule</w:t>
            </w:r>
          </w:p>
        </w:tc>
        <w:tc>
          <w:tcPr>
            <w:tcW w:w="851" w:type="dxa"/>
            <w:vMerge w:val="restart"/>
            <w:shd w:val="clear" w:color="auto" w:fill="auto"/>
          </w:tcPr>
          <w:p w:rsidR="002B6D0F" w:rsidRPr="001F61A4" w:rsidRDefault="002B6D0F" w:rsidP="00096DDC">
            <w:pPr>
              <w:keepNext/>
              <w:spacing w:before="40" w:after="120"/>
              <w:ind w:right="113"/>
              <w:rPr>
                <w:bCs/>
              </w:rPr>
            </w:pPr>
            <w:r w:rsidRPr="001F61A4">
              <w:rPr>
                <w:lang w:val="fr"/>
              </w:rPr>
              <w:t>M7</w:t>
            </w:r>
          </w:p>
        </w:tc>
        <w:tc>
          <w:tcPr>
            <w:tcW w:w="3969" w:type="dxa"/>
            <w:vMerge w:val="restart"/>
            <w:shd w:val="clear" w:color="auto" w:fill="auto"/>
          </w:tcPr>
          <w:p w:rsidR="002B6D0F" w:rsidRPr="001F61A4" w:rsidRDefault="002B6D0F" w:rsidP="00096DDC">
            <w:pPr>
              <w:keepNext/>
              <w:spacing w:before="40" w:after="120"/>
              <w:ind w:right="113"/>
            </w:pPr>
            <w:r w:rsidRPr="001F61A4">
              <w:rPr>
                <w:lang w:val="fr"/>
              </w:rPr>
              <w:t>Des techniques et des conceptions de contrôle de l’accès doivent être utilisées pour protéger les données ou le code du système. Pour des exemples de contrôles de sécurité, voir OWASP.</w:t>
            </w:r>
          </w:p>
        </w:tc>
      </w:tr>
      <w:tr w:rsidR="002B6D0F" w:rsidRPr="001F61A4" w:rsidTr="009E2A2C">
        <w:tc>
          <w:tcPr>
            <w:tcW w:w="992" w:type="dxa"/>
            <w:shd w:val="clear" w:color="auto" w:fill="auto"/>
          </w:tcPr>
          <w:p w:rsidR="002B6D0F" w:rsidRPr="001F61A4" w:rsidRDefault="002B6D0F" w:rsidP="001F61A4">
            <w:pPr>
              <w:spacing w:before="40" w:after="120"/>
              <w:ind w:right="113"/>
              <w:rPr>
                <w:bCs/>
              </w:rPr>
            </w:pPr>
            <w:r w:rsidRPr="001F61A4">
              <w:rPr>
                <w:lang w:val="fr"/>
              </w:rPr>
              <w:t>20.2</w:t>
            </w:r>
          </w:p>
        </w:tc>
        <w:tc>
          <w:tcPr>
            <w:tcW w:w="3827" w:type="dxa"/>
            <w:shd w:val="clear" w:color="auto" w:fill="auto"/>
          </w:tcPr>
          <w:p w:rsidR="002B6D0F" w:rsidRPr="001F61A4" w:rsidRDefault="002B6D0F" w:rsidP="001F61A4">
            <w:pPr>
              <w:spacing w:before="40" w:after="120"/>
              <w:ind w:right="113"/>
              <w:rPr>
                <w:lang w:val="fr-FR"/>
              </w:rPr>
            </w:pPr>
            <w:r w:rsidRPr="001F61A4">
              <w:rPr>
                <w:lang w:val="fr"/>
              </w:rPr>
              <w:t>Usurpation d’identité. Par exemple, si un utilisateur souhaite afficher une autre identité lorsqu’il communique avec les systèmes de péage, le système dorsal du constructeur</w:t>
            </w:r>
          </w:p>
        </w:tc>
        <w:tc>
          <w:tcPr>
            <w:tcW w:w="851" w:type="dxa"/>
            <w:vMerge/>
            <w:shd w:val="clear" w:color="auto" w:fill="auto"/>
          </w:tcPr>
          <w:p w:rsidR="002B6D0F" w:rsidRPr="001F61A4" w:rsidRDefault="002B6D0F" w:rsidP="001F61A4">
            <w:pPr>
              <w:spacing w:before="40" w:after="120"/>
              <w:ind w:right="113"/>
              <w:rPr>
                <w:lang w:val="fr-FR"/>
              </w:rPr>
            </w:pPr>
          </w:p>
        </w:tc>
        <w:tc>
          <w:tcPr>
            <w:tcW w:w="3969" w:type="dxa"/>
            <w:vMerge/>
            <w:shd w:val="clear" w:color="auto" w:fill="auto"/>
          </w:tcPr>
          <w:p w:rsidR="002B6D0F" w:rsidRPr="001F61A4" w:rsidRDefault="002B6D0F" w:rsidP="001F61A4">
            <w:pPr>
              <w:spacing w:before="40" w:after="120"/>
              <w:ind w:right="113"/>
              <w:rPr>
                <w:lang w:val="fr-FR"/>
              </w:rPr>
            </w:pPr>
          </w:p>
        </w:tc>
      </w:tr>
      <w:tr w:rsidR="002B6D0F" w:rsidRPr="001F61A4" w:rsidTr="009E2A2C">
        <w:tc>
          <w:tcPr>
            <w:tcW w:w="992" w:type="dxa"/>
            <w:shd w:val="clear" w:color="auto" w:fill="auto"/>
          </w:tcPr>
          <w:p w:rsidR="002B6D0F" w:rsidRPr="001F61A4" w:rsidRDefault="002B6D0F" w:rsidP="001F61A4">
            <w:pPr>
              <w:spacing w:before="40" w:after="120"/>
              <w:ind w:right="113"/>
            </w:pPr>
            <w:r w:rsidRPr="001F61A4">
              <w:rPr>
                <w:lang w:val="fr"/>
              </w:rPr>
              <w:t>20.3</w:t>
            </w:r>
          </w:p>
        </w:tc>
        <w:tc>
          <w:tcPr>
            <w:tcW w:w="3827" w:type="dxa"/>
            <w:shd w:val="clear" w:color="auto" w:fill="auto"/>
          </w:tcPr>
          <w:p w:rsidR="002B6D0F" w:rsidRPr="001F61A4" w:rsidRDefault="002B6D0F" w:rsidP="001F61A4">
            <w:pPr>
              <w:spacing w:before="40" w:after="120"/>
              <w:ind w:right="113"/>
              <w:rPr>
                <w:lang w:val="fr-FR"/>
              </w:rPr>
            </w:pPr>
            <w:r w:rsidRPr="001F61A4">
              <w:rPr>
                <w:lang w:val="fr"/>
              </w:rPr>
              <w:t>Mesure visant à contourner les systèmes de surveillance (par exemple, piratage/ altération/ blocage de messages tels que les données ODR Tracker ou le nombre de passages)</w:t>
            </w:r>
          </w:p>
        </w:tc>
        <w:tc>
          <w:tcPr>
            <w:tcW w:w="851" w:type="dxa"/>
            <w:vMerge w:val="restart"/>
            <w:shd w:val="clear" w:color="auto" w:fill="auto"/>
          </w:tcPr>
          <w:p w:rsidR="002B6D0F" w:rsidRPr="001F61A4" w:rsidRDefault="002B6D0F" w:rsidP="001F61A4">
            <w:pPr>
              <w:spacing w:before="40" w:after="120"/>
              <w:ind w:right="113"/>
              <w:rPr>
                <w:bCs/>
              </w:rPr>
            </w:pPr>
            <w:r w:rsidRPr="001F61A4">
              <w:rPr>
                <w:lang w:val="fr"/>
              </w:rPr>
              <w:t>M7</w:t>
            </w:r>
          </w:p>
        </w:tc>
        <w:tc>
          <w:tcPr>
            <w:tcW w:w="3969" w:type="dxa"/>
            <w:vMerge w:val="restart"/>
            <w:shd w:val="clear" w:color="auto" w:fill="auto"/>
          </w:tcPr>
          <w:p w:rsidR="002B6D0F" w:rsidRPr="001F61A4" w:rsidRDefault="002B6D0F" w:rsidP="001F61A4">
            <w:pPr>
              <w:spacing w:before="40" w:after="120"/>
              <w:ind w:right="113"/>
            </w:pPr>
            <w:r w:rsidRPr="001F61A4">
              <w:rPr>
                <w:lang w:val="fr"/>
              </w:rPr>
              <w:t>Des techniques et des conceptions de contrôle de l’accès doivent être utilisées pour protéger les données ou le code du système. Pour des exemples de contrôles de sécurité, voir OWASP.</w:t>
            </w:r>
          </w:p>
        </w:tc>
      </w:tr>
      <w:tr w:rsidR="002B6D0F" w:rsidRPr="001F61A4" w:rsidTr="009E2A2C">
        <w:tc>
          <w:tcPr>
            <w:tcW w:w="992" w:type="dxa"/>
            <w:shd w:val="clear" w:color="auto" w:fill="auto"/>
          </w:tcPr>
          <w:p w:rsidR="002B6D0F" w:rsidRPr="001F61A4" w:rsidRDefault="002B6D0F" w:rsidP="001F61A4">
            <w:pPr>
              <w:spacing w:before="40" w:after="120"/>
              <w:ind w:right="113"/>
            </w:pPr>
            <w:r w:rsidRPr="001F61A4">
              <w:rPr>
                <w:lang w:val="fr"/>
              </w:rPr>
              <w:t>20.4</w:t>
            </w:r>
          </w:p>
        </w:tc>
        <w:tc>
          <w:tcPr>
            <w:tcW w:w="3827" w:type="dxa"/>
            <w:shd w:val="clear" w:color="auto" w:fill="auto"/>
          </w:tcPr>
          <w:p w:rsidR="002B6D0F" w:rsidRPr="001F61A4" w:rsidRDefault="002B6D0F" w:rsidP="001F61A4">
            <w:pPr>
              <w:spacing w:before="40" w:after="120"/>
              <w:ind w:right="113"/>
              <w:rPr>
                <w:lang w:val="fr-FR"/>
              </w:rPr>
            </w:pPr>
            <w:r w:rsidRPr="001F61A4">
              <w:rPr>
                <w:lang w:val="fr"/>
              </w:rPr>
              <w:t>Manipulation des données visant à falsifier les données de conduite du véhicule (kilométrage, vitesse de conduite, itinéraire, etc</w:t>
            </w:r>
            <w:r w:rsidR="00096DDC">
              <w:rPr>
                <w:lang w:val="fr"/>
              </w:rPr>
              <w:t>.</w:t>
            </w:r>
            <w:r w:rsidR="00C45769" w:rsidRPr="001F61A4">
              <w:rPr>
                <w:lang w:val="fr"/>
              </w:rPr>
              <w:t>)</w:t>
            </w:r>
          </w:p>
        </w:tc>
        <w:tc>
          <w:tcPr>
            <w:tcW w:w="851" w:type="dxa"/>
            <w:vMerge/>
            <w:shd w:val="clear" w:color="auto" w:fill="auto"/>
          </w:tcPr>
          <w:p w:rsidR="002B6D0F" w:rsidRPr="001F61A4" w:rsidRDefault="002B6D0F" w:rsidP="001F61A4">
            <w:pPr>
              <w:spacing w:before="40" w:after="120"/>
              <w:ind w:right="113"/>
              <w:rPr>
                <w:lang w:val="fr-FR"/>
              </w:rPr>
            </w:pPr>
          </w:p>
        </w:tc>
        <w:tc>
          <w:tcPr>
            <w:tcW w:w="3969" w:type="dxa"/>
            <w:vMerge/>
            <w:shd w:val="clear" w:color="auto" w:fill="auto"/>
          </w:tcPr>
          <w:p w:rsidR="002B6D0F" w:rsidRPr="001F61A4" w:rsidRDefault="002B6D0F" w:rsidP="001F61A4">
            <w:pPr>
              <w:spacing w:before="40" w:after="120"/>
              <w:ind w:right="113"/>
              <w:rPr>
                <w:lang w:val="fr-FR"/>
              </w:rPr>
            </w:pPr>
          </w:p>
        </w:tc>
      </w:tr>
      <w:tr w:rsidR="002B6D0F" w:rsidRPr="001F61A4" w:rsidTr="009E2A2C">
        <w:tc>
          <w:tcPr>
            <w:tcW w:w="992" w:type="dxa"/>
            <w:shd w:val="clear" w:color="auto" w:fill="auto"/>
          </w:tcPr>
          <w:p w:rsidR="002B6D0F" w:rsidRPr="001F61A4" w:rsidRDefault="002B6D0F" w:rsidP="001F61A4">
            <w:pPr>
              <w:spacing w:before="40" w:after="120"/>
              <w:ind w:right="113"/>
            </w:pPr>
            <w:r w:rsidRPr="001F61A4">
              <w:rPr>
                <w:lang w:val="fr"/>
              </w:rPr>
              <w:t>20.5</w:t>
            </w:r>
          </w:p>
        </w:tc>
        <w:tc>
          <w:tcPr>
            <w:tcW w:w="3827" w:type="dxa"/>
            <w:shd w:val="clear" w:color="auto" w:fill="auto"/>
          </w:tcPr>
          <w:p w:rsidR="002B6D0F" w:rsidRPr="001F61A4" w:rsidRDefault="002B6D0F" w:rsidP="001F61A4">
            <w:pPr>
              <w:spacing w:before="40" w:after="120"/>
              <w:ind w:right="113"/>
              <w:rPr>
                <w:lang w:val="fr-FR"/>
              </w:rPr>
            </w:pPr>
            <w:r w:rsidRPr="001F61A4">
              <w:rPr>
                <w:lang w:val="fr"/>
              </w:rPr>
              <w:t>Modifications non autorisées des données de diagnostic du système</w:t>
            </w:r>
          </w:p>
        </w:tc>
        <w:tc>
          <w:tcPr>
            <w:tcW w:w="851" w:type="dxa"/>
            <w:vMerge/>
            <w:shd w:val="clear" w:color="auto" w:fill="auto"/>
          </w:tcPr>
          <w:p w:rsidR="002B6D0F" w:rsidRPr="001F61A4" w:rsidRDefault="002B6D0F" w:rsidP="001F61A4">
            <w:pPr>
              <w:spacing w:before="40" w:after="120"/>
              <w:ind w:right="113"/>
              <w:rPr>
                <w:lang w:val="fr-FR"/>
              </w:rPr>
            </w:pPr>
          </w:p>
        </w:tc>
        <w:tc>
          <w:tcPr>
            <w:tcW w:w="3969" w:type="dxa"/>
            <w:vMerge/>
            <w:shd w:val="clear" w:color="auto" w:fill="auto"/>
          </w:tcPr>
          <w:p w:rsidR="002B6D0F" w:rsidRPr="001F61A4" w:rsidRDefault="002B6D0F" w:rsidP="001F61A4">
            <w:pPr>
              <w:spacing w:before="40" w:after="120"/>
              <w:ind w:right="113"/>
              <w:rPr>
                <w:lang w:val="fr-FR"/>
              </w:rPr>
            </w:pPr>
          </w:p>
        </w:tc>
      </w:tr>
      <w:tr w:rsidR="002B6D0F" w:rsidRPr="001F61A4" w:rsidTr="009E2A2C">
        <w:tc>
          <w:tcPr>
            <w:tcW w:w="992" w:type="dxa"/>
            <w:shd w:val="clear" w:color="auto" w:fill="auto"/>
          </w:tcPr>
          <w:p w:rsidR="002B6D0F" w:rsidRPr="001F61A4" w:rsidRDefault="002B6D0F" w:rsidP="001F61A4">
            <w:pPr>
              <w:spacing w:before="40" w:after="120"/>
              <w:ind w:right="113"/>
            </w:pPr>
            <w:r w:rsidRPr="001F61A4">
              <w:rPr>
                <w:lang w:val="fr"/>
              </w:rPr>
              <w:t>21.1</w:t>
            </w:r>
          </w:p>
        </w:tc>
        <w:tc>
          <w:tcPr>
            <w:tcW w:w="3827" w:type="dxa"/>
            <w:shd w:val="clear" w:color="auto" w:fill="auto"/>
          </w:tcPr>
          <w:p w:rsidR="002B6D0F" w:rsidRPr="001F61A4" w:rsidRDefault="002B6D0F" w:rsidP="001F61A4">
            <w:pPr>
              <w:spacing w:before="40" w:after="120"/>
              <w:ind w:right="113"/>
              <w:rPr>
                <w:lang w:val="fr-FR"/>
              </w:rPr>
            </w:pPr>
            <w:r w:rsidRPr="001F61A4">
              <w:rPr>
                <w:lang w:val="fr"/>
              </w:rPr>
              <w:t>Effacement/manipulation non autorisé(e) des journaux d’événements du système</w:t>
            </w:r>
          </w:p>
        </w:tc>
        <w:tc>
          <w:tcPr>
            <w:tcW w:w="851" w:type="dxa"/>
            <w:shd w:val="clear" w:color="auto" w:fill="auto"/>
          </w:tcPr>
          <w:p w:rsidR="002B6D0F" w:rsidRPr="001F61A4" w:rsidRDefault="002B6D0F" w:rsidP="001F61A4">
            <w:pPr>
              <w:spacing w:before="40" w:after="120"/>
              <w:ind w:right="113"/>
              <w:rPr>
                <w:bCs/>
              </w:rPr>
            </w:pPr>
            <w:r w:rsidRPr="001F61A4">
              <w:rPr>
                <w:lang w:val="fr"/>
              </w:rPr>
              <w:t>M7</w:t>
            </w:r>
          </w:p>
        </w:tc>
        <w:tc>
          <w:tcPr>
            <w:tcW w:w="3969" w:type="dxa"/>
            <w:shd w:val="clear" w:color="auto" w:fill="auto"/>
          </w:tcPr>
          <w:p w:rsidR="002B6D0F" w:rsidRPr="001F61A4" w:rsidRDefault="002B6D0F" w:rsidP="001F61A4">
            <w:pPr>
              <w:spacing w:before="40" w:after="120"/>
              <w:ind w:right="113"/>
            </w:pPr>
            <w:r w:rsidRPr="001F61A4">
              <w:rPr>
                <w:lang w:val="fr"/>
              </w:rPr>
              <w:t>Des techniques et des conceptions de contrôle de l’accès doivent être utilisées pour protéger les données ou le code du système. Pour des exemples de contrôles de sécurité, voir OWASP.</w:t>
            </w:r>
          </w:p>
        </w:tc>
      </w:tr>
      <w:tr w:rsidR="002B6D0F" w:rsidRPr="001F61A4" w:rsidTr="009E2A2C">
        <w:tc>
          <w:tcPr>
            <w:tcW w:w="992" w:type="dxa"/>
            <w:shd w:val="clear" w:color="auto" w:fill="auto"/>
          </w:tcPr>
          <w:p w:rsidR="002B6D0F" w:rsidRPr="001F61A4" w:rsidRDefault="002B6D0F" w:rsidP="001F61A4">
            <w:pPr>
              <w:spacing w:before="40" w:after="120"/>
              <w:ind w:right="113"/>
            </w:pPr>
            <w:r w:rsidRPr="001F61A4">
              <w:rPr>
                <w:lang w:val="fr"/>
              </w:rPr>
              <w:t>22.2</w:t>
            </w:r>
          </w:p>
        </w:tc>
        <w:tc>
          <w:tcPr>
            <w:tcW w:w="3827" w:type="dxa"/>
            <w:shd w:val="clear" w:color="auto" w:fill="auto"/>
          </w:tcPr>
          <w:p w:rsidR="002B6D0F" w:rsidRPr="001F61A4" w:rsidRDefault="002B6D0F" w:rsidP="001F61A4">
            <w:pPr>
              <w:spacing w:before="40" w:after="120"/>
              <w:ind w:right="113"/>
              <w:rPr>
                <w:lang w:val="fr-FR"/>
              </w:rPr>
            </w:pPr>
            <w:r w:rsidRPr="001F61A4">
              <w:rPr>
                <w:lang w:val="fr"/>
              </w:rPr>
              <w:t>Introduire un logiciel malveillant ou une activité logicielle malveillante</w:t>
            </w:r>
          </w:p>
        </w:tc>
        <w:tc>
          <w:tcPr>
            <w:tcW w:w="851" w:type="dxa"/>
            <w:vMerge w:val="restart"/>
            <w:shd w:val="clear" w:color="auto" w:fill="auto"/>
          </w:tcPr>
          <w:p w:rsidR="002B6D0F" w:rsidRPr="001F61A4" w:rsidRDefault="002B6D0F" w:rsidP="001F61A4">
            <w:pPr>
              <w:spacing w:before="40" w:after="120"/>
              <w:ind w:right="113"/>
              <w:rPr>
                <w:bCs/>
              </w:rPr>
            </w:pPr>
            <w:r w:rsidRPr="001F61A4">
              <w:rPr>
                <w:lang w:val="fr"/>
              </w:rPr>
              <w:t>M7</w:t>
            </w:r>
          </w:p>
        </w:tc>
        <w:tc>
          <w:tcPr>
            <w:tcW w:w="3969" w:type="dxa"/>
            <w:vMerge w:val="restart"/>
            <w:shd w:val="clear" w:color="auto" w:fill="auto"/>
          </w:tcPr>
          <w:p w:rsidR="002B6D0F" w:rsidRPr="001F61A4" w:rsidRDefault="002B6D0F" w:rsidP="001F61A4">
            <w:pPr>
              <w:spacing w:before="40" w:after="120"/>
              <w:ind w:right="113"/>
            </w:pPr>
            <w:r w:rsidRPr="001F61A4">
              <w:rPr>
                <w:lang w:val="fr"/>
              </w:rPr>
              <w:t>Des techniques et des conceptions de contrôle de l’accès doivent être utilisées pour protéger les données ou le code du système. Pour des exemples de contrôles de sécurité, voir OWASP.</w:t>
            </w:r>
          </w:p>
        </w:tc>
      </w:tr>
      <w:tr w:rsidR="002B6D0F" w:rsidRPr="001F61A4" w:rsidTr="009E2A2C">
        <w:tc>
          <w:tcPr>
            <w:tcW w:w="992" w:type="dxa"/>
            <w:shd w:val="clear" w:color="auto" w:fill="auto"/>
          </w:tcPr>
          <w:p w:rsidR="002B6D0F" w:rsidRPr="001F61A4" w:rsidRDefault="002B6D0F" w:rsidP="001F61A4">
            <w:pPr>
              <w:spacing w:before="40" w:after="120"/>
              <w:ind w:right="113"/>
              <w:rPr>
                <w:bCs/>
              </w:rPr>
            </w:pPr>
            <w:r w:rsidRPr="001F61A4">
              <w:rPr>
                <w:lang w:val="fr"/>
              </w:rPr>
              <w:t>23.1</w:t>
            </w:r>
          </w:p>
        </w:tc>
        <w:tc>
          <w:tcPr>
            <w:tcW w:w="3827" w:type="dxa"/>
            <w:shd w:val="clear" w:color="auto" w:fill="auto"/>
          </w:tcPr>
          <w:p w:rsidR="002B6D0F" w:rsidRPr="001F61A4" w:rsidRDefault="002B6D0F" w:rsidP="001F61A4">
            <w:pPr>
              <w:spacing w:before="40" w:after="120"/>
              <w:ind w:right="113"/>
              <w:rPr>
                <w:lang w:val="fr-FR"/>
              </w:rPr>
            </w:pPr>
            <w:r w:rsidRPr="001F61A4">
              <w:rPr>
                <w:lang w:val="fr"/>
              </w:rPr>
              <w:t>Fabrication du logiciel du système de commande ou d’information du véhicule</w:t>
            </w:r>
          </w:p>
        </w:tc>
        <w:tc>
          <w:tcPr>
            <w:tcW w:w="851" w:type="dxa"/>
            <w:vMerge/>
            <w:shd w:val="clear" w:color="auto" w:fill="auto"/>
          </w:tcPr>
          <w:p w:rsidR="002B6D0F" w:rsidRPr="001F61A4" w:rsidRDefault="002B6D0F" w:rsidP="001F61A4">
            <w:pPr>
              <w:spacing w:before="40" w:after="120"/>
              <w:ind w:right="113"/>
              <w:rPr>
                <w:lang w:val="fr-FR"/>
              </w:rPr>
            </w:pPr>
          </w:p>
        </w:tc>
        <w:tc>
          <w:tcPr>
            <w:tcW w:w="3969" w:type="dxa"/>
            <w:vMerge/>
            <w:shd w:val="clear" w:color="auto" w:fill="auto"/>
          </w:tcPr>
          <w:p w:rsidR="002B6D0F" w:rsidRPr="001F61A4" w:rsidRDefault="002B6D0F" w:rsidP="001F61A4">
            <w:pPr>
              <w:spacing w:before="40" w:after="120"/>
              <w:ind w:right="113"/>
              <w:rPr>
                <w:lang w:val="fr-FR"/>
              </w:rPr>
            </w:pPr>
          </w:p>
        </w:tc>
      </w:tr>
      <w:tr w:rsidR="002B6D0F" w:rsidRPr="001F61A4" w:rsidTr="009E2A2C">
        <w:tc>
          <w:tcPr>
            <w:tcW w:w="992" w:type="dxa"/>
            <w:shd w:val="clear" w:color="auto" w:fill="auto"/>
          </w:tcPr>
          <w:p w:rsidR="002B6D0F" w:rsidRPr="001F61A4" w:rsidRDefault="002B6D0F" w:rsidP="001F61A4">
            <w:pPr>
              <w:spacing w:before="40" w:after="120"/>
              <w:ind w:right="113"/>
              <w:rPr>
                <w:bCs/>
              </w:rPr>
            </w:pPr>
            <w:r w:rsidRPr="001F61A4">
              <w:rPr>
                <w:lang w:val="fr"/>
              </w:rPr>
              <w:t>24.1</w:t>
            </w:r>
          </w:p>
        </w:tc>
        <w:tc>
          <w:tcPr>
            <w:tcW w:w="3827" w:type="dxa"/>
            <w:shd w:val="clear" w:color="auto" w:fill="auto"/>
          </w:tcPr>
          <w:p w:rsidR="002B6D0F" w:rsidRPr="001F61A4" w:rsidRDefault="002B6D0F" w:rsidP="001F61A4">
            <w:pPr>
              <w:spacing w:before="40" w:after="120"/>
              <w:ind w:right="113"/>
              <w:rPr>
                <w:lang w:val="fr-FR"/>
              </w:rPr>
            </w:pPr>
            <w:r w:rsidRPr="001F61A4">
              <w:rPr>
                <w:lang w:val="fr"/>
              </w:rPr>
              <w:t>Déni de service pouvant, par exemple, être déclenché sur le réseau interne en inondant un bus CAN, ou en provoquant des pannes sur une UCE en envoyant un grand nombre de messages</w:t>
            </w:r>
          </w:p>
        </w:tc>
        <w:tc>
          <w:tcPr>
            <w:tcW w:w="851" w:type="dxa"/>
            <w:shd w:val="clear" w:color="auto" w:fill="auto"/>
          </w:tcPr>
          <w:p w:rsidR="002B6D0F" w:rsidRPr="001F61A4" w:rsidRDefault="002B6D0F" w:rsidP="001F61A4">
            <w:pPr>
              <w:spacing w:before="40" w:after="120"/>
              <w:ind w:right="113"/>
            </w:pPr>
            <w:r w:rsidRPr="001F61A4">
              <w:rPr>
                <w:lang w:val="fr"/>
              </w:rPr>
              <w:t>M13</w:t>
            </w:r>
          </w:p>
        </w:tc>
        <w:tc>
          <w:tcPr>
            <w:tcW w:w="3969" w:type="dxa"/>
            <w:shd w:val="clear" w:color="auto" w:fill="auto"/>
          </w:tcPr>
          <w:p w:rsidR="002B6D0F" w:rsidRPr="001F61A4" w:rsidRDefault="002B6D0F" w:rsidP="001F61A4">
            <w:pPr>
              <w:spacing w:before="40" w:after="120"/>
              <w:ind w:right="113"/>
              <w:rPr>
                <w:lang w:val="fr-FR"/>
              </w:rPr>
            </w:pPr>
            <w:r w:rsidRPr="001F61A4">
              <w:rPr>
                <w:lang w:val="fr"/>
              </w:rPr>
              <w:t>Des mesures visant à détecter une attaque par déni de service et à s’en remettre doivent être mises en œuvre</w:t>
            </w:r>
          </w:p>
        </w:tc>
      </w:tr>
      <w:tr w:rsidR="002B6D0F" w:rsidRPr="001F61A4" w:rsidTr="009E2A2C">
        <w:tc>
          <w:tcPr>
            <w:tcW w:w="992" w:type="dxa"/>
            <w:shd w:val="clear" w:color="auto" w:fill="auto"/>
          </w:tcPr>
          <w:p w:rsidR="002B6D0F" w:rsidRPr="001F61A4" w:rsidRDefault="002B6D0F" w:rsidP="001F61A4">
            <w:pPr>
              <w:spacing w:before="40" w:after="120"/>
              <w:ind w:right="113"/>
            </w:pPr>
            <w:r w:rsidRPr="001F61A4">
              <w:rPr>
                <w:lang w:val="fr"/>
              </w:rPr>
              <w:t>25.1</w:t>
            </w:r>
          </w:p>
        </w:tc>
        <w:tc>
          <w:tcPr>
            <w:tcW w:w="3827" w:type="dxa"/>
            <w:shd w:val="clear" w:color="auto" w:fill="auto"/>
          </w:tcPr>
          <w:p w:rsidR="002B6D0F" w:rsidRPr="001F61A4" w:rsidRDefault="002B6D0F" w:rsidP="001F61A4">
            <w:pPr>
              <w:spacing w:before="40" w:after="120"/>
              <w:ind w:right="113"/>
              <w:rPr>
                <w:lang w:val="fr-FR"/>
              </w:rPr>
            </w:pPr>
            <w:r w:rsidRPr="001F61A4">
              <w:rPr>
                <w:lang w:val="fr"/>
              </w:rPr>
              <w:t>Accès non autorisé visant à falsifier les paramètres de configuration des fonctions critiques du véhicule, telles que les données de freinage, le seuil de déploiement de l’airbag, etc.</w:t>
            </w:r>
          </w:p>
        </w:tc>
        <w:tc>
          <w:tcPr>
            <w:tcW w:w="851" w:type="dxa"/>
            <w:vMerge w:val="restart"/>
            <w:shd w:val="clear" w:color="auto" w:fill="auto"/>
          </w:tcPr>
          <w:p w:rsidR="002B6D0F" w:rsidRPr="001F61A4" w:rsidRDefault="002B6D0F" w:rsidP="001F61A4">
            <w:pPr>
              <w:spacing w:before="40" w:after="120"/>
              <w:ind w:right="113"/>
            </w:pPr>
            <w:r w:rsidRPr="001F61A4">
              <w:rPr>
                <w:lang w:val="fr"/>
              </w:rPr>
              <w:t>M7</w:t>
            </w:r>
          </w:p>
        </w:tc>
        <w:tc>
          <w:tcPr>
            <w:tcW w:w="3969" w:type="dxa"/>
            <w:vMerge w:val="restart"/>
            <w:shd w:val="clear" w:color="auto" w:fill="auto"/>
          </w:tcPr>
          <w:p w:rsidR="002B6D0F" w:rsidRPr="001F61A4" w:rsidRDefault="002B6D0F" w:rsidP="001F61A4">
            <w:pPr>
              <w:spacing w:before="40" w:after="120"/>
              <w:ind w:right="113"/>
            </w:pPr>
            <w:r w:rsidRPr="001F61A4">
              <w:rPr>
                <w:lang w:val="fr"/>
              </w:rPr>
              <w:t>Des techniques et des conceptions de contrôle de l’accès doivent être utilisées pour protéger les données ou le code du système. Pour des exemples de contrôles de sécurité, voir OWASP.</w:t>
            </w:r>
          </w:p>
        </w:tc>
      </w:tr>
      <w:tr w:rsidR="009E2A2C" w:rsidRPr="001F61A4" w:rsidTr="009E2A2C">
        <w:tc>
          <w:tcPr>
            <w:tcW w:w="992" w:type="dxa"/>
            <w:tcBorders>
              <w:bottom w:val="single" w:sz="12" w:space="0" w:color="auto"/>
            </w:tcBorders>
            <w:shd w:val="clear" w:color="auto" w:fill="auto"/>
          </w:tcPr>
          <w:p w:rsidR="002B6D0F" w:rsidRPr="001F61A4" w:rsidRDefault="002B6D0F" w:rsidP="001F61A4">
            <w:pPr>
              <w:spacing w:before="40" w:after="120"/>
              <w:ind w:right="113"/>
            </w:pPr>
            <w:r w:rsidRPr="001F61A4">
              <w:rPr>
                <w:lang w:val="fr"/>
              </w:rPr>
              <w:t>25.2</w:t>
            </w:r>
          </w:p>
        </w:tc>
        <w:tc>
          <w:tcPr>
            <w:tcW w:w="3827" w:type="dxa"/>
            <w:tcBorders>
              <w:bottom w:val="single" w:sz="12" w:space="0" w:color="auto"/>
            </w:tcBorders>
            <w:shd w:val="clear" w:color="auto" w:fill="auto"/>
          </w:tcPr>
          <w:p w:rsidR="002B6D0F" w:rsidRPr="001F61A4" w:rsidRDefault="002B6D0F" w:rsidP="001F61A4">
            <w:pPr>
              <w:spacing w:before="40" w:after="120"/>
              <w:ind w:right="113"/>
              <w:rPr>
                <w:rFonts w:eastAsia="MS Mincho"/>
                <w:lang w:val="fr-FR"/>
              </w:rPr>
            </w:pPr>
            <w:r w:rsidRPr="001F61A4">
              <w:rPr>
                <w:lang w:val="fr"/>
              </w:rPr>
              <w:t>Accès non autorisé visant à falsifier les paramètres de charge, tels que la tension de charge, la puissance de charge, la température de la batterie, etc.</w:t>
            </w:r>
          </w:p>
        </w:tc>
        <w:tc>
          <w:tcPr>
            <w:tcW w:w="851" w:type="dxa"/>
            <w:vMerge/>
            <w:tcBorders>
              <w:bottom w:val="single" w:sz="12" w:space="0" w:color="auto"/>
            </w:tcBorders>
            <w:shd w:val="clear" w:color="auto" w:fill="auto"/>
          </w:tcPr>
          <w:p w:rsidR="002B6D0F" w:rsidRPr="001F61A4" w:rsidRDefault="002B6D0F" w:rsidP="001F61A4">
            <w:pPr>
              <w:spacing w:before="40" w:after="120"/>
              <w:ind w:right="113"/>
              <w:rPr>
                <w:lang w:val="fr-FR"/>
              </w:rPr>
            </w:pPr>
          </w:p>
        </w:tc>
        <w:tc>
          <w:tcPr>
            <w:tcW w:w="3969" w:type="dxa"/>
            <w:vMerge/>
            <w:tcBorders>
              <w:bottom w:val="single" w:sz="12" w:space="0" w:color="auto"/>
            </w:tcBorders>
            <w:shd w:val="clear" w:color="auto" w:fill="auto"/>
          </w:tcPr>
          <w:p w:rsidR="002B6D0F" w:rsidRPr="001F61A4" w:rsidRDefault="002B6D0F" w:rsidP="001F61A4">
            <w:pPr>
              <w:spacing w:before="40" w:after="120"/>
              <w:ind w:right="113"/>
              <w:rPr>
                <w:lang w:val="fr-FR"/>
              </w:rPr>
            </w:pPr>
          </w:p>
        </w:tc>
      </w:tr>
    </w:tbl>
    <w:p w:rsidR="002B6D0F" w:rsidRPr="00944F2A" w:rsidRDefault="002B6D0F" w:rsidP="00096DDC">
      <w:pPr>
        <w:pStyle w:val="SingleTxtG"/>
        <w:spacing w:before="120"/>
        <w:ind w:left="2268" w:hanging="1134"/>
        <w:rPr>
          <w:lang w:val="fr-FR"/>
        </w:rPr>
      </w:pPr>
      <w:bookmarkStart w:id="214" w:name="_Hlk505248297"/>
      <w:r w:rsidRPr="00944F2A">
        <w:rPr>
          <w:lang w:val="fr"/>
        </w:rPr>
        <w:t>6.</w:t>
      </w:r>
      <w:r w:rsidRPr="00944F2A">
        <w:rPr>
          <w:lang w:val="fr"/>
        </w:rPr>
        <w:tab/>
        <w:t xml:space="preserve">Exemples de mesures d’atténuation </w:t>
      </w:r>
      <w:r w:rsidR="00096DDC">
        <w:rPr>
          <w:lang w:val="fr"/>
        </w:rPr>
        <w:t>−</w:t>
      </w:r>
      <w:r w:rsidRPr="00944F2A">
        <w:rPr>
          <w:lang w:val="fr"/>
        </w:rPr>
        <w:t xml:space="preserve"> </w:t>
      </w:r>
      <w:r w:rsidR="002A6138">
        <w:rPr>
          <w:lang w:val="fr"/>
        </w:rPr>
        <w:t>« </w:t>
      </w:r>
      <w:r w:rsidRPr="00944F2A">
        <w:rPr>
          <w:lang w:val="fr"/>
        </w:rPr>
        <w:t>Vulnérabilités potentielles susceptibles d’être exploitées si elles ne sont pas suffisamment protégées ou réduites</w:t>
      </w:r>
      <w:r w:rsidR="002A6138">
        <w:rPr>
          <w:lang w:val="fr"/>
        </w:rPr>
        <w:t> »</w:t>
      </w:r>
    </w:p>
    <w:p w:rsidR="002B6D0F" w:rsidRPr="00944F2A" w:rsidRDefault="002B6D0F" w:rsidP="00004378">
      <w:pPr>
        <w:pStyle w:val="SingleTxtG"/>
        <w:ind w:left="2268"/>
        <w:rPr>
          <w:lang w:val="fr-FR"/>
        </w:rPr>
      </w:pPr>
      <w:r w:rsidRPr="00944F2A">
        <w:rPr>
          <w:lang w:val="fr"/>
        </w:rPr>
        <w:tab/>
        <w:t>Des exemples de mesures d’atténuation des menaces liées aux « vulnérabilités potentielles susceptibles d’être exploitées si elles ne sont pas suffisamment protégées ou réduites » sont donnés dans le tableau B7.</w:t>
      </w:r>
    </w:p>
    <w:p w:rsidR="002B6D0F" w:rsidRPr="00944F2A" w:rsidRDefault="002B6D0F" w:rsidP="00AA3B00">
      <w:pPr>
        <w:pStyle w:val="Heading1"/>
        <w:spacing w:after="120"/>
        <w:ind w:left="0"/>
        <w:rPr>
          <w:lang w:val="fr-FR"/>
        </w:rPr>
      </w:pPr>
      <w:r w:rsidRPr="00944F2A">
        <w:rPr>
          <w:lang w:val="fr"/>
        </w:rPr>
        <w:t>Tableau B7</w:t>
      </w:r>
      <w:r w:rsidRPr="00944F2A">
        <w:rPr>
          <w:lang w:val="fr"/>
        </w:rPr>
        <w:br/>
      </w:r>
      <w:r w:rsidRPr="00944F2A">
        <w:rPr>
          <w:b/>
          <w:lang w:val="fr"/>
        </w:rPr>
        <w:t>Exemples de mesures d’atténuation des menaces liées aux « vulnérabilités potentielles susceptibles d’être exploitées si elles ne sont pas suffisamment protégées ou réduites »</w:t>
      </w:r>
    </w:p>
    <w:bookmarkEnd w:id="214"/>
    <w:tbl>
      <w:tblPr>
        <w:tblW w:w="9637" w:type="dxa"/>
        <w:tblLayout w:type="fixed"/>
        <w:tblCellMar>
          <w:left w:w="0" w:type="dxa"/>
          <w:right w:w="0" w:type="dxa"/>
        </w:tblCellMar>
        <w:tblLook w:val="0000" w:firstRow="0" w:lastRow="0" w:firstColumn="0" w:lastColumn="0" w:noHBand="0" w:noVBand="0"/>
      </w:tblPr>
      <w:tblGrid>
        <w:gridCol w:w="992"/>
        <w:gridCol w:w="3826"/>
        <w:gridCol w:w="851"/>
        <w:gridCol w:w="3968"/>
      </w:tblGrid>
      <w:tr w:rsidR="00096DDC" w:rsidRPr="009E2A2C" w:rsidTr="00096DDC">
        <w:trPr>
          <w:cantSplit/>
          <w:tblHeader/>
        </w:trPr>
        <w:tc>
          <w:tcPr>
            <w:tcW w:w="992" w:type="dxa"/>
            <w:tcBorders>
              <w:top w:val="single" w:sz="4" w:space="0" w:color="auto"/>
              <w:bottom w:val="single" w:sz="12" w:space="0" w:color="auto"/>
            </w:tcBorders>
            <w:shd w:val="clear" w:color="auto" w:fill="auto"/>
            <w:vAlign w:val="bottom"/>
          </w:tcPr>
          <w:p w:rsidR="002B6D0F" w:rsidRPr="009E2A2C" w:rsidRDefault="002B6D0F" w:rsidP="009E2A2C">
            <w:pPr>
              <w:spacing w:before="80" w:after="80" w:line="200" w:lineRule="exact"/>
              <w:ind w:right="113"/>
              <w:rPr>
                <w:i/>
                <w:sz w:val="16"/>
              </w:rPr>
            </w:pPr>
            <w:r w:rsidRPr="009E2A2C">
              <w:rPr>
                <w:i/>
                <w:sz w:val="16"/>
                <w:lang w:val="fr"/>
              </w:rPr>
              <w:br w:type="page"/>
              <w:t>Référence du</w:t>
            </w:r>
            <w:r w:rsidR="002A6138">
              <w:rPr>
                <w:i/>
                <w:sz w:val="16"/>
                <w:lang w:val="fr"/>
              </w:rPr>
              <w:t> </w:t>
            </w:r>
            <w:r w:rsidRPr="009E2A2C">
              <w:rPr>
                <w:i/>
                <w:sz w:val="16"/>
                <w:lang w:val="fr"/>
              </w:rPr>
              <w:t>tableau 1</w:t>
            </w:r>
          </w:p>
        </w:tc>
        <w:tc>
          <w:tcPr>
            <w:tcW w:w="3827" w:type="dxa"/>
            <w:tcBorders>
              <w:top w:val="single" w:sz="4" w:space="0" w:color="auto"/>
              <w:bottom w:val="single" w:sz="12" w:space="0" w:color="auto"/>
            </w:tcBorders>
            <w:shd w:val="clear" w:color="auto" w:fill="auto"/>
            <w:vAlign w:val="bottom"/>
          </w:tcPr>
          <w:p w:rsidR="002B6D0F" w:rsidRPr="009E2A2C" w:rsidRDefault="002B6D0F" w:rsidP="009E2A2C">
            <w:pPr>
              <w:spacing w:before="80" w:after="80" w:line="200" w:lineRule="exact"/>
              <w:ind w:right="113"/>
              <w:rPr>
                <w:i/>
                <w:sz w:val="16"/>
                <w:lang w:val="fr-FR"/>
              </w:rPr>
            </w:pPr>
            <w:r w:rsidRPr="009E2A2C">
              <w:rPr>
                <w:i/>
                <w:sz w:val="16"/>
                <w:lang w:val="fr"/>
              </w:rPr>
              <w:t>Menaces liées aux « vulnérabilités potentielles susceptibles d’être exploitées si elles ne sont pas suffisamment protégées ou réduites »</w:t>
            </w:r>
          </w:p>
        </w:tc>
        <w:tc>
          <w:tcPr>
            <w:tcW w:w="851" w:type="dxa"/>
            <w:tcBorders>
              <w:top w:val="single" w:sz="4" w:space="0" w:color="auto"/>
              <w:bottom w:val="single" w:sz="12" w:space="0" w:color="auto"/>
            </w:tcBorders>
            <w:shd w:val="clear" w:color="auto" w:fill="auto"/>
            <w:vAlign w:val="bottom"/>
          </w:tcPr>
          <w:p w:rsidR="002B6D0F" w:rsidRPr="009E2A2C" w:rsidRDefault="002B6D0F" w:rsidP="009E2A2C">
            <w:pPr>
              <w:spacing w:before="80" w:after="80" w:line="200" w:lineRule="exact"/>
              <w:ind w:right="113"/>
              <w:rPr>
                <w:i/>
                <w:sz w:val="16"/>
              </w:rPr>
            </w:pPr>
            <w:r w:rsidRPr="009E2A2C">
              <w:rPr>
                <w:i/>
                <w:sz w:val="16"/>
                <w:lang w:val="fr"/>
              </w:rPr>
              <w:t>Réf.</w:t>
            </w:r>
          </w:p>
        </w:tc>
        <w:tc>
          <w:tcPr>
            <w:tcW w:w="3969" w:type="dxa"/>
            <w:tcBorders>
              <w:top w:val="single" w:sz="4" w:space="0" w:color="auto"/>
              <w:bottom w:val="single" w:sz="12" w:space="0" w:color="auto"/>
            </w:tcBorders>
            <w:shd w:val="clear" w:color="auto" w:fill="auto"/>
            <w:vAlign w:val="bottom"/>
          </w:tcPr>
          <w:p w:rsidR="002B6D0F" w:rsidRPr="009E2A2C" w:rsidRDefault="002B6D0F" w:rsidP="009E2A2C">
            <w:pPr>
              <w:spacing w:before="80" w:after="80" w:line="200" w:lineRule="exact"/>
              <w:ind w:right="113"/>
              <w:rPr>
                <w:i/>
                <w:sz w:val="16"/>
              </w:rPr>
            </w:pPr>
            <w:r w:rsidRPr="009E2A2C">
              <w:rPr>
                <w:i/>
                <w:sz w:val="16"/>
                <w:lang w:val="fr"/>
              </w:rPr>
              <w:t>Mesure d’atténuation</w:t>
            </w:r>
          </w:p>
        </w:tc>
      </w:tr>
      <w:tr w:rsidR="009E2A2C" w:rsidRPr="009E2A2C" w:rsidTr="00096DDC">
        <w:trPr>
          <w:cantSplit/>
          <w:trHeight w:hRule="exact" w:val="113"/>
          <w:tblHeader/>
        </w:trPr>
        <w:tc>
          <w:tcPr>
            <w:tcW w:w="992" w:type="dxa"/>
            <w:tcBorders>
              <w:top w:val="single" w:sz="12" w:space="0" w:color="auto"/>
            </w:tcBorders>
            <w:shd w:val="clear" w:color="auto" w:fill="auto"/>
          </w:tcPr>
          <w:p w:rsidR="009E2A2C" w:rsidRPr="009E2A2C" w:rsidRDefault="009E2A2C" w:rsidP="009E2A2C">
            <w:pPr>
              <w:spacing w:before="40" w:after="120"/>
              <w:ind w:right="113"/>
              <w:rPr>
                <w:lang w:val="fr"/>
              </w:rPr>
            </w:pPr>
          </w:p>
        </w:tc>
        <w:tc>
          <w:tcPr>
            <w:tcW w:w="3827" w:type="dxa"/>
            <w:tcBorders>
              <w:top w:val="single" w:sz="12" w:space="0" w:color="auto"/>
            </w:tcBorders>
            <w:shd w:val="clear" w:color="auto" w:fill="auto"/>
          </w:tcPr>
          <w:p w:rsidR="009E2A2C" w:rsidRPr="009E2A2C" w:rsidRDefault="009E2A2C" w:rsidP="009E2A2C">
            <w:pPr>
              <w:spacing w:before="40" w:after="120"/>
              <w:ind w:right="113"/>
              <w:rPr>
                <w:lang w:val="fr"/>
              </w:rPr>
            </w:pPr>
          </w:p>
        </w:tc>
        <w:tc>
          <w:tcPr>
            <w:tcW w:w="851" w:type="dxa"/>
            <w:tcBorders>
              <w:top w:val="single" w:sz="12" w:space="0" w:color="auto"/>
            </w:tcBorders>
            <w:shd w:val="clear" w:color="auto" w:fill="auto"/>
          </w:tcPr>
          <w:p w:rsidR="009E2A2C" w:rsidRPr="009E2A2C" w:rsidRDefault="009E2A2C" w:rsidP="009E2A2C">
            <w:pPr>
              <w:spacing w:before="40" w:after="120"/>
              <w:ind w:right="113"/>
              <w:rPr>
                <w:lang w:val="fr"/>
              </w:rPr>
            </w:pPr>
          </w:p>
        </w:tc>
        <w:tc>
          <w:tcPr>
            <w:tcW w:w="3969" w:type="dxa"/>
            <w:tcBorders>
              <w:top w:val="single" w:sz="12" w:space="0" w:color="auto"/>
            </w:tcBorders>
            <w:shd w:val="clear" w:color="auto" w:fill="auto"/>
          </w:tcPr>
          <w:p w:rsidR="009E2A2C" w:rsidRPr="009E2A2C" w:rsidRDefault="009E2A2C" w:rsidP="009E2A2C">
            <w:pPr>
              <w:spacing w:before="40" w:after="120"/>
              <w:ind w:right="113"/>
              <w:rPr>
                <w:lang w:val="fr"/>
              </w:rPr>
            </w:pPr>
          </w:p>
        </w:tc>
      </w:tr>
      <w:tr w:rsidR="002B6D0F" w:rsidRPr="009E2A2C" w:rsidTr="00096DDC">
        <w:trPr>
          <w:cantSplit/>
        </w:trPr>
        <w:tc>
          <w:tcPr>
            <w:tcW w:w="992" w:type="dxa"/>
            <w:shd w:val="clear" w:color="auto" w:fill="auto"/>
          </w:tcPr>
          <w:p w:rsidR="002B6D0F" w:rsidRPr="009E2A2C" w:rsidRDefault="002B6D0F" w:rsidP="009E2A2C">
            <w:pPr>
              <w:spacing w:before="40" w:after="120"/>
              <w:ind w:right="113"/>
            </w:pPr>
            <w:r w:rsidRPr="009E2A2C">
              <w:rPr>
                <w:lang w:val="fr"/>
              </w:rPr>
              <w:t>26.1</w:t>
            </w:r>
          </w:p>
        </w:tc>
        <w:tc>
          <w:tcPr>
            <w:tcW w:w="3827" w:type="dxa"/>
            <w:shd w:val="clear" w:color="auto" w:fill="auto"/>
          </w:tcPr>
          <w:p w:rsidR="002B6D0F" w:rsidRPr="009E2A2C" w:rsidRDefault="002B6D0F" w:rsidP="009E2A2C">
            <w:pPr>
              <w:spacing w:before="40" w:after="120"/>
              <w:ind w:right="113"/>
              <w:rPr>
                <w:lang w:val="fr-FR"/>
              </w:rPr>
            </w:pPr>
            <w:r w:rsidRPr="009E2A2C">
              <w:rPr>
                <w:lang w:val="fr"/>
              </w:rPr>
              <w:t>L’utilisation de courtes cl</w:t>
            </w:r>
            <w:r w:rsidR="00806A73">
              <w:rPr>
                <w:lang w:val="fr"/>
              </w:rPr>
              <w:t>ef</w:t>
            </w:r>
            <w:r w:rsidRPr="009E2A2C">
              <w:rPr>
                <w:lang w:val="fr"/>
              </w:rPr>
              <w:t>s cryptographiques ayant une longue période de validité permet à l’attaquant de casser le cryptage</w:t>
            </w:r>
          </w:p>
        </w:tc>
        <w:tc>
          <w:tcPr>
            <w:tcW w:w="851" w:type="dxa"/>
            <w:vMerge w:val="restart"/>
            <w:shd w:val="clear" w:color="auto" w:fill="auto"/>
          </w:tcPr>
          <w:p w:rsidR="002B6D0F" w:rsidRPr="009E2A2C" w:rsidRDefault="002B6D0F" w:rsidP="009E2A2C">
            <w:pPr>
              <w:spacing w:before="40" w:after="120"/>
              <w:ind w:right="113"/>
            </w:pPr>
            <w:r w:rsidRPr="009E2A2C">
              <w:rPr>
                <w:lang w:val="fr"/>
              </w:rPr>
              <w:t>M23</w:t>
            </w:r>
          </w:p>
        </w:tc>
        <w:tc>
          <w:tcPr>
            <w:tcW w:w="3969" w:type="dxa"/>
            <w:vMerge w:val="restart"/>
            <w:shd w:val="clear" w:color="auto" w:fill="auto"/>
          </w:tcPr>
          <w:p w:rsidR="002B6D0F" w:rsidRPr="009E2A2C" w:rsidRDefault="002B6D0F" w:rsidP="009E2A2C">
            <w:pPr>
              <w:spacing w:before="40" w:after="120"/>
              <w:ind w:right="113"/>
              <w:rPr>
                <w:lang w:val="fr-FR"/>
              </w:rPr>
            </w:pPr>
            <w:r w:rsidRPr="009E2A2C">
              <w:rPr>
                <w:lang w:val="fr"/>
              </w:rPr>
              <w:t>Les meilleures pratiques de cybersécurité doivent être suivies lors du développement des logiciels et du matériel. Pour des exemples de contrôles de sécurité, voir SA</w:t>
            </w:r>
            <w:r w:rsidR="00806A73">
              <w:rPr>
                <w:lang w:val="fr"/>
              </w:rPr>
              <w:t>E</w:t>
            </w:r>
            <w:r w:rsidRPr="009E2A2C">
              <w:rPr>
                <w:lang w:val="fr"/>
              </w:rPr>
              <w:t> J3061</w:t>
            </w:r>
            <w:r w:rsidR="002A6138">
              <w:rPr>
                <w:lang w:val="fr"/>
              </w:rPr>
              <w:t>.</w:t>
            </w:r>
          </w:p>
        </w:tc>
      </w:tr>
      <w:tr w:rsidR="002B6D0F" w:rsidRPr="009E2A2C" w:rsidTr="00096DDC">
        <w:trPr>
          <w:cantSplit/>
        </w:trPr>
        <w:tc>
          <w:tcPr>
            <w:tcW w:w="992" w:type="dxa"/>
            <w:shd w:val="clear" w:color="auto" w:fill="auto"/>
          </w:tcPr>
          <w:p w:rsidR="002B6D0F" w:rsidRPr="009E2A2C" w:rsidRDefault="002B6D0F" w:rsidP="009E2A2C">
            <w:pPr>
              <w:spacing w:before="40" w:after="120"/>
              <w:ind w:right="113"/>
            </w:pPr>
            <w:r w:rsidRPr="009E2A2C">
              <w:rPr>
                <w:lang w:val="fr"/>
              </w:rPr>
              <w:t>26.2</w:t>
            </w:r>
          </w:p>
        </w:tc>
        <w:tc>
          <w:tcPr>
            <w:tcW w:w="3827" w:type="dxa"/>
            <w:shd w:val="clear" w:color="auto" w:fill="auto"/>
          </w:tcPr>
          <w:p w:rsidR="002B6D0F" w:rsidRPr="009E2A2C" w:rsidRDefault="002B6D0F" w:rsidP="009E2A2C">
            <w:pPr>
              <w:spacing w:before="40" w:after="120"/>
              <w:ind w:right="113"/>
              <w:rPr>
                <w:lang w:val="fr-FR"/>
              </w:rPr>
            </w:pPr>
            <w:r w:rsidRPr="009E2A2C">
              <w:rPr>
                <w:lang w:val="fr"/>
              </w:rPr>
              <w:t xml:space="preserve">Recours insuffisant aux algorithmes cryptographiques pour protéger les systèmes sensibles </w:t>
            </w:r>
          </w:p>
        </w:tc>
        <w:tc>
          <w:tcPr>
            <w:tcW w:w="851" w:type="dxa"/>
            <w:vMerge/>
            <w:shd w:val="clear" w:color="auto" w:fill="auto"/>
          </w:tcPr>
          <w:p w:rsidR="002B6D0F" w:rsidRPr="009E2A2C" w:rsidRDefault="002B6D0F" w:rsidP="009E2A2C">
            <w:pPr>
              <w:spacing w:before="40" w:after="120"/>
              <w:ind w:right="113"/>
              <w:rPr>
                <w:lang w:val="fr-FR"/>
              </w:rPr>
            </w:pPr>
          </w:p>
        </w:tc>
        <w:tc>
          <w:tcPr>
            <w:tcW w:w="3969" w:type="dxa"/>
            <w:vMerge/>
            <w:shd w:val="clear" w:color="auto" w:fill="auto"/>
          </w:tcPr>
          <w:p w:rsidR="002B6D0F" w:rsidRPr="009E2A2C" w:rsidRDefault="002B6D0F" w:rsidP="009E2A2C">
            <w:pPr>
              <w:spacing w:before="40" w:after="120"/>
              <w:ind w:right="113"/>
              <w:rPr>
                <w:lang w:val="fr-FR"/>
              </w:rPr>
            </w:pPr>
          </w:p>
        </w:tc>
      </w:tr>
      <w:tr w:rsidR="002B6D0F" w:rsidRPr="009E2A2C" w:rsidTr="00096DDC">
        <w:trPr>
          <w:cantSplit/>
        </w:trPr>
        <w:tc>
          <w:tcPr>
            <w:tcW w:w="992" w:type="dxa"/>
            <w:shd w:val="clear" w:color="auto" w:fill="auto"/>
          </w:tcPr>
          <w:p w:rsidR="002B6D0F" w:rsidRPr="009E2A2C" w:rsidRDefault="002B6D0F" w:rsidP="009E2A2C">
            <w:pPr>
              <w:spacing w:before="40" w:after="120"/>
              <w:ind w:right="113"/>
            </w:pPr>
            <w:r w:rsidRPr="009E2A2C">
              <w:rPr>
                <w:lang w:val="fr"/>
              </w:rPr>
              <w:t>26.3</w:t>
            </w:r>
          </w:p>
        </w:tc>
        <w:tc>
          <w:tcPr>
            <w:tcW w:w="3827" w:type="dxa"/>
            <w:shd w:val="clear" w:color="auto" w:fill="auto"/>
          </w:tcPr>
          <w:p w:rsidR="002B6D0F" w:rsidRPr="009E2A2C" w:rsidRDefault="002B6D0F" w:rsidP="009E2A2C">
            <w:pPr>
              <w:spacing w:before="40" w:after="120"/>
              <w:ind w:right="113"/>
            </w:pPr>
            <w:r w:rsidRPr="009E2A2C">
              <w:rPr>
                <w:lang w:val="fr"/>
              </w:rPr>
              <w:t xml:space="preserve">Utilisation d’algorithmes cryptographiques obsolètes </w:t>
            </w:r>
          </w:p>
        </w:tc>
        <w:tc>
          <w:tcPr>
            <w:tcW w:w="851" w:type="dxa"/>
            <w:vMerge/>
            <w:shd w:val="clear" w:color="auto" w:fill="auto"/>
          </w:tcPr>
          <w:p w:rsidR="002B6D0F" w:rsidRPr="009E2A2C" w:rsidRDefault="002B6D0F" w:rsidP="009E2A2C">
            <w:pPr>
              <w:spacing w:before="40" w:after="120"/>
              <w:ind w:right="113"/>
            </w:pPr>
          </w:p>
        </w:tc>
        <w:tc>
          <w:tcPr>
            <w:tcW w:w="3969" w:type="dxa"/>
            <w:vMerge/>
            <w:shd w:val="clear" w:color="auto" w:fill="auto"/>
          </w:tcPr>
          <w:p w:rsidR="002B6D0F" w:rsidRPr="009E2A2C" w:rsidRDefault="002B6D0F" w:rsidP="009E2A2C">
            <w:pPr>
              <w:spacing w:before="40" w:after="120"/>
              <w:ind w:right="113"/>
            </w:pPr>
          </w:p>
        </w:tc>
      </w:tr>
      <w:tr w:rsidR="002B6D0F" w:rsidRPr="009E2A2C" w:rsidTr="00096DDC">
        <w:trPr>
          <w:cantSplit/>
        </w:trPr>
        <w:tc>
          <w:tcPr>
            <w:tcW w:w="992" w:type="dxa"/>
            <w:shd w:val="clear" w:color="auto" w:fill="auto"/>
          </w:tcPr>
          <w:p w:rsidR="002B6D0F" w:rsidRPr="009E2A2C" w:rsidRDefault="002B6D0F" w:rsidP="009E2A2C">
            <w:pPr>
              <w:spacing w:before="40" w:after="120"/>
              <w:ind w:right="113"/>
              <w:rPr>
                <w:bCs/>
              </w:rPr>
            </w:pPr>
            <w:r w:rsidRPr="009E2A2C">
              <w:rPr>
                <w:lang w:val="fr"/>
              </w:rPr>
              <w:t>27.1</w:t>
            </w:r>
          </w:p>
        </w:tc>
        <w:tc>
          <w:tcPr>
            <w:tcW w:w="3827" w:type="dxa"/>
            <w:shd w:val="clear" w:color="auto" w:fill="auto"/>
          </w:tcPr>
          <w:p w:rsidR="002B6D0F" w:rsidRPr="009E2A2C" w:rsidRDefault="002B6D0F" w:rsidP="009E2A2C">
            <w:pPr>
              <w:spacing w:before="40" w:after="120"/>
              <w:ind w:right="113"/>
              <w:rPr>
                <w:lang w:val="fr-FR"/>
              </w:rPr>
            </w:pPr>
            <w:r w:rsidRPr="009E2A2C">
              <w:rPr>
                <w:lang w:val="fr"/>
              </w:rPr>
              <w:t>Matériel ou logiciel modifié pour permettre une attaque ou ne répondant pas aux critères de conception permettant de bloquer une attaque</w:t>
            </w:r>
          </w:p>
        </w:tc>
        <w:tc>
          <w:tcPr>
            <w:tcW w:w="851" w:type="dxa"/>
            <w:shd w:val="clear" w:color="auto" w:fill="auto"/>
          </w:tcPr>
          <w:p w:rsidR="002B6D0F" w:rsidRPr="009E2A2C" w:rsidRDefault="002B6D0F" w:rsidP="009E2A2C">
            <w:pPr>
              <w:spacing w:before="40" w:after="120"/>
              <w:ind w:right="113"/>
            </w:pPr>
            <w:r w:rsidRPr="009E2A2C">
              <w:rPr>
                <w:lang w:val="fr"/>
              </w:rPr>
              <w:t>M23</w:t>
            </w:r>
          </w:p>
        </w:tc>
        <w:tc>
          <w:tcPr>
            <w:tcW w:w="3969" w:type="dxa"/>
            <w:shd w:val="clear" w:color="auto" w:fill="auto"/>
          </w:tcPr>
          <w:p w:rsidR="002B6D0F" w:rsidRPr="009E2A2C" w:rsidRDefault="002B6D0F" w:rsidP="009E2A2C">
            <w:pPr>
              <w:spacing w:before="40" w:after="120"/>
              <w:ind w:right="113"/>
              <w:rPr>
                <w:lang w:val="fr-FR"/>
              </w:rPr>
            </w:pPr>
            <w:r w:rsidRPr="009E2A2C">
              <w:rPr>
                <w:lang w:val="fr"/>
              </w:rPr>
              <w:t xml:space="preserve">Les meilleures pratiques de cybersécurité doivent être suivies lors du développement des logiciels et du matériel. </w:t>
            </w:r>
          </w:p>
        </w:tc>
      </w:tr>
      <w:tr w:rsidR="002B6D0F" w:rsidRPr="009E2A2C" w:rsidTr="00096DDC">
        <w:trPr>
          <w:cantSplit/>
        </w:trPr>
        <w:tc>
          <w:tcPr>
            <w:tcW w:w="992" w:type="dxa"/>
            <w:shd w:val="clear" w:color="auto" w:fill="auto"/>
          </w:tcPr>
          <w:p w:rsidR="002B6D0F" w:rsidRPr="009E2A2C" w:rsidRDefault="002B6D0F" w:rsidP="009E2A2C">
            <w:pPr>
              <w:spacing w:before="40" w:after="120"/>
              <w:ind w:right="113"/>
              <w:rPr>
                <w:bCs/>
              </w:rPr>
            </w:pPr>
            <w:r w:rsidRPr="009E2A2C">
              <w:rPr>
                <w:lang w:val="fr"/>
              </w:rPr>
              <w:t>28.1</w:t>
            </w:r>
          </w:p>
        </w:tc>
        <w:tc>
          <w:tcPr>
            <w:tcW w:w="3827" w:type="dxa"/>
            <w:shd w:val="clear" w:color="auto" w:fill="auto"/>
          </w:tcPr>
          <w:p w:rsidR="002B6D0F" w:rsidRPr="009E2A2C" w:rsidRDefault="002B6D0F" w:rsidP="009E2A2C">
            <w:pPr>
              <w:spacing w:before="40" w:after="120"/>
              <w:ind w:right="113"/>
              <w:rPr>
                <w:lang w:val="fr-FR"/>
              </w:rPr>
            </w:pPr>
            <w:r w:rsidRPr="009E2A2C">
              <w:rPr>
                <w:lang w:val="fr"/>
              </w:rPr>
              <w:t>La présence de bogues logiciels peut être la cause de vulnérabilités potentiellement exploitables. Ceci est particulièrement vrai si le logiciel n’a pas été testé pour vérifier l’absence de mauvais code ou de bogues connus et pour réduire le risque de leur présence.</w:t>
            </w:r>
          </w:p>
        </w:tc>
        <w:tc>
          <w:tcPr>
            <w:tcW w:w="851" w:type="dxa"/>
            <w:vMerge w:val="restart"/>
            <w:shd w:val="clear" w:color="auto" w:fill="auto"/>
          </w:tcPr>
          <w:p w:rsidR="002B6D0F" w:rsidRPr="009E2A2C" w:rsidRDefault="002B6D0F" w:rsidP="009E2A2C">
            <w:pPr>
              <w:spacing w:before="40" w:after="120"/>
              <w:ind w:right="113"/>
              <w:rPr>
                <w:rFonts w:eastAsia="MS Mincho"/>
              </w:rPr>
            </w:pPr>
            <w:r w:rsidRPr="009E2A2C">
              <w:rPr>
                <w:rFonts w:eastAsia="MS Mincho"/>
                <w:lang w:val="fr"/>
              </w:rPr>
              <w:t>M23</w:t>
            </w:r>
          </w:p>
        </w:tc>
        <w:tc>
          <w:tcPr>
            <w:tcW w:w="3969" w:type="dxa"/>
            <w:vMerge w:val="restart"/>
            <w:shd w:val="clear" w:color="auto" w:fill="auto"/>
          </w:tcPr>
          <w:p w:rsidR="002B6D0F" w:rsidRPr="009E2A2C" w:rsidRDefault="002B6D0F" w:rsidP="009E2A2C">
            <w:pPr>
              <w:spacing w:before="40" w:after="120"/>
              <w:ind w:right="113"/>
              <w:rPr>
                <w:rFonts w:eastAsia="MS Mincho"/>
                <w:lang w:val="fr-FR"/>
              </w:rPr>
            </w:pPr>
            <w:r w:rsidRPr="009E2A2C">
              <w:rPr>
                <w:rFonts w:eastAsia="MS Mincho"/>
                <w:lang w:val="fr"/>
              </w:rPr>
              <w:t xml:space="preserve">Les meilleures pratiques de cybersécurité doivent être suivies lors du développement des logiciels et du matériel. </w:t>
            </w:r>
          </w:p>
        </w:tc>
      </w:tr>
      <w:tr w:rsidR="002B6D0F" w:rsidRPr="009E2A2C" w:rsidTr="00096DDC">
        <w:trPr>
          <w:cantSplit/>
        </w:trPr>
        <w:tc>
          <w:tcPr>
            <w:tcW w:w="992" w:type="dxa"/>
            <w:shd w:val="clear" w:color="auto" w:fill="auto"/>
          </w:tcPr>
          <w:p w:rsidR="002B6D0F" w:rsidRPr="009E2A2C" w:rsidRDefault="002B6D0F" w:rsidP="009E2A2C">
            <w:pPr>
              <w:spacing w:before="40" w:after="120"/>
              <w:ind w:right="113"/>
              <w:rPr>
                <w:bCs/>
              </w:rPr>
            </w:pPr>
            <w:r w:rsidRPr="009E2A2C">
              <w:rPr>
                <w:lang w:val="fr"/>
              </w:rPr>
              <w:t>28.2</w:t>
            </w:r>
          </w:p>
        </w:tc>
        <w:tc>
          <w:tcPr>
            <w:tcW w:w="3827" w:type="dxa"/>
            <w:shd w:val="clear" w:color="auto" w:fill="auto"/>
          </w:tcPr>
          <w:p w:rsidR="002B6D0F" w:rsidRPr="009E2A2C" w:rsidRDefault="002B6D0F" w:rsidP="009E2A2C">
            <w:pPr>
              <w:spacing w:before="40" w:after="120"/>
              <w:ind w:right="113"/>
              <w:rPr>
                <w:lang w:val="fr-FR"/>
              </w:rPr>
            </w:pPr>
            <w:r w:rsidRPr="009E2A2C">
              <w:rPr>
                <w:lang w:val="fr"/>
              </w:rPr>
              <w:t>L’utilisation des restes de la phase de développement (ports de débogage, ports JTAG, microprocesseurs, certificats de développement, mots de passe des développeurs, etc</w:t>
            </w:r>
            <w:r w:rsidR="00096DDC">
              <w:rPr>
                <w:lang w:val="fr"/>
              </w:rPr>
              <w:t>.</w:t>
            </w:r>
            <w:r w:rsidR="00C45769" w:rsidRPr="009E2A2C">
              <w:rPr>
                <w:lang w:val="fr"/>
              </w:rPr>
              <w:t>)</w:t>
            </w:r>
            <w:r w:rsidRPr="009E2A2C">
              <w:rPr>
                <w:lang w:val="fr"/>
              </w:rPr>
              <w:t xml:space="preserve"> peut permettre à un attaquant d’accéder aux UCE ou d’obtenir des</w:t>
            </w:r>
            <w:r w:rsidR="00096DDC">
              <w:rPr>
                <w:lang w:val="fr"/>
              </w:rPr>
              <w:t> </w:t>
            </w:r>
            <w:r w:rsidRPr="009E2A2C">
              <w:rPr>
                <w:lang w:val="fr"/>
              </w:rPr>
              <w:t>privilèges plus élevés</w:t>
            </w:r>
          </w:p>
        </w:tc>
        <w:tc>
          <w:tcPr>
            <w:tcW w:w="851" w:type="dxa"/>
            <w:vMerge/>
            <w:shd w:val="clear" w:color="auto" w:fill="auto"/>
          </w:tcPr>
          <w:p w:rsidR="002B6D0F" w:rsidRPr="009E2A2C" w:rsidRDefault="002B6D0F" w:rsidP="009E2A2C">
            <w:pPr>
              <w:spacing w:before="40" w:after="120"/>
              <w:ind w:right="113"/>
              <w:rPr>
                <w:lang w:val="fr-FR"/>
              </w:rPr>
            </w:pPr>
          </w:p>
        </w:tc>
        <w:tc>
          <w:tcPr>
            <w:tcW w:w="3969" w:type="dxa"/>
            <w:vMerge/>
            <w:shd w:val="clear" w:color="auto" w:fill="auto"/>
          </w:tcPr>
          <w:p w:rsidR="002B6D0F" w:rsidRPr="009E2A2C" w:rsidRDefault="002B6D0F" w:rsidP="009E2A2C">
            <w:pPr>
              <w:spacing w:before="40" w:after="120"/>
              <w:ind w:right="113"/>
              <w:rPr>
                <w:lang w:val="fr-FR"/>
              </w:rPr>
            </w:pPr>
          </w:p>
        </w:tc>
      </w:tr>
      <w:tr w:rsidR="002B6D0F" w:rsidRPr="009E2A2C" w:rsidTr="00096DDC">
        <w:trPr>
          <w:cantSplit/>
        </w:trPr>
        <w:tc>
          <w:tcPr>
            <w:tcW w:w="992" w:type="dxa"/>
            <w:shd w:val="clear" w:color="auto" w:fill="auto"/>
          </w:tcPr>
          <w:p w:rsidR="002B6D0F" w:rsidRPr="009E2A2C" w:rsidRDefault="002B6D0F" w:rsidP="009E2A2C">
            <w:pPr>
              <w:spacing w:before="40" w:after="120"/>
              <w:ind w:right="113"/>
              <w:rPr>
                <w:bCs/>
              </w:rPr>
            </w:pPr>
            <w:r w:rsidRPr="009E2A2C">
              <w:rPr>
                <w:lang w:val="fr"/>
              </w:rPr>
              <w:t>29.1</w:t>
            </w:r>
          </w:p>
        </w:tc>
        <w:tc>
          <w:tcPr>
            <w:tcW w:w="3827" w:type="dxa"/>
            <w:shd w:val="clear" w:color="auto" w:fill="auto"/>
          </w:tcPr>
          <w:p w:rsidR="002B6D0F" w:rsidRPr="009E2A2C" w:rsidRDefault="002B6D0F" w:rsidP="009E2A2C">
            <w:pPr>
              <w:spacing w:before="40" w:after="120"/>
              <w:ind w:right="113"/>
              <w:rPr>
                <w:lang w:val="fr-FR"/>
              </w:rPr>
            </w:pPr>
            <w:r w:rsidRPr="009E2A2C">
              <w:rPr>
                <w:lang w:val="fr"/>
              </w:rPr>
              <w:t>Ports Internet superflus laissés ouverts, permettant l’accès aux systèmes réseau</w:t>
            </w:r>
          </w:p>
        </w:tc>
        <w:tc>
          <w:tcPr>
            <w:tcW w:w="851" w:type="dxa"/>
            <w:vMerge/>
            <w:shd w:val="clear" w:color="auto" w:fill="auto"/>
          </w:tcPr>
          <w:p w:rsidR="002B6D0F" w:rsidRPr="009E2A2C" w:rsidRDefault="002B6D0F" w:rsidP="009E2A2C">
            <w:pPr>
              <w:spacing w:before="40" w:after="120"/>
              <w:ind w:right="113"/>
              <w:rPr>
                <w:lang w:val="fr-FR"/>
              </w:rPr>
            </w:pPr>
          </w:p>
        </w:tc>
        <w:tc>
          <w:tcPr>
            <w:tcW w:w="3969" w:type="dxa"/>
            <w:vMerge/>
            <w:shd w:val="clear" w:color="auto" w:fill="auto"/>
          </w:tcPr>
          <w:p w:rsidR="002B6D0F" w:rsidRPr="009E2A2C" w:rsidRDefault="002B6D0F" w:rsidP="009E2A2C">
            <w:pPr>
              <w:spacing w:before="40" w:after="120"/>
              <w:ind w:right="113"/>
              <w:rPr>
                <w:lang w:val="fr-FR"/>
              </w:rPr>
            </w:pPr>
          </w:p>
        </w:tc>
      </w:tr>
      <w:tr w:rsidR="002B6D0F" w:rsidRPr="009E2A2C" w:rsidTr="00096DDC">
        <w:trPr>
          <w:cantSplit/>
        </w:trPr>
        <w:tc>
          <w:tcPr>
            <w:tcW w:w="992" w:type="dxa"/>
            <w:tcBorders>
              <w:bottom w:val="single" w:sz="12" w:space="0" w:color="auto"/>
            </w:tcBorders>
            <w:shd w:val="clear" w:color="auto" w:fill="auto"/>
          </w:tcPr>
          <w:p w:rsidR="002B6D0F" w:rsidRPr="009E2A2C" w:rsidRDefault="002B6D0F" w:rsidP="009E2A2C">
            <w:pPr>
              <w:spacing w:before="40" w:after="120"/>
              <w:ind w:right="113"/>
            </w:pPr>
            <w:r w:rsidRPr="009E2A2C">
              <w:rPr>
                <w:lang w:val="fr"/>
              </w:rPr>
              <w:t>29.2</w:t>
            </w:r>
          </w:p>
        </w:tc>
        <w:tc>
          <w:tcPr>
            <w:tcW w:w="3827" w:type="dxa"/>
            <w:tcBorders>
              <w:bottom w:val="single" w:sz="12" w:space="0" w:color="auto"/>
            </w:tcBorders>
            <w:shd w:val="clear" w:color="auto" w:fill="auto"/>
          </w:tcPr>
          <w:p w:rsidR="002B6D0F" w:rsidRPr="009E2A2C" w:rsidRDefault="002B6D0F" w:rsidP="009E2A2C">
            <w:pPr>
              <w:spacing w:before="40" w:after="120"/>
              <w:ind w:right="113"/>
              <w:rPr>
                <w:lang w:val="fr-FR"/>
              </w:rPr>
            </w:pPr>
            <w:r w:rsidRPr="009E2A2C">
              <w:rPr>
                <w:lang w:val="fr"/>
              </w:rPr>
              <w:t>Contourner la séparation réseau pour en prendre le contrôle. Par exemple, en utilisant des passerelles non protégées, ou des points d’accès (tels que les passerelles camion-remorque), pour contourner les protections et accéder à d’autres segments du réseau pour commettre des actes malveillants, comme l’envoi de messages arbitraires du bus CAN</w:t>
            </w:r>
          </w:p>
        </w:tc>
        <w:tc>
          <w:tcPr>
            <w:tcW w:w="851" w:type="dxa"/>
            <w:tcBorders>
              <w:bottom w:val="single" w:sz="12" w:space="0" w:color="auto"/>
            </w:tcBorders>
            <w:shd w:val="clear" w:color="auto" w:fill="auto"/>
          </w:tcPr>
          <w:p w:rsidR="002B6D0F" w:rsidRPr="009E2A2C" w:rsidRDefault="002B6D0F" w:rsidP="009E2A2C">
            <w:pPr>
              <w:spacing w:before="40" w:after="120"/>
              <w:ind w:right="113"/>
              <w:rPr>
                <w:rFonts w:eastAsia="MS Mincho"/>
              </w:rPr>
            </w:pPr>
            <w:r w:rsidRPr="009E2A2C">
              <w:rPr>
                <w:rFonts w:eastAsia="MS Mincho"/>
                <w:lang w:val="fr"/>
              </w:rPr>
              <w:t>M23</w:t>
            </w:r>
          </w:p>
        </w:tc>
        <w:tc>
          <w:tcPr>
            <w:tcW w:w="3969" w:type="dxa"/>
            <w:tcBorders>
              <w:bottom w:val="single" w:sz="12" w:space="0" w:color="auto"/>
            </w:tcBorders>
            <w:shd w:val="clear" w:color="auto" w:fill="auto"/>
          </w:tcPr>
          <w:p w:rsidR="002B6D0F" w:rsidRPr="009E2A2C" w:rsidRDefault="002B6D0F" w:rsidP="009E2A2C">
            <w:pPr>
              <w:spacing w:before="40" w:after="120"/>
              <w:ind w:right="113"/>
              <w:rPr>
                <w:rFonts w:eastAsia="MS Mincho"/>
                <w:lang w:val="fr-FR"/>
              </w:rPr>
            </w:pPr>
            <w:r w:rsidRPr="009E2A2C">
              <w:rPr>
                <w:rFonts w:eastAsia="MS Mincho"/>
                <w:lang w:val="fr"/>
              </w:rPr>
              <w:t xml:space="preserve">Les meilleures pratiques de cybersécurité doivent être suivies lors du développement des logiciels et du matériel. </w:t>
            </w:r>
          </w:p>
        </w:tc>
      </w:tr>
    </w:tbl>
    <w:p w:rsidR="002B6D0F" w:rsidRPr="00944F2A" w:rsidRDefault="002B6D0F" w:rsidP="00096DDC">
      <w:pPr>
        <w:pStyle w:val="SingleTxtG"/>
        <w:spacing w:before="120"/>
        <w:ind w:left="2268" w:hanging="1134"/>
        <w:rPr>
          <w:lang w:val="fr-FR"/>
        </w:rPr>
      </w:pPr>
      <w:r w:rsidRPr="00944F2A">
        <w:rPr>
          <w:lang w:val="fr"/>
        </w:rPr>
        <w:t>7.</w:t>
      </w:r>
      <w:r w:rsidRPr="00944F2A">
        <w:rPr>
          <w:lang w:val="fr"/>
        </w:rPr>
        <w:tab/>
        <w:t xml:space="preserve">Exemples de mesures d’atténuation </w:t>
      </w:r>
      <w:r w:rsidR="00096DDC">
        <w:rPr>
          <w:lang w:val="fr"/>
        </w:rPr>
        <w:t xml:space="preserve">− </w:t>
      </w:r>
      <w:r w:rsidR="00806A73">
        <w:rPr>
          <w:lang w:val="fr"/>
        </w:rPr>
        <w:t>« </w:t>
      </w:r>
      <w:r w:rsidR="00096DDC">
        <w:rPr>
          <w:lang w:val="fr"/>
        </w:rPr>
        <w:t>Perte de données/</w:t>
      </w:r>
      <w:r w:rsidRPr="00944F2A">
        <w:rPr>
          <w:lang w:val="fr"/>
        </w:rPr>
        <w:t>atteinte à la sécurité des données du véhicule</w:t>
      </w:r>
      <w:r w:rsidR="00806A73">
        <w:rPr>
          <w:lang w:val="fr"/>
        </w:rPr>
        <w:t> »</w:t>
      </w:r>
    </w:p>
    <w:p w:rsidR="002B6D0F" w:rsidRPr="00944F2A" w:rsidRDefault="002B6D0F" w:rsidP="00004378">
      <w:pPr>
        <w:pStyle w:val="SingleTxtG"/>
        <w:ind w:left="2268"/>
        <w:rPr>
          <w:lang w:val="fr-FR"/>
        </w:rPr>
      </w:pPr>
      <w:r w:rsidRPr="00944F2A">
        <w:rPr>
          <w:lang w:val="fr"/>
        </w:rPr>
        <w:tab/>
        <w:t>Des exemples de mesures d’atténuation des menace</w:t>
      </w:r>
      <w:r w:rsidR="00096DDC">
        <w:rPr>
          <w:lang w:val="fr"/>
        </w:rPr>
        <w:t>s liées à « la perte de données/</w:t>
      </w:r>
      <w:r w:rsidRPr="00944F2A">
        <w:rPr>
          <w:lang w:val="fr"/>
        </w:rPr>
        <w:t>l’atteinte à la sécurité des données du véhicule » sont donnés dans le tableau B8.</w:t>
      </w:r>
    </w:p>
    <w:p w:rsidR="002B6D0F" w:rsidRPr="00944F2A" w:rsidRDefault="002B6D0F" w:rsidP="00AA3B00">
      <w:pPr>
        <w:pStyle w:val="Heading1"/>
        <w:spacing w:after="120"/>
        <w:ind w:left="0"/>
        <w:rPr>
          <w:lang w:val="fr-FR"/>
        </w:rPr>
      </w:pPr>
      <w:r w:rsidRPr="00944F2A">
        <w:rPr>
          <w:lang w:val="fr"/>
        </w:rPr>
        <w:t>Tableau B8</w:t>
      </w:r>
      <w:r w:rsidRPr="00944F2A">
        <w:rPr>
          <w:lang w:val="fr"/>
        </w:rPr>
        <w:br/>
      </w:r>
      <w:r w:rsidRPr="00944F2A">
        <w:rPr>
          <w:b/>
          <w:lang w:val="fr"/>
        </w:rPr>
        <w:t>Exemples de mesures d’atténuation des menace</w:t>
      </w:r>
      <w:r w:rsidR="00CE6AEA">
        <w:rPr>
          <w:b/>
          <w:lang w:val="fr"/>
        </w:rPr>
        <w:t>s liées à « la perte de données/</w:t>
      </w:r>
      <w:r w:rsidRPr="00944F2A">
        <w:rPr>
          <w:b/>
          <w:lang w:val="fr"/>
        </w:rPr>
        <w:t xml:space="preserve">l’atteinte </w:t>
      </w:r>
      <w:r w:rsidR="00CE6AEA">
        <w:rPr>
          <w:b/>
          <w:lang w:val="fr"/>
        </w:rPr>
        <w:br/>
      </w:r>
      <w:r w:rsidRPr="00944F2A">
        <w:rPr>
          <w:b/>
          <w:lang w:val="fr"/>
        </w:rPr>
        <w:t>à la sécurité des données du véhicule »</w:t>
      </w:r>
    </w:p>
    <w:tbl>
      <w:tblPr>
        <w:tblW w:w="9637" w:type="dxa"/>
        <w:tblLayout w:type="fixed"/>
        <w:tblCellMar>
          <w:left w:w="0" w:type="dxa"/>
          <w:right w:w="0" w:type="dxa"/>
        </w:tblCellMar>
        <w:tblLook w:val="0000" w:firstRow="0" w:lastRow="0" w:firstColumn="0" w:lastColumn="0" w:noHBand="0" w:noVBand="0"/>
      </w:tblPr>
      <w:tblGrid>
        <w:gridCol w:w="992"/>
        <w:gridCol w:w="3826"/>
        <w:gridCol w:w="851"/>
        <w:gridCol w:w="3968"/>
      </w:tblGrid>
      <w:tr w:rsidR="00CE6AEA" w:rsidRPr="00CE6AEA" w:rsidTr="00CE6AEA">
        <w:trPr>
          <w:cantSplit/>
          <w:tblHeader/>
        </w:trPr>
        <w:tc>
          <w:tcPr>
            <w:tcW w:w="992" w:type="dxa"/>
            <w:tcBorders>
              <w:top w:val="single" w:sz="4" w:space="0" w:color="auto"/>
              <w:bottom w:val="single" w:sz="12" w:space="0" w:color="auto"/>
            </w:tcBorders>
            <w:shd w:val="clear" w:color="auto" w:fill="auto"/>
            <w:vAlign w:val="bottom"/>
          </w:tcPr>
          <w:p w:rsidR="002B6D0F" w:rsidRPr="00CE6AEA" w:rsidRDefault="002B6D0F" w:rsidP="00CE6AEA">
            <w:pPr>
              <w:spacing w:before="80" w:after="80" w:line="200" w:lineRule="exact"/>
              <w:ind w:right="113"/>
              <w:rPr>
                <w:i/>
                <w:sz w:val="16"/>
              </w:rPr>
            </w:pPr>
            <w:r w:rsidRPr="00CE6AEA">
              <w:rPr>
                <w:i/>
                <w:sz w:val="16"/>
                <w:lang w:val="fr"/>
              </w:rPr>
              <w:t>Référence du</w:t>
            </w:r>
            <w:r w:rsidR="005C3D8F">
              <w:rPr>
                <w:i/>
                <w:sz w:val="16"/>
                <w:lang w:val="fr"/>
              </w:rPr>
              <w:t> </w:t>
            </w:r>
            <w:r w:rsidRPr="00CE6AEA">
              <w:rPr>
                <w:i/>
                <w:sz w:val="16"/>
                <w:lang w:val="fr"/>
              </w:rPr>
              <w:t>tableau 1</w:t>
            </w:r>
          </w:p>
        </w:tc>
        <w:tc>
          <w:tcPr>
            <w:tcW w:w="3827" w:type="dxa"/>
            <w:tcBorders>
              <w:top w:val="single" w:sz="4" w:space="0" w:color="auto"/>
              <w:bottom w:val="single" w:sz="12" w:space="0" w:color="auto"/>
            </w:tcBorders>
            <w:shd w:val="clear" w:color="auto" w:fill="auto"/>
            <w:vAlign w:val="bottom"/>
          </w:tcPr>
          <w:p w:rsidR="002B6D0F" w:rsidRPr="00CE6AEA" w:rsidRDefault="002B6D0F" w:rsidP="00CE6AEA">
            <w:pPr>
              <w:spacing w:before="80" w:after="80" w:line="200" w:lineRule="exact"/>
              <w:ind w:right="113"/>
              <w:rPr>
                <w:i/>
                <w:sz w:val="16"/>
                <w:lang w:val="fr-FR"/>
              </w:rPr>
            </w:pPr>
            <w:r w:rsidRPr="00CE6AEA">
              <w:rPr>
                <w:i/>
                <w:sz w:val="16"/>
                <w:lang w:val="fr"/>
              </w:rPr>
              <w:t>Menace</w:t>
            </w:r>
            <w:r w:rsidR="00CE6AEA">
              <w:rPr>
                <w:i/>
                <w:sz w:val="16"/>
                <w:lang w:val="fr"/>
              </w:rPr>
              <w:t>s liées à « la perte de données/</w:t>
            </w:r>
            <w:r w:rsidRPr="00CE6AEA">
              <w:rPr>
                <w:i/>
                <w:sz w:val="16"/>
                <w:lang w:val="fr"/>
              </w:rPr>
              <w:t>l’atteinte</w:t>
            </w:r>
            <w:r w:rsidR="00CE6AEA">
              <w:rPr>
                <w:i/>
                <w:sz w:val="16"/>
                <w:lang w:val="fr"/>
              </w:rPr>
              <w:br/>
            </w:r>
            <w:r w:rsidRPr="00CE6AEA">
              <w:rPr>
                <w:i/>
                <w:sz w:val="16"/>
                <w:lang w:val="fr"/>
              </w:rPr>
              <w:t xml:space="preserve"> à la sécurité des données du véhicule »</w:t>
            </w:r>
          </w:p>
        </w:tc>
        <w:tc>
          <w:tcPr>
            <w:tcW w:w="851" w:type="dxa"/>
            <w:tcBorders>
              <w:top w:val="single" w:sz="4" w:space="0" w:color="auto"/>
              <w:bottom w:val="single" w:sz="12" w:space="0" w:color="auto"/>
            </w:tcBorders>
            <w:shd w:val="clear" w:color="auto" w:fill="auto"/>
            <w:vAlign w:val="bottom"/>
          </w:tcPr>
          <w:p w:rsidR="002B6D0F" w:rsidRPr="00CE6AEA" w:rsidRDefault="002B6D0F" w:rsidP="00CE6AEA">
            <w:pPr>
              <w:spacing w:before="80" w:after="80" w:line="200" w:lineRule="exact"/>
              <w:ind w:right="113"/>
              <w:rPr>
                <w:i/>
                <w:sz w:val="16"/>
              </w:rPr>
            </w:pPr>
            <w:r w:rsidRPr="00CE6AEA">
              <w:rPr>
                <w:i/>
                <w:sz w:val="16"/>
                <w:lang w:val="fr"/>
              </w:rPr>
              <w:t>Réf.</w:t>
            </w:r>
          </w:p>
        </w:tc>
        <w:tc>
          <w:tcPr>
            <w:tcW w:w="3969" w:type="dxa"/>
            <w:tcBorders>
              <w:top w:val="single" w:sz="4" w:space="0" w:color="auto"/>
              <w:bottom w:val="single" w:sz="12" w:space="0" w:color="auto"/>
            </w:tcBorders>
            <w:shd w:val="clear" w:color="auto" w:fill="auto"/>
            <w:vAlign w:val="bottom"/>
          </w:tcPr>
          <w:p w:rsidR="002B6D0F" w:rsidRPr="00CE6AEA" w:rsidRDefault="002B6D0F" w:rsidP="00CE6AEA">
            <w:pPr>
              <w:spacing w:before="80" w:after="80" w:line="200" w:lineRule="exact"/>
              <w:ind w:right="113"/>
              <w:rPr>
                <w:i/>
                <w:sz w:val="16"/>
              </w:rPr>
            </w:pPr>
            <w:r w:rsidRPr="00CE6AEA">
              <w:rPr>
                <w:i/>
                <w:sz w:val="16"/>
                <w:lang w:val="fr"/>
              </w:rPr>
              <w:t>Mesure d’atténuation</w:t>
            </w:r>
          </w:p>
        </w:tc>
      </w:tr>
      <w:tr w:rsidR="00CE6AEA" w:rsidRPr="00CE6AEA" w:rsidTr="00CE6AEA">
        <w:trPr>
          <w:cantSplit/>
          <w:trHeight w:hRule="exact" w:val="113"/>
        </w:trPr>
        <w:tc>
          <w:tcPr>
            <w:tcW w:w="992" w:type="dxa"/>
            <w:tcBorders>
              <w:top w:val="single" w:sz="12" w:space="0" w:color="auto"/>
            </w:tcBorders>
            <w:shd w:val="clear" w:color="auto" w:fill="auto"/>
          </w:tcPr>
          <w:p w:rsidR="00CE6AEA" w:rsidRPr="00CE6AEA" w:rsidRDefault="00CE6AEA" w:rsidP="00CE6AEA">
            <w:pPr>
              <w:spacing w:before="40" w:after="120"/>
              <w:ind w:right="113"/>
              <w:rPr>
                <w:lang w:val="fr"/>
              </w:rPr>
            </w:pPr>
          </w:p>
        </w:tc>
        <w:tc>
          <w:tcPr>
            <w:tcW w:w="3827" w:type="dxa"/>
            <w:tcBorders>
              <w:top w:val="single" w:sz="12" w:space="0" w:color="auto"/>
            </w:tcBorders>
            <w:shd w:val="clear" w:color="auto" w:fill="auto"/>
          </w:tcPr>
          <w:p w:rsidR="00CE6AEA" w:rsidRPr="00CE6AEA" w:rsidRDefault="00CE6AEA" w:rsidP="00CE6AEA">
            <w:pPr>
              <w:spacing w:before="40" w:after="120"/>
              <w:ind w:right="113"/>
              <w:rPr>
                <w:lang w:val="fr"/>
              </w:rPr>
            </w:pPr>
          </w:p>
        </w:tc>
        <w:tc>
          <w:tcPr>
            <w:tcW w:w="851" w:type="dxa"/>
            <w:tcBorders>
              <w:top w:val="single" w:sz="12" w:space="0" w:color="auto"/>
            </w:tcBorders>
            <w:shd w:val="clear" w:color="auto" w:fill="auto"/>
          </w:tcPr>
          <w:p w:rsidR="00CE6AEA" w:rsidRPr="00CE6AEA" w:rsidRDefault="00CE6AEA" w:rsidP="00CE6AEA">
            <w:pPr>
              <w:spacing w:before="40" w:after="120"/>
              <w:ind w:right="113"/>
              <w:rPr>
                <w:lang w:val="fr"/>
              </w:rPr>
            </w:pPr>
          </w:p>
        </w:tc>
        <w:tc>
          <w:tcPr>
            <w:tcW w:w="3969" w:type="dxa"/>
            <w:tcBorders>
              <w:top w:val="single" w:sz="12" w:space="0" w:color="auto"/>
            </w:tcBorders>
            <w:shd w:val="clear" w:color="auto" w:fill="auto"/>
          </w:tcPr>
          <w:p w:rsidR="00CE6AEA" w:rsidRPr="00CE6AEA" w:rsidRDefault="00CE6AEA" w:rsidP="00CE6AEA">
            <w:pPr>
              <w:spacing w:before="40" w:after="120"/>
              <w:ind w:right="113"/>
              <w:rPr>
                <w:lang w:val="fr"/>
              </w:rPr>
            </w:pPr>
          </w:p>
        </w:tc>
      </w:tr>
      <w:tr w:rsidR="002B6D0F" w:rsidRPr="00CE6AEA" w:rsidTr="00CE6AEA">
        <w:trPr>
          <w:cantSplit/>
        </w:trPr>
        <w:tc>
          <w:tcPr>
            <w:tcW w:w="992" w:type="dxa"/>
            <w:shd w:val="clear" w:color="auto" w:fill="auto"/>
          </w:tcPr>
          <w:p w:rsidR="002B6D0F" w:rsidRPr="00CE6AEA" w:rsidRDefault="002B6D0F" w:rsidP="00CE6AEA">
            <w:pPr>
              <w:spacing w:before="40" w:after="120"/>
              <w:ind w:right="113"/>
              <w:rPr>
                <w:bCs/>
              </w:rPr>
            </w:pPr>
            <w:r w:rsidRPr="00CE6AEA">
              <w:rPr>
                <w:lang w:val="fr"/>
              </w:rPr>
              <w:t>30.1</w:t>
            </w:r>
          </w:p>
        </w:tc>
        <w:tc>
          <w:tcPr>
            <w:tcW w:w="3827" w:type="dxa"/>
            <w:shd w:val="clear" w:color="auto" w:fill="auto"/>
          </w:tcPr>
          <w:p w:rsidR="002B6D0F" w:rsidRPr="00CE6AEA" w:rsidRDefault="002B6D0F" w:rsidP="00CE6AEA">
            <w:pPr>
              <w:spacing w:before="40" w:after="120"/>
              <w:ind w:right="113"/>
              <w:rPr>
                <w:lang w:val="fr-FR"/>
              </w:rPr>
            </w:pPr>
            <w:r w:rsidRPr="00CE6AEA">
              <w:rPr>
                <w:lang w:val="fr"/>
              </w:rPr>
              <w:t>Dommages causés par un tiers. Des données sensibles peuvent être perdues ou compromises en raison de dommages matériels subis en cas d’accident de la circulation ou de vol</w:t>
            </w:r>
          </w:p>
        </w:tc>
        <w:tc>
          <w:tcPr>
            <w:tcW w:w="851" w:type="dxa"/>
            <w:vMerge w:val="restart"/>
            <w:shd w:val="clear" w:color="auto" w:fill="auto"/>
          </w:tcPr>
          <w:p w:rsidR="002B6D0F" w:rsidRPr="00CE6AEA" w:rsidRDefault="002B6D0F" w:rsidP="00CE6AEA">
            <w:pPr>
              <w:spacing w:before="40" w:after="120"/>
              <w:ind w:right="113"/>
              <w:rPr>
                <w:rFonts w:eastAsia="MS Mincho"/>
              </w:rPr>
            </w:pPr>
            <w:r w:rsidRPr="00CE6AEA">
              <w:rPr>
                <w:rFonts w:eastAsia="MS Mincho"/>
                <w:lang w:val="fr"/>
              </w:rPr>
              <w:t>M24</w:t>
            </w:r>
          </w:p>
        </w:tc>
        <w:tc>
          <w:tcPr>
            <w:tcW w:w="3969" w:type="dxa"/>
            <w:vMerge w:val="restart"/>
            <w:shd w:val="clear" w:color="auto" w:fill="auto"/>
          </w:tcPr>
          <w:p w:rsidR="002B6D0F" w:rsidRPr="00CE6AEA" w:rsidRDefault="002B6D0F" w:rsidP="00CE6AEA">
            <w:pPr>
              <w:spacing w:before="40" w:after="120"/>
              <w:ind w:right="113"/>
              <w:rPr>
                <w:rFonts w:eastAsia="MS Mincho"/>
                <w:lang w:val="fr-FR"/>
              </w:rPr>
            </w:pPr>
            <w:r w:rsidRPr="00CE6AEA">
              <w:rPr>
                <w:rFonts w:eastAsia="MS Mincho"/>
                <w:lang w:val="fr"/>
              </w:rPr>
              <w:t xml:space="preserve">Les meilleures pratiques de protection des données doivent être suivies pour le stockage des données privées et sensibles. Pour des exemples de contrôles de sécurité, voir ISO/SC27/WG5. </w:t>
            </w:r>
          </w:p>
          <w:p w:rsidR="002B6D0F" w:rsidRPr="00CE6AEA" w:rsidRDefault="002B6D0F" w:rsidP="00CE6AEA">
            <w:pPr>
              <w:spacing w:before="40" w:after="120"/>
              <w:ind w:right="113"/>
              <w:rPr>
                <w:lang w:val="fr-FR"/>
              </w:rPr>
            </w:pPr>
          </w:p>
        </w:tc>
      </w:tr>
      <w:tr w:rsidR="002B6D0F" w:rsidRPr="00CE6AEA" w:rsidTr="00CE6AEA">
        <w:trPr>
          <w:cantSplit/>
        </w:trPr>
        <w:tc>
          <w:tcPr>
            <w:tcW w:w="992" w:type="dxa"/>
            <w:shd w:val="clear" w:color="auto" w:fill="auto"/>
          </w:tcPr>
          <w:p w:rsidR="002B6D0F" w:rsidRPr="00CE6AEA" w:rsidRDefault="002B6D0F" w:rsidP="00CE6AEA">
            <w:pPr>
              <w:spacing w:before="40" w:after="120"/>
              <w:ind w:right="113"/>
            </w:pPr>
            <w:r w:rsidRPr="00CE6AEA">
              <w:rPr>
                <w:lang w:val="fr"/>
              </w:rPr>
              <w:t>30.2</w:t>
            </w:r>
          </w:p>
        </w:tc>
        <w:tc>
          <w:tcPr>
            <w:tcW w:w="3827" w:type="dxa"/>
            <w:shd w:val="clear" w:color="auto" w:fill="auto"/>
          </w:tcPr>
          <w:p w:rsidR="002B6D0F" w:rsidRPr="00CE6AEA" w:rsidRDefault="002B6D0F" w:rsidP="00CE6AEA">
            <w:pPr>
              <w:spacing w:before="40" w:after="120"/>
              <w:ind w:right="113"/>
              <w:rPr>
                <w:lang w:val="fr-FR"/>
              </w:rPr>
            </w:pPr>
            <w:r w:rsidRPr="00CE6AEA">
              <w:rPr>
                <w:lang w:val="fr"/>
              </w:rPr>
              <w:t>Perte due à des conflits de gestion des droits numériques (DRM). Les données de l’utilisateur peuvent être effacées en raison de problèmes de DRM</w:t>
            </w:r>
          </w:p>
        </w:tc>
        <w:tc>
          <w:tcPr>
            <w:tcW w:w="851" w:type="dxa"/>
            <w:vMerge/>
            <w:shd w:val="clear" w:color="auto" w:fill="auto"/>
          </w:tcPr>
          <w:p w:rsidR="002B6D0F" w:rsidRPr="00CE6AEA" w:rsidRDefault="002B6D0F" w:rsidP="00CE6AEA">
            <w:pPr>
              <w:spacing w:before="40" w:after="120"/>
              <w:ind w:right="113"/>
              <w:rPr>
                <w:lang w:val="fr-FR"/>
              </w:rPr>
            </w:pPr>
          </w:p>
        </w:tc>
        <w:tc>
          <w:tcPr>
            <w:tcW w:w="3969" w:type="dxa"/>
            <w:vMerge/>
            <w:shd w:val="clear" w:color="auto" w:fill="auto"/>
          </w:tcPr>
          <w:p w:rsidR="002B6D0F" w:rsidRPr="00CE6AEA" w:rsidRDefault="002B6D0F" w:rsidP="00CE6AEA">
            <w:pPr>
              <w:spacing w:before="40" w:after="120"/>
              <w:ind w:right="113"/>
              <w:rPr>
                <w:lang w:val="fr-FR"/>
              </w:rPr>
            </w:pPr>
          </w:p>
        </w:tc>
      </w:tr>
      <w:tr w:rsidR="002B6D0F" w:rsidRPr="00CE6AEA" w:rsidTr="00CE6AEA">
        <w:trPr>
          <w:cantSplit/>
        </w:trPr>
        <w:tc>
          <w:tcPr>
            <w:tcW w:w="992" w:type="dxa"/>
            <w:shd w:val="clear" w:color="auto" w:fill="auto"/>
          </w:tcPr>
          <w:p w:rsidR="002B6D0F" w:rsidRPr="00CE6AEA" w:rsidRDefault="002B6D0F" w:rsidP="00CE6AEA">
            <w:pPr>
              <w:spacing w:before="40" w:after="120"/>
              <w:ind w:right="113"/>
            </w:pPr>
            <w:r w:rsidRPr="00CE6AEA">
              <w:rPr>
                <w:lang w:val="fr"/>
              </w:rPr>
              <w:t>30.3</w:t>
            </w:r>
          </w:p>
        </w:tc>
        <w:tc>
          <w:tcPr>
            <w:tcW w:w="3827" w:type="dxa"/>
            <w:shd w:val="clear" w:color="auto" w:fill="auto"/>
          </w:tcPr>
          <w:p w:rsidR="002B6D0F" w:rsidRPr="00CE6AEA" w:rsidRDefault="002B6D0F" w:rsidP="00CE6AEA">
            <w:pPr>
              <w:spacing w:before="40" w:after="120"/>
              <w:ind w:right="113"/>
              <w:rPr>
                <w:lang w:val="fr-FR"/>
              </w:rPr>
            </w:pPr>
            <w:r w:rsidRPr="00CE6AEA">
              <w:rPr>
                <w:lang w:val="fr"/>
              </w:rPr>
              <w:t>Des données sensibles (ou leur intégrité) peuvent être perdues en raison de l’usure des composants informatiques, ce qui peut entraîner des problèmes en cascade (en cas de modification des cl</w:t>
            </w:r>
            <w:r w:rsidR="005C3D8F">
              <w:rPr>
                <w:lang w:val="fr"/>
              </w:rPr>
              <w:t>ef</w:t>
            </w:r>
            <w:r w:rsidRPr="00CE6AEA">
              <w:rPr>
                <w:lang w:val="fr"/>
              </w:rPr>
              <w:t>s, par exemple)</w:t>
            </w:r>
          </w:p>
        </w:tc>
        <w:tc>
          <w:tcPr>
            <w:tcW w:w="851" w:type="dxa"/>
            <w:vMerge/>
            <w:shd w:val="clear" w:color="auto" w:fill="auto"/>
          </w:tcPr>
          <w:p w:rsidR="002B6D0F" w:rsidRPr="00CE6AEA" w:rsidRDefault="002B6D0F" w:rsidP="00CE6AEA">
            <w:pPr>
              <w:spacing w:before="40" w:after="120"/>
              <w:ind w:right="113"/>
              <w:rPr>
                <w:lang w:val="fr-FR"/>
              </w:rPr>
            </w:pPr>
          </w:p>
        </w:tc>
        <w:tc>
          <w:tcPr>
            <w:tcW w:w="3969" w:type="dxa"/>
            <w:vMerge/>
            <w:shd w:val="clear" w:color="auto" w:fill="auto"/>
          </w:tcPr>
          <w:p w:rsidR="002B6D0F" w:rsidRPr="00CE6AEA" w:rsidRDefault="002B6D0F" w:rsidP="00CE6AEA">
            <w:pPr>
              <w:spacing w:before="40" w:after="120"/>
              <w:ind w:right="113"/>
              <w:rPr>
                <w:lang w:val="fr-FR"/>
              </w:rPr>
            </w:pPr>
          </w:p>
        </w:tc>
      </w:tr>
      <w:tr w:rsidR="002B6D0F" w:rsidRPr="00CE6AEA" w:rsidTr="00CE6AEA">
        <w:trPr>
          <w:cantSplit/>
        </w:trPr>
        <w:tc>
          <w:tcPr>
            <w:tcW w:w="992" w:type="dxa"/>
            <w:tcBorders>
              <w:bottom w:val="single" w:sz="12" w:space="0" w:color="auto"/>
            </w:tcBorders>
            <w:shd w:val="clear" w:color="auto" w:fill="auto"/>
          </w:tcPr>
          <w:p w:rsidR="002B6D0F" w:rsidRPr="00CE6AEA" w:rsidRDefault="002B6D0F" w:rsidP="00CE6AEA">
            <w:pPr>
              <w:spacing w:before="40" w:after="120"/>
              <w:ind w:right="113"/>
            </w:pPr>
            <w:r w:rsidRPr="00CE6AEA">
              <w:rPr>
                <w:lang w:val="fr"/>
              </w:rPr>
              <w:t>31.1</w:t>
            </w:r>
          </w:p>
        </w:tc>
        <w:tc>
          <w:tcPr>
            <w:tcW w:w="3827" w:type="dxa"/>
            <w:tcBorders>
              <w:bottom w:val="single" w:sz="12" w:space="0" w:color="auto"/>
            </w:tcBorders>
            <w:shd w:val="clear" w:color="auto" w:fill="auto"/>
          </w:tcPr>
          <w:p w:rsidR="002B6D0F" w:rsidRPr="00CE6AEA" w:rsidRDefault="002B6D0F" w:rsidP="00CE6AEA">
            <w:pPr>
              <w:spacing w:before="40" w:after="120"/>
              <w:ind w:right="113"/>
              <w:rPr>
                <w:lang w:val="fr-FR"/>
              </w:rPr>
            </w:pPr>
            <w:r w:rsidRPr="00CE6AEA">
              <w:rPr>
                <w:lang w:val="fr"/>
              </w:rPr>
              <w:t>Atteinte à la sécurité de l’information. Des données privées ou sensibles peuvent être divulguées lorsque la voiture change de main (par exemple, en cas de vente ou d’utilisation comme véhicule de location par de nouveaux clients)</w:t>
            </w:r>
          </w:p>
        </w:tc>
        <w:tc>
          <w:tcPr>
            <w:tcW w:w="851" w:type="dxa"/>
            <w:vMerge/>
            <w:tcBorders>
              <w:bottom w:val="single" w:sz="12" w:space="0" w:color="auto"/>
            </w:tcBorders>
            <w:shd w:val="clear" w:color="auto" w:fill="auto"/>
          </w:tcPr>
          <w:p w:rsidR="002B6D0F" w:rsidRPr="00CE6AEA" w:rsidRDefault="002B6D0F" w:rsidP="00CE6AEA">
            <w:pPr>
              <w:spacing w:before="40" w:after="120"/>
              <w:ind w:right="113"/>
              <w:rPr>
                <w:lang w:val="fr-FR"/>
              </w:rPr>
            </w:pPr>
          </w:p>
        </w:tc>
        <w:tc>
          <w:tcPr>
            <w:tcW w:w="3969" w:type="dxa"/>
            <w:vMerge/>
            <w:tcBorders>
              <w:bottom w:val="single" w:sz="12" w:space="0" w:color="auto"/>
            </w:tcBorders>
            <w:shd w:val="clear" w:color="auto" w:fill="auto"/>
          </w:tcPr>
          <w:p w:rsidR="002B6D0F" w:rsidRPr="00CE6AEA" w:rsidRDefault="002B6D0F" w:rsidP="00CE6AEA">
            <w:pPr>
              <w:spacing w:before="40" w:after="120"/>
              <w:ind w:right="113"/>
              <w:rPr>
                <w:lang w:val="fr-FR"/>
              </w:rPr>
            </w:pPr>
          </w:p>
        </w:tc>
      </w:tr>
    </w:tbl>
    <w:p w:rsidR="002B6D0F" w:rsidRPr="00944F2A" w:rsidRDefault="002B6D0F" w:rsidP="00CE6AEA">
      <w:pPr>
        <w:pStyle w:val="SingleTxtG"/>
        <w:spacing w:before="120"/>
        <w:ind w:left="2268" w:hanging="1134"/>
        <w:rPr>
          <w:lang w:val="fr-FR"/>
        </w:rPr>
      </w:pPr>
      <w:r w:rsidRPr="00944F2A">
        <w:rPr>
          <w:lang w:val="fr"/>
        </w:rPr>
        <w:t>8.</w:t>
      </w:r>
      <w:r w:rsidRPr="00944F2A">
        <w:rPr>
          <w:lang w:val="fr"/>
        </w:rPr>
        <w:tab/>
        <w:t xml:space="preserve">Exemples de mesures d’atténuation </w:t>
      </w:r>
      <w:r w:rsidR="00CE6AEA">
        <w:rPr>
          <w:lang w:val="fr"/>
        </w:rPr>
        <w:t>−</w:t>
      </w:r>
      <w:r w:rsidRPr="00944F2A">
        <w:rPr>
          <w:lang w:val="fr"/>
        </w:rPr>
        <w:t xml:space="preserve"> </w:t>
      </w:r>
      <w:r w:rsidR="005C3D8F">
        <w:rPr>
          <w:lang w:val="fr"/>
        </w:rPr>
        <w:t>« </w:t>
      </w:r>
      <w:r w:rsidRPr="00944F2A">
        <w:rPr>
          <w:lang w:val="fr"/>
        </w:rPr>
        <w:t>Manipulation physique des systèmes en vue de permettre une attaque</w:t>
      </w:r>
      <w:r w:rsidR="005C3D8F">
        <w:rPr>
          <w:lang w:val="fr"/>
        </w:rPr>
        <w:t> »</w:t>
      </w:r>
    </w:p>
    <w:p w:rsidR="002B6D0F" w:rsidRPr="00944F2A" w:rsidRDefault="002B6D0F" w:rsidP="00004378">
      <w:pPr>
        <w:pStyle w:val="SingleTxtG"/>
        <w:ind w:left="2268"/>
        <w:rPr>
          <w:lang w:val="fr-FR"/>
        </w:rPr>
      </w:pPr>
      <w:r w:rsidRPr="00944F2A">
        <w:rPr>
          <w:lang w:val="fr"/>
        </w:rPr>
        <w:t>Des exemples de mesures d’atténuation des menaces liées à la « manipulation physique des systèmes en vue de permettre une attaque » sont donnés dans le tableau B9.</w:t>
      </w:r>
    </w:p>
    <w:p w:rsidR="002B6D0F" w:rsidRPr="00944F2A" w:rsidRDefault="002B6D0F" w:rsidP="00AA3B00">
      <w:pPr>
        <w:pStyle w:val="Heading1"/>
        <w:spacing w:after="120"/>
        <w:ind w:left="0"/>
        <w:rPr>
          <w:lang w:val="fr-FR"/>
        </w:rPr>
      </w:pPr>
      <w:r w:rsidRPr="00944F2A">
        <w:rPr>
          <w:lang w:val="fr"/>
        </w:rPr>
        <w:t xml:space="preserve">Tableau B9 </w:t>
      </w:r>
      <w:r w:rsidRPr="00944F2A">
        <w:rPr>
          <w:lang w:val="fr"/>
        </w:rPr>
        <w:br/>
      </w:r>
      <w:r w:rsidRPr="00944F2A">
        <w:rPr>
          <w:b/>
          <w:lang w:val="fr"/>
        </w:rPr>
        <w:t xml:space="preserve">Exemples de mesures d’atténuation des menaces liées à la « manipulation physique des systèmes </w:t>
      </w:r>
      <w:r w:rsidR="00CE6AEA">
        <w:rPr>
          <w:b/>
          <w:lang w:val="fr"/>
        </w:rPr>
        <w:br/>
      </w:r>
      <w:r w:rsidRPr="00944F2A">
        <w:rPr>
          <w:b/>
          <w:lang w:val="fr"/>
        </w:rPr>
        <w:t>en vue de permettre une attaque »</w:t>
      </w:r>
    </w:p>
    <w:tbl>
      <w:tblPr>
        <w:tblW w:w="9637" w:type="dxa"/>
        <w:tblLayout w:type="fixed"/>
        <w:tblCellMar>
          <w:left w:w="0" w:type="dxa"/>
          <w:right w:w="0" w:type="dxa"/>
        </w:tblCellMar>
        <w:tblLook w:val="0000" w:firstRow="0" w:lastRow="0" w:firstColumn="0" w:lastColumn="0" w:noHBand="0" w:noVBand="0"/>
      </w:tblPr>
      <w:tblGrid>
        <w:gridCol w:w="992"/>
        <w:gridCol w:w="3826"/>
        <w:gridCol w:w="851"/>
        <w:gridCol w:w="3968"/>
      </w:tblGrid>
      <w:tr w:rsidR="00CE6AEA" w:rsidRPr="00CE6AEA" w:rsidTr="00CE6AEA">
        <w:trPr>
          <w:cantSplit/>
          <w:tblHeader/>
        </w:trPr>
        <w:tc>
          <w:tcPr>
            <w:tcW w:w="992" w:type="dxa"/>
            <w:tcBorders>
              <w:top w:val="single" w:sz="4" w:space="0" w:color="auto"/>
              <w:bottom w:val="single" w:sz="12" w:space="0" w:color="auto"/>
            </w:tcBorders>
            <w:shd w:val="clear" w:color="auto" w:fill="auto"/>
            <w:vAlign w:val="bottom"/>
          </w:tcPr>
          <w:p w:rsidR="002B6D0F" w:rsidRPr="00CE6AEA" w:rsidRDefault="002B6D0F" w:rsidP="00CE6AEA">
            <w:pPr>
              <w:spacing w:before="80" w:after="80" w:line="200" w:lineRule="exact"/>
              <w:ind w:right="113"/>
              <w:rPr>
                <w:i/>
                <w:sz w:val="16"/>
              </w:rPr>
            </w:pPr>
            <w:r w:rsidRPr="00CE6AEA">
              <w:rPr>
                <w:i/>
                <w:sz w:val="16"/>
                <w:lang w:val="fr"/>
              </w:rPr>
              <w:t>Référence du</w:t>
            </w:r>
            <w:r w:rsidR="005C3D8F">
              <w:rPr>
                <w:i/>
                <w:sz w:val="16"/>
                <w:lang w:val="fr"/>
              </w:rPr>
              <w:t> </w:t>
            </w:r>
            <w:r w:rsidRPr="00CE6AEA">
              <w:rPr>
                <w:i/>
                <w:sz w:val="16"/>
                <w:lang w:val="fr"/>
              </w:rPr>
              <w:t>tableau 1</w:t>
            </w:r>
          </w:p>
        </w:tc>
        <w:tc>
          <w:tcPr>
            <w:tcW w:w="3827" w:type="dxa"/>
            <w:tcBorders>
              <w:top w:val="single" w:sz="4" w:space="0" w:color="auto"/>
              <w:bottom w:val="single" w:sz="12" w:space="0" w:color="auto"/>
            </w:tcBorders>
            <w:shd w:val="clear" w:color="auto" w:fill="auto"/>
            <w:vAlign w:val="bottom"/>
          </w:tcPr>
          <w:p w:rsidR="002B6D0F" w:rsidRPr="00CE6AEA" w:rsidRDefault="002B6D0F" w:rsidP="00CE6AEA">
            <w:pPr>
              <w:spacing w:before="80" w:after="80" w:line="200" w:lineRule="exact"/>
              <w:ind w:right="113"/>
              <w:rPr>
                <w:i/>
                <w:sz w:val="16"/>
                <w:lang w:val="fr-FR"/>
              </w:rPr>
            </w:pPr>
            <w:r w:rsidRPr="00CE6AEA">
              <w:rPr>
                <w:i/>
                <w:sz w:val="16"/>
                <w:lang w:val="fr"/>
              </w:rPr>
              <w:t>Menaces liées à la « manipulation physique des systèmes en vue de permettre une attaque »</w:t>
            </w:r>
          </w:p>
        </w:tc>
        <w:tc>
          <w:tcPr>
            <w:tcW w:w="851" w:type="dxa"/>
            <w:tcBorders>
              <w:top w:val="single" w:sz="4" w:space="0" w:color="auto"/>
              <w:bottom w:val="single" w:sz="12" w:space="0" w:color="auto"/>
            </w:tcBorders>
            <w:shd w:val="clear" w:color="auto" w:fill="auto"/>
            <w:vAlign w:val="bottom"/>
          </w:tcPr>
          <w:p w:rsidR="002B6D0F" w:rsidRPr="00CE6AEA" w:rsidRDefault="002B6D0F" w:rsidP="00CE6AEA">
            <w:pPr>
              <w:spacing w:before="80" w:after="80" w:line="200" w:lineRule="exact"/>
              <w:ind w:right="113"/>
              <w:rPr>
                <w:i/>
                <w:sz w:val="16"/>
              </w:rPr>
            </w:pPr>
            <w:r w:rsidRPr="00CE6AEA">
              <w:rPr>
                <w:i/>
                <w:sz w:val="16"/>
                <w:lang w:val="fr"/>
              </w:rPr>
              <w:t>Réf.</w:t>
            </w:r>
          </w:p>
        </w:tc>
        <w:tc>
          <w:tcPr>
            <w:tcW w:w="3969" w:type="dxa"/>
            <w:tcBorders>
              <w:top w:val="single" w:sz="4" w:space="0" w:color="auto"/>
              <w:bottom w:val="single" w:sz="12" w:space="0" w:color="auto"/>
            </w:tcBorders>
            <w:shd w:val="clear" w:color="auto" w:fill="auto"/>
            <w:vAlign w:val="bottom"/>
          </w:tcPr>
          <w:p w:rsidR="002B6D0F" w:rsidRPr="00CE6AEA" w:rsidRDefault="002B6D0F" w:rsidP="00CE6AEA">
            <w:pPr>
              <w:spacing w:before="80" w:after="80" w:line="200" w:lineRule="exact"/>
              <w:ind w:right="113"/>
              <w:rPr>
                <w:i/>
                <w:sz w:val="16"/>
              </w:rPr>
            </w:pPr>
            <w:r w:rsidRPr="00CE6AEA">
              <w:rPr>
                <w:i/>
                <w:sz w:val="16"/>
                <w:lang w:val="fr"/>
              </w:rPr>
              <w:t>Mesure d’atténuation</w:t>
            </w:r>
          </w:p>
        </w:tc>
      </w:tr>
      <w:tr w:rsidR="00CE6AEA" w:rsidRPr="00CE6AEA" w:rsidTr="00CE6AEA">
        <w:trPr>
          <w:cantSplit/>
          <w:trHeight w:hRule="exact" w:val="113"/>
        </w:trPr>
        <w:tc>
          <w:tcPr>
            <w:tcW w:w="992" w:type="dxa"/>
            <w:tcBorders>
              <w:top w:val="single" w:sz="12" w:space="0" w:color="auto"/>
            </w:tcBorders>
            <w:shd w:val="clear" w:color="auto" w:fill="auto"/>
          </w:tcPr>
          <w:p w:rsidR="00CE6AEA" w:rsidRPr="00CE6AEA" w:rsidRDefault="00CE6AEA" w:rsidP="00CE6AEA">
            <w:pPr>
              <w:spacing w:before="40" w:after="120"/>
              <w:ind w:right="113"/>
              <w:rPr>
                <w:lang w:val="fr"/>
              </w:rPr>
            </w:pPr>
          </w:p>
        </w:tc>
        <w:tc>
          <w:tcPr>
            <w:tcW w:w="3827" w:type="dxa"/>
            <w:tcBorders>
              <w:top w:val="single" w:sz="12" w:space="0" w:color="auto"/>
            </w:tcBorders>
            <w:shd w:val="clear" w:color="auto" w:fill="auto"/>
          </w:tcPr>
          <w:p w:rsidR="00CE6AEA" w:rsidRPr="00CE6AEA" w:rsidRDefault="00CE6AEA" w:rsidP="00CE6AEA">
            <w:pPr>
              <w:spacing w:before="40" w:after="120"/>
              <w:ind w:right="113"/>
              <w:rPr>
                <w:lang w:val="fr"/>
              </w:rPr>
            </w:pPr>
          </w:p>
        </w:tc>
        <w:tc>
          <w:tcPr>
            <w:tcW w:w="851" w:type="dxa"/>
            <w:tcBorders>
              <w:top w:val="single" w:sz="12" w:space="0" w:color="auto"/>
            </w:tcBorders>
            <w:shd w:val="clear" w:color="auto" w:fill="auto"/>
          </w:tcPr>
          <w:p w:rsidR="00CE6AEA" w:rsidRPr="00CE6AEA" w:rsidRDefault="00CE6AEA" w:rsidP="00CE6AEA">
            <w:pPr>
              <w:spacing w:before="40" w:after="120"/>
              <w:ind w:right="113"/>
              <w:rPr>
                <w:lang w:val="fr"/>
              </w:rPr>
            </w:pPr>
          </w:p>
        </w:tc>
        <w:tc>
          <w:tcPr>
            <w:tcW w:w="3969" w:type="dxa"/>
            <w:tcBorders>
              <w:top w:val="single" w:sz="12" w:space="0" w:color="auto"/>
            </w:tcBorders>
            <w:shd w:val="clear" w:color="auto" w:fill="auto"/>
          </w:tcPr>
          <w:p w:rsidR="00CE6AEA" w:rsidRPr="00CE6AEA" w:rsidRDefault="00CE6AEA" w:rsidP="00CE6AEA">
            <w:pPr>
              <w:spacing w:before="40" w:after="120"/>
              <w:ind w:right="113"/>
              <w:rPr>
                <w:lang w:val="fr"/>
              </w:rPr>
            </w:pPr>
          </w:p>
        </w:tc>
      </w:tr>
      <w:tr w:rsidR="002B6D0F" w:rsidRPr="00CE6AEA" w:rsidTr="00CE6AEA">
        <w:trPr>
          <w:cantSplit/>
        </w:trPr>
        <w:tc>
          <w:tcPr>
            <w:tcW w:w="992" w:type="dxa"/>
            <w:tcBorders>
              <w:bottom w:val="single" w:sz="12" w:space="0" w:color="auto"/>
            </w:tcBorders>
            <w:shd w:val="clear" w:color="auto" w:fill="auto"/>
          </w:tcPr>
          <w:p w:rsidR="002B6D0F" w:rsidRPr="00CE6AEA" w:rsidRDefault="002B6D0F" w:rsidP="00CE6AEA">
            <w:pPr>
              <w:spacing w:before="40" w:after="120"/>
              <w:ind w:right="113"/>
              <w:rPr>
                <w:bCs/>
              </w:rPr>
            </w:pPr>
            <w:r w:rsidRPr="00CE6AEA">
              <w:rPr>
                <w:lang w:val="fr"/>
              </w:rPr>
              <w:t>32.1</w:t>
            </w:r>
          </w:p>
        </w:tc>
        <w:tc>
          <w:tcPr>
            <w:tcW w:w="3827" w:type="dxa"/>
            <w:tcBorders>
              <w:bottom w:val="single" w:sz="12" w:space="0" w:color="auto"/>
            </w:tcBorders>
            <w:shd w:val="clear" w:color="auto" w:fill="auto"/>
          </w:tcPr>
          <w:p w:rsidR="002B6D0F" w:rsidRPr="00CE6AEA" w:rsidRDefault="002B6D0F" w:rsidP="00CE6AEA">
            <w:pPr>
              <w:spacing w:before="40" w:after="120"/>
              <w:ind w:right="113"/>
              <w:rPr>
                <w:lang w:val="fr-FR"/>
              </w:rPr>
            </w:pPr>
            <w:r w:rsidRPr="00CE6AEA">
              <w:rPr>
                <w:lang w:val="fr"/>
              </w:rPr>
              <w:t>Manipulation du matériel OEM, par exemple ajout de matériel non autorisé à un véhicule pour permettre une attaque de l’homme du milieu</w:t>
            </w:r>
          </w:p>
        </w:tc>
        <w:tc>
          <w:tcPr>
            <w:tcW w:w="851" w:type="dxa"/>
            <w:tcBorders>
              <w:bottom w:val="single" w:sz="12" w:space="0" w:color="auto"/>
            </w:tcBorders>
            <w:shd w:val="clear" w:color="auto" w:fill="auto"/>
          </w:tcPr>
          <w:p w:rsidR="002B6D0F" w:rsidRPr="00CE6AEA" w:rsidRDefault="002B6D0F" w:rsidP="00CE6AEA">
            <w:pPr>
              <w:spacing w:before="40" w:after="120"/>
              <w:ind w:right="113"/>
              <w:rPr>
                <w:rFonts w:eastAsia="MS Mincho"/>
              </w:rPr>
            </w:pPr>
            <w:r w:rsidRPr="00CE6AEA">
              <w:rPr>
                <w:rFonts w:eastAsia="MS Mincho"/>
                <w:lang w:val="fr"/>
              </w:rPr>
              <w:t>M9</w:t>
            </w:r>
          </w:p>
        </w:tc>
        <w:tc>
          <w:tcPr>
            <w:tcW w:w="3969" w:type="dxa"/>
            <w:tcBorders>
              <w:bottom w:val="single" w:sz="12" w:space="0" w:color="auto"/>
            </w:tcBorders>
            <w:shd w:val="clear" w:color="auto" w:fill="auto"/>
          </w:tcPr>
          <w:p w:rsidR="002B6D0F" w:rsidRPr="00CE6AEA" w:rsidRDefault="002B6D0F" w:rsidP="00CE6AEA">
            <w:pPr>
              <w:spacing w:before="40" w:after="120"/>
              <w:ind w:right="113"/>
              <w:rPr>
                <w:rFonts w:eastAsia="MS Mincho"/>
                <w:lang w:val="fr-FR"/>
              </w:rPr>
            </w:pPr>
            <w:r w:rsidRPr="00CE6AEA">
              <w:rPr>
                <w:lang w:val="fr"/>
              </w:rPr>
              <w:t>Des mesures doivent être prises pour empêcher et détecter les accès non autorisés</w:t>
            </w:r>
            <w:r w:rsidR="005C3D8F">
              <w:rPr>
                <w:lang w:val="fr"/>
              </w:rPr>
              <w:t>.</w:t>
            </w:r>
          </w:p>
        </w:tc>
      </w:tr>
    </w:tbl>
    <w:p w:rsidR="002B6D0F" w:rsidRPr="00944F2A" w:rsidRDefault="002B6D0F" w:rsidP="002B6D0F">
      <w:pPr>
        <w:pStyle w:val="SingleTxtG"/>
        <w:rPr>
          <w:lang w:val="fr-FR"/>
        </w:rPr>
      </w:pPr>
    </w:p>
    <w:p w:rsidR="002B6D0F" w:rsidRPr="00944F2A" w:rsidRDefault="002B6D0F" w:rsidP="00EF53D7">
      <w:pPr>
        <w:pStyle w:val="HChG"/>
        <w:rPr>
          <w:lang w:val="fr-FR"/>
        </w:rPr>
      </w:pPr>
      <w:r w:rsidRPr="00944F2A">
        <w:rPr>
          <w:lang w:val="fr"/>
        </w:rPr>
        <w:br w:type="page"/>
      </w:r>
      <w:bookmarkStart w:id="215" w:name="_Toc510787373"/>
      <w:r w:rsidRPr="00944F2A">
        <w:rPr>
          <w:lang w:val="fr"/>
        </w:rPr>
        <w:t>Annexe C</w:t>
      </w:r>
    </w:p>
    <w:p w:rsidR="002B6D0F" w:rsidRPr="00944F2A" w:rsidRDefault="002B6D0F" w:rsidP="00EF53D7">
      <w:pPr>
        <w:pStyle w:val="HChG"/>
        <w:rPr>
          <w:lang w:val="fr-FR"/>
        </w:rPr>
      </w:pPr>
      <w:r w:rsidRPr="00944F2A">
        <w:rPr>
          <w:lang w:val="fr"/>
        </w:rPr>
        <w:tab/>
      </w:r>
      <w:r w:rsidRPr="00944F2A">
        <w:rPr>
          <w:lang w:val="fr"/>
        </w:rPr>
        <w:tab/>
        <w:t xml:space="preserve">Exemples de contrôles de sécurité liés </w:t>
      </w:r>
      <w:r w:rsidR="006350F4">
        <w:rPr>
          <w:lang w:val="fr"/>
        </w:rPr>
        <w:br/>
      </w:r>
      <w:r w:rsidRPr="00944F2A">
        <w:rPr>
          <w:lang w:val="fr"/>
        </w:rPr>
        <w:t>aux mesures d’atténuation</w:t>
      </w:r>
    </w:p>
    <w:p w:rsidR="002B6D0F" w:rsidRPr="00944F2A" w:rsidRDefault="00197A2A" w:rsidP="002C27BE">
      <w:pPr>
        <w:pStyle w:val="H1G"/>
        <w:spacing w:before="300"/>
        <w:ind w:left="2268"/>
        <w:rPr>
          <w:lang w:val="fr-FR"/>
        </w:rPr>
      </w:pPr>
      <w:r>
        <w:rPr>
          <w:lang w:val="fr"/>
        </w:rPr>
        <w:t>1</w:t>
      </w:r>
      <w:r w:rsidR="002B6D0F" w:rsidRPr="00944F2A">
        <w:rPr>
          <w:lang w:val="fr"/>
        </w:rPr>
        <w:t>.</w:t>
      </w:r>
      <w:r w:rsidR="002B6D0F" w:rsidRPr="00944F2A">
        <w:rPr>
          <w:lang w:val="fr"/>
        </w:rPr>
        <w:tab/>
      </w:r>
      <w:r w:rsidR="002B6D0F" w:rsidRPr="00944F2A">
        <w:rPr>
          <w:lang w:val="fr"/>
        </w:rPr>
        <w:tab/>
        <w:t>Introduction</w:t>
      </w:r>
    </w:p>
    <w:p w:rsidR="002B6D0F" w:rsidRPr="00944F2A" w:rsidRDefault="002B6D0F" w:rsidP="00197A2A">
      <w:pPr>
        <w:pStyle w:val="SingleTxtG"/>
        <w:ind w:left="2268" w:hanging="1134"/>
        <w:rPr>
          <w:lang w:val="fr-FR"/>
        </w:rPr>
      </w:pPr>
      <w:r w:rsidRPr="00944F2A">
        <w:rPr>
          <w:lang w:val="fr"/>
        </w:rPr>
        <w:t>1.1</w:t>
      </w:r>
      <w:r w:rsidRPr="00944F2A">
        <w:rPr>
          <w:lang w:val="fr"/>
        </w:rPr>
        <w:tab/>
        <w:t>La présente annexe a un caractère informatif.</w:t>
      </w:r>
    </w:p>
    <w:p w:rsidR="002B6D0F" w:rsidRPr="00944F2A" w:rsidRDefault="002B6D0F" w:rsidP="00197A2A">
      <w:pPr>
        <w:pStyle w:val="SingleTxtG"/>
        <w:ind w:left="2268" w:hanging="1134"/>
        <w:rPr>
          <w:lang w:val="fr-FR"/>
        </w:rPr>
      </w:pPr>
      <w:r w:rsidRPr="00944F2A">
        <w:rPr>
          <w:lang w:val="fr"/>
        </w:rPr>
        <w:t>1.2</w:t>
      </w:r>
      <w:r w:rsidRPr="00944F2A">
        <w:rPr>
          <w:lang w:val="fr"/>
        </w:rPr>
        <w:tab/>
        <w:t>La présente annexe peut être consultée par les services techniques et d’autres parties prenantes, si nécessaire, pour les aider à mieux comprendre les contrôles de sécurité.</w:t>
      </w:r>
    </w:p>
    <w:p w:rsidR="002B6D0F" w:rsidRPr="00944F2A" w:rsidRDefault="002B6D0F" w:rsidP="00197A2A">
      <w:pPr>
        <w:pStyle w:val="SingleTxtG"/>
        <w:ind w:left="2268" w:hanging="1134"/>
        <w:rPr>
          <w:lang w:val="fr-FR"/>
        </w:rPr>
      </w:pPr>
      <w:r w:rsidRPr="00944F2A">
        <w:rPr>
          <w:lang w:val="fr"/>
        </w:rPr>
        <w:t>1.3</w:t>
      </w:r>
      <w:r w:rsidRPr="00944F2A">
        <w:rPr>
          <w:lang w:val="fr"/>
        </w:rPr>
        <w:tab/>
        <w:t>Les exemples de contrôles de sécurité donnés dans la présente annexe ne doivent pas être considérés comme obligatoires dans le cadre de l’évaluation d’un système. Ces exemples ne sont pas nécessairement exhaustifs ou appropriés à tous les systèmes ou toutes les conceptions de véhicules.</w:t>
      </w:r>
    </w:p>
    <w:p w:rsidR="002B6D0F" w:rsidRPr="00944F2A" w:rsidRDefault="002B6D0F" w:rsidP="00197A2A">
      <w:pPr>
        <w:pStyle w:val="SingleTxtG"/>
        <w:ind w:left="2268" w:hanging="1134"/>
        <w:rPr>
          <w:sz w:val="24"/>
          <w:szCs w:val="24"/>
          <w:lang w:val="fr-FR"/>
        </w:rPr>
      </w:pPr>
      <w:r w:rsidRPr="00944F2A">
        <w:rPr>
          <w:lang w:val="fr"/>
        </w:rPr>
        <w:t>1.4</w:t>
      </w:r>
      <w:r w:rsidRPr="00944F2A">
        <w:rPr>
          <w:lang w:val="fr"/>
        </w:rPr>
        <w:tab/>
        <w:t>De nouveaux contrôles de sécurité devraient être envisagés pour suivre les progrès de la technologie. La présente annexe pourrait également être actualisée à intervalles réguliers, pour s’assurer que son contenu reflète l’état de la technique.</w:t>
      </w:r>
    </w:p>
    <w:p w:rsidR="002B6D0F" w:rsidRPr="00944F2A" w:rsidRDefault="002B6D0F" w:rsidP="002C27BE">
      <w:pPr>
        <w:pStyle w:val="H1G"/>
        <w:spacing w:before="300"/>
        <w:ind w:left="2268"/>
        <w:rPr>
          <w:sz w:val="20"/>
          <w:lang w:val="fr-FR"/>
        </w:rPr>
      </w:pPr>
      <w:r w:rsidRPr="00944F2A">
        <w:rPr>
          <w:bCs/>
          <w:lang w:val="fr"/>
        </w:rPr>
        <w:t>2.</w:t>
      </w:r>
      <w:r w:rsidRPr="00944F2A">
        <w:rPr>
          <w:bCs/>
          <w:lang w:val="fr"/>
        </w:rPr>
        <w:tab/>
      </w:r>
      <w:r w:rsidRPr="00944F2A">
        <w:rPr>
          <w:bCs/>
          <w:lang w:val="fr"/>
        </w:rPr>
        <w:tab/>
        <w:t>Établissement de correspondances entre les mesures d’atténuation de haut niveau indiquées à l’annexe</w:t>
      </w:r>
      <w:r w:rsidR="00865098">
        <w:rPr>
          <w:bCs/>
          <w:lang w:val="fr"/>
        </w:rPr>
        <w:t> </w:t>
      </w:r>
      <w:r w:rsidRPr="00944F2A">
        <w:rPr>
          <w:bCs/>
          <w:lang w:val="fr"/>
        </w:rPr>
        <w:t xml:space="preserve">B </w:t>
      </w:r>
      <w:r w:rsidR="00865098">
        <w:rPr>
          <w:bCs/>
          <w:lang w:val="fr"/>
        </w:rPr>
        <w:br/>
      </w:r>
      <w:r w:rsidRPr="00944F2A">
        <w:rPr>
          <w:bCs/>
          <w:lang w:val="fr"/>
        </w:rPr>
        <w:t>et des exemples plus détaillés de contrôles de sécurité</w:t>
      </w:r>
    </w:p>
    <w:p w:rsidR="002B6D0F" w:rsidRPr="00944F2A" w:rsidRDefault="002B6D0F" w:rsidP="00197A2A">
      <w:pPr>
        <w:pStyle w:val="SingleTxtG"/>
        <w:ind w:left="2268" w:hanging="1134"/>
        <w:rPr>
          <w:lang w:val="fr-FR"/>
        </w:rPr>
      </w:pPr>
      <w:r w:rsidRPr="00944F2A">
        <w:rPr>
          <w:lang w:val="fr"/>
        </w:rPr>
        <w:t>2.1</w:t>
      </w:r>
      <w:r w:rsidRPr="00944F2A">
        <w:rPr>
          <w:lang w:val="fr"/>
        </w:rPr>
        <w:tab/>
        <w:t xml:space="preserve">Le tableau ci-dessous fournit des détails supplémentaires sur des exemples de contrôles de sécurité relatifs aux « mesures d’atténuation ». La liste des contrôles de sécurité figurant dans ce tableau n’est pas exhaustive. De même, tous les contrôles de sécurité recensés ne sont pas nécessairement requis. Leur sélection doit reposer sur une appréciation du risque et sur toute prescription juridique, contractuelle ou réglementaire pertinente dans un environnement spécifique de systèmes de transport intelligents / conduite automatisée. </w:t>
      </w:r>
      <w:bookmarkEnd w:id="215"/>
    </w:p>
    <w:tbl>
      <w:tblPr>
        <w:tblStyle w:val="TableGrid"/>
        <w:tblW w:w="9637" w:type="dxa"/>
        <w:tblBorders>
          <w:bottom w:val="single" w:sz="12" w:space="0" w:color="auto"/>
        </w:tblBorders>
        <w:tblLayout w:type="fixed"/>
        <w:tblLook w:val="04A0" w:firstRow="1" w:lastRow="0" w:firstColumn="1" w:lastColumn="0" w:noHBand="0" w:noVBand="1"/>
      </w:tblPr>
      <w:tblGrid>
        <w:gridCol w:w="1103"/>
        <w:gridCol w:w="2431"/>
        <w:gridCol w:w="6103"/>
      </w:tblGrid>
      <w:tr w:rsidR="002B6D0F" w:rsidRPr="00427531" w:rsidTr="006D71A5">
        <w:trPr>
          <w:tblHeader/>
        </w:trPr>
        <w:tc>
          <w:tcPr>
            <w:tcW w:w="1103" w:type="dxa"/>
            <w:tcBorders>
              <w:bottom w:val="single" w:sz="4" w:space="0" w:color="auto"/>
            </w:tcBorders>
            <w:shd w:val="clear" w:color="auto" w:fill="auto"/>
            <w:vAlign w:val="bottom"/>
          </w:tcPr>
          <w:p w:rsidR="002B6D0F" w:rsidRPr="00427531" w:rsidRDefault="002B6D0F" w:rsidP="00C50EDC">
            <w:pPr>
              <w:spacing w:before="80" w:after="80" w:line="200" w:lineRule="exact"/>
              <w:ind w:left="57" w:right="113"/>
              <w:rPr>
                <w:bCs/>
                <w:i/>
                <w:sz w:val="16"/>
              </w:rPr>
            </w:pPr>
            <w:r w:rsidRPr="00427531">
              <w:rPr>
                <w:i/>
                <w:sz w:val="16"/>
                <w:lang w:val="fr"/>
              </w:rPr>
              <w:t>Identifiant</w:t>
            </w:r>
          </w:p>
        </w:tc>
        <w:tc>
          <w:tcPr>
            <w:tcW w:w="2431" w:type="dxa"/>
            <w:tcBorders>
              <w:bottom w:val="single" w:sz="4" w:space="0" w:color="auto"/>
            </w:tcBorders>
            <w:shd w:val="clear" w:color="auto" w:fill="auto"/>
            <w:vAlign w:val="bottom"/>
          </w:tcPr>
          <w:p w:rsidR="002B6D0F" w:rsidRPr="00427531" w:rsidRDefault="002B6D0F" w:rsidP="00C50EDC">
            <w:pPr>
              <w:spacing w:before="80" w:after="80" w:line="200" w:lineRule="exact"/>
              <w:ind w:left="57" w:right="113"/>
              <w:rPr>
                <w:bCs/>
                <w:i/>
                <w:sz w:val="16"/>
              </w:rPr>
            </w:pPr>
            <w:r w:rsidRPr="00427531">
              <w:rPr>
                <w:i/>
                <w:sz w:val="16"/>
                <w:lang w:val="fr"/>
              </w:rPr>
              <w:t>Mesure d’atténuation</w:t>
            </w:r>
          </w:p>
        </w:tc>
        <w:tc>
          <w:tcPr>
            <w:tcW w:w="6103" w:type="dxa"/>
            <w:tcBorders>
              <w:bottom w:val="single" w:sz="4" w:space="0" w:color="auto"/>
            </w:tcBorders>
            <w:shd w:val="clear" w:color="auto" w:fill="auto"/>
            <w:vAlign w:val="bottom"/>
          </w:tcPr>
          <w:p w:rsidR="002B6D0F" w:rsidRPr="00427531" w:rsidRDefault="002B6D0F" w:rsidP="00E96E93">
            <w:pPr>
              <w:spacing w:before="80" w:after="80" w:line="200" w:lineRule="exact"/>
              <w:ind w:left="113" w:right="113"/>
              <w:rPr>
                <w:bCs/>
                <w:i/>
                <w:sz w:val="16"/>
                <w:lang w:val="fr-FR"/>
              </w:rPr>
            </w:pPr>
            <w:r w:rsidRPr="00427531">
              <w:rPr>
                <w:i/>
                <w:sz w:val="16"/>
                <w:lang w:val="fr"/>
              </w:rPr>
              <w:t>Contrôles de sécurité potentiellement pertinents, illustrés d’exemples informatifs</w:t>
            </w:r>
          </w:p>
        </w:tc>
      </w:tr>
      <w:tr w:rsidR="00427531" w:rsidRPr="00427531" w:rsidTr="006D71A5">
        <w:trPr>
          <w:trHeight w:hRule="exact" w:val="113"/>
          <w:tblHeader/>
        </w:trPr>
        <w:tc>
          <w:tcPr>
            <w:tcW w:w="1103" w:type="dxa"/>
            <w:tcBorders>
              <w:bottom w:val="nil"/>
            </w:tcBorders>
            <w:shd w:val="clear" w:color="auto" w:fill="auto"/>
          </w:tcPr>
          <w:p w:rsidR="00427531" w:rsidRPr="00427531" w:rsidRDefault="00427531" w:rsidP="00C50EDC">
            <w:pPr>
              <w:spacing w:before="40" w:after="120"/>
              <w:ind w:left="57" w:right="113"/>
              <w:rPr>
                <w:lang w:val="fr"/>
              </w:rPr>
            </w:pPr>
          </w:p>
        </w:tc>
        <w:tc>
          <w:tcPr>
            <w:tcW w:w="2431" w:type="dxa"/>
            <w:tcBorders>
              <w:bottom w:val="nil"/>
            </w:tcBorders>
            <w:shd w:val="clear" w:color="auto" w:fill="auto"/>
          </w:tcPr>
          <w:p w:rsidR="00427531" w:rsidRPr="00427531" w:rsidRDefault="00427531" w:rsidP="00C50EDC">
            <w:pPr>
              <w:spacing w:before="40" w:after="120"/>
              <w:ind w:left="57" w:right="113"/>
              <w:rPr>
                <w:lang w:val="fr"/>
              </w:rPr>
            </w:pPr>
          </w:p>
        </w:tc>
        <w:tc>
          <w:tcPr>
            <w:tcW w:w="6103" w:type="dxa"/>
            <w:tcBorders>
              <w:bottom w:val="nil"/>
            </w:tcBorders>
            <w:shd w:val="clear" w:color="auto" w:fill="auto"/>
          </w:tcPr>
          <w:p w:rsidR="00427531" w:rsidRPr="00427531" w:rsidRDefault="00427531" w:rsidP="00E96E93">
            <w:pPr>
              <w:spacing w:before="40" w:after="120"/>
              <w:ind w:left="113" w:right="113"/>
              <w:rPr>
                <w:lang w:val="fr"/>
              </w:rPr>
            </w:pPr>
          </w:p>
        </w:tc>
      </w:tr>
      <w:tr w:rsidR="002B6D0F" w:rsidRPr="00427531" w:rsidTr="006D71A5">
        <w:tc>
          <w:tcPr>
            <w:tcW w:w="1103" w:type="dxa"/>
            <w:tcBorders>
              <w:top w:val="nil"/>
              <w:bottom w:val="nil"/>
            </w:tcBorders>
            <w:shd w:val="clear" w:color="auto" w:fill="auto"/>
          </w:tcPr>
          <w:p w:rsidR="002B6D0F" w:rsidRPr="00427531" w:rsidRDefault="002B6D0F" w:rsidP="00C50EDC">
            <w:pPr>
              <w:spacing w:before="40" w:after="100"/>
              <w:ind w:left="57" w:right="113"/>
              <w:rPr>
                <w:rFonts w:eastAsia="MS Mincho"/>
              </w:rPr>
            </w:pPr>
            <w:r w:rsidRPr="00427531">
              <w:rPr>
                <w:lang w:val="fr"/>
              </w:rPr>
              <w:t>M1</w:t>
            </w:r>
          </w:p>
        </w:tc>
        <w:tc>
          <w:tcPr>
            <w:tcW w:w="2431" w:type="dxa"/>
            <w:tcBorders>
              <w:top w:val="nil"/>
              <w:bottom w:val="nil"/>
            </w:tcBorders>
            <w:shd w:val="clear" w:color="auto" w:fill="auto"/>
          </w:tcPr>
          <w:p w:rsidR="002B6D0F" w:rsidRPr="00427531" w:rsidRDefault="002B6D0F" w:rsidP="00C50EDC">
            <w:pPr>
              <w:spacing w:before="40" w:after="100"/>
              <w:ind w:left="57" w:right="113"/>
              <w:rPr>
                <w:lang w:val="fr-FR"/>
              </w:rPr>
            </w:pPr>
            <w:r w:rsidRPr="00427531">
              <w:rPr>
                <w:lang w:val="fr"/>
              </w:rPr>
              <w:t>Des contrôles de sécurité doivent être réalisés sur les systèmes dorsaux afin de réduire au minimum le risque d’attaques d’initié</w:t>
            </w:r>
          </w:p>
        </w:tc>
        <w:tc>
          <w:tcPr>
            <w:tcW w:w="6103" w:type="dxa"/>
            <w:tcBorders>
              <w:top w:val="nil"/>
              <w:bottom w:val="nil"/>
            </w:tcBorders>
            <w:shd w:val="clear" w:color="auto" w:fill="auto"/>
          </w:tcPr>
          <w:p w:rsidR="002B6D0F" w:rsidRPr="00427531" w:rsidRDefault="002B6D0F" w:rsidP="00E96E93">
            <w:pPr>
              <w:spacing w:before="40" w:after="100"/>
              <w:ind w:left="113" w:right="113"/>
              <w:rPr>
                <w:rFonts w:eastAsia="MS Mincho"/>
                <w:lang w:val="fr-FR"/>
              </w:rPr>
            </w:pPr>
            <w:r w:rsidRPr="00427531">
              <w:rPr>
                <w:rFonts w:eastAsia="MS Mincho"/>
                <w:lang w:val="fr"/>
              </w:rPr>
              <w:t>3.1</w:t>
            </w:r>
            <w:r w:rsidR="00975173">
              <w:rPr>
                <w:rFonts w:eastAsia="MS Mincho"/>
                <w:lang w:val="fr"/>
              </w:rPr>
              <w:tab/>
            </w:r>
            <w:r w:rsidRPr="00427531">
              <w:rPr>
                <w:rFonts w:eastAsia="MS Mincho"/>
                <w:lang w:val="fr"/>
              </w:rPr>
              <w:t>Politiques de sécurité</w:t>
            </w:r>
          </w:p>
          <w:p w:rsidR="002B6D0F" w:rsidRPr="00427531" w:rsidRDefault="002B6D0F" w:rsidP="00E96E93">
            <w:pPr>
              <w:spacing w:before="40" w:after="100"/>
              <w:ind w:left="113" w:right="113"/>
              <w:rPr>
                <w:rFonts w:eastAsia="MS Mincho"/>
                <w:lang w:val="fr-FR"/>
              </w:rPr>
            </w:pPr>
            <w:r w:rsidRPr="00427531">
              <w:rPr>
                <w:rFonts w:eastAsia="MS Mincho"/>
                <w:lang w:val="fr"/>
              </w:rPr>
              <w:t>3.2</w:t>
            </w:r>
            <w:r w:rsidR="00D133D8">
              <w:rPr>
                <w:rFonts w:eastAsia="MS Mincho"/>
                <w:lang w:val="fr"/>
              </w:rPr>
              <w:tab/>
            </w:r>
            <w:r w:rsidRPr="00427531">
              <w:rPr>
                <w:rFonts w:eastAsia="MS Mincho"/>
                <w:lang w:val="fr"/>
              </w:rPr>
              <w:t>Sécurité organisationnelle</w:t>
            </w:r>
          </w:p>
          <w:p w:rsidR="002B6D0F" w:rsidRPr="00427531" w:rsidRDefault="002B6D0F" w:rsidP="00E96E93">
            <w:pPr>
              <w:spacing w:before="40" w:after="100"/>
              <w:ind w:left="113" w:right="113"/>
              <w:rPr>
                <w:rFonts w:eastAsia="MS Mincho"/>
                <w:lang w:val="fr-FR"/>
              </w:rPr>
            </w:pPr>
            <w:r w:rsidRPr="00427531">
              <w:rPr>
                <w:rFonts w:eastAsia="MS Mincho"/>
                <w:lang w:val="fr"/>
              </w:rPr>
              <w:t>3.3</w:t>
            </w:r>
            <w:r w:rsidR="00D133D8">
              <w:rPr>
                <w:rFonts w:eastAsia="MS Mincho"/>
                <w:lang w:val="fr"/>
              </w:rPr>
              <w:tab/>
            </w:r>
            <w:r w:rsidRPr="00427531">
              <w:rPr>
                <w:rFonts w:eastAsia="MS Mincho"/>
                <w:lang w:val="fr"/>
              </w:rPr>
              <w:t>Sécurité des ressources humaines et sensibilisation à la sécurité</w:t>
            </w:r>
          </w:p>
          <w:p w:rsidR="002B6D0F" w:rsidRPr="00427531" w:rsidRDefault="002B6D0F" w:rsidP="00E96E93">
            <w:pPr>
              <w:spacing w:before="40" w:after="100"/>
              <w:ind w:left="113" w:right="113"/>
              <w:rPr>
                <w:rFonts w:eastAsia="MS Mincho"/>
                <w:lang w:val="fr-FR"/>
              </w:rPr>
            </w:pPr>
            <w:r w:rsidRPr="00427531">
              <w:rPr>
                <w:rFonts w:eastAsia="MS Mincho"/>
                <w:lang w:val="fr"/>
              </w:rPr>
              <w:t>3.4</w:t>
            </w:r>
            <w:r w:rsidR="00D133D8">
              <w:rPr>
                <w:rFonts w:eastAsia="MS Mincho"/>
                <w:lang w:val="fr"/>
              </w:rPr>
              <w:tab/>
            </w:r>
            <w:r w:rsidRPr="00427531">
              <w:rPr>
                <w:rFonts w:eastAsia="MS Mincho"/>
                <w:lang w:val="fr"/>
              </w:rPr>
              <w:t>Gestion du matériel</w:t>
            </w:r>
          </w:p>
          <w:p w:rsidR="002B6D0F" w:rsidRPr="00427531" w:rsidRDefault="002B6D0F" w:rsidP="00E96E93">
            <w:pPr>
              <w:spacing w:before="40" w:after="100"/>
              <w:ind w:left="113" w:right="113"/>
              <w:rPr>
                <w:rFonts w:eastAsia="MS Mincho"/>
                <w:lang w:val="fr-FR"/>
              </w:rPr>
            </w:pPr>
            <w:r w:rsidRPr="00427531">
              <w:rPr>
                <w:rFonts w:eastAsia="MS Mincho"/>
                <w:lang w:val="fr"/>
              </w:rPr>
              <w:t>3.5</w:t>
            </w:r>
            <w:r w:rsidR="00D133D8">
              <w:rPr>
                <w:rFonts w:eastAsia="MS Mincho"/>
                <w:lang w:val="fr"/>
              </w:rPr>
              <w:tab/>
              <w:t>Contrôle d’accès :</w:t>
            </w:r>
          </w:p>
          <w:p w:rsidR="002B6D0F" w:rsidRPr="00427531" w:rsidRDefault="002B6D0F" w:rsidP="00E96E93">
            <w:pPr>
              <w:pStyle w:val="Bullet1G"/>
              <w:spacing w:after="100"/>
              <w:ind w:left="851" w:right="0" w:hanging="284"/>
              <w:jc w:val="left"/>
              <w:rPr>
                <w:lang w:val="fr-FR"/>
              </w:rPr>
            </w:pPr>
            <w:r w:rsidRPr="00427531">
              <w:rPr>
                <w:lang w:val="fr"/>
              </w:rPr>
              <w:t>Principe du double contrôle appliqué</w:t>
            </w:r>
          </w:p>
          <w:p w:rsidR="002B6D0F" w:rsidRPr="00427531" w:rsidRDefault="002B6D0F" w:rsidP="00E96E93">
            <w:pPr>
              <w:pStyle w:val="Bullet1G"/>
              <w:spacing w:after="100"/>
              <w:ind w:left="851" w:right="0" w:hanging="284"/>
              <w:jc w:val="left"/>
              <w:rPr>
                <w:lang w:val="fr-FR"/>
              </w:rPr>
            </w:pPr>
            <w:r w:rsidRPr="00427531">
              <w:rPr>
                <w:lang w:val="fr"/>
              </w:rPr>
              <w:t>Contrôles d’accès basés sur les rôles (« besoin d’en connaître », « séparation des tâches ») et formation appropriée du personnel</w:t>
            </w:r>
          </w:p>
          <w:p w:rsidR="002B6D0F" w:rsidRPr="00427531" w:rsidRDefault="002B6D0F" w:rsidP="00E96E93">
            <w:pPr>
              <w:spacing w:before="40" w:after="100"/>
              <w:ind w:left="113" w:right="113"/>
              <w:rPr>
                <w:rFonts w:eastAsia="MS Mincho"/>
                <w:lang w:val="fr-FR"/>
              </w:rPr>
            </w:pPr>
            <w:r w:rsidRPr="00427531">
              <w:rPr>
                <w:rFonts w:eastAsia="MS Mincho"/>
                <w:lang w:val="fr"/>
              </w:rPr>
              <w:t>3.6</w:t>
            </w:r>
            <w:r w:rsidR="00D133D8">
              <w:rPr>
                <w:rFonts w:eastAsia="MS Mincho"/>
                <w:lang w:val="fr"/>
              </w:rPr>
              <w:tab/>
            </w:r>
            <w:r w:rsidRPr="00427531">
              <w:rPr>
                <w:rFonts w:eastAsia="MS Mincho"/>
                <w:lang w:val="fr"/>
              </w:rPr>
              <w:t>Sécurité cryptographique</w:t>
            </w:r>
          </w:p>
          <w:p w:rsidR="002B6D0F" w:rsidRPr="00427531" w:rsidRDefault="002B6D0F" w:rsidP="00E96E93">
            <w:pPr>
              <w:spacing w:before="40" w:after="100"/>
              <w:ind w:left="113" w:right="113"/>
              <w:rPr>
                <w:rFonts w:eastAsia="MS Mincho"/>
                <w:lang w:val="fr-FR"/>
              </w:rPr>
            </w:pPr>
            <w:r w:rsidRPr="00427531">
              <w:rPr>
                <w:rFonts w:eastAsia="MS Mincho"/>
                <w:lang w:val="fr"/>
              </w:rPr>
              <w:t>3.7</w:t>
            </w:r>
            <w:r w:rsidR="00D133D8">
              <w:rPr>
                <w:rFonts w:eastAsia="MS Mincho"/>
                <w:lang w:val="fr"/>
              </w:rPr>
              <w:tab/>
            </w:r>
            <w:r w:rsidRPr="00427531">
              <w:rPr>
                <w:rFonts w:eastAsia="MS Mincho"/>
                <w:lang w:val="fr"/>
              </w:rPr>
              <w:t>Sécurité physique et environnementale</w:t>
            </w:r>
          </w:p>
          <w:p w:rsidR="002B6D0F" w:rsidRPr="00427531" w:rsidRDefault="002B6D0F" w:rsidP="00E96E93">
            <w:pPr>
              <w:spacing w:before="40" w:after="100"/>
              <w:ind w:left="113" w:right="113"/>
              <w:rPr>
                <w:rFonts w:eastAsia="MS Mincho"/>
                <w:lang w:val="fr-FR"/>
              </w:rPr>
            </w:pPr>
            <w:r w:rsidRPr="00427531">
              <w:rPr>
                <w:rFonts w:eastAsia="MS Mincho"/>
                <w:lang w:val="fr"/>
              </w:rPr>
              <w:t>3.8</w:t>
            </w:r>
            <w:r w:rsidR="00D133D8">
              <w:rPr>
                <w:rFonts w:eastAsia="MS Mincho"/>
                <w:lang w:val="fr"/>
              </w:rPr>
              <w:tab/>
            </w:r>
            <w:r w:rsidRPr="00427531">
              <w:rPr>
                <w:rFonts w:eastAsia="MS Mincho"/>
                <w:lang w:val="fr"/>
              </w:rPr>
              <w:t>Surveillance</w:t>
            </w:r>
          </w:p>
          <w:p w:rsidR="00D133D8" w:rsidRPr="00D133D8" w:rsidRDefault="002B6D0F" w:rsidP="00E96E93">
            <w:pPr>
              <w:pStyle w:val="Bullet1G"/>
              <w:spacing w:after="100"/>
              <w:ind w:left="851" w:right="0" w:hanging="284"/>
              <w:jc w:val="left"/>
              <w:rPr>
                <w:rFonts w:eastAsia="MS Mincho"/>
                <w:lang w:val="fr-FR"/>
              </w:rPr>
            </w:pPr>
            <w:r w:rsidRPr="00427531">
              <w:rPr>
                <w:rFonts w:eastAsia="MS Mincho"/>
                <w:lang w:val="fr"/>
              </w:rPr>
              <w:t>Mécanismes d’enregistrement ou de suivi des activités du personnel</w:t>
            </w:r>
          </w:p>
          <w:p w:rsidR="002B6D0F" w:rsidRPr="002C27BE" w:rsidRDefault="002B6D0F" w:rsidP="00E96E93">
            <w:pPr>
              <w:pStyle w:val="Bullet1G"/>
              <w:spacing w:after="100"/>
              <w:ind w:left="851" w:right="0" w:hanging="284"/>
              <w:jc w:val="left"/>
              <w:rPr>
                <w:rFonts w:eastAsia="MS Mincho"/>
                <w:lang w:val="fr-FR"/>
              </w:rPr>
            </w:pPr>
            <w:r w:rsidRPr="00D133D8">
              <w:rPr>
                <w:rFonts w:eastAsia="MS Mincho"/>
                <w:lang w:val="fr"/>
              </w:rPr>
              <w:t>Informations de sécurité et gestion des événements</w:t>
            </w:r>
          </w:p>
        </w:tc>
      </w:tr>
      <w:tr w:rsidR="002C27BE" w:rsidRPr="00427531" w:rsidTr="006D71A5">
        <w:tc>
          <w:tcPr>
            <w:tcW w:w="1103" w:type="dxa"/>
            <w:tcBorders>
              <w:top w:val="nil"/>
            </w:tcBorders>
            <w:shd w:val="clear" w:color="auto" w:fill="auto"/>
          </w:tcPr>
          <w:p w:rsidR="002C27BE" w:rsidRPr="00427531" w:rsidRDefault="002C27BE" w:rsidP="00C50EDC">
            <w:pPr>
              <w:keepNext/>
              <w:spacing w:before="40" w:after="120"/>
              <w:ind w:left="57" w:right="113"/>
              <w:rPr>
                <w:lang w:val="fr"/>
              </w:rPr>
            </w:pPr>
          </w:p>
        </w:tc>
        <w:tc>
          <w:tcPr>
            <w:tcW w:w="2431" w:type="dxa"/>
            <w:tcBorders>
              <w:top w:val="nil"/>
            </w:tcBorders>
            <w:shd w:val="clear" w:color="auto" w:fill="auto"/>
          </w:tcPr>
          <w:p w:rsidR="002C27BE" w:rsidRPr="00427531" w:rsidRDefault="002C27BE" w:rsidP="00C50EDC">
            <w:pPr>
              <w:keepNext/>
              <w:spacing w:before="40" w:after="120"/>
              <w:ind w:left="57" w:right="113"/>
              <w:rPr>
                <w:lang w:val="fr"/>
              </w:rPr>
            </w:pPr>
          </w:p>
        </w:tc>
        <w:tc>
          <w:tcPr>
            <w:tcW w:w="6103" w:type="dxa"/>
            <w:tcBorders>
              <w:top w:val="nil"/>
            </w:tcBorders>
            <w:shd w:val="clear" w:color="auto" w:fill="auto"/>
          </w:tcPr>
          <w:p w:rsidR="002C27BE" w:rsidRPr="00427531" w:rsidRDefault="002C27BE" w:rsidP="00E96E93">
            <w:pPr>
              <w:spacing w:before="40" w:after="100"/>
              <w:ind w:left="113" w:right="113"/>
              <w:rPr>
                <w:rFonts w:eastAsia="MS Mincho"/>
                <w:lang w:val="fr-FR"/>
              </w:rPr>
            </w:pPr>
            <w:r w:rsidRPr="00427531">
              <w:rPr>
                <w:rFonts w:eastAsia="MS Mincho"/>
                <w:lang w:val="fr"/>
              </w:rPr>
              <w:t>3.10</w:t>
            </w:r>
            <w:r>
              <w:rPr>
                <w:rFonts w:eastAsia="MS Mincho"/>
                <w:lang w:val="fr"/>
              </w:rPr>
              <w:tab/>
            </w:r>
            <w:r w:rsidRPr="00427531">
              <w:rPr>
                <w:rFonts w:eastAsia="MS Mincho"/>
                <w:lang w:val="fr"/>
              </w:rPr>
              <w:t>Sécurité des logiciels</w:t>
            </w:r>
          </w:p>
          <w:p w:rsidR="002C27BE" w:rsidRPr="00427531" w:rsidRDefault="002C27BE" w:rsidP="00E96E93">
            <w:pPr>
              <w:spacing w:before="40" w:after="100"/>
              <w:ind w:left="113" w:right="113"/>
              <w:rPr>
                <w:rFonts w:eastAsia="MS Mincho"/>
                <w:lang w:val="fr-FR"/>
              </w:rPr>
            </w:pPr>
            <w:r w:rsidRPr="00427531">
              <w:rPr>
                <w:rFonts w:eastAsia="MS Mincho"/>
                <w:lang w:val="fr"/>
              </w:rPr>
              <w:t>3.12</w:t>
            </w:r>
            <w:r>
              <w:rPr>
                <w:rFonts w:eastAsia="MS Mincho"/>
                <w:lang w:val="fr"/>
              </w:rPr>
              <w:tab/>
            </w:r>
            <w:r w:rsidRPr="00427531">
              <w:rPr>
                <w:rFonts w:eastAsia="MS Mincho"/>
                <w:lang w:val="fr"/>
              </w:rPr>
              <w:t>Gestion des incidents de sécurité</w:t>
            </w:r>
          </w:p>
          <w:p w:rsidR="002C27BE" w:rsidRPr="00427531" w:rsidRDefault="002C27BE" w:rsidP="00E96E93">
            <w:pPr>
              <w:spacing w:before="40" w:after="100"/>
              <w:ind w:left="113" w:right="113"/>
              <w:rPr>
                <w:rFonts w:eastAsia="MS Mincho"/>
                <w:lang w:val="fr"/>
              </w:rPr>
            </w:pPr>
            <w:r w:rsidRPr="00427531">
              <w:rPr>
                <w:rFonts w:eastAsia="MS Mincho"/>
                <w:lang w:val="fr"/>
              </w:rPr>
              <w:t>3.13</w:t>
            </w:r>
            <w:r>
              <w:rPr>
                <w:rFonts w:eastAsia="MS Mincho"/>
                <w:lang w:val="fr"/>
              </w:rPr>
              <w:tab/>
            </w:r>
            <w:r w:rsidRPr="00427531">
              <w:rPr>
                <w:rFonts w:eastAsia="MS Mincho"/>
                <w:lang w:val="fr"/>
              </w:rPr>
              <w:t>Échange d’informations</w:t>
            </w:r>
          </w:p>
        </w:tc>
      </w:tr>
      <w:tr w:rsidR="002B6D0F" w:rsidRPr="00427531" w:rsidTr="006E4D36">
        <w:tc>
          <w:tcPr>
            <w:tcW w:w="1103" w:type="dxa"/>
            <w:tcBorders>
              <w:bottom w:val="single" w:sz="4" w:space="0" w:color="auto"/>
            </w:tcBorders>
            <w:shd w:val="clear" w:color="auto" w:fill="auto"/>
          </w:tcPr>
          <w:p w:rsidR="002B6D0F" w:rsidRPr="00427531" w:rsidRDefault="002B6D0F" w:rsidP="00C50EDC">
            <w:pPr>
              <w:spacing w:before="40" w:after="120"/>
              <w:ind w:left="57" w:right="113"/>
            </w:pPr>
            <w:r w:rsidRPr="00427531">
              <w:rPr>
                <w:lang w:val="fr"/>
              </w:rPr>
              <w:t>M2</w:t>
            </w:r>
          </w:p>
        </w:tc>
        <w:tc>
          <w:tcPr>
            <w:tcW w:w="2431" w:type="dxa"/>
            <w:tcBorders>
              <w:bottom w:val="single" w:sz="4" w:space="0" w:color="auto"/>
            </w:tcBorders>
            <w:shd w:val="clear" w:color="auto" w:fill="auto"/>
          </w:tcPr>
          <w:p w:rsidR="002B6D0F" w:rsidRPr="00427531" w:rsidRDefault="002B6D0F" w:rsidP="00C50EDC">
            <w:pPr>
              <w:spacing w:before="40" w:after="120"/>
              <w:ind w:left="57" w:right="113"/>
              <w:rPr>
                <w:lang w:val="fr-FR"/>
              </w:rPr>
            </w:pPr>
            <w:r w:rsidRPr="00427531">
              <w:rPr>
                <w:lang w:val="fr"/>
              </w:rPr>
              <w:t>Des contrôles de sécurité doivent être réalisés sur les systèmes dorsaux afin de réduire au minimum les accès non autorisés</w:t>
            </w:r>
          </w:p>
        </w:tc>
        <w:tc>
          <w:tcPr>
            <w:tcW w:w="6103" w:type="dxa"/>
            <w:tcBorders>
              <w:bottom w:val="single" w:sz="4" w:space="0" w:color="auto"/>
            </w:tcBorders>
            <w:shd w:val="clear" w:color="auto" w:fill="auto"/>
          </w:tcPr>
          <w:p w:rsidR="002B6D0F" w:rsidRPr="00427531" w:rsidRDefault="002B6D0F" w:rsidP="00E96E93">
            <w:pPr>
              <w:spacing w:before="40" w:after="100"/>
              <w:ind w:left="113" w:right="113"/>
              <w:rPr>
                <w:rFonts w:eastAsia="MS Mincho"/>
                <w:lang w:val="fr-FR"/>
              </w:rPr>
            </w:pPr>
            <w:r w:rsidRPr="00427531">
              <w:rPr>
                <w:rFonts w:eastAsia="MS Mincho"/>
                <w:lang w:val="fr"/>
              </w:rPr>
              <w:t>3.5</w:t>
            </w:r>
            <w:r w:rsidR="00564938">
              <w:rPr>
                <w:rFonts w:eastAsia="MS Mincho"/>
                <w:lang w:val="fr"/>
              </w:rPr>
              <w:tab/>
            </w:r>
            <w:r w:rsidRPr="00427531">
              <w:rPr>
                <w:rFonts w:eastAsia="MS Mincho"/>
                <w:lang w:val="fr"/>
              </w:rPr>
              <w:t>Contrôle d’accès et authentification</w:t>
            </w:r>
          </w:p>
          <w:p w:rsidR="002B6D0F" w:rsidRPr="00427531" w:rsidRDefault="002B6D0F" w:rsidP="00E96E93">
            <w:pPr>
              <w:spacing w:before="40" w:after="100"/>
              <w:ind w:left="113" w:right="113"/>
              <w:rPr>
                <w:rFonts w:eastAsia="MS Mincho"/>
                <w:lang w:val="fr-FR"/>
              </w:rPr>
            </w:pPr>
            <w:r w:rsidRPr="00427531">
              <w:rPr>
                <w:rFonts w:eastAsia="MS Mincho"/>
                <w:lang w:val="fr"/>
              </w:rPr>
              <w:t>3.6</w:t>
            </w:r>
            <w:r w:rsidR="00564938">
              <w:rPr>
                <w:rFonts w:eastAsia="MS Mincho"/>
                <w:lang w:val="fr"/>
              </w:rPr>
              <w:tab/>
            </w:r>
            <w:r w:rsidRPr="00427531">
              <w:rPr>
                <w:rFonts w:eastAsia="MS Mincho"/>
                <w:lang w:val="fr"/>
              </w:rPr>
              <w:t>Sécurité cryptographique</w:t>
            </w:r>
          </w:p>
          <w:p w:rsidR="002B6D0F" w:rsidRPr="00427531" w:rsidRDefault="002B6D0F" w:rsidP="00E96E93">
            <w:pPr>
              <w:spacing w:before="40" w:after="100"/>
              <w:ind w:left="113" w:right="113"/>
              <w:rPr>
                <w:rFonts w:eastAsia="MS Mincho"/>
                <w:lang w:val="fr-FR"/>
              </w:rPr>
            </w:pPr>
            <w:r w:rsidRPr="00427531">
              <w:rPr>
                <w:rFonts w:eastAsia="MS Mincho"/>
                <w:lang w:val="fr"/>
              </w:rPr>
              <w:t>3.7</w:t>
            </w:r>
            <w:r w:rsidR="00564938">
              <w:rPr>
                <w:rFonts w:eastAsia="MS Mincho"/>
                <w:lang w:val="fr"/>
              </w:rPr>
              <w:tab/>
            </w:r>
            <w:r w:rsidRPr="00427531">
              <w:rPr>
                <w:rFonts w:eastAsia="MS Mincho"/>
                <w:lang w:val="fr"/>
              </w:rPr>
              <w:t>Sécurité physique et environnementale</w:t>
            </w:r>
          </w:p>
          <w:p w:rsidR="002B6D0F" w:rsidRPr="00427531" w:rsidRDefault="002B6D0F" w:rsidP="00E96E93">
            <w:pPr>
              <w:spacing w:before="40" w:after="100"/>
              <w:ind w:left="113" w:right="113"/>
              <w:rPr>
                <w:rFonts w:eastAsia="MS Mincho"/>
                <w:lang w:val="fr-FR"/>
              </w:rPr>
            </w:pPr>
            <w:r w:rsidRPr="00427531">
              <w:rPr>
                <w:rFonts w:eastAsia="MS Mincho"/>
                <w:lang w:val="fr"/>
              </w:rPr>
              <w:t>3.8</w:t>
            </w:r>
            <w:r w:rsidR="00564938">
              <w:rPr>
                <w:rFonts w:eastAsia="MS Mincho"/>
                <w:lang w:val="fr"/>
              </w:rPr>
              <w:tab/>
            </w:r>
            <w:r w:rsidRPr="00427531">
              <w:rPr>
                <w:rFonts w:eastAsia="MS Mincho"/>
                <w:lang w:val="fr"/>
              </w:rPr>
              <w:t>Surveillance</w:t>
            </w:r>
          </w:p>
          <w:p w:rsidR="002B6D0F" w:rsidRPr="00427531" w:rsidRDefault="002B6D0F" w:rsidP="00E96E93">
            <w:pPr>
              <w:pStyle w:val="Bullet1G"/>
              <w:spacing w:after="100"/>
              <w:ind w:left="851" w:right="0" w:hanging="284"/>
              <w:jc w:val="left"/>
              <w:rPr>
                <w:rFonts w:eastAsia="MS Mincho"/>
                <w:lang w:val="fr-FR"/>
              </w:rPr>
            </w:pPr>
            <w:r w:rsidRPr="00427531">
              <w:rPr>
                <w:rFonts w:eastAsia="MS Mincho"/>
                <w:lang w:val="fr"/>
              </w:rPr>
              <w:t>Surveillance des systèmes serveurs et des communications</w:t>
            </w:r>
          </w:p>
          <w:p w:rsidR="002B6D0F" w:rsidRPr="00427531" w:rsidRDefault="002B6D0F" w:rsidP="00E96E93">
            <w:pPr>
              <w:spacing w:before="40" w:after="100"/>
              <w:ind w:left="113" w:right="113"/>
              <w:rPr>
                <w:rFonts w:eastAsia="MS Mincho"/>
                <w:lang w:val="fr-FR"/>
              </w:rPr>
            </w:pPr>
            <w:r w:rsidRPr="00427531">
              <w:rPr>
                <w:rFonts w:eastAsia="MS Mincho"/>
                <w:lang w:val="fr"/>
              </w:rPr>
              <w:t>3.9</w:t>
            </w:r>
            <w:r w:rsidR="00564938">
              <w:rPr>
                <w:rFonts w:eastAsia="MS Mincho"/>
                <w:lang w:val="fr"/>
              </w:rPr>
              <w:tab/>
            </w:r>
            <w:r w:rsidRPr="00427531">
              <w:rPr>
                <w:rFonts w:eastAsia="MS Mincho"/>
                <w:lang w:val="fr"/>
              </w:rPr>
              <w:t>Conception du système</w:t>
            </w:r>
          </w:p>
          <w:p w:rsidR="002B6D0F" w:rsidRPr="00427531" w:rsidRDefault="002B6D0F" w:rsidP="00E96E93">
            <w:pPr>
              <w:pStyle w:val="Bullet1G"/>
              <w:spacing w:after="100"/>
              <w:ind w:left="851" w:right="0" w:hanging="284"/>
              <w:jc w:val="left"/>
              <w:rPr>
                <w:rFonts w:eastAsia="MS Mincho"/>
                <w:lang w:val="fr-FR"/>
              </w:rPr>
            </w:pPr>
            <w:r w:rsidRPr="00427531">
              <w:rPr>
                <w:rFonts w:eastAsia="MS Mincho"/>
                <w:lang w:val="fr"/>
              </w:rPr>
              <w:t>Configuration sécurisée des serveurs (par exemple, renforcement du système)</w:t>
            </w:r>
          </w:p>
          <w:p w:rsidR="002B6D0F" w:rsidRPr="00427531" w:rsidRDefault="002B6D0F" w:rsidP="00E96E93">
            <w:pPr>
              <w:pStyle w:val="Bullet1G"/>
              <w:spacing w:after="100"/>
              <w:ind w:left="851" w:right="0" w:hanging="284"/>
              <w:jc w:val="left"/>
              <w:rPr>
                <w:rFonts w:eastAsia="MS Mincho"/>
                <w:lang w:val="fr-FR"/>
              </w:rPr>
            </w:pPr>
            <w:r w:rsidRPr="00427531">
              <w:rPr>
                <w:rFonts w:eastAsia="MS Mincho"/>
                <w:lang w:val="fr"/>
              </w:rPr>
              <w:t>Protection des connexions Internet externes, y compris l’authentification ou la vérification des messages reçus et fourniture de voies de communication cryptées</w:t>
            </w:r>
          </w:p>
          <w:p w:rsidR="002B6D0F" w:rsidRPr="00427531" w:rsidRDefault="002B6D0F" w:rsidP="00E96E93">
            <w:pPr>
              <w:pStyle w:val="Bullet1G"/>
              <w:spacing w:after="100"/>
              <w:ind w:left="851" w:right="0" w:hanging="284"/>
              <w:jc w:val="left"/>
              <w:rPr>
                <w:rFonts w:eastAsia="MS Mincho"/>
                <w:lang w:val="fr-FR"/>
              </w:rPr>
            </w:pPr>
            <w:r w:rsidRPr="00427531">
              <w:rPr>
                <w:rFonts w:eastAsia="MS Mincho"/>
                <w:lang w:val="fr"/>
              </w:rPr>
              <w:t>Gestion des risques et de la sécurité des serveurs en nuage (le cas échéant)</w:t>
            </w:r>
          </w:p>
          <w:p w:rsidR="002B6D0F" w:rsidRPr="00427531" w:rsidRDefault="002B6D0F" w:rsidP="00E96E93">
            <w:pPr>
              <w:spacing w:before="40" w:after="100"/>
              <w:ind w:left="113" w:right="113"/>
              <w:rPr>
                <w:rFonts w:eastAsia="MS Mincho"/>
                <w:lang w:val="fr-FR"/>
              </w:rPr>
            </w:pPr>
            <w:r w:rsidRPr="00427531">
              <w:rPr>
                <w:rFonts w:eastAsia="MS Mincho"/>
                <w:lang w:val="fr"/>
              </w:rPr>
              <w:t>3.10</w:t>
            </w:r>
            <w:r w:rsidR="00564938">
              <w:rPr>
                <w:rFonts w:eastAsia="MS Mincho"/>
                <w:lang w:val="fr"/>
              </w:rPr>
              <w:tab/>
            </w:r>
            <w:r w:rsidRPr="00427531">
              <w:rPr>
                <w:rFonts w:eastAsia="MS Mincho"/>
                <w:lang w:val="fr"/>
              </w:rPr>
              <w:t>Sécurité des logiciels</w:t>
            </w:r>
          </w:p>
          <w:p w:rsidR="002B6D0F" w:rsidRPr="00427531" w:rsidRDefault="002B6D0F" w:rsidP="00E96E93">
            <w:pPr>
              <w:spacing w:before="40" w:after="100"/>
              <w:ind w:left="113" w:right="113"/>
              <w:rPr>
                <w:rFonts w:eastAsia="MS Mincho"/>
                <w:lang w:val="fr-FR"/>
              </w:rPr>
            </w:pPr>
            <w:r w:rsidRPr="00427531">
              <w:rPr>
                <w:rFonts w:eastAsia="MS Mincho"/>
                <w:lang w:val="fr"/>
              </w:rPr>
              <w:t>3.12</w:t>
            </w:r>
            <w:r w:rsidR="00564938">
              <w:rPr>
                <w:rFonts w:eastAsia="MS Mincho"/>
                <w:lang w:val="fr"/>
              </w:rPr>
              <w:tab/>
            </w:r>
            <w:r w:rsidRPr="00427531">
              <w:rPr>
                <w:rFonts w:eastAsia="MS Mincho"/>
                <w:lang w:val="fr"/>
              </w:rPr>
              <w:t>Gestion des incidents de sécurité</w:t>
            </w:r>
          </w:p>
          <w:p w:rsidR="002B6D0F" w:rsidRPr="00427531" w:rsidRDefault="002B6D0F" w:rsidP="00E96E93">
            <w:pPr>
              <w:pStyle w:val="Bullet1G"/>
              <w:spacing w:after="100"/>
              <w:ind w:left="851" w:right="0" w:hanging="284"/>
              <w:jc w:val="left"/>
              <w:rPr>
                <w:rFonts w:eastAsia="MS Mincho"/>
                <w:lang w:val="fr-FR"/>
              </w:rPr>
            </w:pPr>
            <w:r w:rsidRPr="00427531">
              <w:rPr>
                <w:rFonts w:eastAsia="MS Mincho"/>
                <w:lang w:val="fr"/>
              </w:rPr>
              <w:t>Informations de sécurité et gestion des événements</w:t>
            </w:r>
          </w:p>
          <w:p w:rsidR="002B6D0F" w:rsidRPr="00427531" w:rsidRDefault="002B6D0F" w:rsidP="00E96E93">
            <w:pPr>
              <w:spacing w:before="40" w:after="100"/>
              <w:ind w:left="113" w:right="113"/>
              <w:rPr>
                <w:rFonts w:eastAsia="MS Mincho"/>
              </w:rPr>
            </w:pPr>
            <w:r w:rsidRPr="00427531">
              <w:rPr>
                <w:rFonts w:eastAsia="MS Mincho"/>
                <w:lang w:val="fr"/>
              </w:rPr>
              <w:t>3.13</w:t>
            </w:r>
            <w:r w:rsidR="00564938">
              <w:rPr>
                <w:rFonts w:eastAsia="MS Mincho"/>
                <w:lang w:val="fr"/>
              </w:rPr>
              <w:tab/>
            </w:r>
            <w:r w:rsidRPr="00427531">
              <w:rPr>
                <w:rFonts w:eastAsia="MS Mincho"/>
                <w:lang w:val="fr"/>
              </w:rPr>
              <w:t>Échange d’informations</w:t>
            </w:r>
          </w:p>
        </w:tc>
      </w:tr>
      <w:tr w:rsidR="002B6D0F" w:rsidRPr="00427531" w:rsidTr="006E4D36">
        <w:tc>
          <w:tcPr>
            <w:tcW w:w="1103" w:type="dxa"/>
            <w:tcBorders>
              <w:bottom w:val="single" w:sz="4" w:space="0" w:color="auto"/>
            </w:tcBorders>
            <w:shd w:val="clear" w:color="auto" w:fill="auto"/>
          </w:tcPr>
          <w:p w:rsidR="002B6D0F" w:rsidRPr="00427531" w:rsidRDefault="002B6D0F" w:rsidP="00C50EDC">
            <w:pPr>
              <w:spacing w:before="40" w:after="120"/>
              <w:ind w:left="57" w:right="113"/>
            </w:pPr>
            <w:r w:rsidRPr="00427531">
              <w:rPr>
                <w:lang w:val="fr"/>
              </w:rPr>
              <w:t>M3</w:t>
            </w:r>
          </w:p>
        </w:tc>
        <w:tc>
          <w:tcPr>
            <w:tcW w:w="2431" w:type="dxa"/>
            <w:tcBorders>
              <w:bottom w:val="single" w:sz="4" w:space="0" w:color="auto"/>
            </w:tcBorders>
            <w:shd w:val="clear" w:color="auto" w:fill="auto"/>
          </w:tcPr>
          <w:p w:rsidR="002B6D0F" w:rsidRPr="00427531" w:rsidRDefault="002B6D0F" w:rsidP="00C50EDC">
            <w:pPr>
              <w:spacing w:before="40" w:after="120"/>
              <w:ind w:left="57" w:right="113"/>
              <w:rPr>
                <w:lang w:val="fr-FR"/>
              </w:rPr>
            </w:pPr>
            <w:r w:rsidRPr="00427531">
              <w:rPr>
                <w:lang w:val="fr"/>
              </w:rPr>
              <w:t>Des contrôles de sécurité doivent être réalisés sur les systèmes dorsaux. Lorsque les serveurs dorsaux sont essentiels à la prestation des services, des mesures de rétablissement sont disponibles en cas de panne du système</w:t>
            </w:r>
          </w:p>
        </w:tc>
        <w:tc>
          <w:tcPr>
            <w:tcW w:w="6103" w:type="dxa"/>
            <w:tcBorders>
              <w:bottom w:val="single" w:sz="4" w:space="0" w:color="auto"/>
            </w:tcBorders>
            <w:shd w:val="clear" w:color="auto" w:fill="auto"/>
          </w:tcPr>
          <w:p w:rsidR="002B6D0F" w:rsidRPr="00427531" w:rsidRDefault="002B6D0F" w:rsidP="0051508D">
            <w:pPr>
              <w:spacing w:before="40" w:after="100"/>
              <w:ind w:left="113" w:right="113"/>
              <w:rPr>
                <w:rFonts w:eastAsia="MS Mincho"/>
                <w:lang w:val="fr-FR"/>
              </w:rPr>
            </w:pPr>
            <w:r w:rsidRPr="00427531">
              <w:rPr>
                <w:rFonts w:eastAsia="MS Mincho"/>
                <w:lang w:val="fr"/>
              </w:rPr>
              <w:t>3.5</w:t>
            </w:r>
            <w:r w:rsidR="00564938">
              <w:rPr>
                <w:rFonts w:eastAsia="MS Mincho"/>
                <w:lang w:val="fr"/>
              </w:rPr>
              <w:tab/>
            </w:r>
            <w:r w:rsidRPr="00427531">
              <w:rPr>
                <w:rFonts w:eastAsia="MS Mincho"/>
                <w:lang w:val="fr"/>
              </w:rPr>
              <w:t xml:space="preserve">Contrôle d’accès </w:t>
            </w:r>
          </w:p>
          <w:p w:rsidR="002B6D0F" w:rsidRPr="00427531" w:rsidRDefault="002B6D0F" w:rsidP="0051508D">
            <w:pPr>
              <w:pStyle w:val="Bullet1G"/>
              <w:spacing w:after="100"/>
              <w:ind w:left="851" w:right="0" w:hanging="284"/>
              <w:jc w:val="left"/>
              <w:rPr>
                <w:rFonts w:eastAsia="MS Mincho"/>
                <w:lang w:val="fr-FR"/>
              </w:rPr>
            </w:pPr>
            <w:r w:rsidRPr="00427531">
              <w:rPr>
                <w:rFonts w:eastAsia="MS Mincho"/>
                <w:lang w:val="fr"/>
              </w:rPr>
              <w:t>Contrôles d’accès basés sur les rôles pour le personnel</w:t>
            </w:r>
          </w:p>
          <w:p w:rsidR="002B6D0F" w:rsidRPr="00427531" w:rsidRDefault="002B6D0F" w:rsidP="0051508D">
            <w:pPr>
              <w:spacing w:before="40" w:after="100"/>
              <w:ind w:left="113" w:right="113"/>
              <w:rPr>
                <w:rFonts w:eastAsia="MS Mincho"/>
                <w:lang w:val="fr-FR"/>
              </w:rPr>
            </w:pPr>
            <w:r w:rsidRPr="00427531">
              <w:rPr>
                <w:rFonts w:eastAsia="MS Mincho"/>
                <w:lang w:val="fr"/>
              </w:rPr>
              <w:t>3.8</w:t>
            </w:r>
            <w:r w:rsidR="00564938">
              <w:rPr>
                <w:rFonts w:eastAsia="MS Mincho"/>
                <w:lang w:val="fr"/>
              </w:rPr>
              <w:tab/>
            </w:r>
            <w:r w:rsidRPr="00427531">
              <w:rPr>
                <w:rFonts w:eastAsia="MS Mincho"/>
                <w:lang w:val="fr"/>
              </w:rPr>
              <w:t xml:space="preserve">Surveillance </w:t>
            </w:r>
          </w:p>
          <w:p w:rsidR="002B6D0F" w:rsidRPr="00427531" w:rsidRDefault="002B6D0F" w:rsidP="0051508D">
            <w:pPr>
              <w:spacing w:before="40" w:after="100"/>
              <w:ind w:left="113" w:right="113"/>
              <w:rPr>
                <w:rFonts w:eastAsia="MS Mincho"/>
                <w:lang w:val="fr-FR"/>
              </w:rPr>
            </w:pPr>
            <w:r w:rsidRPr="00427531">
              <w:rPr>
                <w:rFonts w:eastAsia="MS Mincho"/>
                <w:lang w:val="fr"/>
              </w:rPr>
              <w:t>3.9</w:t>
            </w:r>
            <w:r w:rsidR="00564938">
              <w:rPr>
                <w:rFonts w:eastAsia="MS Mincho"/>
                <w:lang w:val="fr"/>
              </w:rPr>
              <w:tab/>
            </w:r>
            <w:r w:rsidRPr="00427531">
              <w:rPr>
                <w:rFonts w:eastAsia="MS Mincho"/>
                <w:lang w:val="fr"/>
              </w:rPr>
              <w:t>Conception du système</w:t>
            </w:r>
          </w:p>
          <w:p w:rsidR="002B6D0F" w:rsidRPr="00427531" w:rsidRDefault="002B6D0F" w:rsidP="0051508D">
            <w:pPr>
              <w:pStyle w:val="Bullet1G"/>
              <w:spacing w:after="100"/>
              <w:ind w:left="851" w:right="0" w:hanging="284"/>
              <w:jc w:val="left"/>
              <w:rPr>
                <w:rFonts w:eastAsia="MS Mincho"/>
                <w:lang w:val="fr-FR"/>
              </w:rPr>
            </w:pPr>
            <w:r w:rsidRPr="00427531">
              <w:rPr>
                <w:rFonts w:eastAsia="MS Mincho"/>
                <w:lang w:val="fr"/>
              </w:rPr>
              <w:t>Appliquer des techniques de minimisation des données pour réduire l’impact de leur éventuelle perte</w:t>
            </w:r>
          </w:p>
          <w:p w:rsidR="002B6D0F" w:rsidRPr="00427531" w:rsidRDefault="002B6D0F" w:rsidP="0051508D">
            <w:pPr>
              <w:pStyle w:val="Bullet1G"/>
              <w:spacing w:after="100"/>
              <w:ind w:left="851" w:right="0" w:hanging="284"/>
              <w:jc w:val="left"/>
              <w:rPr>
                <w:rFonts w:eastAsia="MS Mincho"/>
                <w:lang w:val="fr-FR"/>
              </w:rPr>
            </w:pPr>
            <w:r w:rsidRPr="00427531">
              <w:rPr>
                <w:rFonts w:eastAsia="MS Mincho"/>
                <w:lang w:val="fr"/>
              </w:rPr>
              <w:t>Renforcer les systèmes pour empêcher et réduire au minimum tout accès physique non autorisé</w:t>
            </w:r>
          </w:p>
          <w:p w:rsidR="002B6D0F" w:rsidRPr="00427531" w:rsidRDefault="002B6D0F" w:rsidP="0051508D">
            <w:pPr>
              <w:pStyle w:val="Bullet1G"/>
              <w:spacing w:after="100"/>
              <w:ind w:left="851" w:right="0" w:hanging="284"/>
              <w:jc w:val="left"/>
              <w:rPr>
                <w:rFonts w:eastAsia="MS Mincho"/>
                <w:lang w:val="fr-FR"/>
              </w:rPr>
            </w:pPr>
            <w:r w:rsidRPr="00427531">
              <w:rPr>
                <w:rFonts w:eastAsia="MS Mincho"/>
                <w:lang w:val="fr"/>
              </w:rPr>
              <w:t>Adopter des mesures proportionnées de protection ph</w:t>
            </w:r>
            <w:r w:rsidR="0051508D">
              <w:rPr>
                <w:rFonts w:eastAsia="MS Mincho"/>
                <w:lang w:val="fr"/>
              </w:rPr>
              <w:t>ysique et de </w:t>
            </w:r>
            <w:r w:rsidRPr="00427531">
              <w:rPr>
                <w:rFonts w:eastAsia="MS Mincho"/>
                <w:lang w:val="fr"/>
              </w:rPr>
              <w:t>surveillance</w:t>
            </w:r>
          </w:p>
          <w:p w:rsidR="002B6D0F" w:rsidRPr="00427531" w:rsidRDefault="002B6D0F" w:rsidP="0051508D">
            <w:pPr>
              <w:spacing w:before="40" w:after="100"/>
              <w:ind w:left="113" w:right="113"/>
              <w:rPr>
                <w:rFonts w:eastAsia="MS Mincho"/>
                <w:lang w:val="fr-FR"/>
              </w:rPr>
            </w:pPr>
            <w:r w:rsidRPr="00427531">
              <w:rPr>
                <w:rFonts w:eastAsia="MS Mincho"/>
                <w:lang w:val="fr"/>
              </w:rPr>
              <w:t>3.10</w:t>
            </w:r>
            <w:r w:rsidR="00564938">
              <w:rPr>
                <w:rFonts w:eastAsia="MS Mincho"/>
                <w:lang w:val="fr"/>
              </w:rPr>
              <w:tab/>
            </w:r>
            <w:r w:rsidRPr="00427531">
              <w:rPr>
                <w:rFonts w:eastAsia="MS Mincho"/>
                <w:lang w:val="fr"/>
              </w:rPr>
              <w:t>Sécurité des logiciels</w:t>
            </w:r>
          </w:p>
          <w:p w:rsidR="002B6D0F" w:rsidRPr="00427531" w:rsidRDefault="002B6D0F" w:rsidP="0051508D">
            <w:pPr>
              <w:spacing w:before="40" w:after="100"/>
              <w:ind w:left="113" w:right="113"/>
              <w:rPr>
                <w:rFonts w:eastAsia="MS Mincho"/>
                <w:lang w:val="fr-FR"/>
              </w:rPr>
            </w:pPr>
            <w:r w:rsidRPr="00427531">
              <w:rPr>
                <w:rFonts w:eastAsia="MS Mincho"/>
                <w:lang w:val="fr"/>
              </w:rPr>
              <w:t>3.12</w:t>
            </w:r>
            <w:r w:rsidR="00564938">
              <w:rPr>
                <w:rFonts w:eastAsia="MS Mincho"/>
                <w:lang w:val="fr"/>
              </w:rPr>
              <w:tab/>
            </w:r>
            <w:r w:rsidRPr="00427531">
              <w:rPr>
                <w:rFonts w:eastAsia="MS Mincho"/>
                <w:lang w:val="fr"/>
              </w:rPr>
              <w:t>Gestion des incidents de sécurité</w:t>
            </w:r>
          </w:p>
          <w:p w:rsidR="002B6D0F" w:rsidRPr="00427531" w:rsidRDefault="002B6D0F" w:rsidP="0051508D">
            <w:pPr>
              <w:spacing w:before="40" w:after="100"/>
              <w:ind w:left="113" w:right="113"/>
            </w:pPr>
            <w:r w:rsidRPr="00427531">
              <w:rPr>
                <w:rFonts w:eastAsia="MS Mincho"/>
                <w:lang w:val="fr"/>
              </w:rPr>
              <w:t>3.13</w:t>
            </w:r>
            <w:r w:rsidR="00564938">
              <w:rPr>
                <w:rFonts w:eastAsia="MS Mincho"/>
                <w:lang w:val="fr"/>
              </w:rPr>
              <w:tab/>
            </w:r>
            <w:r w:rsidRPr="00427531">
              <w:rPr>
                <w:rFonts w:eastAsia="MS Mincho"/>
                <w:lang w:val="fr"/>
              </w:rPr>
              <w:t>Échange d’informations</w:t>
            </w:r>
          </w:p>
        </w:tc>
      </w:tr>
      <w:tr w:rsidR="002B6D0F" w:rsidRPr="00427531" w:rsidTr="006E4D36">
        <w:tc>
          <w:tcPr>
            <w:tcW w:w="1103" w:type="dxa"/>
            <w:tcBorders>
              <w:top w:val="single" w:sz="4" w:space="0" w:color="auto"/>
              <w:bottom w:val="nil"/>
            </w:tcBorders>
            <w:shd w:val="clear" w:color="auto" w:fill="auto"/>
          </w:tcPr>
          <w:p w:rsidR="002B6D0F" w:rsidRPr="00427531" w:rsidRDefault="002B6D0F" w:rsidP="00C50EDC">
            <w:pPr>
              <w:spacing w:before="40" w:after="120"/>
              <w:ind w:left="57" w:right="113"/>
            </w:pPr>
            <w:r w:rsidRPr="00427531">
              <w:rPr>
                <w:lang w:val="fr"/>
              </w:rPr>
              <w:t>M4</w:t>
            </w:r>
          </w:p>
        </w:tc>
        <w:tc>
          <w:tcPr>
            <w:tcW w:w="2431" w:type="dxa"/>
            <w:tcBorders>
              <w:top w:val="single" w:sz="4" w:space="0" w:color="auto"/>
              <w:bottom w:val="nil"/>
            </w:tcBorders>
            <w:shd w:val="clear" w:color="auto" w:fill="auto"/>
          </w:tcPr>
          <w:p w:rsidR="002B6D0F" w:rsidRPr="00427531" w:rsidRDefault="002B6D0F" w:rsidP="00C50EDC">
            <w:pPr>
              <w:spacing w:before="40" w:after="120"/>
              <w:ind w:left="57" w:right="113"/>
              <w:rPr>
                <w:lang w:val="fr-FR"/>
              </w:rPr>
            </w:pPr>
            <w:r w:rsidRPr="00427531">
              <w:rPr>
                <w:lang w:val="fr"/>
              </w:rPr>
              <w:t>Des contrôles de sécurité doivent être réalisés pour réduire au minimum les risques associés à l’informatique en nuage</w:t>
            </w:r>
          </w:p>
        </w:tc>
        <w:tc>
          <w:tcPr>
            <w:tcW w:w="6103" w:type="dxa"/>
            <w:tcBorders>
              <w:top w:val="single" w:sz="4" w:space="0" w:color="auto"/>
              <w:bottom w:val="nil"/>
            </w:tcBorders>
            <w:shd w:val="clear" w:color="auto" w:fill="auto"/>
          </w:tcPr>
          <w:p w:rsidR="002B6D0F" w:rsidRPr="00427531" w:rsidRDefault="002B6D0F" w:rsidP="0051508D">
            <w:pPr>
              <w:spacing w:before="40" w:after="100"/>
              <w:ind w:left="113" w:right="113"/>
              <w:rPr>
                <w:lang w:val="fr-FR"/>
              </w:rPr>
            </w:pPr>
            <w:r w:rsidRPr="00427531">
              <w:rPr>
                <w:lang w:val="fr"/>
              </w:rPr>
              <w:t>3.1</w:t>
            </w:r>
            <w:r w:rsidR="00F343FF">
              <w:rPr>
                <w:rFonts w:eastAsia="MS Mincho"/>
                <w:lang w:val="fr"/>
              </w:rPr>
              <w:tab/>
            </w:r>
            <w:r w:rsidRPr="00427531">
              <w:rPr>
                <w:lang w:val="fr"/>
              </w:rPr>
              <w:t>Politiques de sécurité</w:t>
            </w:r>
          </w:p>
          <w:p w:rsidR="002B6D0F" w:rsidRPr="00427531" w:rsidRDefault="002B6D0F" w:rsidP="0051508D">
            <w:pPr>
              <w:spacing w:before="40" w:after="100"/>
              <w:ind w:left="113" w:right="113"/>
              <w:rPr>
                <w:lang w:val="fr-FR"/>
              </w:rPr>
            </w:pPr>
            <w:r w:rsidRPr="00427531">
              <w:rPr>
                <w:lang w:val="fr"/>
              </w:rPr>
              <w:t>3.2</w:t>
            </w:r>
            <w:r w:rsidR="00F343FF">
              <w:rPr>
                <w:rFonts w:eastAsia="MS Mincho"/>
                <w:lang w:val="fr"/>
              </w:rPr>
              <w:tab/>
            </w:r>
            <w:r w:rsidRPr="00427531">
              <w:rPr>
                <w:lang w:val="fr"/>
              </w:rPr>
              <w:t>Sécurité organisationnelle</w:t>
            </w:r>
          </w:p>
          <w:p w:rsidR="002B6D0F" w:rsidRPr="00427531" w:rsidRDefault="002B6D0F" w:rsidP="0051508D">
            <w:pPr>
              <w:spacing w:before="40" w:after="100"/>
              <w:ind w:left="113" w:right="113"/>
              <w:rPr>
                <w:lang w:val="fr-FR"/>
              </w:rPr>
            </w:pPr>
            <w:r w:rsidRPr="00427531">
              <w:rPr>
                <w:lang w:val="fr"/>
              </w:rPr>
              <w:t>3.3</w:t>
            </w:r>
            <w:r w:rsidR="00F343FF">
              <w:rPr>
                <w:rFonts w:eastAsia="MS Mincho"/>
                <w:lang w:val="fr"/>
              </w:rPr>
              <w:tab/>
            </w:r>
            <w:r w:rsidRPr="00427531">
              <w:rPr>
                <w:lang w:val="fr"/>
              </w:rPr>
              <w:t>Sécurité des ressources humaines et sensibilisation à la sécurité</w:t>
            </w:r>
          </w:p>
          <w:p w:rsidR="002B6D0F" w:rsidRPr="00427531" w:rsidRDefault="002B6D0F" w:rsidP="0051508D">
            <w:pPr>
              <w:spacing w:before="40" w:after="100"/>
              <w:ind w:left="113" w:right="113"/>
              <w:rPr>
                <w:lang w:val="fr-FR"/>
              </w:rPr>
            </w:pPr>
            <w:r w:rsidRPr="00427531">
              <w:rPr>
                <w:lang w:val="fr"/>
              </w:rPr>
              <w:t>3.4</w:t>
            </w:r>
            <w:r w:rsidR="00F343FF">
              <w:rPr>
                <w:rFonts w:eastAsia="MS Mincho"/>
                <w:lang w:val="fr"/>
              </w:rPr>
              <w:tab/>
            </w:r>
            <w:r w:rsidRPr="00427531">
              <w:rPr>
                <w:lang w:val="fr"/>
              </w:rPr>
              <w:t>Gestion du matériel</w:t>
            </w:r>
          </w:p>
          <w:p w:rsidR="002B6D0F" w:rsidRPr="00427531" w:rsidRDefault="002B6D0F" w:rsidP="0051508D">
            <w:pPr>
              <w:spacing w:before="40" w:after="100"/>
              <w:ind w:left="113" w:right="113"/>
              <w:rPr>
                <w:lang w:val="fr-FR"/>
              </w:rPr>
            </w:pPr>
            <w:r w:rsidRPr="00427531">
              <w:rPr>
                <w:lang w:val="fr"/>
              </w:rPr>
              <w:t>3.5</w:t>
            </w:r>
            <w:r w:rsidR="00F343FF">
              <w:rPr>
                <w:rFonts w:eastAsia="MS Mincho"/>
                <w:lang w:val="fr"/>
              </w:rPr>
              <w:tab/>
            </w:r>
            <w:r w:rsidRPr="00427531">
              <w:rPr>
                <w:lang w:val="fr"/>
              </w:rPr>
              <w:t xml:space="preserve">Contrôle d’accès </w:t>
            </w:r>
          </w:p>
          <w:p w:rsidR="002B6D0F" w:rsidRPr="00427531" w:rsidRDefault="002B6D0F" w:rsidP="0051508D">
            <w:pPr>
              <w:spacing w:before="40" w:after="100"/>
              <w:ind w:left="113" w:right="113"/>
              <w:rPr>
                <w:lang w:val="fr-FR"/>
              </w:rPr>
            </w:pPr>
            <w:r w:rsidRPr="00427531">
              <w:rPr>
                <w:lang w:val="fr"/>
              </w:rPr>
              <w:t>3.6</w:t>
            </w:r>
            <w:r w:rsidR="00F343FF">
              <w:rPr>
                <w:rFonts w:eastAsia="MS Mincho"/>
                <w:lang w:val="fr"/>
              </w:rPr>
              <w:tab/>
            </w:r>
            <w:r w:rsidRPr="00427531">
              <w:rPr>
                <w:lang w:val="fr"/>
              </w:rPr>
              <w:t>Sécurité cryptographique</w:t>
            </w:r>
          </w:p>
          <w:p w:rsidR="002B6D0F" w:rsidRPr="00427531" w:rsidRDefault="002B6D0F" w:rsidP="0051508D">
            <w:pPr>
              <w:spacing w:before="40" w:after="100"/>
              <w:ind w:left="113" w:right="113"/>
              <w:rPr>
                <w:lang w:val="fr-FR"/>
              </w:rPr>
            </w:pPr>
            <w:r w:rsidRPr="00427531">
              <w:rPr>
                <w:lang w:val="fr"/>
              </w:rPr>
              <w:t>3.7</w:t>
            </w:r>
            <w:r w:rsidR="00F343FF">
              <w:rPr>
                <w:rFonts w:eastAsia="MS Mincho"/>
                <w:lang w:val="fr"/>
              </w:rPr>
              <w:tab/>
            </w:r>
            <w:r w:rsidRPr="00427531">
              <w:rPr>
                <w:lang w:val="fr"/>
              </w:rPr>
              <w:t>Sécurité physique et environnementale</w:t>
            </w:r>
          </w:p>
          <w:p w:rsidR="002B6D0F" w:rsidRPr="00427531" w:rsidRDefault="002B6D0F" w:rsidP="0051508D">
            <w:pPr>
              <w:spacing w:before="40" w:after="100"/>
              <w:ind w:left="113" w:right="113"/>
              <w:rPr>
                <w:lang w:val="fr-FR"/>
              </w:rPr>
            </w:pPr>
            <w:r w:rsidRPr="00427531">
              <w:rPr>
                <w:lang w:val="fr"/>
              </w:rPr>
              <w:t>3.8</w:t>
            </w:r>
            <w:r w:rsidR="00F343FF">
              <w:rPr>
                <w:rFonts w:eastAsia="MS Mincho"/>
                <w:lang w:val="fr"/>
              </w:rPr>
              <w:tab/>
            </w:r>
            <w:r w:rsidRPr="00427531">
              <w:rPr>
                <w:lang w:val="fr"/>
              </w:rPr>
              <w:t>Surveillance</w:t>
            </w:r>
          </w:p>
          <w:p w:rsidR="002B6D0F" w:rsidRPr="0090204C" w:rsidRDefault="002B6D0F" w:rsidP="0090204C">
            <w:pPr>
              <w:pStyle w:val="Bullet1G"/>
              <w:spacing w:after="100"/>
              <w:ind w:left="851" w:right="0" w:hanging="284"/>
              <w:jc w:val="left"/>
              <w:rPr>
                <w:rFonts w:eastAsia="MS Mincho"/>
                <w:lang w:val="fr-FR"/>
              </w:rPr>
            </w:pPr>
            <w:r w:rsidRPr="00427531">
              <w:rPr>
                <w:rFonts w:eastAsia="MS Mincho"/>
                <w:lang w:val="fr"/>
              </w:rPr>
              <w:t xml:space="preserve">Surveillance des systèmes serveurs </w:t>
            </w:r>
          </w:p>
        </w:tc>
      </w:tr>
      <w:tr w:rsidR="0090204C" w:rsidRPr="00427531" w:rsidTr="006D71A5">
        <w:tc>
          <w:tcPr>
            <w:tcW w:w="1103" w:type="dxa"/>
            <w:tcBorders>
              <w:top w:val="nil"/>
              <w:bottom w:val="single" w:sz="4" w:space="0" w:color="auto"/>
            </w:tcBorders>
            <w:shd w:val="clear" w:color="auto" w:fill="auto"/>
          </w:tcPr>
          <w:p w:rsidR="0090204C" w:rsidRPr="00427531" w:rsidRDefault="0090204C" w:rsidP="00C50EDC">
            <w:pPr>
              <w:spacing w:before="40" w:after="120"/>
              <w:ind w:left="57" w:right="113"/>
              <w:rPr>
                <w:lang w:val="fr"/>
              </w:rPr>
            </w:pPr>
          </w:p>
        </w:tc>
        <w:tc>
          <w:tcPr>
            <w:tcW w:w="2431" w:type="dxa"/>
            <w:tcBorders>
              <w:top w:val="nil"/>
              <w:bottom w:val="single" w:sz="4" w:space="0" w:color="auto"/>
            </w:tcBorders>
            <w:shd w:val="clear" w:color="auto" w:fill="auto"/>
          </w:tcPr>
          <w:p w:rsidR="0090204C" w:rsidRPr="00427531" w:rsidRDefault="0090204C" w:rsidP="00C50EDC">
            <w:pPr>
              <w:spacing w:before="40" w:after="120"/>
              <w:ind w:left="57" w:right="113"/>
              <w:rPr>
                <w:lang w:val="fr"/>
              </w:rPr>
            </w:pPr>
          </w:p>
        </w:tc>
        <w:tc>
          <w:tcPr>
            <w:tcW w:w="6103" w:type="dxa"/>
            <w:tcBorders>
              <w:top w:val="nil"/>
              <w:bottom w:val="single" w:sz="4" w:space="0" w:color="auto"/>
            </w:tcBorders>
            <w:shd w:val="clear" w:color="auto" w:fill="auto"/>
          </w:tcPr>
          <w:p w:rsidR="0090204C" w:rsidRPr="00427531" w:rsidRDefault="0090204C" w:rsidP="0090204C">
            <w:pPr>
              <w:spacing w:before="40" w:after="100"/>
              <w:ind w:left="113" w:right="113"/>
              <w:rPr>
                <w:lang w:val="fr-FR"/>
              </w:rPr>
            </w:pPr>
            <w:r w:rsidRPr="00427531">
              <w:rPr>
                <w:lang w:val="fr"/>
              </w:rPr>
              <w:t>3.9</w:t>
            </w:r>
            <w:r>
              <w:rPr>
                <w:rFonts w:eastAsia="MS Mincho"/>
                <w:lang w:val="fr"/>
              </w:rPr>
              <w:tab/>
            </w:r>
            <w:r w:rsidRPr="00427531">
              <w:rPr>
                <w:lang w:val="fr"/>
              </w:rPr>
              <w:t>Conception du système</w:t>
            </w:r>
          </w:p>
          <w:p w:rsidR="0090204C" w:rsidRPr="00427531" w:rsidRDefault="0090204C" w:rsidP="0090204C">
            <w:pPr>
              <w:pStyle w:val="Bullet1G"/>
              <w:spacing w:after="100"/>
              <w:ind w:left="851" w:right="0" w:hanging="284"/>
              <w:jc w:val="left"/>
              <w:rPr>
                <w:rFonts w:eastAsia="MS Mincho"/>
                <w:lang w:val="fr-FR"/>
              </w:rPr>
            </w:pPr>
            <w:r w:rsidRPr="00427531">
              <w:rPr>
                <w:rFonts w:eastAsia="MS Mincho"/>
                <w:lang w:val="fr"/>
              </w:rPr>
              <w:t>Gérer les risques et la sécurité des serveurs en nuage</w:t>
            </w:r>
          </w:p>
          <w:p w:rsidR="0090204C" w:rsidRPr="00427531" w:rsidRDefault="0090204C" w:rsidP="0090204C">
            <w:pPr>
              <w:pStyle w:val="Bullet1G"/>
              <w:spacing w:after="100"/>
              <w:ind w:left="851" w:right="0" w:hanging="284"/>
              <w:jc w:val="left"/>
              <w:rPr>
                <w:rFonts w:eastAsia="MS Mincho"/>
                <w:lang w:val="fr-FR"/>
              </w:rPr>
            </w:pPr>
            <w:r w:rsidRPr="00427531">
              <w:rPr>
                <w:rFonts w:eastAsia="MS Mincho"/>
                <w:lang w:val="fr"/>
              </w:rPr>
              <w:t>Appliquer des techniques de minimisation des données pour réduire l’impact de leur éventuelle perte</w:t>
            </w:r>
          </w:p>
          <w:p w:rsidR="0090204C" w:rsidRPr="00427531" w:rsidRDefault="0090204C" w:rsidP="0090204C">
            <w:pPr>
              <w:spacing w:before="40" w:after="100"/>
              <w:ind w:left="113" w:right="113"/>
              <w:rPr>
                <w:lang w:val="fr-FR"/>
              </w:rPr>
            </w:pPr>
            <w:r w:rsidRPr="00427531">
              <w:rPr>
                <w:lang w:val="fr"/>
              </w:rPr>
              <w:t>3.10</w:t>
            </w:r>
            <w:r>
              <w:rPr>
                <w:rFonts w:eastAsia="MS Mincho"/>
                <w:lang w:val="fr"/>
              </w:rPr>
              <w:tab/>
            </w:r>
            <w:r w:rsidRPr="00427531">
              <w:rPr>
                <w:lang w:val="fr"/>
              </w:rPr>
              <w:t xml:space="preserve">Sécurité des logiciels </w:t>
            </w:r>
          </w:p>
          <w:p w:rsidR="0090204C" w:rsidRPr="00427531" w:rsidRDefault="0090204C" w:rsidP="0090204C">
            <w:pPr>
              <w:spacing w:before="40" w:after="100"/>
              <w:ind w:left="113" w:right="113"/>
              <w:rPr>
                <w:lang w:val="fr-FR"/>
              </w:rPr>
            </w:pPr>
            <w:r w:rsidRPr="00427531">
              <w:rPr>
                <w:lang w:val="fr"/>
              </w:rPr>
              <w:t>3.11</w:t>
            </w:r>
            <w:r>
              <w:rPr>
                <w:rFonts w:eastAsia="MS Mincho"/>
                <w:lang w:val="fr"/>
              </w:rPr>
              <w:tab/>
            </w:r>
            <w:r w:rsidRPr="00427531">
              <w:rPr>
                <w:lang w:val="fr"/>
              </w:rPr>
              <w:t>Sécurité des relations avec les fournisseurs</w:t>
            </w:r>
          </w:p>
          <w:p w:rsidR="0090204C" w:rsidRPr="00427531" w:rsidRDefault="0090204C" w:rsidP="0090204C">
            <w:pPr>
              <w:spacing w:before="40" w:after="100"/>
              <w:ind w:left="113" w:right="113"/>
              <w:rPr>
                <w:lang w:val="fr-FR"/>
              </w:rPr>
            </w:pPr>
            <w:r w:rsidRPr="00427531">
              <w:rPr>
                <w:lang w:val="fr"/>
              </w:rPr>
              <w:t>3.12</w:t>
            </w:r>
            <w:r>
              <w:rPr>
                <w:rFonts w:eastAsia="MS Mincho"/>
                <w:lang w:val="fr"/>
              </w:rPr>
              <w:tab/>
            </w:r>
            <w:r w:rsidRPr="00427531">
              <w:rPr>
                <w:lang w:val="fr"/>
              </w:rPr>
              <w:t>Gestion des incidents de sécurité</w:t>
            </w:r>
          </w:p>
          <w:p w:rsidR="0090204C" w:rsidRPr="00427531" w:rsidRDefault="0090204C" w:rsidP="0090204C">
            <w:pPr>
              <w:pStyle w:val="Bullet1G"/>
              <w:spacing w:after="100"/>
              <w:ind w:left="851" w:right="0" w:hanging="284"/>
              <w:jc w:val="left"/>
              <w:rPr>
                <w:rFonts w:eastAsia="MS Mincho"/>
                <w:lang w:val="fr-FR"/>
              </w:rPr>
            </w:pPr>
            <w:r w:rsidRPr="00427531">
              <w:rPr>
                <w:rFonts w:eastAsia="MS Mincho"/>
                <w:lang w:val="fr"/>
              </w:rPr>
              <w:t>Informations de sécurité et gestion des événements</w:t>
            </w:r>
          </w:p>
          <w:p w:rsidR="0090204C" w:rsidRPr="00427531" w:rsidRDefault="0090204C" w:rsidP="0090204C">
            <w:pPr>
              <w:spacing w:before="40" w:after="100"/>
              <w:ind w:left="113" w:right="113"/>
              <w:rPr>
                <w:lang w:val="fr"/>
              </w:rPr>
            </w:pPr>
            <w:r w:rsidRPr="00427531">
              <w:rPr>
                <w:lang w:val="fr"/>
              </w:rPr>
              <w:t>3.13</w:t>
            </w:r>
            <w:r>
              <w:rPr>
                <w:rFonts w:eastAsia="MS Mincho"/>
                <w:lang w:val="fr"/>
              </w:rPr>
              <w:tab/>
            </w:r>
            <w:r w:rsidRPr="00427531">
              <w:rPr>
                <w:lang w:val="fr"/>
              </w:rPr>
              <w:t>Échange d’informations</w:t>
            </w:r>
          </w:p>
        </w:tc>
      </w:tr>
      <w:tr w:rsidR="002B6D0F" w:rsidRPr="00427531" w:rsidTr="00CA3A2B">
        <w:tc>
          <w:tcPr>
            <w:tcW w:w="1103" w:type="dxa"/>
            <w:tcBorders>
              <w:top w:val="nil"/>
              <w:bottom w:val="single" w:sz="4" w:space="0" w:color="auto"/>
            </w:tcBorders>
            <w:shd w:val="clear" w:color="auto" w:fill="auto"/>
          </w:tcPr>
          <w:p w:rsidR="002B6D0F" w:rsidRPr="00427531" w:rsidRDefault="002B6D0F" w:rsidP="00C50EDC">
            <w:pPr>
              <w:spacing w:before="40" w:after="120"/>
              <w:ind w:left="57" w:right="113"/>
            </w:pPr>
            <w:r w:rsidRPr="00427531">
              <w:rPr>
                <w:lang w:val="fr"/>
              </w:rPr>
              <w:t>M5</w:t>
            </w:r>
          </w:p>
        </w:tc>
        <w:tc>
          <w:tcPr>
            <w:tcW w:w="2431" w:type="dxa"/>
            <w:tcBorders>
              <w:top w:val="nil"/>
              <w:bottom w:val="single" w:sz="4" w:space="0" w:color="auto"/>
            </w:tcBorders>
            <w:shd w:val="clear" w:color="auto" w:fill="auto"/>
          </w:tcPr>
          <w:p w:rsidR="002B6D0F" w:rsidRPr="00427531" w:rsidRDefault="002B6D0F" w:rsidP="00C50EDC">
            <w:pPr>
              <w:spacing w:before="40" w:after="120"/>
              <w:ind w:left="57" w:right="113"/>
              <w:rPr>
                <w:lang w:val="fr-FR"/>
              </w:rPr>
            </w:pPr>
            <w:r w:rsidRPr="00427531">
              <w:rPr>
                <w:lang w:val="fr"/>
              </w:rPr>
              <w:t>Des contrôles de sécurité doivent être réalisés sur les systèmes dorsaux pour éviter les atteintes à la sécurité des données</w:t>
            </w:r>
          </w:p>
        </w:tc>
        <w:tc>
          <w:tcPr>
            <w:tcW w:w="6103" w:type="dxa"/>
            <w:tcBorders>
              <w:top w:val="nil"/>
              <w:bottom w:val="single" w:sz="4" w:space="0" w:color="auto"/>
            </w:tcBorders>
            <w:shd w:val="clear" w:color="auto" w:fill="auto"/>
          </w:tcPr>
          <w:p w:rsidR="002B6D0F" w:rsidRPr="00427531" w:rsidRDefault="002B6D0F" w:rsidP="00950326">
            <w:pPr>
              <w:spacing w:before="40" w:after="100"/>
              <w:ind w:left="113" w:right="113"/>
              <w:rPr>
                <w:lang w:val="fr-FR"/>
              </w:rPr>
            </w:pPr>
            <w:r w:rsidRPr="00427531">
              <w:rPr>
                <w:lang w:val="fr"/>
              </w:rPr>
              <w:t>3.1</w:t>
            </w:r>
            <w:r w:rsidR="00F343FF">
              <w:rPr>
                <w:rFonts w:eastAsia="MS Mincho"/>
                <w:lang w:val="fr"/>
              </w:rPr>
              <w:tab/>
            </w:r>
            <w:r w:rsidRPr="00427531">
              <w:rPr>
                <w:lang w:val="fr"/>
              </w:rPr>
              <w:t>Politiques de sécurité</w:t>
            </w:r>
          </w:p>
          <w:p w:rsidR="002B6D0F" w:rsidRPr="00427531" w:rsidRDefault="002B6D0F" w:rsidP="00950326">
            <w:pPr>
              <w:spacing w:before="40" w:after="100"/>
              <w:ind w:left="113" w:right="113"/>
              <w:rPr>
                <w:lang w:val="fr-FR"/>
              </w:rPr>
            </w:pPr>
            <w:r w:rsidRPr="00427531">
              <w:rPr>
                <w:lang w:val="fr"/>
              </w:rPr>
              <w:t>3.2</w:t>
            </w:r>
            <w:r w:rsidR="00F343FF">
              <w:rPr>
                <w:rFonts w:eastAsia="MS Mincho"/>
                <w:lang w:val="fr"/>
              </w:rPr>
              <w:tab/>
            </w:r>
            <w:r w:rsidRPr="00427531">
              <w:rPr>
                <w:lang w:val="fr"/>
              </w:rPr>
              <w:t>Sécurité organisationnelle</w:t>
            </w:r>
          </w:p>
          <w:p w:rsidR="002B6D0F" w:rsidRPr="00427531" w:rsidRDefault="002B6D0F" w:rsidP="00950326">
            <w:pPr>
              <w:spacing w:before="40" w:after="100"/>
              <w:ind w:left="113" w:right="113"/>
              <w:rPr>
                <w:lang w:val="fr-FR"/>
              </w:rPr>
            </w:pPr>
            <w:r w:rsidRPr="00427531">
              <w:rPr>
                <w:lang w:val="fr"/>
              </w:rPr>
              <w:t>3.3</w:t>
            </w:r>
            <w:r w:rsidR="00F343FF">
              <w:rPr>
                <w:rFonts w:eastAsia="MS Mincho"/>
                <w:lang w:val="fr"/>
              </w:rPr>
              <w:tab/>
            </w:r>
            <w:r w:rsidRPr="00427531">
              <w:rPr>
                <w:lang w:val="fr"/>
              </w:rPr>
              <w:t>Sécurité des ressources humaines et sensibilisation à la sécurité</w:t>
            </w:r>
          </w:p>
          <w:p w:rsidR="002B6D0F" w:rsidRPr="00427531" w:rsidRDefault="002B6D0F" w:rsidP="00950326">
            <w:pPr>
              <w:pStyle w:val="Bullet1G"/>
              <w:spacing w:after="100"/>
              <w:ind w:left="851" w:right="0" w:hanging="284"/>
              <w:jc w:val="left"/>
              <w:rPr>
                <w:rFonts w:eastAsia="MS Mincho"/>
                <w:lang w:val="fr-FR"/>
              </w:rPr>
            </w:pPr>
            <w:r w:rsidRPr="00427531">
              <w:rPr>
                <w:rFonts w:eastAsia="MS Mincho"/>
                <w:lang w:val="fr"/>
              </w:rPr>
              <w:t>Procédures appropriées de manipulation, de transfert et de cession des données</w:t>
            </w:r>
          </w:p>
          <w:p w:rsidR="002B6D0F" w:rsidRPr="00427531" w:rsidRDefault="002B6D0F" w:rsidP="00950326">
            <w:pPr>
              <w:pStyle w:val="Bullet1G"/>
              <w:spacing w:after="100"/>
              <w:ind w:left="851" w:right="0" w:hanging="284"/>
              <w:jc w:val="left"/>
              <w:rPr>
                <w:rFonts w:eastAsia="MS Mincho"/>
                <w:lang w:val="fr-FR"/>
              </w:rPr>
            </w:pPr>
            <w:r w:rsidRPr="00427531">
              <w:rPr>
                <w:rFonts w:eastAsia="MS Mincho"/>
                <w:lang w:val="fr"/>
              </w:rPr>
              <w:t>Formation appropriée du personnel, en particulier du personnel chargé de la manipulation des données</w:t>
            </w:r>
          </w:p>
          <w:p w:rsidR="002B6D0F" w:rsidRPr="00427531" w:rsidRDefault="002B6D0F" w:rsidP="00950326">
            <w:pPr>
              <w:spacing w:before="40" w:after="100"/>
              <w:ind w:left="113" w:right="113"/>
              <w:rPr>
                <w:lang w:val="fr-FR"/>
              </w:rPr>
            </w:pPr>
            <w:r w:rsidRPr="00427531">
              <w:rPr>
                <w:lang w:val="fr"/>
              </w:rPr>
              <w:t>3.4</w:t>
            </w:r>
            <w:r w:rsidR="00F343FF">
              <w:rPr>
                <w:rFonts w:eastAsia="MS Mincho"/>
                <w:lang w:val="fr"/>
              </w:rPr>
              <w:tab/>
            </w:r>
            <w:r w:rsidRPr="00427531">
              <w:rPr>
                <w:lang w:val="fr"/>
              </w:rPr>
              <w:t>Gestion du matériel</w:t>
            </w:r>
          </w:p>
          <w:p w:rsidR="002B6D0F" w:rsidRPr="00427531" w:rsidRDefault="002B6D0F" w:rsidP="00950326">
            <w:pPr>
              <w:spacing w:before="40" w:after="100"/>
              <w:ind w:left="113" w:right="113"/>
              <w:rPr>
                <w:lang w:val="fr-FR"/>
              </w:rPr>
            </w:pPr>
            <w:r w:rsidRPr="00427531">
              <w:rPr>
                <w:lang w:val="fr"/>
              </w:rPr>
              <w:t>3.5</w:t>
            </w:r>
            <w:r w:rsidR="00F343FF">
              <w:rPr>
                <w:rFonts w:eastAsia="MS Mincho"/>
                <w:lang w:val="fr"/>
              </w:rPr>
              <w:tab/>
            </w:r>
            <w:r w:rsidRPr="00427531">
              <w:rPr>
                <w:lang w:val="fr"/>
              </w:rPr>
              <w:t xml:space="preserve">Contrôle d’accès </w:t>
            </w:r>
          </w:p>
          <w:p w:rsidR="002B6D0F" w:rsidRPr="00427531" w:rsidRDefault="002B6D0F" w:rsidP="00950326">
            <w:pPr>
              <w:spacing w:before="40" w:after="100"/>
              <w:ind w:left="113" w:right="113"/>
              <w:rPr>
                <w:lang w:val="fr-FR"/>
              </w:rPr>
            </w:pPr>
            <w:r w:rsidRPr="00427531">
              <w:rPr>
                <w:lang w:val="fr"/>
              </w:rPr>
              <w:t>3.6</w:t>
            </w:r>
            <w:r w:rsidR="00F343FF">
              <w:rPr>
                <w:rFonts w:eastAsia="MS Mincho"/>
                <w:lang w:val="fr"/>
              </w:rPr>
              <w:tab/>
            </w:r>
            <w:r w:rsidRPr="00427531">
              <w:rPr>
                <w:lang w:val="fr"/>
              </w:rPr>
              <w:t>Sécurité cryptographique</w:t>
            </w:r>
          </w:p>
          <w:p w:rsidR="002B6D0F" w:rsidRPr="00427531" w:rsidRDefault="002B6D0F" w:rsidP="00950326">
            <w:pPr>
              <w:spacing w:before="40" w:after="100"/>
              <w:ind w:left="113" w:right="113"/>
              <w:rPr>
                <w:lang w:val="fr-FR"/>
              </w:rPr>
            </w:pPr>
            <w:r w:rsidRPr="00427531">
              <w:rPr>
                <w:lang w:val="fr"/>
              </w:rPr>
              <w:t>3.7</w:t>
            </w:r>
            <w:r w:rsidR="00F343FF">
              <w:rPr>
                <w:rFonts w:eastAsia="MS Mincho"/>
                <w:lang w:val="fr"/>
              </w:rPr>
              <w:tab/>
            </w:r>
            <w:r w:rsidRPr="00427531">
              <w:rPr>
                <w:lang w:val="fr"/>
              </w:rPr>
              <w:t>Sécurité physique et environnementale</w:t>
            </w:r>
          </w:p>
          <w:p w:rsidR="002B6D0F" w:rsidRPr="00427531" w:rsidRDefault="002B6D0F" w:rsidP="00950326">
            <w:pPr>
              <w:spacing w:before="40" w:after="100"/>
              <w:ind w:left="113" w:right="113"/>
              <w:rPr>
                <w:lang w:val="fr-FR"/>
              </w:rPr>
            </w:pPr>
            <w:r w:rsidRPr="00427531">
              <w:rPr>
                <w:lang w:val="fr"/>
              </w:rPr>
              <w:t>3.8</w:t>
            </w:r>
            <w:r w:rsidR="00F343FF">
              <w:rPr>
                <w:rFonts w:eastAsia="MS Mincho"/>
                <w:lang w:val="fr"/>
              </w:rPr>
              <w:tab/>
            </w:r>
            <w:r w:rsidRPr="00427531">
              <w:rPr>
                <w:lang w:val="fr"/>
              </w:rPr>
              <w:t>Surveillance</w:t>
            </w:r>
          </w:p>
          <w:p w:rsidR="002B6D0F" w:rsidRPr="00427531" w:rsidRDefault="002B6D0F" w:rsidP="00950326">
            <w:pPr>
              <w:spacing w:before="40" w:after="100"/>
              <w:ind w:left="113" w:right="113"/>
              <w:rPr>
                <w:lang w:val="fr-FR"/>
              </w:rPr>
            </w:pPr>
            <w:r w:rsidRPr="00427531">
              <w:rPr>
                <w:lang w:val="fr"/>
              </w:rPr>
              <w:t>3.9</w:t>
            </w:r>
            <w:r w:rsidR="00F343FF">
              <w:rPr>
                <w:rFonts w:eastAsia="MS Mincho"/>
                <w:lang w:val="fr"/>
              </w:rPr>
              <w:tab/>
            </w:r>
            <w:r w:rsidRPr="00427531">
              <w:rPr>
                <w:lang w:val="fr"/>
              </w:rPr>
              <w:t>Conception du système</w:t>
            </w:r>
          </w:p>
          <w:p w:rsidR="002B6D0F" w:rsidRPr="00427531" w:rsidRDefault="002B6D0F" w:rsidP="00950326">
            <w:pPr>
              <w:pStyle w:val="Bullet1G"/>
              <w:spacing w:after="100"/>
              <w:ind w:left="851" w:right="0" w:hanging="284"/>
              <w:jc w:val="left"/>
              <w:rPr>
                <w:rFonts w:eastAsia="MS Mincho"/>
                <w:lang w:val="fr-FR"/>
              </w:rPr>
            </w:pPr>
            <w:r w:rsidRPr="00427531">
              <w:rPr>
                <w:rFonts w:eastAsia="MS Mincho"/>
                <w:lang w:val="fr"/>
              </w:rPr>
              <w:t>Appliquer des techniques de minimisation des données pour réduire l’impact de leur éventuelle perte</w:t>
            </w:r>
          </w:p>
          <w:p w:rsidR="002B6D0F" w:rsidRPr="00427531" w:rsidRDefault="002B6D0F" w:rsidP="00950326">
            <w:pPr>
              <w:spacing w:before="40" w:after="100"/>
              <w:ind w:left="113" w:right="113"/>
              <w:rPr>
                <w:lang w:val="fr-FR"/>
              </w:rPr>
            </w:pPr>
            <w:r w:rsidRPr="00427531">
              <w:rPr>
                <w:lang w:val="fr"/>
              </w:rPr>
              <w:t>3.10</w:t>
            </w:r>
            <w:r w:rsidR="00F343FF">
              <w:rPr>
                <w:rFonts w:eastAsia="MS Mincho"/>
                <w:lang w:val="fr"/>
              </w:rPr>
              <w:tab/>
            </w:r>
            <w:r w:rsidRPr="00427531">
              <w:rPr>
                <w:lang w:val="fr"/>
              </w:rPr>
              <w:t xml:space="preserve">Sécurité des logiciels </w:t>
            </w:r>
          </w:p>
          <w:p w:rsidR="002B6D0F" w:rsidRPr="00427531" w:rsidRDefault="002B6D0F" w:rsidP="00950326">
            <w:pPr>
              <w:spacing w:before="40" w:after="100"/>
              <w:ind w:left="113" w:right="113"/>
              <w:rPr>
                <w:lang w:val="fr-FR"/>
              </w:rPr>
            </w:pPr>
            <w:r w:rsidRPr="00427531">
              <w:rPr>
                <w:lang w:val="fr"/>
              </w:rPr>
              <w:t>3.12</w:t>
            </w:r>
            <w:r w:rsidR="00F343FF">
              <w:rPr>
                <w:rFonts w:eastAsia="MS Mincho"/>
                <w:lang w:val="fr"/>
              </w:rPr>
              <w:tab/>
            </w:r>
            <w:r w:rsidRPr="00427531">
              <w:rPr>
                <w:lang w:val="fr"/>
              </w:rPr>
              <w:t>Gestion des incidents de sécurité</w:t>
            </w:r>
          </w:p>
          <w:p w:rsidR="002B6D0F" w:rsidRPr="00427531" w:rsidRDefault="002B6D0F" w:rsidP="00950326">
            <w:pPr>
              <w:spacing w:before="40" w:after="100"/>
              <w:ind w:left="113" w:right="113"/>
            </w:pPr>
            <w:r w:rsidRPr="00427531">
              <w:rPr>
                <w:lang w:val="fr"/>
              </w:rPr>
              <w:t>3.13</w:t>
            </w:r>
            <w:r w:rsidR="00F343FF">
              <w:rPr>
                <w:rFonts w:eastAsia="MS Mincho"/>
                <w:lang w:val="fr"/>
              </w:rPr>
              <w:tab/>
            </w:r>
            <w:r w:rsidRPr="00427531">
              <w:rPr>
                <w:lang w:val="fr"/>
              </w:rPr>
              <w:t xml:space="preserve">Échange d’informations </w:t>
            </w:r>
          </w:p>
        </w:tc>
      </w:tr>
      <w:tr w:rsidR="002B6D0F" w:rsidRPr="00427531" w:rsidTr="00CA3A2B">
        <w:tc>
          <w:tcPr>
            <w:tcW w:w="1103" w:type="dxa"/>
            <w:tcBorders>
              <w:bottom w:val="nil"/>
            </w:tcBorders>
            <w:shd w:val="clear" w:color="auto" w:fill="auto"/>
          </w:tcPr>
          <w:p w:rsidR="002B6D0F" w:rsidRPr="00427531" w:rsidRDefault="002B6D0F" w:rsidP="00C50EDC">
            <w:pPr>
              <w:spacing w:before="40" w:after="120"/>
              <w:ind w:left="57" w:right="113"/>
            </w:pPr>
            <w:r w:rsidRPr="00427531">
              <w:rPr>
                <w:lang w:val="fr"/>
              </w:rPr>
              <w:t>M6</w:t>
            </w:r>
          </w:p>
        </w:tc>
        <w:tc>
          <w:tcPr>
            <w:tcW w:w="2431" w:type="dxa"/>
            <w:tcBorders>
              <w:bottom w:val="nil"/>
            </w:tcBorders>
            <w:shd w:val="clear" w:color="auto" w:fill="auto"/>
          </w:tcPr>
          <w:p w:rsidR="002B6D0F" w:rsidRPr="00427531" w:rsidRDefault="002B6D0F" w:rsidP="00C50EDC">
            <w:pPr>
              <w:spacing w:before="40" w:after="120"/>
              <w:ind w:left="57" w:right="113"/>
              <w:rPr>
                <w:lang w:val="fr-FR"/>
              </w:rPr>
            </w:pPr>
            <w:r w:rsidRPr="00427531">
              <w:rPr>
                <w:lang w:val="fr"/>
              </w:rPr>
              <w:t>Le principe d’intégration de la sécurité dès la conception doit être adopté pour réduire au minimum l’impact d’une attaque sur l’écosystème du véhicule</w:t>
            </w:r>
          </w:p>
        </w:tc>
        <w:tc>
          <w:tcPr>
            <w:tcW w:w="6103" w:type="dxa"/>
            <w:tcBorders>
              <w:bottom w:val="nil"/>
            </w:tcBorders>
            <w:shd w:val="clear" w:color="auto" w:fill="auto"/>
          </w:tcPr>
          <w:p w:rsidR="002B6D0F" w:rsidRPr="00427531" w:rsidRDefault="002B6D0F" w:rsidP="002B0E23">
            <w:pPr>
              <w:spacing w:before="40" w:after="100"/>
              <w:ind w:left="113" w:right="113"/>
              <w:rPr>
                <w:lang w:val="fr-FR"/>
              </w:rPr>
            </w:pPr>
            <w:r w:rsidRPr="00427531">
              <w:rPr>
                <w:lang w:val="fr"/>
              </w:rPr>
              <w:t>3.1</w:t>
            </w:r>
            <w:r w:rsidR="00F343FF">
              <w:rPr>
                <w:rFonts w:eastAsia="MS Mincho"/>
                <w:lang w:val="fr"/>
              </w:rPr>
              <w:tab/>
            </w:r>
            <w:r w:rsidRPr="00427531">
              <w:rPr>
                <w:lang w:val="fr"/>
              </w:rPr>
              <w:t>Politiques de sécurité</w:t>
            </w:r>
          </w:p>
          <w:p w:rsidR="002B6D0F" w:rsidRPr="00427531" w:rsidRDefault="002B6D0F" w:rsidP="002B0E23">
            <w:pPr>
              <w:spacing w:before="40" w:after="100"/>
              <w:ind w:left="113" w:right="113"/>
              <w:rPr>
                <w:lang w:val="fr-FR"/>
              </w:rPr>
            </w:pPr>
            <w:r w:rsidRPr="00427531">
              <w:rPr>
                <w:lang w:val="fr"/>
              </w:rPr>
              <w:t>3.5</w:t>
            </w:r>
            <w:r w:rsidR="00F343FF">
              <w:rPr>
                <w:rFonts w:eastAsia="MS Mincho"/>
                <w:lang w:val="fr"/>
              </w:rPr>
              <w:tab/>
            </w:r>
            <w:r w:rsidRPr="00427531">
              <w:rPr>
                <w:lang w:val="fr"/>
              </w:rPr>
              <w:t xml:space="preserve">Contrôle d’accès </w:t>
            </w:r>
          </w:p>
          <w:p w:rsidR="002B6D0F" w:rsidRPr="00427531" w:rsidRDefault="002B6D0F" w:rsidP="002B0E23">
            <w:pPr>
              <w:pStyle w:val="Bullet1G"/>
              <w:spacing w:after="100"/>
              <w:ind w:left="851" w:right="0" w:hanging="284"/>
              <w:jc w:val="left"/>
              <w:rPr>
                <w:rFonts w:eastAsia="MS Mincho"/>
                <w:lang w:val="fr-FR"/>
              </w:rPr>
            </w:pPr>
            <w:r w:rsidRPr="00427531">
              <w:rPr>
                <w:rFonts w:eastAsia="MS Mincho"/>
                <w:lang w:val="fr"/>
              </w:rPr>
              <w:t>Procédures de contrôle d’accès et de lecture/écriture définies pour les fichiers et données du véhicule</w:t>
            </w:r>
          </w:p>
          <w:p w:rsidR="002B6D0F" w:rsidRPr="00427531" w:rsidRDefault="002B6D0F" w:rsidP="002B0E23">
            <w:pPr>
              <w:spacing w:before="40" w:after="100"/>
              <w:ind w:left="113" w:right="113"/>
              <w:rPr>
                <w:lang w:val="fr-FR"/>
              </w:rPr>
            </w:pPr>
            <w:r w:rsidRPr="00427531">
              <w:rPr>
                <w:lang w:val="fr"/>
              </w:rPr>
              <w:t>3.6</w:t>
            </w:r>
            <w:r w:rsidR="00F343FF">
              <w:rPr>
                <w:rFonts w:eastAsia="MS Mincho"/>
                <w:lang w:val="fr"/>
              </w:rPr>
              <w:tab/>
            </w:r>
            <w:r w:rsidRPr="00427531">
              <w:rPr>
                <w:lang w:val="fr"/>
              </w:rPr>
              <w:t>Sécurité cryptographique</w:t>
            </w:r>
          </w:p>
          <w:p w:rsidR="002B6D0F" w:rsidRPr="00427531" w:rsidRDefault="002B6D0F" w:rsidP="002B0E23">
            <w:pPr>
              <w:spacing w:before="40" w:after="100"/>
              <w:ind w:left="113" w:right="113"/>
              <w:rPr>
                <w:lang w:val="fr-FR"/>
              </w:rPr>
            </w:pPr>
            <w:r w:rsidRPr="00427531">
              <w:rPr>
                <w:lang w:val="fr"/>
              </w:rPr>
              <w:t>3.7</w:t>
            </w:r>
            <w:r w:rsidR="00F343FF">
              <w:rPr>
                <w:rFonts w:eastAsia="MS Mincho"/>
                <w:lang w:val="fr"/>
              </w:rPr>
              <w:tab/>
            </w:r>
            <w:r w:rsidRPr="00427531">
              <w:rPr>
                <w:lang w:val="fr"/>
              </w:rPr>
              <w:t>Sécurité physique et environnementale</w:t>
            </w:r>
          </w:p>
          <w:p w:rsidR="002B6D0F" w:rsidRPr="00427531" w:rsidRDefault="002B6D0F" w:rsidP="002B0E23">
            <w:pPr>
              <w:spacing w:before="40" w:after="100"/>
              <w:ind w:left="113" w:right="113"/>
              <w:rPr>
                <w:lang w:val="fr-FR"/>
              </w:rPr>
            </w:pPr>
            <w:r w:rsidRPr="00427531">
              <w:rPr>
                <w:lang w:val="fr"/>
              </w:rPr>
              <w:t>3.8</w:t>
            </w:r>
            <w:r w:rsidR="00F343FF">
              <w:rPr>
                <w:rFonts w:eastAsia="MS Mincho"/>
                <w:lang w:val="fr"/>
              </w:rPr>
              <w:tab/>
            </w:r>
            <w:r w:rsidRPr="00427531">
              <w:rPr>
                <w:lang w:val="fr"/>
              </w:rPr>
              <w:t>Surveillance</w:t>
            </w:r>
          </w:p>
          <w:p w:rsidR="002B6D0F" w:rsidRPr="00427531" w:rsidRDefault="002B6D0F" w:rsidP="002B0E23">
            <w:pPr>
              <w:pStyle w:val="Bullet1G"/>
              <w:spacing w:after="100"/>
              <w:ind w:left="851" w:right="0" w:hanging="284"/>
              <w:jc w:val="left"/>
              <w:rPr>
                <w:rFonts w:eastAsia="MS Mincho"/>
                <w:lang w:val="fr-FR"/>
              </w:rPr>
            </w:pPr>
            <w:r w:rsidRPr="00427531">
              <w:rPr>
                <w:rFonts w:eastAsia="MS Mincho"/>
                <w:lang w:val="fr"/>
              </w:rPr>
              <w:t>Surveillance du système</w:t>
            </w:r>
          </w:p>
          <w:p w:rsidR="002B6D0F" w:rsidRPr="00427531" w:rsidRDefault="002B6D0F" w:rsidP="002B0E23">
            <w:pPr>
              <w:spacing w:before="40" w:after="100"/>
              <w:ind w:left="113" w:right="113"/>
              <w:rPr>
                <w:lang w:val="fr-FR"/>
              </w:rPr>
            </w:pPr>
            <w:r w:rsidRPr="00427531">
              <w:rPr>
                <w:lang w:val="fr"/>
              </w:rPr>
              <w:t>3.9</w:t>
            </w:r>
            <w:r w:rsidR="00F343FF">
              <w:rPr>
                <w:rFonts w:eastAsia="MS Mincho"/>
                <w:lang w:val="fr"/>
              </w:rPr>
              <w:tab/>
            </w:r>
            <w:r w:rsidRPr="00427531">
              <w:rPr>
                <w:lang w:val="fr"/>
              </w:rPr>
              <w:t>Conception du système</w:t>
            </w:r>
          </w:p>
          <w:p w:rsidR="002B6D0F" w:rsidRPr="00427531" w:rsidRDefault="002B6D0F" w:rsidP="002B0E23">
            <w:pPr>
              <w:pStyle w:val="Bullet1G"/>
              <w:spacing w:after="100"/>
              <w:ind w:left="851" w:right="0" w:hanging="284"/>
              <w:jc w:val="left"/>
              <w:rPr>
                <w:rFonts w:eastAsia="MS Mincho"/>
                <w:lang w:val="fr-FR"/>
              </w:rPr>
            </w:pPr>
            <w:r w:rsidRPr="00427531">
              <w:rPr>
                <w:rFonts w:eastAsia="MS Mincho"/>
                <w:lang w:val="fr"/>
              </w:rPr>
              <w:t>Vérification de l’intégrité et de l’authentification des messages</w:t>
            </w:r>
          </w:p>
          <w:p w:rsidR="002B6D0F" w:rsidRPr="00427531" w:rsidRDefault="002B6D0F" w:rsidP="002B0E23">
            <w:pPr>
              <w:pStyle w:val="Bullet1G"/>
              <w:spacing w:after="100"/>
              <w:ind w:left="851" w:right="0" w:hanging="284"/>
              <w:jc w:val="left"/>
              <w:rPr>
                <w:rFonts w:eastAsia="MS Mincho"/>
                <w:lang w:val="fr-FR"/>
              </w:rPr>
            </w:pPr>
            <w:r w:rsidRPr="00427531">
              <w:rPr>
                <w:rFonts w:eastAsia="MS Mincho"/>
                <w:lang w:val="fr"/>
              </w:rPr>
              <w:t xml:space="preserve">Renforcement du système d’exploitation par exemple </w:t>
            </w:r>
          </w:p>
          <w:p w:rsidR="002B6D0F" w:rsidRPr="00427531" w:rsidRDefault="002B6D0F" w:rsidP="002B0E23">
            <w:pPr>
              <w:pStyle w:val="Bullet1G"/>
              <w:spacing w:after="100"/>
              <w:ind w:left="851" w:right="0" w:hanging="284"/>
              <w:jc w:val="left"/>
              <w:rPr>
                <w:rFonts w:eastAsia="MS Mincho"/>
                <w:lang w:val="fr-FR"/>
              </w:rPr>
            </w:pPr>
            <w:r w:rsidRPr="00427531">
              <w:rPr>
                <w:rFonts w:eastAsia="MS Mincho"/>
                <w:lang w:val="fr"/>
              </w:rPr>
              <w:t xml:space="preserve">Protection active de la mémoire </w:t>
            </w:r>
          </w:p>
          <w:p w:rsidR="002B6D0F" w:rsidRPr="00CA3A2B" w:rsidRDefault="002B6D0F" w:rsidP="00CA3A2B">
            <w:pPr>
              <w:pStyle w:val="Bullet1G"/>
              <w:spacing w:after="100"/>
              <w:ind w:left="851" w:right="0" w:hanging="284"/>
              <w:jc w:val="left"/>
              <w:rPr>
                <w:rFonts w:eastAsia="MS Mincho"/>
                <w:lang w:val="fr-FR"/>
              </w:rPr>
            </w:pPr>
            <w:r w:rsidRPr="00427531">
              <w:rPr>
                <w:rFonts w:eastAsia="MS Mincho"/>
                <w:lang w:val="fr"/>
              </w:rPr>
              <w:t>Segmentation du réseau et mise en œuvre de limites de confiance</w:t>
            </w:r>
          </w:p>
        </w:tc>
      </w:tr>
      <w:tr w:rsidR="00FF0153" w:rsidRPr="00427531" w:rsidTr="00CA3A2B">
        <w:tc>
          <w:tcPr>
            <w:tcW w:w="1103" w:type="dxa"/>
            <w:tcBorders>
              <w:top w:val="nil"/>
              <w:bottom w:val="single" w:sz="4" w:space="0" w:color="auto"/>
            </w:tcBorders>
            <w:shd w:val="clear" w:color="auto" w:fill="auto"/>
          </w:tcPr>
          <w:p w:rsidR="00FF0153" w:rsidRPr="00427531" w:rsidRDefault="00FF0153" w:rsidP="0081527A">
            <w:pPr>
              <w:keepNext/>
              <w:spacing w:before="40" w:after="100"/>
              <w:ind w:left="57" w:right="113"/>
              <w:rPr>
                <w:lang w:val="fr"/>
              </w:rPr>
            </w:pPr>
          </w:p>
        </w:tc>
        <w:tc>
          <w:tcPr>
            <w:tcW w:w="2431" w:type="dxa"/>
            <w:tcBorders>
              <w:top w:val="nil"/>
              <w:bottom w:val="single" w:sz="4" w:space="0" w:color="auto"/>
            </w:tcBorders>
            <w:shd w:val="clear" w:color="auto" w:fill="auto"/>
          </w:tcPr>
          <w:p w:rsidR="00FF0153" w:rsidRPr="00427531" w:rsidRDefault="00FF0153" w:rsidP="0081527A">
            <w:pPr>
              <w:keepNext/>
              <w:spacing w:before="40" w:after="100"/>
              <w:ind w:left="57" w:right="113"/>
              <w:rPr>
                <w:lang w:val="fr"/>
              </w:rPr>
            </w:pPr>
          </w:p>
        </w:tc>
        <w:tc>
          <w:tcPr>
            <w:tcW w:w="6103" w:type="dxa"/>
            <w:tcBorders>
              <w:top w:val="nil"/>
              <w:bottom w:val="single" w:sz="4" w:space="0" w:color="auto"/>
            </w:tcBorders>
            <w:shd w:val="clear" w:color="auto" w:fill="auto"/>
          </w:tcPr>
          <w:p w:rsidR="00CA3A2B" w:rsidRPr="00427531" w:rsidRDefault="00CA3A2B" w:rsidP="0081527A">
            <w:pPr>
              <w:keepNext/>
              <w:spacing w:before="40" w:after="100"/>
              <w:ind w:left="113" w:right="113"/>
              <w:rPr>
                <w:lang w:val="fr-FR"/>
              </w:rPr>
            </w:pPr>
            <w:r w:rsidRPr="00427531">
              <w:rPr>
                <w:lang w:val="fr"/>
              </w:rPr>
              <w:t>3.10</w:t>
            </w:r>
            <w:r>
              <w:rPr>
                <w:rFonts w:eastAsia="MS Mincho"/>
                <w:lang w:val="fr"/>
              </w:rPr>
              <w:tab/>
            </w:r>
            <w:r w:rsidRPr="00427531">
              <w:rPr>
                <w:lang w:val="fr"/>
              </w:rPr>
              <w:t>Sécurité des logiciels</w:t>
            </w:r>
          </w:p>
          <w:p w:rsidR="00CA3A2B" w:rsidRPr="00427531" w:rsidRDefault="00CA3A2B" w:rsidP="0081527A">
            <w:pPr>
              <w:pStyle w:val="Bullet1G"/>
              <w:keepNext/>
              <w:spacing w:after="100"/>
              <w:ind w:left="851" w:right="0" w:hanging="284"/>
              <w:jc w:val="left"/>
              <w:rPr>
                <w:rFonts w:eastAsia="MS Mincho"/>
                <w:lang w:val="fr-FR"/>
              </w:rPr>
            </w:pPr>
            <w:r w:rsidRPr="00427531">
              <w:rPr>
                <w:rFonts w:eastAsia="MS Mincho"/>
                <w:lang w:val="fr"/>
              </w:rPr>
              <w:t>Techniques de vérification de l’intégrité des logiciels</w:t>
            </w:r>
          </w:p>
          <w:p w:rsidR="00CA3A2B" w:rsidRPr="00427531" w:rsidRDefault="00CA3A2B" w:rsidP="0081527A">
            <w:pPr>
              <w:keepNext/>
              <w:spacing w:before="40" w:after="100"/>
              <w:ind w:left="113" w:right="113"/>
              <w:rPr>
                <w:lang w:val="fr-FR"/>
              </w:rPr>
            </w:pPr>
            <w:r w:rsidRPr="00427531">
              <w:rPr>
                <w:lang w:val="fr"/>
              </w:rPr>
              <w:t>3.12</w:t>
            </w:r>
            <w:r>
              <w:rPr>
                <w:rFonts w:eastAsia="MS Mincho"/>
                <w:lang w:val="fr"/>
              </w:rPr>
              <w:tab/>
            </w:r>
            <w:r w:rsidRPr="00427531">
              <w:rPr>
                <w:lang w:val="fr"/>
              </w:rPr>
              <w:t>Gestion des incidents de sécurité</w:t>
            </w:r>
          </w:p>
          <w:p w:rsidR="00FF0153" w:rsidRPr="00427531" w:rsidRDefault="00CA3A2B" w:rsidP="0081527A">
            <w:pPr>
              <w:keepNext/>
              <w:spacing w:before="40" w:after="100"/>
              <w:ind w:left="113" w:right="113"/>
              <w:rPr>
                <w:lang w:val="fr"/>
              </w:rPr>
            </w:pPr>
            <w:r w:rsidRPr="00427531">
              <w:rPr>
                <w:lang w:val="fr"/>
              </w:rPr>
              <w:t>3.13</w:t>
            </w:r>
            <w:r>
              <w:rPr>
                <w:rFonts w:eastAsia="MS Mincho"/>
                <w:lang w:val="fr"/>
              </w:rPr>
              <w:tab/>
            </w:r>
            <w:r w:rsidRPr="00427531">
              <w:rPr>
                <w:lang w:val="fr"/>
              </w:rPr>
              <w:t>Échange d’informations</w:t>
            </w:r>
          </w:p>
        </w:tc>
      </w:tr>
      <w:tr w:rsidR="002B6D0F" w:rsidRPr="00427531" w:rsidTr="006D71A5">
        <w:tc>
          <w:tcPr>
            <w:tcW w:w="1103" w:type="dxa"/>
            <w:tcBorders>
              <w:top w:val="single" w:sz="4" w:space="0" w:color="auto"/>
              <w:bottom w:val="single" w:sz="4" w:space="0" w:color="auto"/>
            </w:tcBorders>
            <w:shd w:val="clear" w:color="auto" w:fill="auto"/>
          </w:tcPr>
          <w:p w:rsidR="002B6D0F" w:rsidRPr="00427531" w:rsidRDefault="002B6D0F" w:rsidP="0081527A">
            <w:pPr>
              <w:spacing w:before="40" w:after="100"/>
              <w:ind w:left="57" w:right="113"/>
            </w:pPr>
            <w:r w:rsidRPr="00427531">
              <w:rPr>
                <w:lang w:val="fr"/>
              </w:rPr>
              <w:t>M7</w:t>
            </w:r>
          </w:p>
        </w:tc>
        <w:tc>
          <w:tcPr>
            <w:tcW w:w="2431" w:type="dxa"/>
            <w:tcBorders>
              <w:top w:val="single" w:sz="4" w:space="0" w:color="auto"/>
              <w:bottom w:val="single" w:sz="4" w:space="0" w:color="auto"/>
            </w:tcBorders>
            <w:shd w:val="clear" w:color="auto" w:fill="auto"/>
          </w:tcPr>
          <w:p w:rsidR="002B6D0F" w:rsidRPr="00427531" w:rsidRDefault="002B6D0F" w:rsidP="0081527A">
            <w:pPr>
              <w:spacing w:before="40" w:after="100"/>
              <w:ind w:left="57" w:right="113"/>
              <w:rPr>
                <w:lang w:val="fr-FR"/>
              </w:rPr>
            </w:pPr>
            <w:r w:rsidRPr="00427531">
              <w:rPr>
                <w:lang w:val="fr"/>
              </w:rPr>
              <w:t>Des techniques et des conceptions de contrôle de l’accès doivent être utilisées pour protéger les données ou le code du système</w:t>
            </w:r>
          </w:p>
        </w:tc>
        <w:tc>
          <w:tcPr>
            <w:tcW w:w="6103" w:type="dxa"/>
            <w:tcBorders>
              <w:top w:val="single" w:sz="4" w:space="0" w:color="auto"/>
              <w:bottom w:val="single" w:sz="4" w:space="0" w:color="auto"/>
            </w:tcBorders>
            <w:shd w:val="clear" w:color="auto" w:fill="auto"/>
          </w:tcPr>
          <w:p w:rsidR="002B6D0F" w:rsidRPr="00427531" w:rsidRDefault="002B6D0F" w:rsidP="0081527A">
            <w:pPr>
              <w:keepNext/>
              <w:spacing w:before="40" w:after="100"/>
              <w:ind w:left="113" w:right="113"/>
              <w:rPr>
                <w:lang w:val="fr-FR"/>
              </w:rPr>
            </w:pPr>
            <w:r w:rsidRPr="00427531">
              <w:rPr>
                <w:lang w:val="fr"/>
              </w:rPr>
              <w:t>3.5</w:t>
            </w:r>
            <w:r w:rsidR="00F343FF">
              <w:rPr>
                <w:rFonts w:eastAsia="MS Mincho"/>
                <w:lang w:val="fr"/>
              </w:rPr>
              <w:tab/>
            </w:r>
            <w:r w:rsidRPr="00427531">
              <w:rPr>
                <w:lang w:val="fr"/>
              </w:rPr>
              <w:t xml:space="preserve">Contrôle d’accès </w:t>
            </w:r>
          </w:p>
          <w:p w:rsidR="002B6D0F" w:rsidRPr="00427531" w:rsidRDefault="002B6D0F" w:rsidP="0081527A">
            <w:pPr>
              <w:pStyle w:val="Bullet1G"/>
              <w:keepNext/>
              <w:spacing w:after="100"/>
              <w:ind w:left="851" w:right="0" w:hanging="284"/>
              <w:jc w:val="left"/>
              <w:rPr>
                <w:rFonts w:eastAsia="MS Mincho"/>
                <w:lang w:val="fr-FR"/>
              </w:rPr>
            </w:pPr>
            <w:r w:rsidRPr="00427531">
              <w:rPr>
                <w:rFonts w:eastAsia="MS Mincho"/>
                <w:lang w:val="fr"/>
              </w:rPr>
              <w:t>Procédures de contrôle d’accès et de lecture/écriture définies pour les fichiers et données du véhicule</w:t>
            </w:r>
          </w:p>
          <w:p w:rsidR="002B6D0F" w:rsidRPr="00427531" w:rsidRDefault="002B6D0F" w:rsidP="0081527A">
            <w:pPr>
              <w:keepNext/>
              <w:spacing w:before="40" w:after="100"/>
              <w:ind w:left="113" w:right="113"/>
              <w:rPr>
                <w:lang w:val="fr-FR"/>
              </w:rPr>
            </w:pPr>
            <w:r w:rsidRPr="00427531">
              <w:rPr>
                <w:lang w:val="fr"/>
              </w:rPr>
              <w:t>3.6</w:t>
            </w:r>
            <w:r w:rsidR="00F343FF">
              <w:rPr>
                <w:rFonts w:eastAsia="MS Mincho"/>
                <w:lang w:val="fr"/>
              </w:rPr>
              <w:tab/>
            </w:r>
            <w:r w:rsidRPr="00427531">
              <w:rPr>
                <w:lang w:val="fr"/>
              </w:rPr>
              <w:t>Sécurité cryptographique</w:t>
            </w:r>
          </w:p>
          <w:p w:rsidR="002B6D0F" w:rsidRPr="00427531" w:rsidRDefault="002B6D0F" w:rsidP="0081527A">
            <w:pPr>
              <w:keepNext/>
              <w:spacing w:before="40" w:after="100"/>
              <w:ind w:left="113" w:right="113"/>
              <w:rPr>
                <w:lang w:val="fr-FR"/>
              </w:rPr>
            </w:pPr>
            <w:r w:rsidRPr="00427531">
              <w:rPr>
                <w:lang w:val="fr"/>
              </w:rPr>
              <w:t>3.7</w:t>
            </w:r>
            <w:r w:rsidR="00F343FF">
              <w:rPr>
                <w:rFonts w:eastAsia="MS Mincho"/>
                <w:lang w:val="fr"/>
              </w:rPr>
              <w:tab/>
            </w:r>
            <w:r w:rsidRPr="00427531">
              <w:rPr>
                <w:lang w:val="fr"/>
              </w:rPr>
              <w:t>Sécurité physique et environnementale</w:t>
            </w:r>
          </w:p>
          <w:p w:rsidR="002B6D0F" w:rsidRPr="00427531" w:rsidRDefault="002B6D0F" w:rsidP="0081527A">
            <w:pPr>
              <w:keepNext/>
              <w:spacing w:before="40" w:after="100"/>
              <w:ind w:left="113" w:right="113"/>
              <w:rPr>
                <w:lang w:val="fr-FR"/>
              </w:rPr>
            </w:pPr>
            <w:r w:rsidRPr="00427531">
              <w:rPr>
                <w:lang w:val="fr"/>
              </w:rPr>
              <w:t>3.8</w:t>
            </w:r>
            <w:r w:rsidR="00F343FF">
              <w:rPr>
                <w:rFonts w:eastAsia="MS Mincho"/>
                <w:lang w:val="fr"/>
              </w:rPr>
              <w:tab/>
            </w:r>
            <w:r w:rsidRPr="00427531">
              <w:rPr>
                <w:lang w:val="fr"/>
              </w:rPr>
              <w:t>Surveillance</w:t>
            </w:r>
          </w:p>
          <w:p w:rsidR="002B6D0F" w:rsidRPr="00427531" w:rsidRDefault="002B6D0F" w:rsidP="0081527A">
            <w:pPr>
              <w:pStyle w:val="Bullet1G"/>
              <w:keepNext/>
              <w:spacing w:after="100"/>
              <w:ind w:left="851" w:right="0" w:hanging="284"/>
              <w:jc w:val="left"/>
              <w:rPr>
                <w:rFonts w:eastAsia="MS Mincho"/>
                <w:lang w:val="fr-FR"/>
              </w:rPr>
            </w:pPr>
            <w:r w:rsidRPr="00427531">
              <w:rPr>
                <w:rFonts w:eastAsia="MS Mincho"/>
                <w:lang w:val="fr"/>
              </w:rPr>
              <w:t>Surveillance du système</w:t>
            </w:r>
          </w:p>
          <w:p w:rsidR="002B6D0F" w:rsidRPr="00427531" w:rsidRDefault="002B6D0F" w:rsidP="0081527A">
            <w:pPr>
              <w:keepNext/>
              <w:spacing w:before="40" w:after="100"/>
              <w:ind w:left="113" w:right="113"/>
              <w:rPr>
                <w:lang w:val="fr-FR"/>
              </w:rPr>
            </w:pPr>
            <w:r w:rsidRPr="00427531">
              <w:rPr>
                <w:lang w:val="fr"/>
              </w:rPr>
              <w:t>3.9</w:t>
            </w:r>
            <w:r w:rsidR="00F343FF">
              <w:rPr>
                <w:rFonts w:eastAsia="MS Mincho"/>
                <w:lang w:val="fr"/>
              </w:rPr>
              <w:tab/>
            </w:r>
            <w:r w:rsidRPr="00427531">
              <w:rPr>
                <w:lang w:val="fr"/>
              </w:rPr>
              <w:t>Conception du système</w:t>
            </w:r>
          </w:p>
          <w:p w:rsidR="002B6D0F" w:rsidRPr="00427531" w:rsidRDefault="002B6D0F" w:rsidP="0081527A">
            <w:pPr>
              <w:pStyle w:val="Bullet1G"/>
              <w:keepNext/>
              <w:spacing w:after="100"/>
              <w:ind w:left="851" w:right="0" w:hanging="284"/>
              <w:jc w:val="left"/>
              <w:rPr>
                <w:rFonts w:eastAsia="MS Mincho"/>
                <w:lang w:val="fr-FR"/>
              </w:rPr>
            </w:pPr>
            <w:r w:rsidRPr="00427531">
              <w:rPr>
                <w:rFonts w:eastAsia="MS Mincho"/>
                <w:lang w:val="fr"/>
              </w:rPr>
              <w:t>Protection active de la mémoire</w:t>
            </w:r>
          </w:p>
          <w:p w:rsidR="002B6D0F" w:rsidRPr="00427531" w:rsidRDefault="002B6D0F" w:rsidP="0081527A">
            <w:pPr>
              <w:pStyle w:val="Bullet1G"/>
              <w:keepNext/>
              <w:spacing w:after="100"/>
              <w:ind w:left="851" w:right="0" w:hanging="284"/>
              <w:jc w:val="left"/>
              <w:rPr>
                <w:rFonts w:eastAsia="MS Mincho"/>
                <w:lang w:val="fr-FR"/>
              </w:rPr>
            </w:pPr>
            <w:r w:rsidRPr="00427531">
              <w:rPr>
                <w:rFonts w:eastAsia="MS Mincho"/>
                <w:lang w:val="fr"/>
              </w:rPr>
              <w:t>Segmentation du réseau et mise en œuvre de limites de confiance</w:t>
            </w:r>
          </w:p>
          <w:p w:rsidR="002B6D0F" w:rsidRPr="00427531" w:rsidRDefault="002B6D0F" w:rsidP="0081527A">
            <w:pPr>
              <w:pStyle w:val="Bullet1G"/>
              <w:keepNext/>
              <w:spacing w:after="100"/>
              <w:ind w:left="851" w:right="0" w:hanging="284"/>
              <w:jc w:val="left"/>
              <w:rPr>
                <w:rFonts w:eastAsia="MS Mincho"/>
                <w:lang w:val="fr-FR"/>
              </w:rPr>
            </w:pPr>
            <w:r w:rsidRPr="00427531">
              <w:rPr>
                <w:rFonts w:eastAsia="MS Mincho"/>
                <w:lang w:val="fr"/>
              </w:rPr>
              <w:t>Validation des entrées en fonction de l’application (type de données/entrées attendues par l’application concernée)</w:t>
            </w:r>
          </w:p>
          <w:p w:rsidR="002B6D0F" w:rsidRPr="00427531" w:rsidRDefault="002B6D0F" w:rsidP="0081527A">
            <w:pPr>
              <w:pStyle w:val="Bullet1G"/>
              <w:keepNext/>
              <w:spacing w:after="100"/>
              <w:ind w:left="851" w:right="0" w:hanging="284"/>
              <w:jc w:val="left"/>
              <w:rPr>
                <w:rFonts w:eastAsia="MS Mincho"/>
                <w:lang w:val="fr-FR"/>
              </w:rPr>
            </w:pPr>
            <w:r w:rsidRPr="00427531">
              <w:rPr>
                <w:rFonts w:eastAsia="MS Mincho"/>
                <w:lang w:val="fr"/>
              </w:rPr>
              <w:t>Stockage sécurisé des informations sensibles</w:t>
            </w:r>
          </w:p>
          <w:p w:rsidR="002B6D0F" w:rsidRPr="00427531" w:rsidRDefault="002B6D0F" w:rsidP="0081527A">
            <w:pPr>
              <w:keepNext/>
              <w:spacing w:before="40" w:after="100"/>
              <w:ind w:left="113" w:right="113"/>
              <w:rPr>
                <w:lang w:val="fr-FR"/>
              </w:rPr>
            </w:pPr>
            <w:r w:rsidRPr="00427531">
              <w:rPr>
                <w:lang w:val="fr"/>
              </w:rPr>
              <w:t>3.10</w:t>
            </w:r>
            <w:r w:rsidR="00F343FF">
              <w:rPr>
                <w:rFonts w:eastAsia="MS Mincho"/>
                <w:lang w:val="fr"/>
              </w:rPr>
              <w:tab/>
            </w:r>
            <w:r w:rsidRPr="00427531">
              <w:rPr>
                <w:lang w:val="fr"/>
              </w:rPr>
              <w:t xml:space="preserve">Sécurité des logiciels </w:t>
            </w:r>
          </w:p>
          <w:p w:rsidR="002B6D0F" w:rsidRPr="00427531" w:rsidRDefault="002B6D0F" w:rsidP="0081527A">
            <w:pPr>
              <w:pStyle w:val="Bullet1G"/>
              <w:keepNext/>
              <w:spacing w:after="100"/>
              <w:ind w:left="851" w:right="0" w:hanging="284"/>
              <w:jc w:val="left"/>
              <w:rPr>
                <w:rFonts w:eastAsia="MS Mincho"/>
                <w:lang w:val="fr-FR"/>
              </w:rPr>
            </w:pPr>
            <w:r w:rsidRPr="00427531">
              <w:rPr>
                <w:rFonts w:eastAsia="MS Mincho"/>
                <w:lang w:val="fr"/>
              </w:rPr>
              <w:t>Techniques de vérification de l’intégrité des logiciels</w:t>
            </w:r>
          </w:p>
          <w:p w:rsidR="002B6D0F" w:rsidRPr="00427531" w:rsidRDefault="002B6D0F" w:rsidP="0081527A">
            <w:pPr>
              <w:pStyle w:val="Bullet1G"/>
              <w:keepNext/>
              <w:spacing w:after="100"/>
              <w:ind w:left="851" w:right="0" w:hanging="284"/>
              <w:jc w:val="left"/>
              <w:rPr>
                <w:rFonts w:eastAsia="MS Mincho"/>
                <w:lang w:val="fr-FR"/>
              </w:rPr>
            </w:pPr>
            <w:r w:rsidRPr="00427531">
              <w:rPr>
                <w:rFonts w:eastAsia="MS Mincho"/>
                <w:lang w:val="fr"/>
              </w:rPr>
              <w:t>Test des logiciels</w:t>
            </w:r>
          </w:p>
          <w:p w:rsidR="002B6D0F" w:rsidRPr="00427531" w:rsidRDefault="002B6D0F" w:rsidP="0081527A">
            <w:pPr>
              <w:keepNext/>
              <w:spacing w:before="40" w:after="100"/>
              <w:ind w:left="113" w:right="113"/>
              <w:rPr>
                <w:lang w:val="fr-FR"/>
              </w:rPr>
            </w:pPr>
            <w:r w:rsidRPr="00427531">
              <w:rPr>
                <w:lang w:val="fr"/>
              </w:rPr>
              <w:t>3.12</w:t>
            </w:r>
            <w:r w:rsidR="00F343FF">
              <w:rPr>
                <w:rFonts w:eastAsia="MS Mincho"/>
                <w:lang w:val="fr"/>
              </w:rPr>
              <w:tab/>
            </w:r>
            <w:r w:rsidRPr="00427531">
              <w:rPr>
                <w:lang w:val="fr"/>
              </w:rPr>
              <w:t>Gestion des incidents de sécurité</w:t>
            </w:r>
          </w:p>
          <w:p w:rsidR="002B6D0F" w:rsidRPr="00427531" w:rsidRDefault="002B6D0F" w:rsidP="0081527A">
            <w:pPr>
              <w:keepNext/>
              <w:spacing w:before="40" w:after="100"/>
              <w:ind w:left="113" w:right="113"/>
            </w:pPr>
            <w:r w:rsidRPr="00427531">
              <w:rPr>
                <w:lang w:val="fr"/>
              </w:rPr>
              <w:t>3.13</w:t>
            </w:r>
            <w:r w:rsidR="00F343FF">
              <w:rPr>
                <w:rFonts w:eastAsia="MS Mincho"/>
                <w:lang w:val="fr"/>
              </w:rPr>
              <w:tab/>
            </w:r>
            <w:r w:rsidRPr="00427531">
              <w:rPr>
                <w:lang w:val="fr"/>
              </w:rPr>
              <w:t>Échange d’informations</w:t>
            </w:r>
          </w:p>
        </w:tc>
      </w:tr>
      <w:tr w:rsidR="002B6D0F" w:rsidRPr="00427531" w:rsidTr="00796D59">
        <w:tc>
          <w:tcPr>
            <w:tcW w:w="1103" w:type="dxa"/>
            <w:tcBorders>
              <w:top w:val="single" w:sz="4" w:space="0" w:color="auto"/>
              <w:bottom w:val="single" w:sz="4" w:space="0" w:color="auto"/>
            </w:tcBorders>
            <w:shd w:val="clear" w:color="auto" w:fill="auto"/>
          </w:tcPr>
          <w:p w:rsidR="002B6D0F" w:rsidRPr="00427531" w:rsidRDefault="002B6D0F" w:rsidP="0081527A">
            <w:pPr>
              <w:spacing w:before="40" w:after="100"/>
              <w:ind w:left="57" w:right="113"/>
            </w:pPr>
            <w:r w:rsidRPr="00427531">
              <w:rPr>
                <w:lang w:val="fr"/>
              </w:rPr>
              <w:t>M8</w:t>
            </w:r>
          </w:p>
        </w:tc>
        <w:tc>
          <w:tcPr>
            <w:tcW w:w="2431" w:type="dxa"/>
            <w:tcBorders>
              <w:top w:val="single" w:sz="4" w:space="0" w:color="auto"/>
              <w:bottom w:val="single" w:sz="4" w:space="0" w:color="auto"/>
            </w:tcBorders>
            <w:shd w:val="clear" w:color="auto" w:fill="auto"/>
          </w:tcPr>
          <w:p w:rsidR="002B6D0F" w:rsidRPr="00427531" w:rsidRDefault="002B6D0F" w:rsidP="0081527A">
            <w:pPr>
              <w:spacing w:before="40" w:after="100"/>
              <w:ind w:left="57" w:right="113"/>
              <w:rPr>
                <w:lang w:val="fr-FR"/>
              </w:rPr>
            </w:pPr>
            <w:r w:rsidRPr="00427531">
              <w:rPr>
                <w:lang w:val="fr"/>
              </w:rPr>
              <w:t>La conception du système et le contrôle de l’accès devraient empêcher que des personnes non autorisées puissent accéder à des données personnelles ou des données critiques du système</w:t>
            </w:r>
          </w:p>
        </w:tc>
        <w:tc>
          <w:tcPr>
            <w:tcW w:w="6103" w:type="dxa"/>
            <w:tcBorders>
              <w:top w:val="single" w:sz="4" w:space="0" w:color="auto"/>
              <w:bottom w:val="single" w:sz="4" w:space="0" w:color="auto"/>
            </w:tcBorders>
            <w:shd w:val="clear" w:color="auto" w:fill="auto"/>
          </w:tcPr>
          <w:p w:rsidR="002B6D0F" w:rsidRPr="00427531" w:rsidRDefault="002B6D0F" w:rsidP="0081527A">
            <w:pPr>
              <w:keepNext/>
              <w:spacing w:before="40" w:after="100"/>
              <w:ind w:left="113" w:right="113"/>
              <w:rPr>
                <w:lang w:val="fr-FR"/>
              </w:rPr>
            </w:pPr>
            <w:r w:rsidRPr="00427531">
              <w:rPr>
                <w:lang w:val="fr"/>
              </w:rPr>
              <w:t>3.5</w:t>
            </w:r>
            <w:r w:rsidR="00D20F51">
              <w:rPr>
                <w:rFonts w:eastAsia="MS Mincho"/>
                <w:lang w:val="fr"/>
              </w:rPr>
              <w:tab/>
            </w:r>
            <w:r w:rsidRPr="00427531">
              <w:rPr>
                <w:lang w:val="fr"/>
              </w:rPr>
              <w:t xml:space="preserve">Contrôle d’accès </w:t>
            </w:r>
          </w:p>
          <w:p w:rsidR="002B6D0F" w:rsidRPr="00427531" w:rsidRDefault="002B6D0F" w:rsidP="0081527A">
            <w:pPr>
              <w:pStyle w:val="Bullet1G"/>
              <w:keepNext/>
              <w:spacing w:after="100"/>
              <w:ind w:left="851" w:right="0" w:hanging="284"/>
              <w:jc w:val="left"/>
              <w:rPr>
                <w:rFonts w:eastAsia="MS Mincho"/>
                <w:lang w:val="fr-FR"/>
              </w:rPr>
            </w:pPr>
            <w:r w:rsidRPr="00427531">
              <w:rPr>
                <w:rFonts w:eastAsia="MS Mincho"/>
                <w:lang w:val="fr"/>
              </w:rPr>
              <w:t>Contrôles d’accès basés sur les rôles</w:t>
            </w:r>
          </w:p>
          <w:p w:rsidR="002B6D0F" w:rsidRPr="00427531" w:rsidRDefault="002B6D0F" w:rsidP="0081527A">
            <w:pPr>
              <w:keepNext/>
              <w:spacing w:before="40" w:after="100"/>
              <w:ind w:left="113" w:right="113"/>
              <w:rPr>
                <w:lang w:val="fr-FR"/>
              </w:rPr>
            </w:pPr>
            <w:r w:rsidRPr="00427531">
              <w:rPr>
                <w:lang w:val="fr"/>
              </w:rPr>
              <w:t>3.6</w:t>
            </w:r>
            <w:r w:rsidR="00D20F51">
              <w:rPr>
                <w:rFonts w:eastAsia="MS Mincho"/>
                <w:lang w:val="fr"/>
              </w:rPr>
              <w:tab/>
            </w:r>
            <w:r w:rsidRPr="00427531">
              <w:rPr>
                <w:lang w:val="fr"/>
              </w:rPr>
              <w:t>Sécurité cryptographique</w:t>
            </w:r>
          </w:p>
          <w:p w:rsidR="002B6D0F" w:rsidRPr="00427531" w:rsidRDefault="002B6D0F" w:rsidP="0081527A">
            <w:pPr>
              <w:keepNext/>
              <w:spacing w:before="40" w:after="100"/>
              <w:ind w:left="113" w:right="113"/>
              <w:rPr>
                <w:lang w:val="fr-FR"/>
              </w:rPr>
            </w:pPr>
            <w:r w:rsidRPr="00427531">
              <w:rPr>
                <w:lang w:val="fr"/>
              </w:rPr>
              <w:t>3.8</w:t>
            </w:r>
            <w:r w:rsidR="00D20F51">
              <w:rPr>
                <w:rFonts w:eastAsia="MS Mincho"/>
                <w:lang w:val="fr"/>
              </w:rPr>
              <w:tab/>
            </w:r>
            <w:r w:rsidRPr="00427531">
              <w:rPr>
                <w:lang w:val="fr"/>
              </w:rPr>
              <w:t>Surveillance</w:t>
            </w:r>
          </w:p>
          <w:p w:rsidR="002B6D0F" w:rsidRPr="00427531" w:rsidRDefault="002B6D0F" w:rsidP="0081527A">
            <w:pPr>
              <w:keepNext/>
              <w:spacing w:before="40" w:after="100"/>
              <w:ind w:left="113" w:right="113"/>
              <w:rPr>
                <w:lang w:val="fr-FR"/>
              </w:rPr>
            </w:pPr>
            <w:r w:rsidRPr="00427531">
              <w:rPr>
                <w:lang w:val="fr"/>
              </w:rPr>
              <w:t>3.9</w:t>
            </w:r>
            <w:r w:rsidR="00D20F51">
              <w:rPr>
                <w:rFonts w:eastAsia="MS Mincho"/>
                <w:lang w:val="fr"/>
              </w:rPr>
              <w:tab/>
            </w:r>
            <w:r w:rsidRPr="00427531">
              <w:rPr>
                <w:lang w:val="fr"/>
              </w:rPr>
              <w:t>Conception du système</w:t>
            </w:r>
          </w:p>
          <w:p w:rsidR="002B6D0F" w:rsidRPr="00427531" w:rsidRDefault="002B6D0F" w:rsidP="0081527A">
            <w:pPr>
              <w:pStyle w:val="Bullet1G"/>
              <w:keepNext/>
              <w:spacing w:after="100"/>
              <w:ind w:left="851" w:right="0" w:hanging="284"/>
              <w:jc w:val="left"/>
              <w:rPr>
                <w:rFonts w:eastAsia="MS Mincho"/>
                <w:lang w:val="fr-FR"/>
              </w:rPr>
            </w:pPr>
            <w:r w:rsidRPr="00427531">
              <w:rPr>
                <w:rFonts w:eastAsia="MS Mincho"/>
                <w:lang w:val="fr"/>
              </w:rPr>
              <w:t>Renforcer les systèmes pour empêcher et réduire au minimum tout accès non autorisé</w:t>
            </w:r>
          </w:p>
          <w:p w:rsidR="002B6D0F" w:rsidRPr="00427531" w:rsidRDefault="002B6D0F" w:rsidP="0081527A">
            <w:pPr>
              <w:pStyle w:val="Bullet1G"/>
              <w:keepNext/>
              <w:spacing w:after="100"/>
              <w:ind w:left="851" w:right="0" w:hanging="284"/>
              <w:jc w:val="left"/>
              <w:rPr>
                <w:rFonts w:eastAsia="MS Mincho"/>
                <w:lang w:val="fr-FR"/>
              </w:rPr>
            </w:pPr>
            <w:r w:rsidRPr="00427531">
              <w:rPr>
                <w:rFonts w:eastAsia="MS Mincho"/>
                <w:lang w:val="fr"/>
              </w:rPr>
              <w:t>Adopter des mesures proportionnées de protection physique et de surveillance</w:t>
            </w:r>
          </w:p>
          <w:p w:rsidR="002B6D0F" w:rsidRPr="00427531" w:rsidRDefault="002B6D0F" w:rsidP="0081527A">
            <w:pPr>
              <w:keepNext/>
              <w:spacing w:before="40" w:after="100"/>
              <w:ind w:left="113" w:right="113"/>
              <w:rPr>
                <w:lang w:val="fr-FR"/>
              </w:rPr>
            </w:pPr>
            <w:r w:rsidRPr="00427531">
              <w:rPr>
                <w:lang w:val="fr"/>
              </w:rPr>
              <w:t>3.10</w:t>
            </w:r>
            <w:r w:rsidR="00D20F51">
              <w:rPr>
                <w:rFonts w:eastAsia="MS Mincho"/>
                <w:lang w:val="fr"/>
              </w:rPr>
              <w:tab/>
            </w:r>
            <w:r w:rsidRPr="00427531">
              <w:rPr>
                <w:lang w:val="fr"/>
              </w:rPr>
              <w:t>Sécurité des logiciels</w:t>
            </w:r>
          </w:p>
          <w:p w:rsidR="002B6D0F" w:rsidRPr="00427531" w:rsidRDefault="002B6D0F" w:rsidP="0081527A">
            <w:pPr>
              <w:keepNext/>
              <w:spacing w:before="40" w:after="100"/>
              <w:ind w:left="113" w:right="113"/>
              <w:rPr>
                <w:lang w:val="fr-FR"/>
              </w:rPr>
            </w:pPr>
            <w:r w:rsidRPr="00427531">
              <w:rPr>
                <w:lang w:val="fr"/>
              </w:rPr>
              <w:t>3.13</w:t>
            </w:r>
            <w:r w:rsidR="00D20F51">
              <w:rPr>
                <w:rFonts w:eastAsia="MS Mincho"/>
                <w:lang w:val="fr"/>
              </w:rPr>
              <w:tab/>
            </w:r>
            <w:r w:rsidRPr="00427531">
              <w:rPr>
                <w:lang w:val="fr"/>
              </w:rPr>
              <w:t>Échange d’informations</w:t>
            </w:r>
          </w:p>
        </w:tc>
      </w:tr>
      <w:tr w:rsidR="00796D59" w:rsidRPr="00427531" w:rsidTr="00796D59">
        <w:tc>
          <w:tcPr>
            <w:tcW w:w="1103" w:type="dxa"/>
            <w:tcBorders>
              <w:bottom w:val="nil"/>
            </w:tcBorders>
            <w:shd w:val="clear" w:color="auto" w:fill="auto"/>
          </w:tcPr>
          <w:p w:rsidR="00796D59" w:rsidRPr="00427531" w:rsidRDefault="00796D59" w:rsidP="0081527A">
            <w:pPr>
              <w:spacing w:before="40" w:after="100"/>
              <w:ind w:left="57" w:right="113"/>
            </w:pPr>
            <w:r w:rsidRPr="00427531">
              <w:rPr>
                <w:lang w:val="fr"/>
              </w:rPr>
              <w:t>M9</w:t>
            </w:r>
          </w:p>
        </w:tc>
        <w:tc>
          <w:tcPr>
            <w:tcW w:w="2431" w:type="dxa"/>
            <w:tcBorders>
              <w:bottom w:val="nil"/>
            </w:tcBorders>
            <w:shd w:val="clear" w:color="auto" w:fill="auto"/>
          </w:tcPr>
          <w:p w:rsidR="00796D59" w:rsidRPr="00427531" w:rsidRDefault="00796D59" w:rsidP="0081527A">
            <w:pPr>
              <w:spacing w:before="40" w:after="100"/>
              <w:ind w:left="57" w:right="113"/>
              <w:rPr>
                <w:lang w:val="fr-FR"/>
              </w:rPr>
            </w:pPr>
            <w:r w:rsidRPr="00427531">
              <w:rPr>
                <w:lang w:val="fr"/>
              </w:rPr>
              <w:t>Des mesures doivent être prises pour empêcher et détecter les accès non autorisés</w:t>
            </w:r>
          </w:p>
        </w:tc>
        <w:tc>
          <w:tcPr>
            <w:tcW w:w="6103" w:type="dxa"/>
            <w:tcBorders>
              <w:bottom w:val="nil"/>
            </w:tcBorders>
            <w:shd w:val="clear" w:color="auto" w:fill="auto"/>
          </w:tcPr>
          <w:p w:rsidR="00796D59" w:rsidRPr="00427531" w:rsidRDefault="00796D59" w:rsidP="0081527A">
            <w:pPr>
              <w:keepNext/>
              <w:spacing w:before="40" w:after="100"/>
              <w:ind w:left="113" w:right="113"/>
              <w:rPr>
                <w:lang w:val="fr-FR"/>
              </w:rPr>
            </w:pPr>
            <w:r w:rsidRPr="00427531">
              <w:rPr>
                <w:lang w:val="fr"/>
              </w:rPr>
              <w:t>3.5</w:t>
            </w:r>
            <w:r>
              <w:rPr>
                <w:rFonts w:eastAsia="MS Mincho"/>
                <w:lang w:val="fr"/>
              </w:rPr>
              <w:tab/>
            </w:r>
            <w:r w:rsidRPr="00427531">
              <w:rPr>
                <w:lang w:val="fr"/>
              </w:rPr>
              <w:t xml:space="preserve">Contrôle d’accès </w:t>
            </w:r>
          </w:p>
          <w:p w:rsidR="00796D59" w:rsidRPr="00796D59" w:rsidRDefault="00796D59" w:rsidP="0081527A">
            <w:pPr>
              <w:pStyle w:val="Bullet1G"/>
              <w:keepNext/>
              <w:spacing w:after="100"/>
              <w:ind w:left="851" w:right="0" w:hanging="284"/>
              <w:jc w:val="left"/>
              <w:rPr>
                <w:rFonts w:eastAsia="MS Mincho"/>
                <w:lang w:val="fr-FR"/>
              </w:rPr>
            </w:pPr>
            <w:r w:rsidRPr="00427531">
              <w:rPr>
                <w:rFonts w:eastAsia="MS Mincho"/>
                <w:lang w:val="fr"/>
              </w:rPr>
              <w:t>Authentification multifactorielle pour les applications nécessitant un accès racine</w:t>
            </w:r>
          </w:p>
          <w:p w:rsidR="00796D59" w:rsidRPr="00076C62" w:rsidRDefault="00796D59" w:rsidP="0081527A">
            <w:pPr>
              <w:pStyle w:val="Bullet1G"/>
              <w:keepNext/>
              <w:spacing w:after="100"/>
              <w:ind w:left="851" w:right="0" w:hanging="284"/>
              <w:jc w:val="left"/>
              <w:rPr>
                <w:rFonts w:eastAsia="MS Mincho"/>
                <w:lang w:val="fr-FR"/>
              </w:rPr>
            </w:pPr>
            <w:r w:rsidRPr="00427531">
              <w:rPr>
                <w:rFonts w:eastAsia="MS Mincho"/>
                <w:lang w:val="fr"/>
              </w:rPr>
              <w:t>Appliquer les « contrôles d’accès avec les moindres privilèges », par exemple en séparant les comptes administratifs</w:t>
            </w:r>
          </w:p>
          <w:p w:rsidR="00076C62" w:rsidRPr="00427531" w:rsidRDefault="00076C62" w:rsidP="0081527A">
            <w:pPr>
              <w:keepNext/>
              <w:spacing w:before="40" w:after="100"/>
              <w:ind w:left="113" w:right="113"/>
              <w:rPr>
                <w:lang w:val="fr-FR"/>
              </w:rPr>
            </w:pPr>
            <w:r w:rsidRPr="00427531">
              <w:rPr>
                <w:lang w:val="fr"/>
              </w:rPr>
              <w:t>3.8</w:t>
            </w:r>
            <w:r>
              <w:rPr>
                <w:rFonts w:eastAsia="MS Mincho"/>
                <w:lang w:val="fr"/>
              </w:rPr>
              <w:tab/>
            </w:r>
            <w:r w:rsidRPr="00427531">
              <w:rPr>
                <w:lang w:val="fr"/>
              </w:rPr>
              <w:t>Surveillance</w:t>
            </w:r>
          </w:p>
          <w:p w:rsidR="00076C62" w:rsidRPr="00076C62" w:rsidRDefault="00076C62" w:rsidP="0081527A">
            <w:pPr>
              <w:pStyle w:val="Bullet1G"/>
              <w:keepNext/>
              <w:spacing w:after="100"/>
              <w:ind w:left="851" w:right="0" w:hanging="284"/>
              <w:jc w:val="left"/>
              <w:rPr>
                <w:rFonts w:eastAsia="MS Mincho"/>
                <w:lang w:val="fr-FR"/>
              </w:rPr>
            </w:pPr>
            <w:r w:rsidRPr="00427531">
              <w:rPr>
                <w:rFonts w:eastAsia="MS Mincho"/>
                <w:lang w:val="fr"/>
              </w:rPr>
              <w:t>Surveillance du système</w:t>
            </w:r>
          </w:p>
        </w:tc>
      </w:tr>
      <w:tr w:rsidR="00796D59" w:rsidRPr="00427531" w:rsidTr="00796D59">
        <w:tc>
          <w:tcPr>
            <w:tcW w:w="1103" w:type="dxa"/>
            <w:tcBorders>
              <w:top w:val="nil"/>
            </w:tcBorders>
            <w:shd w:val="clear" w:color="auto" w:fill="auto"/>
          </w:tcPr>
          <w:p w:rsidR="00796D59" w:rsidRPr="00427531" w:rsidRDefault="00796D59" w:rsidP="003A7BD1">
            <w:pPr>
              <w:keepNext/>
              <w:spacing w:before="40" w:after="100"/>
              <w:ind w:left="57" w:right="113"/>
            </w:pPr>
          </w:p>
        </w:tc>
        <w:tc>
          <w:tcPr>
            <w:tcW w:w="2431" w:type="dxa"/>
            <w:tcBorders>
              <w:top w:val="nil"/>
            </w:tcBorders>
            <w:shd w:val="clear" w:color="auto" w:fill="auto"/>
          </w:tcPr>
          <w:p w:rsidR="00796D59" w:rsidRPr="00427531" w:rsidRDefault="00796D59" w:rsidP="003A7BD1">
            <w:pPr>
              <w:keepNext/>
              <w:spacing w:before="40" w:after="100"/>
              <w:ind w:left="57" w:right="113"/>
              <w:rPr>
                <w:lang w:val="fr-FR"/>
              </w:rPr>
            </w:pPr>
          </w:p>
        </w:tc>
        <w:tc>
          <w:tcPr>
            <w:tcW w:w="6103" w:type="dxa"/>
            <w:tcBorders>
              <w:top w:val="nil"/>
            </w:tcBorders>
            <w:shd w:val="clear" w:color="auto" w:fill="auto"/>
          </w:tcPr>
          <w:p w:rsidR="00796D59" w:rsidRPr="00427531" w:rsidRDefault="00796D59" w:rsidP="003A7BD1">
            <w:pPr>
              <w:keepNext/>
              <w:spacing w:before="40" w:after="100"/>
              <w:ind w:left="113" w:right="113"/>
              <w:rPr>
                <w:lang w:val="fr-FR"/>
              </w:rPr>
            </w:pPr>
            <w:r w:rsidRPr="00427531">
              <w:rPr>
                <w:lang w:val="fr"/>
              </w:rPr>
              <w:t>3.9</w:t>
            </w:r>
            <w:r>
              <w:rPr>
                <w:rFonts w:eastAsia="MS Mincho"/>
                <w:lang w:val="fr"/>
              </w:rPr>
              <w:tab/>
            </w:r>
            <w:r w:rsidRPr="00427531">
              <w:rPr>
                <w:lang w:val="fr"/>
              </w:rPr>
              <w:t>Conception du système</w:t>
            </w:r>
          </w:p>
          <w:p w:rsidR="00796D59" w:rsidRPr="00427531" w:rsidRDefault="00796D59" w:rsidP="003A7BD1">
            <w:pPr>
              <w:pStyle w:val="Bullet1G"/>
              <w:keepNext/>
              <w:spacing w:after="100"/>
              <w:ind w:left="851" w:right="0" w:hanging="284"/>
              <w:jc w:val="left"/>
              <w:rPr>
                <w:rFonts w:eastAsia="MS Mincho"/>
                <w:lang w:val="fr-FR"/>
              </w:rPr>
            </w:pPr>
            <w:r w:rsidRPr="00427531">
              <w:rPr>
                <w:rFonts w:eastAsia="MS Mincho"/>
                <w:lang w:val="fr"/>
              </w:rPr>
              <w:t>Établir des limites de confiance et des contrôles d’accès</w:t>
            </w:r>
          </w:p>
          <w:p w:rsidR="00796D59" w:rsidRPr="00427531" w:rsidRDefault="00796D59" w:rsidP="003A7BD1">
            <w:pPr>
              <w:pStyle w:val="Bullet1G"/>
              <w:keepNext/>
              <w:spacing w:after="100"/>
              <w:ind w:left="851" w:right="0" w:hanging="284"/>
              <w:jc w:val="left"/>
              <w:rPr>
                <w:rFonts w:eastAsia="MS Mincho"/>
                <w:lang w:val="fr-FR"/>
              </w:rPr>
            </w:pPr>
            <w:r w:rsidRPr="00427531">
              <w:rPr>
                <w:rFonts w:eastAsia="MS Mincho"/>
                <w:lang w:val="fr"/>
              </w:rPr>
              <w:t>Éviter les réseaux plats (assurer la sécurité en profondeur et la séparation des réseaux)</w:t>
            </w:r>
          </w:p>
          <w:p w:rsidR="00796D59" w:rsidRPr="00427531" w:rsidRDefault="00796D59" w:rsidP="003A7BD1">
            <w:pPr>
              <w:keepNext/>
              <w:spacing w:before="40" w:after="100"/>
              <w:ind w:left="113" w:right="113"/>
              <w:rPr>
                <w:rFonts w:eastAsia="MS Mincho"/>
              </w:rPr>
            </w:pPr>
            <w:r w:rsidRPr="00427531">
              <w:rPr>
                <w:rFonts w:eastAsia="MS Mincho"/>
                <w:lang w:val="fr"/>
              </w:rPr>
              <w:t>3.10</w:t>
            </w:r>
            <w:r>
              <w:rPr>
                <w:rFonts w:eastAsia="MS Mincho"/>
                <w:lang w:val="fr"/>
              </w:rPr>
              <w:tab/>
            </w:r>
            <w:r w:rsidRPr="00427531">
              <w:rPr>
                <w:rFonts w:eastAsia="MS Mincho"/>
                <w:lang w:val="fr"/>
              </w:rPr>
              <w:t>Sécurité des logiciels</w:t>
            </w:r>
          </w:p>
          <w:p w:rsidR="00796D59" w:rsidRPr="00427531" w:rsidRDefault="00796D59" w:rsidP="003A7BD1">
            <w:pPr>
              <w:keepNext/>
              <w:spacing w:before="40" w:after="100"/>
              <w:ind w:left="113" w:right="113"/>
            </w:pPr>
            <w:r w:rsidRPr="00427531">
              <w:rPr>
                <w:lang w:val="fr"/>
              </w:rPr>
              <w:t>3.13</w:t>
            </w:r>
            <w:r>
              <w:rPr>
                <w:rFonts w:eastAsia="MS Mincho"/>
                <w:lang w:val="fr"/>
              </w:rPr>
              <w:tab/>
            </w:r>
            <w:r w:rsidRPr="00427531">
              <w:rPr>
                <w:lang w:val="fr"/>
              </w:rPr>
              <w:t>Échange d’informations</w:t>
            </w:r>
          </w:p>
        </w:tc>
      </w:tr>
      <w:tr w:rsidR="003D12D8" w:rsidRPr="00427531" w:rsidTr="003A7BD1">
        <w:tc>
          <w:tcPr>
            <w:tcW w:w="1103" w:type="dxa"/>
            <w:shd w:val="clear" w:color="auto" w:fill="auto"/>
          </w:tcPr>
          <w:p w:rsidR="003D12D8" w:rsidRPr="00427531" w:rsidRDefault="003D12D8" w:rsidP="003A7BD1">
            <w:pPr>
              <w:spacing w:before="40" w:after="100"/>
              <w:ind w:left="57" w:right="113"/>
            </w:pPr>
            <w:r w:rsidRPr="00427531">
              <w:rPr>
                <w:lang w:val="fr"/>
              </w:rPr>
              <w:t>M10</w:t>
            </w:r>
          </w:p>
        </w:tc>
        <w:tc>
          <w:tcPr>
            <w:tcW w:w="2431" w:type="dxa"/>
            <w:shd w:val="clear" w:color="auto" w:fill="auto"/>
          </w:tcPr>
          <w:p w:rsidR="003D12D8" w:rsidRPr="00427531" w:rsidRDefault="003D12D8" w:rsidP="003A7BD1">
            <w:pPr>
              <w:spacing w:before="40" w:after="100"/>
              <w:ind w:left="57" w:right="113"/>
              <w:rPr>
                <w:lang w:val="fr-FR"/>
              </w:rPr>
            </w:pPr>
            <w:r w:rsidRPr="00427531">
              <w:rPr>
                <w:lang w:val="fr"/>
              </w:rPr>
              <w:t>Le véhicule doit vérifier l’authenticité et l’intégrité des messages qu’il reçoit</w:t>
            </w:r>
          </w:p>
        </w:tc>
        <w:tc>
          <w:tcPr>
            <w:tcW w:w="6103" w:type="dxa"/>
            <w:shd w:val="clear" w:color="auto" w:fill="auto"/>
          </w:tcPr>
          <w:p w:rsidR="003D12D8" w:rsidRPr="00427531" w:rsidRDefault="003D12D8" w:rsidP="003A7BD1">
            <w:pPr>
              <w:keepNext/>
              <w:spacing w:before="40" w:after="100"/>
              <w:ind w:left="113" w:right="113"/>
              <w:rPr>
                <w:lang w:val="fr-FR"/>
              </w:rPr>
            </w:pPr>
            <w:r w:rsidRPr="00427531">
              <w:rPr>
                <w:lang w:val="fr"/>
              </w:rPr>
              <w:t>3.5</w:t>
            </w:r>
            <w:r>
              <w:rPr>
                <w:rFonts w:eastAsia="MS Mincho"/>
                <w:lang w:val="fr"/>
              </w:rPr>
              <w:tab/>
            </w:r>
            <w:r w:rsidRPr="00427531">
              <w:rPr>
                <w:lang w:val="fr"/>
              </w:rPr>
              <w:t xml:space="preserve">Contrôle d’accès </w:t>
            </w:r>
          </w:p>
          <w:p w:rsidR="003D12D8" w:rsidRPr="00427531" w:rsidRDefault="003D12D8" w:rsidP="003A7BD1">
            <w:pPr>
              <w:pStyle w:val="Bullet1G"/>
              <w:keepNext/>
              <w:spacing w:after="100"/>
              <w:ind w:left="851" w:right="0" w:hanging="284"/>
              <w:jc w:val="left"/>
              <w:rPr>
                <w:rFonts w:eastAsia="MS Mincho"/>
                <w:lang w:val="fr-FR"/>
              </w:rPr>
            </w:pPr>
            <w:r w:rsidRPr="00427531">
              <w:rPr>
                <w:rFonts w:eastAsia="MS Mincho"/>
                <w:lang w:val="fr"/>
              </w:rPr>
              <w:t>Procédures de contrôle d’accès et de lecture/écriture définies pour les fichiers et données du véhicule</w:t>
            </w:r>
          </w:p>
          <w:p w:rsidR="003D12D8" w:rsidRPr="00427531" w:rsidRDefault="003D12D8" w:rsidP="003A7BD1">
            <w:pPr>
              <w:keepNext/>
              <w:spacing w:before="40" w:after="100"/>
              <w:ind w:left="113" w:right="113"/>
              <w:rPr>
                <w:lang w:val="fr-FR"/>
              </w:rPr>
            </w:pPr>
            <w:r w:rsidRPr="00427531">
              <w:rPr>
                <w:lang w:val="fr"/>
              </w:rPr>
              <w:t>3.6</w:t>
            </w:r>
            <w:r>
              <w:rPr>
                <w:rFonts w:eastAsia="MS Mincho"/>
                <w:lang w:val="fr"/>
              </w:rPr>
              <w:tab/>
            </w:r>
            <w:r w:rsidRPr="00427531">
              <w:rPr>
                <w:lang w:val="fr"/>
              </w:rPr>
              <w:t>Sécurité cryptographique</w:t>
            </w:r>
          </w:p>
          <w:p w:rsidR="003D12D8" w:rsidRPr="00427531" w:rsidRDefault="003D12D8" w:rsidP="003A7BD1">
            <w:pPr>
              <w:pStyle w:val="Bullet1G"/>
              <w:keepNext/>
              <w:spacing w:after="100"/>
              <w:ind w:left="851" w:right="0" w:hanging="284"/>
              <w:jc w:val="left"/>
              <w:rPr>
                <w:rFonts w:eastAsia="MS Mincho"/>
                <w:lang w:val="fr-FR"/>
              </w:rPr>
            </w:pPr>
            <w:r w:rsidRPr="00427531">
              <w:rPr>
                <w:rFonts w:eastAsia="MS Mincho"/>
                <w:lang w:val="fr"/>
              </w:rPr>
              <w:t>Cryptage des communications contenant des données sensibles</w:t>
            </w:r>
          </w:p>
          <w:p w:rsidR="003D12D8" w:rsidRPr="00427531" w:rsidRDefault="003D12D8" w:rsidP="003A7BD1">
            <w:pPr>
              <w:keepNext/>
              <w:spacing w:before="40" w:after="100"/>
              <w:ind w:left="113" w:right="113"/>
              <w:rPr>
                <w:lang w:val="fr-FR"/>
              </w:rPr>
            </w:pPr>
            <w:r w:rsidRPr="00427531">
              <w:rPr>
                <w:lang w:val="fr"/>
              </w:rPr>
              <w:t>3.8</w:t>
            </w:r>
            <w:r>
              <w:rPr>
                <w:rFonts w:eastAsia="MS Mincho"/>
                <w:lang w:val="fr"/>
              </w:rPr>
              <w:tab/>
            </w:r>
            <w:r w:rsidRPr="00427531">
              <w:rPr>
                <w:lang w:val="fr"/>
              </w:rPr>
              <w:t>Surveillance</w:t>
            </w:r>
          </w:p>
          <w:p w:rsidR="003D12D8" w:rsidRPr="00427531" w:rsidRDefault="003D12D8" w:rsidP="003A7BD1">
            <w:pPr>
              <w:pStyle w:val="Bullet1G"/>
              <w:keepNext/>
              <w:spacing w:after="100"/>
              <w:ind w:left="851" w:right="0" w:hanging="284"/>
              <w:jc w:val="left"/>
              <w:rPr>
                <w:rFonts w:eastAsia="MS Mincho"/>
                <w:lang w:val="fr-FR"/>
              </w:rPr>
            </w:pPr>
            <w:r w:rsidRPr="00427531">
              <w:rPr>
                <w:rFonts w:eastAsia="MS Mincho"/>
                <w:lang w:val="fr"/>
              </w:rPr>
              <w:t>Surveillance du système</w:t>
            </w:r>
          </w:p>
          <w:p w:rsidR="003D12D8" w:rsidRPr="00427531" w:rsidRDefault="003D12D8" w:rsidP="003A7BD1">
            <w:pPr>
              <w:pStyle w:val="Bullet1G"/>
              <w:keepNext/>
              <w:spacing w:after="100"/>
              <w:ind w:left="851" w:right="0" w:hanging="284"/>
              <w:jc w:val="left"/>
              <w:rPr>
                <w:rFonts w:eastAsia="MS Mincho"/>
                <w:lang w:val="fr-FR"/>
              </w:rPr>
            </w:pPr>
            <w:r w:rsidRPr="00427531">
              <w:rPr>
                <w:rFonts w:eastAsia="MS Mincho"/>
                <w:lang w:val="fr"/>
              </w:rPr>
              <w:t xml:space="preserve">Limiter et surveiller le contenu des messages et les protocoles </w:t>
            </w:r>
          </w:p>
          <w:p w:rsidR="003D12D8" w:rsidRPr="00427531" w:rsidRDefault="003D12D8" w:rsidP="003A7BD1">
            <w:pPr>
              <w:keepNext/>
              <w:spacing w:before="40" w:after="100"/>
              <w:ind w:left="113" w:right="113"/>
              <w:rPr>
                <w:lang w:val="fr-FR"/>
              </w:rPr>
            </w:pPr>
            <w:r w:rsidRPr="00427531">
              <w:rPr>
                <w:lang w:val="fr"/>
              </w:rPr>
              <w:t>3.9</w:t>
            </w:r>
            <w:r>
              <w:rPr>
                <w:rFonts w:eastAsia="MS Mincho"/>
                <w:lang w:val="fr"/>
              </w:rPr>
              <w:tab/>
            </w:r>
            <w:r w:rsidRPr="00427531">
              <w:rPr>
                <w:lang w:val="fr"/>
              </w:rPr>
              <w:t>Conception du système</w:t>
            </w:r>
          </w:p>
          <w:p w:rsidR="003D12D8" w:rsidRPr="00427531" w:rsidRDefault="003D12D8" w:rsidP="0081527A">
            <w:pPr>
              <w:pStyle w:val="Bullet1G"/>
              <w:keepNext/>
              <w:spacing w:after="80"/>
              <w:ind w:left="851" w:right="0" w:hanging="284"/>
              <w:jc w:val="left"/>
              <w:rPr>
                <w:rFonts w:eastAsia="MS Mincho"/>
                <w:lang w:val="fr-FR"/>
              </w:rPr>
            </w:pPr>
            <w:r w:rsidRPr="00427531">
              <w:rPr>
                <w:rFonts w:eastAsia="MS Mincho"/>
                <w:lang w:val="fr"/>
              </w:rPr>
              <w:t>Authentification de tous les messages reçus</w:t>
            </w:r>
          </w:p>
          <w:p w:rsidR="003D12D8" w:rsidRPr="00427531" w:rsidRDefault="003D12D8" w:rsidP="0081527A">
            <w:pPr>
              <w:pStyle w:val="Bullet1G"/>
              <w:keepNext/>
              <w:spacing w:after="80"/>
              <w:ind w:left="851" w:right="0" w:hanging="284"/>
              <w:jc w:val="left"/>
              <w:rPr>
                <w:rFonts w:eastAsia="MS Mincho"/>
                <w:lang w:val="fr-FR"/>
              </w:rPr>
            </w:pPr>
            <w:r w:rsidRPr="00427531">
              <w:rPr>
                <w:rFonts w:eastAsia="MS Mincho"/>
                <w:lang w:val="fr"/>
              </w:rPr>
              <w:t xml:space="preserve">Vérification de l’intégrité et de l’authentification des messages </w:t>
            </w:r>
          </w:p>
          <w:p w:rsidR="003D12D8" w:rsidRPr="00427531" w:rsidRDefault="003D12D8" w:rsidP="0081527A">
            <w:pPr>
              <w:pStyle w:val="Bullet1G"/>
              <w:keepNext/>
              <w:spacing w:after="80"/>
              <w:ind w:left="851" w:right="0" w:hanging="284"/>
              <w:jc w:val="left"/>
              <w:rPr>
                <w:rFonts w:eastAsia="MS Mincho"/>
                <w:lang w:val="fr-FR"/>
              </w:rPr>
            </w:pPr>
            <w:r w:rsidRPr="00427531">
              <w:rPr>
                <w:rFonts w:eastAsia="MS Mincho"/>
                <w:lang w:val="fr"/>
              </w:rPr>
              <w:t>Tests de cohérence à l’aide d’autres capteurs du véhicule (température, radar, etc</w:t>
            </w:r>
            <w:r>
              <w:rPr>
                <w:rFonts w:eastAsia="MS Mincho"/>
                <w:lang w:val="fr"/>
              </w:rPr>
              <w:t>.</w:t>
            </w:r>
            <w:r w:rsidRPr="00427531">
              <w:rPr>
                <w:rFonts w:eastAsia="MS Mincho"/>
                <w:lang w:val="fr"/>
              </w:rPr>
              <w:t>)</w:t>
            </w:r>
          </w:p>
          <w:p w:rsidR="003D12D8" w:rsidRPr="00427531" w:rsidRDefault="003D12D8" w:rsidP="0081527A">
            <w:pPr>
              <w:pStyle w:val="Bullet1G"/>
              <w:keepNext/>
              <w:spacing w:after="80"/>
              <w:ind w:left="851" w:right="0" w:hanging="284"/>
              <w:jc w:val="left"/>
              <w:rPr>
                <w:rFonts w:eastAsia="MS Mincho"/>
                <w:lang w:val="fr-FR"/>
              </w:rPr>
            </w:pPr>
            <w:r w:rsidRPr="00427531">
              <w:rPr>
                <w:rFonts w:eastAsia="MS Mincho"/>
                <w:lang w:val="fr"/>
              </w:rPr>
              <w:t>Utilisation de techniques de vérification de l’intégrité, telles que le hachage, les protocoles sécurisés et le filtrage des paquets</w:t>
            </w:r>
          </w:p>
          <w:p w:rsidR="003D12D8" w:rsidRPr="00427531" w:rsidRDefault="003D12D8" w:rsidP="0081527A">
            <w:pPr>
              <w:pStyle w:val="Bullet1G"/>
              <w:keepNext/>
              <w:spacing w:after="80"/>
              <w:ind w:left="851" w:right="0" w:hanging="284"/>
              <w:jc w:val="left"/>
              <w:rPr>
                <w:rFonts w:eastAsia="MS Mincho"/>
                <w:lang w:val="fr-FR"/>
              </w:rPr>
            </w:pPr>
            <w:r w:rsidRPr="00427531">
              <w:rPr>
                <w:rFonts w:eastAsia="MS Mincho"/>
                <w:lang w:val="fr"/>
              </w:rPr>
              <w:t>Recours aux techniques de protection contre les attaques par rejeu, telles que l’horodatage et l’utilisation de valeurs sur l’ancienneté des données</w:t>
            </w:r>
          </w:p>
          <w:p w:rsidR="003D12D8" w:rsidRPr="00427531" w:rsidRDefault="003D12D8" w:rsidP="0081527A">
            <w:pPr>
              <w:pStyle w:val="Bullet1G"/>
              <w:keepNext/>
              <w:spacing w:after="80"/>
              <w:ind w:left="851" w:right="0" w:hanging="284"/>
              <w:jc w:val="left"/>
              <w:rPr>
                <w:rFonts w:eastAsia="MS Mincho"/>
                <w:lang w:val="fr-FR"/>
              </w:rPr>
            </w:pPr>
            <w:r w:rsidRPr="00427531">
              <w:rPr>
                <w:rFonts w:eastAsia="MS Mincho"/>
                <w:lang w:val="fr"/>
              </w:rPr>
              <w:t>Politiques de gestion de sessions pour éviter leur détournement</w:t>
            </w:r>
          </w:p>
          <w:p w:rsidR="003D12D8" w:rsidRPr="00427531" w:rsidRDefault="003D12D8" w:rsidP="0081527A">
            <w:pPr>
              <w:pStyle w:val="Bullet1G"/>
              <w:keepNext/>
              <w:spacing w:after="80"/>
              <w:ind w:left="851" w:right="0" w:hanging="284"/>
              <w:jc w:val="left"/>
              <w:rPr>
                <w:rFonts w:eastAsia="MS Mincho"/>
                <w:lang w:val="fr-FR"/>
              </w:rPr>
            </w:pPr>
            <w:r w:rsidRPr="00427531">
              <w:rPr>
                <w:rFonts w:eastAsia="MS Mincho"/>
                <w:lang w:val="fr"/>
              </w:rPr>
              <w:t>Renforcement du système d’exploitation</w:t>
            </w:r>
          </w:p>
          <w:p w:rsidR="003D12D8" w:rsidRPr="00427531" w:rsidRDefault="003D12D8" w:rsidP="0081527A">
            <w:pPr>
              <w:pStyle w:val="Bullet1G"/>
              <w:keepNext/>
              <w:spacing w:after="80"/>
              <w:ind w:left="851" w:right="0" w:hanging="284"/>
              <w:jc w:val="left"/>
              <w:rPr>
                <w:rFonts w:eastAsia="MS Mincho"/>
                <w:lang w:val="fr-FR"/>
              </w:rPr>
            </w:pPr>
            <w:r w:rsidRPr="00427531">
              <w:rPr>
                <w:rFonts w:eastAsia="MS Mincho"/>
                <w:lang w:val="fr"/>
              </w:rPr>
              <w:t>Protection active de la mémoire</w:t>
            </w:r>
          </w:p>
          <w:p w:rsidR="003D12D8" w:rsidRPr="00427531" w:rsidRDefault="003D12D8" w:rsidP="0081527A">
            <w:pPr>
              <w:pStyle w:val="Bullet1G"/>
              <w:keepNext/>
              <w:spacing w:after="80"/>
              <w:ind w:left="851" w:right="0" w:hanging="284"/>
              <w:jc w:val="left"/>
              <w:rPr>
                <w:rFonts w:eastAsia="MS Mincho"/>
                <w:lang w:val="fr-FR"/>
              </w:rPr>
            </w:pPr>
            <w:r w:rsidRPr="00427531">
              <w:rPr>
                <w:rFonts w:eastAsia="MS Mincho"/>
                <w:lang w:val="fr"/>
              </w:rPr>
              <w:t>Utilisation conjuguée de passerelles, de pare-feu, de mécanismes de prévention ou de détection des intrusions et de surveillance pour protéger les systèmes</w:t>
            </w:r>
          </w:p>
          <w:p w:rsidR="003D12D8" w:rsidRPr="00EC7895" w:rsidRDefault="003D12D8" w:rsidP="0081527A">
            <w:pPr>
              <w:pStyle w:val="Bullet1G"/>
              <w:keepNext/>
              <w:spacing w:after="80"/>
              <w:ind w:left="851" w:right="0" w:hanging="284"/>
              <w:jc w:val="left"/>
              <w:rPr>
                <w:rFonts w:eastAsia="MS Mincho"/>
                <w:lang w:val="fr-FR"/>
              </w:rPr>
            </w:pPr>
            <w:r w:rsidRPr="00427531">
              <w:rPr>
                <w:rFonts w:eastAsia="MS Mincho"/>
                <w:lang w:val="fr"/>
              </w:rPr>
              <w:t>Segmentation du réseau et mise en œuvre de limites de confiance</w:t>
            </w:r>
          </w:p>
          <w:p w:rsidR="003D12D8" w:rsidRPr="00427531" w:rsidRDefault="003D12D8" w:rsidP="0081527A">
            <w:pPr>
              <w:keepNext/>
              <w:spacing w:before="40" w:after="80"/>
              <w:ind w:left="113" w:right="113"/>
              <w:rPr>
                <w:lang w:val="fr-FR"/>
              </w:rPr>
            </w:pPr>
            <w:r w:rsidRPr="00427531">
              <w:rPr>
                <w:rFonts w:eastAsia="MS Mincho"/>
                <w:lang w:val="fr"/>
              </w:rPr>
              <w:t>3.10</w:t>
            </w:r>
            <w:r>
              <w:rPr>
                <w:rFonts w:eastAsia="MS Mincho"/>
                <w:lang w:val="fr"/>
              </w:rPr>
              <w:tab/>
            </w:r>
            <w:r w:rsidRPr="00427531">
              <w:rPr>
                <w:rFonts w:eastAsia="MS Mincho"/>
                <w:lang w:val="fr"/>
              </w:rPr>
              <w:t>Sécurité des logiciels</w:t>
            </w:r>
          </w:p>
          <w:p w:rsidR="003D12D8" w:rsidRPr="00427531" w:rsidRDefault="003D12D8" w:rsidP="0081527A">
            <w:pPr>
              <w:pStyle w:val="Bullet1G"/>
              <w:keepNext/>
              <w:spacing w:after="80"/>
              <w:ind w:left="851" w:right="0" w:hanging="284"/>
              <w:jc w:val="left"/>
              <w:rPr>
                <w:rFonts w:eastAsia="MS Mincho"/>
                <w:lang w:val="fr-FR"/>
              </w:rPr>
            </w:pPr>
            <w:r w:rsidRPr="00427531">
              <w:rPr>
                <w:rFonts w:eastAsia="MS Mincho"/>
                <w:lang w:val="fr"/>
              </w:rPr>
              <w:t>Techniques de vérification de l’intégrité des logiciels</w:t>
            </w:r>
          </w:p>
          <w:p w:rsidR="003D12D8" w:rsidRPr="00EC7895" w:rsidRDefault="003D12D8" w:rsidP="0081527A">
            <w:pPr>
              <w:keepNext/>
              <w:spacing w:before="40" w:after="80"/>
              <w:ind w:left="113" w:right="113"/>
              <w:rPr>
                <w:rFonts w:eastAsia="MS Mincho"/>
                <w:lang w:val="fr-FR"/>
              </w:rPr>
            </w:pPr>
            <w:r w:rsidRPr="00427531">
              <w:rPr>
                <w:lang w:val="fr"/>
              </w:rPr>
              <w:t>3.13</w:t>
            </w:r>
            <w:r>
              <w:rPr>
                <w:rFonts w:eastAsia="MS Mincho"/>
                <w:lang w:val="fr"/>
              </w:rPr>
              <w:tab/>
            </w:r>
            <w:r w:rsidRPr="00427531">
              <w:rPr>
                <w:lang w:val="fr"/>
              </w:rPr>
              <w:t>Échange d’informations</w:t>
            </w:r>
          </w:p>
        </w:tc>
      </w:tr>
      <w:tr w:rsidR="00796D59" w:rsidRPr="00427531" w:rsidTr="00705FDB">
        <w:tc>
          <w:tcPr>
            <w:tcW w:w="1103" w:type="dxa"/>
            <w:tcBorders>
              <w:bottom w:val="single" w:sz="4" w:space="0" w:color="auto"/>
            </w:tcBorders>
            <w:shd w:val="clear" w:color="auto" w:fill="auto"/>
          </w:tcPr>
          <w:p w:rsidR="00796D59" w:rsidRPr="00427531" w:rsidRDefault="00796D59" w:rsidP="003A7BD1">
            <w:pPr>
              <w:keepNext/>
              <w:spacing w:before="40" w:after="100"/>
              <w:ind w:left="57" w:right="113"/>
            </w:pPr>
            <w:r w:rsidRPr="00427531">
              <w:rPr>
                <w:lang w:val="fr"/>
              </w:rPr>
              <w:t>M11</w:t>
            </w:r>
          </w:p>
        </w:tc>
        <w:tc>
          <w:tcPr>
            <w:tcW w:w="2431" w:type="dxa"/>
            <w:tcBorders>
              <w:bottom w:val="single" w:sz="4" w:space="0" w:color="auto"/>
            </w:tcBorders>
            <w:shd w:val="clear" w:color="auto" w:fill="auto"/>
          </w:tcPr>
          <w:p w:rsidR="00796D59" w:rsidRPr="00427531" w:rsidRDefault="00796D59" w:rsidP="003A7BD1">
            <w:pPr>
              <w:keepNext/>
              <w:spacing w:before="40" w:after="100"/>
              <w:ind w:left="57" w:right="113"/>
              <w:rPr>
                <w:lang w:val="fr-FR"/>
              </w:rPr>
            </w:pPr>
            <w:r w:rsidRPr="00427531">
              <w:rPr>
                <w:lang w:val="fr"/>
              </w:rPr>
              <w:t>Des contrôles de sécurité doivent être mis en œuvre pour le stockage des cl</w:t>
            </w:r>
            <w:r w:rsidR="003D12D8">
              <w:rPr>
                <w:lang w:val="fr"/>
              </w:rPr>
              <w:t>ef</w:t>
            </w:r>
            <w:r w:rsidRPr="00427531">
              <w:rPr>
                <w:lang w:val="fr"/>
              </w:rPr>
              <w:t>s cryptographiques</w:t>
            </w:r>
          </w:p>
        </w:tc>
        <w:tc>
          <w:tcPr>
            <w:tcW w:w="6103" w:type="dxa"/>
            <w:tcBorders>
              <w:bottom w:val="single" w:sz="4" w:space="0" w:color="auto"/>
            </w:tcBorders>
            <w:shd w:val="clear" w:color="auto" w:fill="auto"/>
          </w:tcPr>
          <w:p w:rsidR="00796D59" w:rsidRPr="00427531" w:rsidRDefault="00796D59" w:rsidP="003A7BD1">
            <w:pPr>
              <w:keepNext/>
              <w:spacing w:before="40" w:after="100"/>
              <w:ind w:left="113" w:right="113"/>
              <w:rPr>
                <w:lang w:val="fr-FR"/>
              </w:rPr>
            </w:pPr>
            <w:r w:rsidRPr="00427531">
              <w:rPr>
                <w:lang w:val="fr"/>
              </w:rPr>
              <w:t>3.6</w:t>
            </w:r>
            <w:r>
              <w:rPr>
                <w:rFonts w:eastAsia="MS Mincho"/>
                <w:lang w:val="fr"/>
              </w:rPr>
              <w:tab/>
            </w:r>
            <w:r w:rsidRPr="00427531">
              <w:rPr>
                <w:lang w:val="fr"/>
              </w:rPr>
              <w:t>Sécurité cryptographique</w:t>
            </w:r>
          </w:p>
          <w:p w:rsidR="00796D59" w:rsidRPr="00427531" w:rsidRDefault="00796D59" w:rsidP="003A7BD1">
            <w:pPr>
              <w:pStyle w:val="Bullet1G"/>
              <w:keepNext/>
              <w:spacing w:after="100"/>
              <w:ind w:left="851" w:right="0" w:hanging="284"/>
              <w:jc w:val="left"/>
              <w:rPr>
                <w:rFonts w:eastAsia="MS Mincho"/>
                <w:lang w:val="fr-FR"/>
              </w:rPr>
            </w:pPr>
            <w:r w:rsidRPr="00427531">
              <w:rPr>
                <w:rFonts w:eastAsia="MS Mincho"/>
                <w:lang w:val="fr"/>
              </w:rPr>
              <w:t>Gérer et protéger activement les cl</w:t>
            </w:r>
            <w:r w:rsidR="003D12D8">
              <w:rPr>
                <w:rFonts w:eastAsia="MS Mincho"/>
                <w:lang w:val="fr"/>
              </w:rPr>
              <w:t>ef</w:t>
            </w:r>
            <w:r w:rsidRPr="00427531">
              <w:rPr>
                <w:rFonts w:eastAsia="MS Mincho"/>
                <w:lang w:val="fr"/>
              </w:rPr>
              <w:t>s cryptographiques</w:t>
            </w:r>
          </w:p>
          <w:p w:rsidR="00796D59" w:rsidRPr="00427531" w:rsidRDefault="00796D59" w:rsidP="003A7BD1">
            <w:pPr>
              <w:pStyle w:val="Bullet1G"/>
              <w:keepNext/>
              <w:spacing w:after="100"/>
              <w:ind w:left="851" w:right="0" w:hanging="284"/>
              <w:jc w:val="left"/>
              <w:rPr>
                <w:lang w:val="fr-FR"/>
              </w:rPr>
            </w:pPr>
            <w:r w:rsidRPr="00427531">
              <w:rPr>
                <w:lang w:val="fr"/>
              </w:rPr>
              <w:t>Envisager l’utilisation de modules de sécurité matérielle (HSM), de techniques de détection de manipulations frauduleuses et d’authentification des dispositifs pour réduire les vulnérabilités</w:t>
            </w:r>
          </w:p>
        </w:tc>
      </w:tr>
      <w:tr w:rsidR="00796D59" w:rsidRPr="00427531" w:rsidTr="00705FDB">
        <w:tc>
          <w:tcPr>
            <w:tcW w:w="1103" w:type="dxa"/>
            <w:tcBorders>
              <w:bottom w:val="nil"/>
            </w:tcBorders>
            <w:shd w:val="clear" w:color="auto" w:fill="auto"/>
          </w:tcPr>
          <w:p w:rsidR="00796D59" w:rsidRPr="00427531" w:rsidRDefault="00796D59" w:rsidP="003A7BD1">
            <w:pPr>
              <w:spacing w:before="40" w:after="100"/>
              <w:ind w:left="57" w:right="113"/>
            </w:pPr>
            <w:r w:rsidRPr="00427531">
              <w:rPr>
                <w:lang w:val="fr"/>
              </w:rPr>
              <w:t>M12</w:t>
            </w:r>
          </w:p>
        </w:tc>
        <w:tc>
          <w:tcPr>
            <w:tcW w:w="2431" w:type="dxa"/>
            <w:tcBorders>
              <w:bottom w:val="nil"/>
            </w:tcBorders>
            <w:shd w:val="clear" w:color="auto" w:fill="auto"/>
          </w:tcPr>
          <w:p w:rsidR="00796D59" w:rsidRPr="00427531" w:rsidRDefault="00796D59" w:rsidP="003A7BD1">
            <w:pPr>
              <w:spacing w:before="40" w:after="100"/>
              <w:ind w:left="57" w:right="113"/>
              <w:rPr>
                <w:lang w:val="fr-FR"/>
              </w:rPr>
            </w:pPr>
            <w:r w:rsidRPr="00427531">
              <w:rPr>
                <w:lang w:val="fr"/>
              </w:rPr>
              <w:t>Les données confidentielles reçues et transmises par le véhicule doivent être protégées</w:t>
            </w:r>
          </w:p>
        </w:tc>
        <w:tc>
          <w:tcPr>
            <w:tcW w:w="6103" w:type="dxa"/>
            <w:tcBorders>
              <w:bottom w:val="nil"/>
            </w:tcBorders>
            <w:shd w:val="clear" w:color="auto" w:fill="auto"/>
          </w:tcPr>
          <w:p w:rsidR="00796D59" w:rsidRPr="00427531" w:rsidRDefault="00796D59" w:rsidP="003A7BD1">
            <w:pPr>
              <w:keepNext/>
              <w:spacing w:before="40" w:after="100"/>
              <w:ind w:left="113" w:right="113"/>
              <w:rPr>
                <w:lang w:val="fr-FR"/>
              </w:rPr>
            </w:pPr>
            <w:r w:rsidRPr="00427531">
              <w:rPr>
                <w:lang w:val="fr"/>
              </w:rPr>
              <w:t>3.6</w:t>
            </w:r>
            <w:r>
              <w:rPr>
                <w:rFonts w:eastAsia="MS Mincho"/>
                <w:lang w:val="fr"/>
              </w:rPr>
              <w:tab/>
            </w:r>
            <w:r w:rsidRPr="00427531">
              <w:rPr>
                <w:lang w:val="fr"/>
              </w:rPr>
              <w:t>Sécurité cryptographique</w:t>
            </w:r>
          </w:p>
          <w:p w:rsidR="00796D59" w:rsidRPr="00427531" w:rsidRDefault="00796D59" w:rsidP="003A7BD1">
            <w:pPr>
              <w:pStyle w:val="Bullet1G"/>
              <w:keepNext/>
              <w:spacing w:after="100"/>
              <w:ind w:left="851" w:right="0" w:hanging="284"/>
              <w:jc w:val="left"/>
              <w:rPr>
                <w:rFonts w:eastAsia="MS Mincho"/>
                <w:lang w:val="fr-FR"/>
              </w:rPr>
            </w:pPr>
            <w:r w:rsidRPr="00427531">
              <w:rPr>
                <w:rFonts w:eastAsia="MS Mincho"/>
                <w:lang w:val="fr"/>
              </w:rPr>
              <w:t>Cryptage des communications contenant des données sensibles</w:t>
            </w:r>
          </w:p>
          <w:p w:rsidR="00796D59" w:rsidRPr="00427531" w:rsidRDefault="00796D59" w:rsidP="003A7BD1">
            <w:pPr>
              <w:keepNext/>
              <w:spacing w:before="40" w:after="100"/>
              <w:ind w:left="113" w:right="113"/>
              <w:rPr>
                <w:lang w:val="fr-FR"/>
              </w:rPr>
            </w:pPr>
            <w:r w:rsidRPr="00427531">
              <w:rPr>
                <w:lang w:val="fr"/>
              </w:rPr>
              <w:t>3.9</w:t>
            </w:r>
            <w:r>
              <w:rPr>
                <w:rFonts w:eastAsia="MS Mincho"/>
                <w:lang w:val="fr"/>
              </w:rPr>
              <w:tab/>
            </w:r>
            <w:r w:rsidRPr="00427531">
              <w:rPr>
                <w:lang w:val="fr"/>
              </w:rPr>
              <w:t>Conception du système</w:t>
            </w:r>
          </w:p>
          <w:p w:rsidR="00796D59" w:rsidRPr="00705FDB" w:rsidRDefault="00796D59" w:rsidP="00705FDB">
            <w:pPr>
              <w:pStyle w:val="Bullet1G"/>
              <w:keepNext/>
              <w:spacing w:after="100"/>
              <w:ind w:left="851" w:right="0" w:hanging="284"/>
              <w:jc w:val="left"/>
              <w:rPr>
                <w:rFonts w:eastAsia="MS Mincho"/>
                <w:lang w:val="fr-FR"/>
              </w:rPr>
            </w:pPr>
            <w:r w:rsidRPr="00427531">
              <w:rPr>
                <w:rFonts w:eastAsia="MS Mincho"/>
                <w:lang w:val="fr"/>
              </w:rPr>
              <w:t xml:space="preserve">Techniques de minimisation des données appliquées aux communications </w:t>
            </w:r>
          </w:p>
        </w:tc>
      </w:tr>
      <w:tr w:rsidR="00705FDB" w:rsidRPr="00427531" w:rsidTr="00705FDB">
        <w:tc>
          <w:tcPr>
            <w:tcW w:w="1103" w:type="dxa"/>
            <w:tcBorders>
              <w:top w:val="nil"/>
              <w:bottom w:val="single" w:sz="4" w:space="0" w:color="auto"/>
            </w:tcBorders>
            <w:shd w:val="clear" w:color="auto" w:fill="auto"/>
          </w:tcPr>
          <w:p w:rsidR="00705FDB" w:rsidRPr="00427531" w:rsidRDefault="00705FDB" w:rsidP="00C90261">
            <w:pPr>
              <w:spacing w:before="40" w:after="110"/>
              <w:ind w:left="57" w:right="113"/>
              <w:rPr>
                <w:lang w:val="fr"/>
              </w:rPr>
            </w:pPr>
          </w:p>
        </w:tc>
        <w:tc>
          <w:tcPr>
            <w:tcW w:w="2431" w:type="dxa"/>
            <w:tcBorders>
              <w:top w:val="nil"/>
              <w:bottom w:val="single" w:sz="4" w:space="0" w:color="auto"/>
            </w:tcBorders>
            <w:shd w:val="clear" w:color="auto" w:fill="auto"/>
          </w:tcPr>
          <w:p w:rsidR="00705FDB" w:rsidRPr="00427531" w:rsidRDefault="00705FDB" w:rsidP="00C90261">
            <w:pPr>
              <w:spacing w:before="40" w:after="110"/>
              <w:ind w:left="57" w:right="113"/>
              <w:rPr>
                <w:lang w:val="fr"/>
              </w:rPr>
            </w:pPr>
          </w:p>
        </w:tc>
        <w:tc>
          <w:tcPr>
            <w:tcW w:w="6103" w:type="dxa"/>
            <w:tcBorders>
              <w:top w:val="nil"/>
              <w:bottom w:val="single" w:sz="4" w:space="0" w:color="auto"/>
            </w:tcBorders>
            <w:shd w:val="clear" w:color="auto" w:fill="auto"/>
          </w:tcPr>
          <w:p w:rsidR="00705FDB" w:rsidRPr="00427531" w:rsidRDefault="00705FDB" w:rsidP="00C90261">
            <w:pPr>
              <w:keepNext/>
              <w:spacing w:before="40" w:after="110"/>
              <w:ind w:left="113" w:right="113"/>
              <w:rPr>
                <w:lang w:val="fr-FR"/>
              </w:rPr>
            </w:pPr>
            <w:r w:rsidRPr="00427531">
              <w:rPr>
                <w:lang w:val="fr"/>
              </w:rPr>
              <w:t>3.10</w:t>
            </w:r>
            <w:r>
              <w:rPr>
                <w:rFonts w:eastAsia="MS Mincho"/>
                <w:lang w:val="fr"/>
              </w:rPr>
              <w:tab/>
            </w:r>
            <w:r w:rsidRPr="00427531">
              <w:rPr>
                <w:lang w:val="fr"/>
              </w:rPr>
              <w:t>Sécurité des logiciels</w:t>
            </w:r>
          </w:p>
          <w:p w:rsidR="00705FDB" w:rsidRPr="00427531" w:rsidRDefault="00705FDB" w:rsidP="00C90261">
            <w:pPr>
              <w:pStyle w:val="Bullet1G"/>
              <w:keepNext/>
              <w:spacing w:after="110"/>
              <w:ind w:left="851" w:right="0" w:hanging="284"/>
              <w:jc w:val="left"/>
              <w:rPr>
                <w:lang w:val="fr"/>
              </w:rPr>
            </w:pPr>
            <w:r w:rsidRPr="00427531">
              <w:rPr>
                <w:rFonts w:eastAsia="MS Mincho"/>
                <w:lang w:val="fr"/>
              </w:rPr>
              <w:t>Les logiciels et les systèmes utilisés pour protéger les informations confidentielles sont soumis à des tests de vulnérabilité</w:t>
            </w:r>
          </w:p>
        </w:tc>
      </w:tr>
      <w:tr w:rsidR="00796D59" w:rsidRPr="00427531" w:rsidTr="00E80211">
        <w:tc>
          <w:tcPr>
            <w:tcW w:w="1103" w:type="dxa"/>
            <w:tcBorders>
              <w:top w:val="single" w:sz="4" w:space="0" w:color="auto"/>
              <w:bottom w:val="single" w:sz="4" w:space="0" w:color="auto"/>
            </w:tcBorders>
            <w:shd w:val="clear" w:color="auto" w:fill="auto"/>
          </w:tcPr>
          <w:p w:rsidR="00796D59" w:rsidRPr="00427531" w:rsidRDefault="00796D59" w:rsidP="00C90261">
            <w:pPr>
              <w:spacing w:before="40" w:after="110"/>
              <w:ind w:left="57" w:right="113"/>
            </w:pPr>
            <w:r w:rsidRPr="00427531">
              <w:rPr>
                <w:lang w:val="fr"/>
              </w:rPr>
              <w:t>M13</w:t>
            </w:r>
          </w:p>
        </w:tc>
        <w:tc>
          <w:tcPr>
            <w:tcW w:w="2431" w:type="dxa"/>
            <w:tcBorders>
              <w:top w:val="single" w:sz="4" w:space="0" w:color="auto"/>
              <w:bottom w:val="single" w:sz="4" w:space="0" w:color="auto"/>
            </w:tcBorders>
            <w:shd w:val="clear" w:color="auto" w:fill="auto"/>
          </w:tcPr>
          <w:p w:rsidR="00796D59" w:rsidRPr="00427531" w:rsidRDefault="00796D59" w:rsidP="00C90261">
            <w:pPr>
              <w:spacing w:before="40" w:after="110"/>
              <w:ind w:left="57" w:right="113"/>
              <w:rPr>
                <w:lang w:val="fr-FR"/>
              </w:rPr>
            </w:pPr>
            <w:r w:rsidRPr="00427531">
              <w:rPr>
                <w:lang w:val="fr"/>
              </w:rPr>
              <w:t>Des mesures visant à détecter une attaque par déni de service et à s’en remettre doivent être mises en œuvre</w:t>
            </w:r>
          </w:p>
        </w:tc>
        <w:tc>
          <w:tcPr>
            <w:tcW w:w="6103" w:type="dxa"/>
            <w:tcBorders>
              <w:top w:val="single" w:sz="4" w:space="0" w:color="auto"/>
              <w:bottom w:val="single" w:sz="4" w:space="0" w:color="auto"/>
            </w:tcBorders>
            <w:shd w:val="clear" w:color="auto" w:fill="auto"/>
          </w:tcPr>
          <w:p w:rsidR="00796D59" w:rsidRPr="00427531" w:rsidRDefault="00796D59" w:rsidP="00C90261">
            <w:pPr>
              <w:keepNext/>
              <w:spacing w:before="40" w:after="110"/>
              <w:ind w:left="113" w:right="113"/>
              <w:rPr>
                <w:lang w:val="fr-FR"/>
              </w:rPr>
            </w:pPr>
            <w:r w:rsidRPr="00427531">
              <w:rPr>
                <w:lang w:val="fr"/>
              </w:rPr>
              <w:t>3.8</w:t>
            </w:r>
            <w:r>
              <w:rPr>
                <w:rFonts w:eastAsia="MS Mincho"/>
                <w:lang w:val="fr"/>
              </w:rPr>
              <w:tab/>
            </w:r>
            <w:r w:rsidRPr="00427531">
              <w:rPr>
                <w:lang w:val="fr"/>
              </w:rPr>
              <w:t>Surveillance</w:t>
            </w:r>
          </w:p>
          <w:p w:rsidR="00796D59" w:rsidRPr="00427531" w:rsidRDefault="00796D59" w:rsidP="00C90261">
            <w:pPr>
              <w:keepNext/>
              <w:spacing w:before="40" w:after="110"/>
              <w:ind w:left="113" w:right="113"/>
              <w:rPr>
                <w:lang w:val="fr-FR"/>
              </w:rPr>
            </w:pPr>
            <w:r w:rsidRPr="00427531">
              <w:rPr>
                <w:lang w:val="fr"/>
              </w:rPr>
              <w:t>3.9</w:t>
            </w:r>
            <w:r>
              <w:rPr>
                <w:rFonts w:eastAsia="MS Mincho"/>
                <w:lang w:val="fr"/>
              </w:rPr>
              <w:tab/>
            </w:r>
            <w:r w:rsidRPr="00427531">
              <w:rPr>
                <w:lang w:val="fr"/>
              </w:rPr>
              <w:t>Conception du système</w:t>
            </w:r>
          </w:p>
          <w:p w:rsidR="00796D59" w:rsidRPr="00427531" w:rsidRDefault="00796D59" w:rsidP="00C90261">
            <w:pPr>
              <w:pStyle w:val="Bullet1G"/>
              <w:keepNext/>
              <w:spacing w:after="110"/>
              <w:ind w:left="851" w:right="0" w:hanging="284"/>
              <w:jc w:val="left"/>
              <w:rPr>
                <w:rFonts w:eastAsia="MS Mincho"/>
                <w:lang w:val="fr-FR"/>
              </w:rPr>
            </w:pPr>
            <w:r w:rsidRPr="00427531">
              <w:rPr>
                <w:rFonts w:eastAsia="MS Mincho"/>
                <w:lang w:val="fr"/>
              </w:rPr>
              <w:t>Vérifier que la taille des données reçues correspond aux valeurs attendues</w:t>
            </w:r>
          </w:p>
          <w:p w:rsidR="00796D59" w:rsidRPr="00427531" w:rsidRDefault="00796D59" w:rsidP="00C90261">
            <w:pPr>
              <w:pStyle w:val="Bullet1G"/>
              <w:keepNext/>
              <w:spacing w:after="110"/>
              <w:ind w:left="851" w:right="0" w:hanging="284"/>
              <w:jc w:val="left"/>
              <w:rPr>
                <w:rFonts w:eastAsia="MS Mincho"/>
                <w:lang w:val="fr-FR"/>
              </w:rPr>
            </w:pPr>
            <w:r w:rsidRPr="00427531">
              <w:rPr>
                <w:rFonts w:eastAsia="MS Mincho"/>
                <w:lang w:val="fr"/>
              </w:rPr>
              <w:t>Authentification des données</w:t>
            </w:r>
          </w:p>
          <w:p w:rsidR="00796D59" w:rsidRPr="00427531" w:rsidRDefault="00796D59" w:rsidP="00C90261">
            <w:pPr>
              <w:pStyle w:val="Bullet1G"/>
              <w:keepNext/>
              <w:spacing w:after="110"/>
              <w:ind w:left="851" w:right="0" w:hanging="284"/>
              <w:jc w:val="left"/>
              <w:rPr>
                <w:rFonts w:eastAsia="MS Mincho"/>
                <w:lang w:val="fr-FR"/>
              </w:rPr>
            </w:pPr>
            <w:r w:rsidRPr="00427531">
              <w:rPr>
                <w:rFonts w:eastAsia="MS Mincho"/>
                <w:lang w:val="fr"/>
              </w:rPr>
              <w:t>Horodatage des messages et définition de leurs date et heure d’expiration</w:t>
            </w:r>
          </w:p>
          <w:p w:rsidR="00796D59" w:rsidRPr="00427531" w:rsidRDefault="00796D59" w:rsidP="00C90261">
            <w:pPr>
              <w:pStyle w:val="Bullet1G"/>
              <w:keepNext/>
              <w:spacing w:after="110"/>
              <w:ind w:left="851" w:right="0" w:hanging="284"/>
              <w:jc w:val="left"/>
              <w:rPr>
                <w:rFonts w:eastAsia="MS Mincho"/>
                <w:lang w:val="fr-FR"/>
              </w:rPr>
            </w:pPr>
            <w:r w:rsidRPr="00427531">
              <w:rPr>
                <w:rFonts w:eastAsia="MS Mincho"/>
                <w:lang w:val="fr"/>
              </w:rPr>
              <w:t>Mise en œuvre de mesures de limitation du débit en fonction du contexte</w:t>
            </w:r>
          </w:p>
          <w:p w:rsidR="00796D59" w:rsidRPr="00427531" w:rsidRDefault="00796D59" w:rsidP="00C90261">
            <w:pPr>
              <w:pStyle w:val="Bullet1G"/>
              <w:keepNext/>
              <w:spacing w:after="110"/>
              <w:ind w:left="851" w:right="0" w:hanging="284"/>
              <w:jc w:val="left"/>
              <w:rPr>
                <w:rFonts w:eastAsia="MS Mincho"/>
                <w:lang w:val="fr-FR"/>
              </w:rPr>
            </w:pPr>
            <w:r w:rsidRPr="00427531">
              <w:rPr>
                <w:rFonts w:eastAsia="MS Mincho"/>
                <w:lang w:val="fr"/>
              </w:rPr>
              <w:t>Définition de messages d’accusé de réception pour les messages V2X (actuellement non normalisés)</w:t>
            </w:r>
          </w:p>
          <w:p w:rsidR="00796D59" w:rsidRPr="00427531" w:rsidRDefault="00796D59" w:rsidP="00C90261">
            <w:pPr>
              <w:pStyle w:val="Bullet1G"/>
              <w:keepNext/>
              <w:spacing w:after="110"/>
              <w:ind w:left="851" w:right="0" w:hanging="284"/>
              <w:jc w:val="left"/>
              <w:rPr>
                <w:rFonts w:eastAsia="MS Mincho"/>
                <w:lang w:val="fr-FR"/>
              </w:rPr>
            </w:pPr>
            <w:r w:rsidRPr="00427531">
              <w:rPr>
                <w:rFonts w:eastAsia="MS Mincho"/>
                <w:lang w:val="fr"/>
              </w:rPr>
              <w:t>Stratégie de repli en cas de perte de communication</w:t>
            </w:r>
          </w:p>
          <w:p w:rsidR="00796D59" w:rsidRPr="00427531" w:rsidRDefault="00796D59" w:rsidP="00C90261">
            <w:pPr>
              <w:keepNext/>
              <w:spacing w:before="40" w:after="110"/>
              <w:ind w:left="113" w:right="113"/>
              <w:rPr>
                <w:lang w:val="fr-FR"/>
              </w:rPr>
            </w:pPr>
            <w:r w:rsidRPr="00427531">
              <w:rPr>
                <w:rFonts w:eastAsia="MS Mincho"/>
                <w:lang w:val="fr"/>
              </w:rPr>
              <w:t>3.10</w:t>
            </w:r>
            <w:r>
              <w:rPr>
                <w:rFonts w:eastAsia="MS Mincho"/>
                <w:lang w:val="fr"/>
              </w:rPr>
              <w:tab/>
            </w:r>
            <w:r w:rsidRPr="00427531">
              <w:rPr>
                <w:rFonts w:eastAsia="MS Mincho"/>
                <w:lang w:val="fr"/>
              </w:rPr>
              <w:t>Sécurité des logiciels</w:t>
            </w:r>
          </w:p>
          <w:p w:rsidR="00796D59" w:rsidRPr="00427531" w:rsidRDefault="00796D59" w:rsidP="00C90261">
            <w:pPr>
              <w:keepNext/>
              <w:spacing w:before="40" w:after="110"/>
              <w:ind w:left="113" w:right="113"/>
              <w:rPr>
                <w:lang w:val="fr-FR"/>
              </w:rPr>
            </w:pPr>
            <w:r w:rsidRPr="00427531">
              <w:rPr>
                <w:lang w:val="fr"/>
              </w:rPr>
              <w:t>3.12</w:t>
            </w:r>
            <w:r>
              <w:rPr>
                <w:rFonts w:eastAsia="MS Mincho"/>
                <w:lang w:val="fr"/>
              </w:rPr>
              <w:tab/>
            </w:r>
            <w:r w:rsidRPr="00427531">
              <w:rPr>
                <w:lang w:val="fr"/>
              </w:rPr>
              <w:t>Gestion des incidents de sécurité</w:t>
            </w:r>
          </w:p>
          <w:p w:rsidR="00796D59" w:rsidRPr="00427531" w:rsidRDefault="00796D59" w:rsidP="00C90261">
            <w:pPr>
              <w:keepNext/>
              <w:spacing w:before="40" w:after="110"/>
              <w:ind w:left="113" w:right="113"/>
            </w:pPr>
            <w:r w:rsidRPr="00427531">
              <w:rPr>
                <w:lang w:val="fr"/>
              </w:rPr>
              <w:t>3.13</w:t>
            </w:r>
            <w:r>
              <w:rPr>
                <w:rFonts w:eastAsia="MS Mincho"/>
                <w:lang w:val="fr"/>
              </w:rPr>
              <w:tab/>
            </w:r>
            <w:r w:rsidRPr="00427531">
              <w:rPr>
                <w:lang w:val="fr"/>
              </w:rPr>
              <w:t>Échange d’informations</w:t>
            </w:r>
          </w:p>
        </w:tc>
      </w:tr>
      <w:tr w:rsidR="00796D59" w:rsidRPr="00427531" w:rsidTr="00CD2497">
        <w:tc>
          <w:tcPr>
            <w:tcW w:w="1103" w:type="dxa"/>
            <w:tcBorders>
              <w:top w:val="single" w:sz="4" w:space="0" w:color="auto"/>
              <w:bottom w:val="single" w:sz="4" w:space="0" w:color="auto"/>
            </w:tcBorders>
            <w:shd w:val="clear" w:color="auto" w:fill="auto"/>
          </w:tcPr>
          <w:p w:rsidR="00796D59" w:rsidRPr="00427531" w:rsidRDefault="00796D59" w:rsidP="00C90261">
            <w:pPr>
              <w:spacing w:before="40" w:after="110"/>
              <w:ind w:left="57" w:right="113"/>
            </w:pPr>
            <w:r w:rsidRPr="00427531">
              <w:rPr>
                <w:lang w:val="fr"/>
              </w:rPr>
              <w:t>M14</w:t>
            </w:r>
          </w:p>
        </w:tc>
        <w:tc>
          <w:tcPr>
            <w:tcW w:w="2431" w:type="dxa"/>
            <w:tcBorders>
              <w:top w:val="single" w:sz="4" w:space="0" w:color="auto"/>
              <w:bottom w:val="single" w:sz="4" w:space="0" w:color="auto"/>
            </w:tcBorders>
            <w:shd w:val="clear" w:color="auto" w:fill="auto"/>
          </w:tcPr>
          <w:p w:rsidR="00796D59" w:rsidRPr="00427531" w:rsidRDefault="00796D59" w:rsidP="00C90261">
            <w:pPr>
              <w:spacing w:before="40" w:after="110"/>
              <w:ind w:left="57" w:right="113"/>
              <w:rPr>
                <w:lang w:val="fr-FR"/>
              </w:rPr>
            </w:pPr>
            <w:r w:rsidRPr="00427531">
              <w:rPr>
                <w:lang w:val="fr"/>
              </w:rPr>
              <w:t>Des mesures de protection des systèmes contre les virus/logiciels malveillants intégrés devraient être envisagées</w:t>
            </w:r>
          </w:p>
        </w:tc>
        <w:tc>
          <w:tcPr>
            <w:tcW w:w="6103" w:type="dxa"/>
            <w:tcBorders>
              <w:top w:val="single" w:sz="4" w:space="0" w:color="auto"/>
              <w:bottom w:val="single" w:sz="4" w:space="0" w:color="auto"/>
            </w:tcBorders>
            <w:shd w:val="clear" w:color="auto" w:fill="auto"/>
          </w:tcPr>
          <w:p w:rsidR="00796D59" w:rsidRPr="00427531" w:rsidRDefault="00796D59" w:rsidP="00C90261">
            <w:pPr>
              <w:keepNext/>
              <w:spacing w:before="40" w:after="110"/>
              <w:ind w:left="113" w:right="113"/>
              <w:rPr>
                <w:lang w:val="fr-FR"/>
              </w:rPr>
            </w:pPr>
            <w:r w:rsidRPr="00427531">
              <w:rPr>
                <w:lang w:val="fr"/>
              </w:rPr>
              <w:t>3.8</w:t>
            </w:r>
            <w:r>
              <w:rPr>
                <w:rFonts w:eastAsia="MS Mincho"/>
                <w:lang w:val="fr"/>
              </w:rPr>
              <w:tab/>
            </w:r>
            <w:r w:rsidRPr="00427531">
              <w:rPr>
                <w:lang w:val="fr"/>
              </w:rPr>
              <w:t>Surveillance</w:t>
            </w:r>
          </w:p>
          <w:p w:rsidR="00796D59" w:rsidRPr="00427531" w:rsidRDefault="00796D59" w:rsidP="00C90261">
            <w:pPr>
              <w:pStyle w:val="Bullet1G"/>
              <w:keepNext/>
              <w:spacing w:after="110"/>
              <w:ind w:left="851" w:right="0" w:hanging="284"/>
              <w:jc w:val="left"/>
              <w:rPr>
                <w:rFonts w:eastAsia="MS Mincho"/>
                <w:lang w:val="fr-FR"/>
              </w:rPr>
            </w:pPr>
            <w:r w:rsidRPr="00427531">
              <w:rPr>
                <w:rFonts w:eastAsia="MS Mincho"/>
                <w:lang w:val="fr"/>
              </w:rPr>
              <w:t>Surveillance du système</w:t>
            </w:r>
          </w:p>
          <w:p w:rsidR="00796D59" w:rsidRPr="00427531" w:rsidRDefault="00796D59" w:rsidP="00C90261">
            <w:pPr>
              <w:keepNext/>
              <w:spacing w:before="40" w:after="110"/>
              <w:ind w:left="113" w:right="113"/>
              <w:rPr>
                <w:lang w:val="fr-FR"/>
              </w:rPr>
            </w:pPr>
            <w:r w:rsidRPr="00427531">
              <w:rPr>
                <w:lang w:val="fr"/>
              </w:rPr>
              <w:t>3.9</w:t>
            </w:r>
            <w:r>
              <w:rPr>
                <w:rFonts w:eastAsia="MS Mincho"/>
                <w:lang w:val="fr"/>
              </w:rPr>
              <w:tab/>
            </w:r>
            <w:r w:rsidRPr="00427531">
              <w:rPr>
                <w:lang w:val="fr"/>
              </w:rPr>
              <w:t>Conception du système</w:t>
            </w:r>
          </w:p>
          <w:p w:rsidR="00796D59" w:rsidRPr="00427531" w:rsidRDefault="00796D59" w:rsidP="00C90261">
            <w:pPr>
              <w:pStyle w:val="Bullet1G"/>
              <w:keepNext/>
              <w:spacing w:after="110"/>
              <w:ind w:left="851" w:right="0" w:hanging="284"/>
              <w:jc w:val="left"/>
              <w:rPr>
                <w:rFonts w:eastAsia="MS Mincho"/>
                <w:lang w:val="fr-FR"/>
              </w:rPr>
            </w:pPr>
            <w:r w:rsidRPr="00427531">
              <w:rPr>
                <w:rFonts w:eastAsia="MS Mincho"/>
                <w:lang w:val="fr"/>
              </w:rPr>
              <w:t>Authentification des messages et vérification de leur intégrité</w:t>
            </w:r>
          </w:p>
          <w:p w:rsidR="00796D59" w:rsidRPr="00427531" w:rsidRDefault="00796D59" w:rsidP="00C90261">
            <w:pPr>
              <w:pStyle w:val="Bullet1G"/>
              <w:keepNext/>
              <w:spacing w:after="110"/>
              <w:ind w:left="851" w:right="0" w:hanging="284"/>
              <w:jc w:val="left"/>
              <w:rPr>
                <w:rFonts w:eastAsia="MS Mincho"/>
                <w:lang w:val="fr-FR"/>
              </w:rPr>
            </w:pPr>
            <w:r w:rsidRPr="00427531">
              <w:rPr>
                <w:rFonts w:eastAsia="MS Mincho"/>
                <w:lang w:val="fr"/>
              </w:rPr>
              <w:t>Validation des entrées pour tous les messages</w:t>
            </w:r>
          </w:p>
          <w:p w:rsidR="00796D59" w:rsidRPr="00427531" w:rsidRDefault="00796D59" w:rsidP="00C90261">
            <w:pPr>
              <w:pStyle w:val="Bullet1G"/>
              <w:keepNext/>
              <w:spacing w:after="110"/>
              <w:ind w:left="851" w:right="0" w:hanging="284"/>
              <w:jc w:val="left"/>
              <w:rPr>
                <w:rFonts w:eastAsia="MS Mincho"/>
                <w:lang w:val="fr-FR"/>
              </w:rPr>
            </w:pPr>
            <w:r w:rsidRPr="00427531">
              <w:rPr>
                <w:rFonts w:eastAsia="MS Mincho"/>
                <w:lang w:val="fr"/>
              </w:rPr>
              <w:t>Établir des limites de confiance et des contrôles d’accès</w:t>
            </w:r>
          </w:p>
          <w:p w:rsidR="00796D59" w:rsidRPr="00427531" w:rsidRDefault="00796D59" w:rsidP="00C90261">
            <w:pPr>
              <w:pStyle w:val="Bullet1G"/>
              <w:keepNext/>
              <w:spacing w:after="110"/>
              <w:ind w:left="851" w:right="0" w:hanging="284"/>
              <w:jc w:val="left"/>
              <w:rPr>
                <w:rFonts w:eastAsia="MS Mincho"/>
                <w:lang w:val="fr-FR"/>
              </w:rPr>
            </w:pPr>
            <w:r w:rsidRPr="00427531">
              <w:rPr>
                <w:rFonts w:eastAsia="MS Mincho"/>
                <w:lang w:val="fr"/>
              </w:rPr>
              <w:t>Éviter les réseaux plats (assurer la sécurité en profondeur et la séparation des réseaux)</w:t>
            </w:r>
          </w:p>
          <w:p w:rsidR="00796D59" w:rsidRPr="00427531" w:rsidRDefault="00796D59" w:rsidP="00C90261">
            <w:pPr>
              <w:keepNext/>
              <w:spacing w:before="40" w:after="110"/>
              <w:ind w:left="113" w:right="113"/>
              <w:rPr>
                <w:lang w:val="fr-FR"/>
              </w:rPr>
            </w:pPr>
            <w:r w:rsidRPr="00427531">
              <w:rPr>
                <w:lang w:val="fr"/>
              </w:rPr>
              <w:t>3.10</w:t>
            </w:r>
            <w:r>
              <w:rPr>
                <w:rFonts w:eastAsia="MS Mincho"/>
                <w:lang w:val="fr"/>
              </w:rPr>
              <w:tab/>
            </w:r>
            <w:r w:rsidRPr="00427531">
              <w:rPr>
                <w:lang w:val="fr"/>
              </w:rPr>
              <w:t>Sécurité des logiciels</w:t>
            </w:r>
          </w:p>
          <w:p w:rsidR="00796D59" w:rsidRPr="00427531" w:rsidRDefault="00796D59" w:rsidP="00C90261">
            <w:pPr>
              <w:keepNext/>
              <w:spacing w:before="40" w:after="110"/>
              <w:ind w:left="113" w:right="113"/>
              <w:rPr>
                <w:lang w:val="fr-FR"/>
              </w:rPr>
            </w:pPr>
            <w:r w:rsidRPr="00427531">
              <w:rPr>
                <w:lang w:val="fr"/>
              </w:rPr>
              <w:t>3.12</w:t>
            </w:r>
            <w:r>
              <w:rPr>
                <w:rFonts w:eastAsia="MS Mincho"/>
                <w:lang w:val="fr"/>
              </w:rPr>
              <w:tab/>
            </w:r>
            <w:r w:rsidRPr="00427531">
              <w:rPr>
                <w:lang w:val="fr"/>
              </w:rPr>
              <w:t>Gestion des incidents de sécurité</w:t>
            </w:r>
          </w:p>
          <w:p w:rsidR="00796D59" w:rsidRPr="00427531" w:rsidRDefault="00796D59" w:rsidP="00C90261">
            <w:pPr>
              <w:keepNext/>
              <w:spacing w:before="40" w:after="110"/>
              <w:ind w:left="113" w:right="113"/>
            </w:pPr>
            <w:r w:rsidRPr="00427531">
              <w:rPr>
                <w:lang w:val="fr"/>
              </w:rPr>
              <w:t>3.13</w:t>
            </w:r>
            <w:r>
              <w:rPr>
                <w:rFonts w:eastAsia="MS Mincho"/>
                <w:lang w:val="fr"/>
              </w:rPr>
              <w:tab/>
            </w:r>
            <w:r w:rsidRPr="00427531">
              <w:rPr>
                <w:lang w:val="fr"/>
              </w:rPr>
              <w:t>Échange d’informations</w:t>
            </w:r>
          </w:p>
        </w:tc>
      </w:tr>
      <w:tr w:rsidR="00796D59" w:rsidRPr="00427531" w:rsidTr="002E6C22">
        <w:tc>
          <w:tcPr>
            <w:tcW w:w="1103" w:type="dxa"/>
            <w:tcBorders>
              <w:bottom w:val="single" w:sz="4" w:space="0" w:color="auto"/>
            </w:tcBorders>
            <w:shd w:val="clear" w:color="auto" w:fill="auto"/>
          </w:tcPr>
          <w:p w:rsidR="00796D59" w:rsidRPr="00427531" w:rsidRDefault="00796D59" w:rsidP="00C90261">
            <w:pPr>
              <w:spacing w:before="40" w:after="110"/>
              <w:ind w:left="57" w:right="113"/>
            </w:pPr>
            <w:r w:rsidRPr="00427531">
              <w:rPr>
                <w:lang w:val="fr"/>
              </w:rPr>
              <w:t>M15</w:t>
            </w:r>
          </w:p>
        </w:tc>
        <w:tc>
          <w:tcPr>
            <w:tcW w:w="2431" w:type="dxa"/>
            <w:tcBorders>
              <w:bottom w:val="single" w:sz="4" w:space="0" w:color="auto"/>
            </w:tcBorders>
            <w:shd w:val="clear" w:color="auto" w:fill="auto"/>
          </w:tcPr>
          <w:p w:rsidR="00796D59" w:rsidRPr="00427531" w:rsidRDefault="00796D59" w:rsidP="00C90261">
            <w:pPr>
              <w:spacing w:before="40" w:after="110"/>
              <w:ind w:left="57" w:right="113"/>
              <w:rPr>
                <w:lang w:val="fr-FR"/>
              </w:rPr>
            </w:pPr>
            <w:r w:rsidRPr="00427531">
              <w:rPr>
                <w:lang w:val="fr"/>
              </w:rPr>
              <w:t>Des mesures de détection des messages ou activités internes malveillant(e)s devraient être envisagées</w:t>
            </w:r>
          </w:p>
        </w:tc>
        <w:tc>
          <w:tcPr>
            <w:tcW w:w="6103" w:type="dxa"/>
            <w:tcBorders>
              <w:bottom w:val="single" w:sz="4" w:space="0" w:color="auto"/>
            </w:tcBorders>
            <w:shd w:val="clear" w:color="auto" w:fill="auto"/>
          </w:tcPr>
          <w:p w:rsidR="00796D59" w:rsidRPr="00427531" w:rsidRDefault="00796D59" w:rsidP="00C90261">
            <w:pPr>
              <w:keepNext/>
              <w:spacing w:before="40" w:after="110"/>
              <w:ind w:left="113" w:right="113"/>
              <w:rPr>
                <w:lang w:val="fr-FR"/>
              </w:rPr>
            </w:pPr>
            <w:r w:rsidRPr="00427531">
              <w:rPr>
                <w:lang w:val="fr"/>
              </w:rPr>
              <w:t>3.8</w:t>
            </w:r>
            <w:r>
              <w:rPr>
                <w:rFonts w:eastAsia="MS Mincho"/>
                <w:lang w:val="fr"/>
              </w:rPr>
              <w:tab/>
            </w:r>
            <w:r w:rsidRPr="00427531">
              <w:rPr>
                <w:lang w:val="fr"/>
              </w:rPr>
              <w:t>Surveillance</w:t>
            </w:r>
          </w:p>
          <w:p w:rsidR="00796D59" w:rsidRPr="00427531" w:rsidRDefault="00796D59" w:rsidP="00C90261">
            <w:pPr>
              <w:pStyle w:val="Bullet1G"/>
              <w:keepNext/>
              <w:spacing w:after="110"/>
              <w:ind w:left="851" w:right="0" w:hanging="284"/>
              <w:jc w:val="left"/>
              <w:rPr>
                <w:rFonts w:eastAsia="MS Mincho"/>
                <w:lang w:val="fr-FR"/>
              </w:rPr>
            </w:pPr>
            <w:r w:rsidRPr="00427531">
              <w:rPr>
                <w:rFonts w:eastAsia="MS Mincho"/>
                <w:lang w:val="fr"/>
              </w:rPr>
              <w:t>Surveillance du système</w:t>
            </w:r>
          </w:p>
          <w:p w:rsidR="00796D59" w:rsidRPr="00427531" w:rsidRDefault="00796D59" w:rsidP="00C90261">
            <w:pPr>
              <w:keepNext/>
              <w:spacing w:before="40" w:after="110"/>
              <w:ind w:left="113" w:right="113"/>
              <w:rPr>
                <w:lang w:val="fr-FR"/>
              </w:rPr>
            </w:pPr>
            <w:r w:rsidRPr="00427531">
              <w:rPr>
                <w:lang w:val="fr"/>
              </w:rPr>
              <w:t>3.9</w:t>
            </w:r>
            <w:r>
              <w:rPr>
                <w:rFonts w:eastAsia="MS Mincho"/>
                <w:lang w:val="fr"/>
              </w:rPr>
              <w:tab/>
            </w:r>
            <w:r w:rsidRPr="00427531">
              <w:rPr>
                <w:lang w:val="fr"/>
              </w:rPr>
              <w:t>Conception du système</w:t>
            </w:r>
          </w:p>
          <w:p w:rsidR="00796D59" w:rsidRPr="00427531" w:rsidRDefault="00796D59" w:rsidP="00C90261">
            <w:pPr>
              <w:pStyle w:val="Bullet1G"/>
              <w:keepNext/>
              <w:spacing w:after="110"/>
              <w:ind w:left="851" w:right="0" w:hanging="284"/>
              <w:jc w:val="left"/>
              <w:rPr>
                <w:rFonts w:eastAsia="MS Mincho"/>
                <w:lang w:val="fr-FR"/>
              </w:rPr>
            </w:pPr>
            <w:r w:rsidRPr="00427531">
              <w:rPr>
                <w:rFonts w:eastAsia="MS Mincho"/>
                <w:lang w:val="fr"/>
              </w:rPr>
              <w:t>Authentification des messages et vérification de leur intégrité</w:t>
            </w:r>
          </w:p>
          <w:p w:rsidR="00796D59" w:rsidRPr="00427531" w:rsidRDefault="00796D59" w:rsidP="00C90261">
            <w:pPr>
              <w:pStyle w:val="Bullet1G"/>
              <w:keepNext/>
              <w:spacing w:after="110"/>
              <w:ind w:left="851" w:right="0" w:hanging="284"/>
              <w:jc w:val="left"/>
              <w:rPr>
                <w:rFonts w:eastAsia="MS Mincho"/>
                <w:lang w:val="fr-FR"/>
              </w:rPr>
            </w:pPr>
            <w:r w:rsidRPr="00427531">
              <w:rPr>
                <w:rFonts w:eastAsia="MS Mincho"/>
                <w:lang w:val="fr"/>
              </w:rPr>
              <w:t>Validation des entrées pour tous les messages</w:t>
            </w:r>
          </w:p>
          <w:p w:rsidR="00796D59" w:rsidRPr="00427531" w:rsidRDefault="00796D59" w:rsidP="00C90261">
            <w:pPr>
              <w:pStyle w:val="Bullet1G"/>
              <w:keepNext/>
              <w:spacing w:after="110"/>
              <w:ind w:left="851" w:right="0" w:hanging="284"/>
              <w:jc w:val="left"/>
              <w:rPr>
                <w:rFonts w:eastAsia="MS Mincho"/>
                <w:lang w:val="fr-FR"/>
              </w:rPr>
            </w:pPr>
            <w:r w:rsidRPr="00427531">
              <w:rPr>
                <w:rFonts w:eastAsia="MS Mincho"/>
                <w:lang w:val="fr"/>
              </w:rPr>
              <w:t>Établir des limites de confiance et des contrôles d’accès</w:t>
            </w:r>
          </w:p>
          <w:p w:rsidR="00796D59" w:rsidRPr="00427531" w:rsidRDefault="00796D59" w:rsidP="00C90261">
            <w:pPr>
              <w:pStyle w:val="Bullet1G"/>
              <w:keepNext/>
              <w:spacing w:after="110"/>
              <w:ind w:left="851" w:right="0" w:hanging="284"/>
              <w:jc w:val="left"/>
              <w:rPr>
                <w:rFonts w:eastAsia="MS Mincho"/>
                <w:lang w:val="fr-FR"/>
              </w:rPr>
            </w:pPr>
            <w:r w:rsidRPr="00427531">
              <w:rPr>
                <w:rFonts w:eastAsia="MS Mincho"/>
                <w:lang w:val="fr"/>
              </w:rPr>
              <w:t>Éviter les réseaux plats (assurer la sécurité en profondeur, l’isolement des composants et la séparation des réseaux)</w:t>
            </w:r>
          </w:p>
          <w:p w:rsidR="00796D59" w:rsidRPr="00427531" w:rsidRDefault="00796D59" w:rsidP="00C90261">
            <w:pPr>
              <w:keepNext/>
              <w:spacing w:before="40" w:after="110"/>
              <w:ind w:left="113" w:right="113"/>
              <w:rPr>
                <w:lang w:val="fr-FR"/>
              </w:rPr>
            </w:pPr>
            <w:r w:rsidRPr="00427531">
              <w:rPr>
                <w:lang w:val="fr"/>
              </w:rPr>
              <w:t>3.10</w:t>
            </w:r>
            <w:r>
              <w:rPr>
                <w:rFonts w:eastAsia="MS Mincho"/>
                <w:lang w:val="fr"/>
              </w:rPr>
              <w:tab/>
            </w:r>
            <w:r w:rsidRPr="00427531">
              <w:rPr>
                <w:lang w:val="fr"/>
              </w:rPr>
              <w:t>Sécurité des logiciels</w:t>
            </w:r>
          </w:p>
          <w:p w:rsidR="00796D59" w:rsidRPr="00427531" w:rsidRDefault="00796D59" w:rsidP="00C90261">
            <w:pPr>
              <w:keepNext/>
              <w:spacing w:before="40" w:after="110"/>
              <w:ind w:left="113" w:right="113"/>
              <w:rPr>
                <w:lang w:val="fr-FR"/>
              </w:rPr>
            </w:pPr>
            <w:r w:rsidRPr="00427531">
              <w:rPr>
                <w:lang w:val="fr"/>
              </w:rPr>
              <w:t>3.12</w:t>
            </w:r>
            <w:r>
              <w:rPr>
                <w:rFonts w:eastAsia="MS Mincho"/>
                <w:lang w:val="fr"/>
              </w:rPr>
              <w:tab/>
            </w:r>
            <w:r w:rsidRPr="00427531">
              <w:rPr>
                <w:lang w:val="fr"/>
              </w:rPr>
              <w:t>Gestion des incidents de sécurité</w:t>
            </w:r>
          </w:p>
          <w:p w:rsidR="00796D59" w:rsidRPr="00427531" w:rsidRDefault="00796D59" w:rsidP="00C90261">
            <w:pPr>
              <w:keepNext/>
              <w:spacing w:before="40" w:after="110"/>
              <w:ind w:left="113" w:right="113"/>
            </w:pPr>
            <w:r w:rsidRPr="00427531">
              <w:rPr>
                <w:lang w:val="fr"/>
              </w:rPr>
              <w:t>3.13</w:t>
            </w:r>
            <w:r>
              <w:rPr>
                <w:rFonts w:eastAsia="MS Mincho"/>
                <w:lang w:val="fr"/>
              </w:rPr>
              <w:tab/>
            </w:r>
            <w:r w:rsidRPr="00427531">
              <w:rPr>
                <w:lang w:val="fr"/>
              </w:rPr>
              <w:t>Échange d’informations</w:t>
            </w:r>
          </w:p>
        </w:tc>
      </w:tr>
      <w:tr w:rsidR="00796D59" w:rsidRPr="00427531" w:rsidTr="00CD2497">
        <w:tc>
          <w:tcPr>
            <w:tcW w:w="1103" w:type="dxa"/>
            <w:tcBorders>
              <w:top w:val="nil"/>
              <w:bottom w:val="single" w:sz="4" w:space="0" w:color="auto"/>
            </w:tcBorders>
            <w:shd w:val="clear" w:color="auto" w:fill="auto"/>
          </w:tcPr>
          <w:p w:rsidR="00796D59" w:rsidRPr="00427531" w:rsidRDefault="00796D59" w:rsidP="004A1C59">
            <w:pPr>
              <w:keepNext/>
              <w:spacing w:before="40" w:after="100"/>
              <w:ind w:left="57" w:right="113"/>
            </w:pPr>
            <w:r w:rsidRPr="00427531">
              <w:rPr>
                <w:lang w:val="fr"/>
              </w:rPr>
              <w:t>M16</w:t>
            </w:r>
          </w:p>
        </w:tc>
        <w:tc>
          <w:tcPr>
            <w:tcW w:w="2431" w:type="dxa"/>
            <w:tcBorders>
              <w:top w:val="nil"/>
              <w:bottom w:val="single" w:sz="4" w:space="0" w:color="auto"/>
            </w:tcBorders>
            <w:shd w:val="clear" w:color="auto" w:fill="auto"/>
          </w:tcPr>
          <w:p w:rsidR="00796D59" w:rsidRPr="00427531" w:rsidRDefault="00796D59" w:rsidP="004A1C59">
            <w:pPr>
              <w:keepNext/>
              <w:spacing w:before="40" w:after="100"/>
              <w:ind w:left="57" w:right="113"/>
              <w:rPr>
                <w:lang w:val="fr-FR"/>
              </w:rPr>
            </w:pPr>
            <w:r w:rsidRPr="00427531">
              <w:rPr>
                <w:lang w:val="fr"/>
              </w:rPr>
              <w:t>Des procédures sécurisées de mise à jour logicielle doivent être utilisées</w:t>
            </w:r>
          </w:p>
        </w:tc>
        <w:tc>
          <w:tcPr>
            <w:tcW w:w="6103" w:type="dxa"/>
            <w:tcBorders>
              <w:top w:val="nil"/>
              <w:bottom w:val="single" w:sz="4" w:space="0" w:color="auto"/>
            </w:tcBorders>
            <w:shd w:val="clear" w:color="auto" w:fill="auto"/>
          </w:tcPr>
          <w:p w:rsidR="00796D59" w:rsidRPr="00427531" w:rsidRDefault="00796D59" w:rsidP="004A1C59">
            <w:pPr>
              <w:keepNext/>
              <w:spacing w:before="40" w:after="100"/>
              <w:ind w:left="113" w:right="113"/>
              <w:rPr>
                <w:lang w:val="fr-FR"/>
              </w:rPr>
            </w:pPr>
            <w:r w:rsidRPr="00427531">
              <w:rPr>
                <w:lang w:val="fr"/>
              </w:rPr>
              <w:t>3.6</w:t>
            </w:r>
            <w:r>
              <w:rPr>
                <w:rFonts w:eastAsia="MS Mincho"/>
                <w:lang w:val="fr"/>
              </w:rPr>
              <w:tab/>
            </w:r>
            <w:r w:rsidRPr="00427531">
              <w:rPr>
                <w:lang w:val="fr"/>
              </w:rPr>
              <w:t>Sécurité cryptographique</w:t>
            </w:r>
          </w:p>
          <w:p w:rsidR="00796D59" w:rsidRPr="00427531" w:rsidRDefault="00796D59" w:rsidP="004A1C59">
            <w:pPr>
              <w:pStyle w:val="Bullet1G"/>
              <w:keepNext/>
              <w:spacing w:after="100"/>
              <w:ind w:left="851" w:right="0" w:hanging="284"/>
              <w:jc w:val="left"/>
              <w:rPr>
                <w:rFonts w:eastAsia="MS Mincho"/>
                <w:lang w:val="fr-FR"/>
              </w:rPr>
            </w:pPr>
            <w:r w:rsidRPr="00427531">
              <w:rPr>
                <w:rFonts w:eastAsia="MS Mincho"/>
                <w:lang w:val="fr"/>
              </w:rPr>
              <w:t>Gestion et protection efficaces des cl</w:t>
            </w:r>
            <w:r>
              <w:rPr>
                <w:rFonts w:eastAsia="MS Mincho"/>
                <w:lang w:val="fr"/>
              </w:rPr>
              <w:t>ef</w:t>
            </w:r>
            <w:r w:rsidRPr="00427531">
              <w:rPr>
                <w:rFonts w:eastAsia="MS Mincho"/>
                <w:lang w:val="fr"/>
              </w:rPr>
              <w:t>s cryptographiques utilisées</w:t>
            </w:r>
          </w:p>
          <w:p w:rsidR="00796D59" w:rsidRPr="00427531" w:rsidRDefault="00796D59" w:rsidP="004A1C59">
            <w:pPr>
              <w:keepNext/>
              <w:spacing w:before="40" w:after="100"/>
              <w:ind w:left="113" w:right="113"/>
              <w:rPr>
                <w:lang w:val="fr-FR"/>
              </w:rPr>
            </w:pPr>
            <w:r w:rsidRPr="00427531">
              <w:rPr>
                <w:lang w:val="fr"/>
              </w:rPr>
              <w:t>3.8</w:t>
            </w:r>
            <w:r>
              <w:rPr>
                <w:rFonts w:eastAsia="MS Mincho"/>
                <w:lang w:val="fr"/>
              </w:rPr>
              <w:tab/>
            </w:r>
            <w:r w:rsidRPr="00427531">
              <w:rPr>
                <w:lang w:val="fr"/>
              </w:rPr>
              <w:t>Surveillance</w:t>
            </w:r>
          </w:p>
          <w:p w:rsidR="00796D59" w:rsidRPr="00427531" w:rsidRDefault="00796D59" w:rsidP="004A1C59">
            <w:pPr>
              <w:keepNext/>
              <w:spacing w:before="40" w:after="100"/>
              <w:ind w:left="113" w:right="113"/>
              <w:rPr>
                <w:lang w:val="fr-FR"/>
              </w:rPr>
            </w:pPr>
            <w:r w:rsidRPr="00427531">
              <w:rPr>
                <w:lang w:val="fr"/>
              </w:rPr>
              <w:t>3.9</w:t>
            </w:r>
            <w:r>
              <w:rPr>
                <w:rFonts w:eastAsia="MS Mincho"/>
                <w:lang w:val="fr"/>
              </w:rPr>
              <w:tab/>
            </w:r>
            <w:r w:rsidRPr="00427531">
              <w:rPr>
                <w:lang w:val="fr"/>
              </w:rPr>
              <w:t>Conception du système</w:t>
            </w:r>
          </w:p>
          <w:p w:rsidR="00796D59" w:rsidRPr="00427531" w:rsidRDefault="00796D59" w:rsidP="004A1C59">
            <w:pPr>
              <w:keepNext/>
              <w:spacing w:before="40" w:after="100"/>
              <w:ind w:left="113" w:right="113"/>
              <w:rPr>
                <w:lang w:val="fr-FR"/>
              </w:rPr>
            </w:pPr>
            <w:r w:rsidRPr="00427531">
              <w:rPr>
                <w:lang w:val="fr"/>
              </w:rPr>
              <w:t>3.10</w:t>
            </w:r>
            <w:r>
              <w:rPr>
                <w:rFonts w:eastAsia="MS Mincho"/>
                <w:lang w:val="fr"/>
              </w:rPr>
              <w:tab/>
            </w:r>
            <w:r w:rsidRPr="00427531">
              <w:rPr>
                <w:lang w:val="fr"/>
              </w:rPr>
              <w:t xml:space="preserve">Sécurité des logiciels </w:t>
            </w:r>
          </w:p>
          <w:p w:rsidR="00796D59" w:rsidRPr="00427531" w:rsidRDefault="00796D59" w:rsidP="004A1C59">
            <w:pPr>
              <w:pStyle w:val="Bullet1G"/>
              <w:keepNext/>
              <w:spacing w:after="80"/>
              <w:ind w:left="851" w:right="0" w:hanging="284"/>
              <w:jc w:val="left"/>
              <w:rPr>
                <w:rFonts w:eastAsia="MS Mincho"/>
                <w:lang w:val="fr-FR"/>
              </w:rPr>
            </w:pPr>
            <w:r w:rsidRPr="00427531">
              <w:rPr>
                <w:rFonts w:eastAsia="MS Mincho"/>
                <w:lang w:val="fr"/>
              </w:rPr>
              <w:t>Établir des procédures sécurisées, y compris des modèles et politiques de configuration</w:t>
            </w:r>
          </w:p>
          <w:p w:rsidR="00796D59" w:rsidRPr="00427531" w:rsidRDefault="00796D59" w:rsidP="004A1C59">
            <w:pPr>
              <w:pStyle w:val="Bullet1G"/>
              <w:keepNext/>
              <w:spacing w:after="80"/>
              <w:ind w:left="851" w:right="0" w:hanging="284"/>
              <w:jc w:val="left"/>
              <w:rPr>
                <w:rFonts w:eastAsia="MS Mincho"/>
                <w:lang w:val="fr-FR"/>
              </w:rPr>
            </w:pPr>
            <w:r w:rsidRPr="00427531">
              <w:rPr>
                <w:rFonts w:eastAsia="MS Mincho"/>
                <w:lang w:val="fr"/>
              </w:rPr>
              <w:t>Utiliser des communications sécurisées pour les mises à jour</w:t>
            </w:r>
          </w:p>
          <w:p w:rsidR="00796D59" w:rsidRPr="00427531" w:rsidRDefault="00796D59" w:rsidP="004A1C59">
            <w:pPr>
              <w:pStyle w:val="Bullet1G"/>
              <w:keepNext/>
              <w:spacing w:after="80"/>
              <w:ind w:left="851" w:right="0" w:hanging="284"/>
              <w:jc w:val="left"/>
              <w:rPr>
                <w:rFonts w:eastAsia="MS Mincho"/>
                <w:lang w:val="fr-FR"/>
              </w:rPr>
            </w:pPr>
            <w:r w:rsidRPr="00427531">
              <w:rPr>
                <w:rFonts w:eastAsia="MS Mincho"/>
                <w:lang w:val="fr"/>
              </w:rPr>
              <w:t>Assurer l’authenticité des mises à jour</w:t>
            </w:r>
          </w:p>
          <w:p w:rsidR="00796D59" w:rsidRPr="00427531" w:rsidRDefault="00796D59" w:rsidP="004A1C59">
            <w:pPr>
              <w:pStyle w:val="Bullet1G"/>
              <w:keepNext/>
              <w:spacing w:after="80"/>
              <w:ind w:left="851" w:right="0" w:hanging="284"/>
              <w:jc w:val="left"/>
              <w:rPr>
                <w:rFonts w:eastAsia="MS Mincho"/>
                <w:lang w:val="fr-FR"/>
              </w:rPr>
            </w:pPr>
            <w:r w:rsidRPr="00427531">
              <w:rPr>
                <w:rFonts w:eastAsia="MS Mincho"/>
                <w:lang w:val="fr"/>
              </w:rPr>
              <w:t>Enregistrement de la version et de l’horodatage des mises à jour</w:t>
            </w:r>
          </w:p>
          <w:p w:rsidR="00796D59" w:rsidRPr="00427531" w:rsidRDefault="00796D59" w:rsidP="004A1C59">
            <w:pPr>
              <w:pStyle w:val="Bullet1G"/>
              <w:keepNext/>
              <w:spacing w:after="80"/>
              <w:ind w:left="851" w:right="0" w:hanging="284"/>
              <w:jc w:val="left"/>
              <w:rPr>
                <w:rFonts w:eastAsia="MS Mincho"/>
                <w:lang w:val="fr-FR"/>
              </w:rPr>
            </w:pPr>
            <w:r w:rsidRPr="00427531">
              <w:rPr>
                <w:rFonts w:eastAsia="MS Mincho"/>
                <w:lang w:val="fr"/>
              </w:rPr>
              <w:t>Assurer la protection et la signature cryptographiques des mises à jour logicielles</w:t>
            </w:r>
          </w:p>
          <w:p w:rsidR="00796D59" w:rsidRPr="00427531" w:rsidRDefault="00796D59" w:rsidP="004A1C59">
            <w:pPr>
              <w:pStyle w:val="Bullet1G"/>
              <w:keepNext/>
              <w:spacing w:after="80"/>
              <w:ind w:left="851" w:right="0" w:hanging="284"/>
              <w:jc w:val="left"/>
              <w:rPr>
                <w:rFonts w:eastAsia="MS Mincho"/>
                <w:lang w:val="fr-FR"/>
              </w:rPr>
            </w:pPr>
            <w:r w:rsidRPr="00427531">
              <w:rPr>
                <w:rFonts w:eastAsia="MS Mincho"/>
                <w:lang w:val="fr"/>
              </w:rPr>
              <w:t>Assurer le contrôle de la configuration et la possibilité d’annuler les mises à jour</w:t>
            </w:r>
          </w:p>
          <w:p w:rsidR="00796D59" w:rsidRPr="00427531" w:rsidRDefault="00796D59" w:rsidP="004A1C59">
            <w:pPr>
              <w:keepNext/>
              <w:spacing w:before="40" w:after="100"/>
              <w:ind w:left="113" w:right="113"/>
            </w:pPr>
            <w:r w:rsidRPr="00427531">
              <w:rPr>
                <w:lang w:val="fr"/>
              </w:rPr>
              <w:t>3.13</w:t>
            </w:r>
            <w:r>
              <w:rPr>
                <w:rFonts w:eastAsia="MS Mincho"/>
                <w:lang w:val="fr"/>
              </w:rPr>
              <w:tab/>
            </w:r>
            <w:r w:rsidRPr="00427531">
              <w:rPr>
                <w:lang w:val="fr"/>
              </w:rPr>
              <w:t>Échange d’informations</w:t>
            </w:r>
          </w:p>
        </w:tc>
      </w:tr>
      <w:tr w:rsidR="001539BF" w:rsidRPr="00427531" w:rsidTr="00B77117">
        <w:trPr>
          <w:trHeight w:val="4690"/>
        </w:trPr>
        <w:tc>
          <w:tcPr>
            <w:tcW w:w="1103" w:type="dxa"/>
            <w:tcBorders>
              <w:top w:val="single" w:sz="4" w:space="0" w:color="auto"/>
            </w:tcBorders>
            <w:shd w:val="clear" w:color="auto" w:fill="auto"/>
          </w:tcPr>
          <w:p w:rsidR="001539BF" w:rsidRPr="00427531" w:rsidRDefault="001539BF" w:rsidP="004A1C59">
            <w:pPr>
              <w:spacing w:before="40" w:after="100"/>
              <w:ind w:left="57" w:right="113"/>
            </w:pPr>
            <w:r w:rsidRPr="00427531">
              <w:rPr>
                <w:lang w:val="fr"/>
              </w:rPr>
              <w:t>M17</w:t>
            </w:r>
          </w:p>
        </w:tc>
        <w:tc>
          <w:tcPr>
            <w:tcW w:w="2431" w:type="dxa"/>
            <w:tcBorders>
              <w:top w:val="single" w:sz="4" w:space="0" w:color="auto"/>
            </w:tcBorders>
            <w:shd w:val="clear" w:color="auto" w:fill="auto"/>
          </w:tcPr>
          <w:p w:rsidR="001539BF" w:rsidRPr="00427531" w:rsidRDefault="001539BF" w:rsidP="004A1C59">
            <w:pPr>
              <w:spacing w:before="40" w:after="100"/>
              <w:ind w:left="57" w:right="113"/>
              <w:rPr>
                <w:lang w:val="fr-FR"/>
              </w:rPr>
            </w:pPr>
            <w:r w:rsidRPr="00427531">
              <w:rPr>
                <w:lang w:val="fr"/>
              </w:rPr>
              <w:t>Des mesures doivent être mises en œuvre pour définir et contrôler les procédures de maintenance</w:t>
            </w:r>
          </w:p>
        </w:tc>
        <w:tc>
          <w:tcPr>
            <w:tcW w:w="6103" w:type="dxa"/>
            <w:tcBorders>
              <w:top w:val="single" w:sz="4" w:space="0" w:color="auto"/>
            </w:tcBorders>
            <w:shd w:val="clear" w:color="auto" w:fill="auto"/>
          </w:tcPr>
          <w:p w:rsidR="001539BF" w:rsidRPr="00427531" w:rsidRDefault="001539BF" w:rsidP="004A1C59">
            <w:pPr>
              <w:keepNext/>
              <w:spacing w:before="40" w:after="100"/>
              <w:ind w:left="113" w:right="113"/>
              <w:rPr>
                <w:lang w:val="fr-FR"/>
              </w:rPr>
            </w:pPr>
            <w:r w:rsidRPr="00427531">
              <w:rPr>
                <w:lang w:val="fr"/>
              </w:rPr>
              <w:t>3.3</w:t>
            </w:r>
            <w:r>
              <w:rPr>
                <w:rFonts w:eastAsia="MS Mincho"/>
                <w:lang w:val="fr"/>
              </w:rPr>
              <w:tab/>
            </w:r>
            <w:r w:rsidRPr="00427531">
              <w:rPr>
                <w:lang w:val="fr"/>
              </w:rPr>
              <w:t>Sécurité des ressources humaines et sensibilisation à la sécurité</w:t>
            </w:r>
          </w:p>
          <w:p w:rsidR="001539BF" w:rsidRPr="00427531" w:rsidRDefault="001539BF" w:rsidP="004A1C59">
            <w:pPr>
              <w:pStyle w:val="Bullet1G"/>
              <w:keepNext/>
              <w:spacing w:after="100"/>
              <w:ind w:left="851" w:right="0" w:hanging="284"/>
              <w:jc w:val="left"/>
              <w:rPr>
                <w:rFonts w:eastAsia="MS Mincho"/>
                <w:lang w:val="fr-FR"/>
              </w:rPr>
            </w:pPr>
            <w:r w:rsidRPr="00427531">
              <w:rPr>
                <w:rFonts w:eastAsia="MS Mincho"/>
                <w:lang w:val="fr"/>
              </w:rPr>
              <w:t>Formation appropriée du personnel de maintenance</w:t>
            </w:r>
          </w:p>
          <w:p w:rsidR="001539BF" w:rsidRPr="00427531" w:rsidRDefault="001539BF" w:rsidP="004A1C59">
            <w:pPr>
              <w:keepNext/>
              <w:spacing w:before="40" w:after="100"/>
              <w:ind w:left="113" w:right="113"/>
              <w:rPr>
                <w:lang w:val="fr-FR"/>
              </w:rPr>
            </w:pPr>
            <w:r w:rsidRPr="00427531">
              <w:rPr>
                <w:lang w:val="fr"/>
              </w:rPr>
              <w:t>3.8</w:t>
            </w:r>
            <w:r>
              <w:rPr>
                <w:rFonts w:eastAsia="MS Mincho"/>
                <w:lang w:val="fr"/>
              </w:rPr>
              <w:tab/>
            </w:r>
            <w:r w:rsidRPr="00427531">
              <w:rPr>
                <w:lang w:val="fr"/>
              </w:rPr>
              <w:t>Surveillance</w:t>
            </w:r>
          </w:p>
          <w:p w:rsidR="001539BF" w:rsidRPr="00427531" w:rsidRDefault="001539BF" w:rsidP="004A1C59">
            <w:pPr>
              <w:keepNext/>
              <w:spacing w:before="40" w:after="100"/>
              <w:ind w:left="113" w:right="113"/>
              <w:rPr>
                <w:lang w:val="fr-FR"/>
              </w:rPr>
            </w:pPr>
            <w:r w:rsidRPr="00427531">
              <w:rPr>
                <w:lang w:val="fr"/>
              </w:rPr>
              <w:t>3.9</w:t>
            </w:r>
            <w:r>
              <w:rPr>
                <w:rFonts w:eastAsia="MS Mincho"/>
                <w:lang w:val="fr"/>
              </w:rPr>
              <w:tab/>
            </w:r>
            <w:r w:rsidRPr="00427531">
              <w:rPr>
                <w:lang w:val="fr"/>
              </w:rPr>
              <w:t>Conception du système</w:t>
            </w:r>
          </w:p>
          <w:p w:rsidR="001539BF" w:rsidRPr="00427531" w:rsidRDefault="001539BF" w:rsidP="004A1C59">
            <w:pPr>
              <w:pStyle w:val="Bullet1G"/>
              <w:keepNext/>
              <w:spacing w:after="80"/>
              <w:ind w:left="851" w:right="0" w:hanging="284"/>
              <w:jc w:val="left"/>
              <w:rPr>
                <w:rFonts w:eastAsia="MS Mincho"/>
                <w:lang w:val="fr-FR"/>
              </w:rPr>
            </w:pPr>
            <w:r w:rsidRPr="00427531">
              <w:rPr>
                <w:rFonts w:eastAsia="MS Mincho"/>
                <w:lang w:val="fr"/>
              </w:rPr>
              <w:t>Assurer l’utilisation de modèles et de politiques de configuration</w:t>
            </w:r>
          </w:p>
          <w:p w:rsidR="001539BF" w:rsidRPr="004B7A1F" w:rsidRDefault="001539BF" w:rsidP="004A1C59">
            <w:pPr>
              <w:pStyle w:val="Bullet1G"/>
              <w:keepNext/>
              <w:spacing w:after="80"/>
              <w:ind w:left="851" w:right="0" w:hanging="284"/>
              <w:jc w:val="left"/>
              <w:rPr>
                <w:rFonts w:eastAsia="MS Mincho"/>
                <w:lang w:val="fr-FR"/>
              </w:rPr>
            </w:pPr>
            <w:r w:rsidRPr="00427531">
              <w:rPr>
                <w:rFonts w:eastAsia="MS Mincho"/>
                <w:lang w:val="fr"/>
              </w:rPr>
              <w:t>Vérifier la configuration des dispositifs</w:t>
            </w:r>
          </w:p>
          <w:p w:rsidR="001539BF" w:rsidRPr="00427531" w:rsidRDefault="001539BF" w:rsidP="004A1C59">
            <w:pPr>
              <w:pStyle w:val="Bullet1G"/>
              <w:keepNext/>
              <w:spacing w:after="80"/>
              <w:ind w:left="851" w:right="0" w:hanging="284"/>
              <w:jc w:val="left"/>
              <w:rPr>
                <w:rFonts w:eastAsia="MS Mincho"/>
                <w:lang w:val="fr-FR"/>
              </w:rPr>
            </w:pPr>
            <w:r w:rsidRPr="00427531">
              <w:rPr>
                <w:rFonts w:eastAsia="MS Mincho"/>
                <w:lang w:val="fr"/>
              </w:rPr>
              <w:t>Autoriser uniquement la transmission à un véhicule d’un jeu d’instructions sûr</w:t>
            </w:r>
          </w:p>
          <w:p w:rsidR="001539BF" w:rsidRPr="00427531" w:rsidRDefault="001539BF" w:rsidP="004A1C59">
            <w:pPr>
              <w:pStyle w:val="Bullet1G"/>
              <w:keepNext/>
              <w:spacing w:after="80"/>
              <w:ind w:left="851" w:right="0" w:hanging="284"/>
              <w:jc w:val="left"/>
              <w:rPr>
                <w:rFonts w:eastAsia="MS Mincho"/>
                <w:lang w:val="fr-FR"/>
              </w:rPr>
            </w:pPr>
            <w:r w:rsidRPr="00427531">
              <w:rPr>
                <w:rFonts w:eastAsia="MS Mincho"/>
                <w:lang w:val="fr"/>
              </w:rPr>
              <w:t>Appliquer les techniques d’authentification des messages et des dispositifs</w:t>
            </w:r>
          </w:p>
          <w:p w:rsidR="001539BF" w:rsidRPr="00427531" w:rsidRDefault="001539BF" w:rsidP="004A1C59">
            <w:pPr>
              <w:pStyle w:val="Bullet1G"/>
              <w:keepNext/>
              <w:spacing w:after="80"/>
              <w:ind w:left="851" w:right="0" w:hanging="284"/>
              <w:jc w:val="left"/>
              <w:rPr>
                <w:rFonts w:eastAsia="MS Mincho"/>
                <w:lang w:val="fr-FR"/>
              </w:rPr>
            </w:pPr>
            <w:r w:rsidRPr="00427531">
              <w:rPr>
                <w:rFonts w:eastAsia="MS Mincho"/>
                <w:lang w:val="fr"/>
              </w:rPr>
              <w:t>Assurer des contrôles appropriés des données</w:t>
            </w:r>
          </w:p>
          <w:p w:rsidR="001539BF" w:rsidRPr="00427531" w:rsidRDefault="001539BF" w:rsidP="004A1C59">
            <w:pPr>
              <w:keepNext/>
              <w:spacing w:before="40" w:after="100"/>
              <w:ind w:left="113" w:right="113"/>
              <w:rPr>
                <w:lang w:val="fr-FR"/>
              </w:rPr>
            </w:pPr>
            <w:r w:rsidRPr="00427531">
              <w:rPr>
                <w:lang w:val="fr"/>
              </w:rPr>
              <w:t>3.10</w:t>
            </w:r>
            <w:r>
              <w:rPr>
                <w:rFonts w:eastAsia="MS Mincho"/>
                <w:lang w:val="fr"/>
              </w:rPr>
              <w:tab/>
            </w:r>
            <w:r w:rsidRPr="00427531">
              <w:rPr>
                <w:lang w:val="fr"/>
              </w:rPr>
              <w:t xml:space="preserve">Sécurité des logiciels </w:t>
            </w:r>
          </w:p>
          <w:p w:rsidR="001539BF" w:rsidRPr="00427531" w:rsidRDefault="001539BF" w:rsidP="004A1C59">
            <w:pPr>
              <w:keepNext/>
              <w:spacing w:before="40" w:after="100"/>
              <w:ind w:left="113" w:right="113"/>
              <w:rPr>
                <w:lang w:val="fr-FR"/>
              </w:rPr>
            </w:pPr>
            <w:r w:rsidRPr="00427531">
              <w:rPr>
                <w:lang w:val="fr"/>
              </w:rPr>
              <w:t>3.12</w:t>
            </w:r>
            <w:r>
              <w:rPr>
                <w:rFonts w:eastAsia="MS Mincho"/>
                <w:lang w:val="fr"/>
              </w:rPr>
              <w:tab/>
            </w:r>
            <w:r w:rsidRPr="00427531">
              <w:rPr>
                <w:lang w:val="fr"/>
              </w:rPr>
              <w:t>Gestion des incidents de sécurité</w:t>
            </w:r>
          </w:p>
          <w:p w:rsidR="001539BF" w:rsidRPr="004B7A1F" w:rsidRDefault="001539BF" w:rsidP="004A1C59">
            <w:pPr>
              <w:keepNext/>
              <w:spacing w:before="40" w:after="100"/>
              <w:ind w:left="113" w:right="113"/>
              <w:rPr>
                <w:rFonts w:eastAsia="MS Mincho"/>
                <w:lang w:val="fr-FR"/>
              </w:rPr>
            </w:pPr>
            <w:r w:rsidRPr="00427531">
              <w:rPr>
                <w:lang w:val="fr"/>
              </w:rPr>
              <w:t>3.13</w:t>
            </w:r>
            <w:r>
              <w:rPr>
                <w:rFonts w:eastAsia="MS Mincho"/>
                <w:lang w:val="fr"/>
              </w:rPr>
              <w:tab/>
            </w:r>
            <w:r w:rsidRPr="00427531">
              <w:rPr>
                <w:lang w:val="fr"/>
              </w:rPr>
              <w:t>Échange d’informations</w:t>
            </w:r>
          </w:p>
        </w:tc>
      </w:tr>
      <w:tr w:rsidR="00796D59" w:rsidRPr="00427531" w:rsidTr="004A1C59">
        <w:tc>
          <w:tcPr>
            <w:tcW w:w="1103" w:type="dxa"/>
            <w:tcBorders>
              <w:bottom w:val="single" w:sz="4" w:space="0" w:color="auto"/>
            </w:tcBorders>
            <w:shd w:val="clear" w:color="auto" w:fill="auto"/>
          </w:tcPr>
          <w:p w:rsidR="00796D59" w:rsidRPr="00427531" w:rsidRDefault="00796D59" w:rsidP="004A1C59">
            <w:pPr>
              <w:spacing w:before="40" w:after="100"/>
              <w:ind w:left="57" w:right="113"/>
            </w:pPr>
            <w:r w:rsidRPr="00427531">
              <w:rPr>
                <w:lang w:val="fr"/>
              </w:rPr>
              <w:t>M18</w:t>
            </w:r>
          </w:p>
        </w:tc>
        <w:tc>
          <w:tcPr>
            <w:tcW w:w="2431" w:type="dxa"/>
            <w:tcBorders>
              <w:bottom w:val="single" w:sz="4" w:space="0" w:color="auto"/>
            </w:tcBorders>
            <w:shd w:val="clear" w:color="auto" w:fill="auto"/>
          </w:tcPr>
          <w:p w:rsidR="00796D59" w:rsidRPr="00427531" w:rsidRDefault="00796D59" w:rsidP="004A1C59">
            <w:pPr>
              <w:spacing w:before="40" w:after="100"/>
              <w:ind w:left="57" w:right="113"/>
              <w:rPr>
                <w:lang w:val="fr-FR"/>
              </w:rPr>
            </w:pPr>
            <w:r w:rsidRPr="00427531">
              <w:rPr>
                <w:lang w:val="fr"/>
              </w:rPr>
              <w:t>Des mesures doivent être mises en œuvre pour définir et contrôler les rôles des utilisateurs et les privilèges d’accès, en se fondant sur le principe du moindre privilège</w:t>
            </w:r>
          </w:p>
        </w:tc>
        <w:tc>
          <w:tcPr>
            <w:tcW w:w="6103" w:type="dxa"/>
            <w:tcBorders>
              <w:bottom w:val="single" w:sz="4" w:space="0" w:color="auto"/>
            </w:tcBorders>
            <w:shd w:val="clear" w:color="auto" w:fill="auto"/>
          </w:tcPr>
          <w:p w:rsidR="00796D59" w:rsidRPr="00427531" w:rsidRDefault="00796D59" w:rsidP="004A1C59">
            <w:pPr>
              <w:keepNext/>
              <w:spacing w:before="40" w:after="100"/>
              <w:ind w:left="113" w:right="113"/>
              <w:rPr>
                <w:lang w:val="fr-FR"/>
              </w:rPr>
            </w:pPr>
            <w:r w:rsidRPr="00427531">
              <w:rPr>
                <w:lang w:val="fr"/>
              </w:rPr>
              <w:t>3.1</w:t>
            </w:r>
            <w:r>
              <w:rPr>
                <w:rFonts w:eastAsia="MS Mincho"/>
                <w:lang w:val="fr"/>
              </w:rPr>
              <w:tab/>
            </w:r>
            <w:r w:rsidRPr="00427531">
              <w:rPr>
                <w:lang w:val="fr"/>
              </w:rPr>
              <w:t>Politiques de sécurité</w:t>
            </w:r>
          </w:p>
          <w:p w:rsidR="00796D59" w:rsidRPr="00427531" w:rsidRDefault="00796D59" w:rsidP="004A1C59">
            <w:pPr>
              <w:keepNext/>
              <w:spacing w:before="40" w:after="100"/>
              <w:ind w:left="113" w:right="113"/>
              <w:rPr>
                <w:lang w:val="fr-FR"/>
              </w:rPr>
            </w:pPr>
            <w:r w:rsidRPr="00427531">
              <w:rPr>
                <w:lang w:val="fr"/>
              </w:rPr>
              <w:t>3.2</w:t>
            </w:r>
            <w:r>
              <w:rPr>
                <w:rFonts w:eastAsia="MS Mincho"/>
                <w:lang w:val="fr"/>
              </w:rPr>
              <w:tab/>
            </w:r>
            <w:r w:rsidRPr="00427531">
              <w:rPr>
                <w:lang w:val="fr"/>
              </w:rPr>
              <w:t>Sécurité organisationnelle</w:t>
            </w:r>
          </w:p>
          <w:p w:rsidR="00796D59" w:rsidRPr="00427531" w:rsidRDefault="00796D59" w:rsidP="004A1C59">
            <w:pPr>
              <w:keepNext/>
              <w:spacing w:before="40" w:after="100"/>
              <w:ind w:left="113" w:right="113"/>
              <w:rPr>
                <w:lang w:val="fr-FR"/>
              </w:rPr>
            </w:pPr>
            <w:r w:rsidRPr="00427531">
              <w:rPr>
                <w:lang w:val="fr"/>
              </w:rPr>
              <w:t>3.3</w:t>
            </w:r>
            <w:r>
              <w:rPr>
                <w:rFonts w:eastAsia="MS Mincho"/>
                <w:lang w:val="fr"/>
              </w:rPr>
              <w:tab/>
            </w:r>
            <w:r w:rsidRPr="00427531">
              <w:rPr>
                <w:lang w:val="fr"/>
              </w:rPr>
              <w:t>Sécurité des ressources humaines et sensibilisation à la sécurité</w:t>
            </w:r>
          </w:p>
          <w:p w:rsidR="00796D59" w:rsidRPr="00427531" w:rsidRDefault="00796D59" w:rsidP="004A1C59">
            <w:pPr>
              <w:keepNext/>
              <w:spacing w:before="40" w:after="100"/>
              <w:ind w:left="113" w:right="113"/>
              <w:rPr>
                <w:lang w:val="fr-FR"/>
              </w:rPr>
            </w:pPr>
            <w:r w:rsidRPr="00427531">
              <w:rPr>
                <w:lang w:val="fr"/>
              </w:rPr>
              <w:t>3.4</w:t>
            </w:r>
            <w:r>
              <w:rPr>
                <w:rFonts w:eastAsia="MS Mincho"/>
                <w:lang w:val="fr"/>
              </w:rPr>
              <w:tab/>
            </w:r>
            <w:r w:rsidRPr="00427531">
              <w:rPr>
                <w:lang w:val="fr"/>
              </w:rPr>
              <w:t>Gestion du matériel</w:t>
            </w:r>
          </w:p>
          <w:p w:rsidR="00796D59" w:rsidRPr="00427531" w:rsidRDefault="00796D59" w:rsidP="004A1C59">
            <w:pPr>
              <w:keepNext/>
              <w:spacing w:before="40" w:after="100"/>
              <w:ind w:left="113" w:right="113"/>
              <w:rPr>
                <w:lang w:val="fr-FR"/>
              </w:rPr>
            </w:pPr>
            <w:r w:rsidRPr="00427531">
              <w:rPr>
                <w:lang w:val="fr"/>
              </w:rPr>
              <w:t>3.5</w:t>
            </w:r>
            <w:r>
              <w:rPr>
                <w:rFonts w:eastAsia="MS Mincho"/>
                <w:lang w:val="fr"/>
              </w:rPr>
              <w:tab/>
            </w:r>
            <w:r w:rsidRPr="00427531">
              <w:rPr>
                <w:lang w:val="fr"/>
              </w:rPr>
              <w:t>Contrôle d’accès et authentification</w:t>
            </w:r>
          </w:p>
        </w:tc>
      </w:tr>
      <w:tr w:rsidR="00796D59" w:rsidRPr="00427531" w:rsidTr="004A1C59">
        <w:tc>
          <w:tcPr>
            <w:tcW w:w="1103" w:type="dxa"/>
            <w:tcBorders>
              <w:bottom w:val="nil"/>
            </w:tcBorders>
            <w:shd w:val="clear" w:color="auto" w:fill="auto"/>
          </w:tcPr>
          <w:p w:rsidR="00796D59" w:rsidRPr="00427531" w:rsidRDefault="00796D59" w:rsidP="004A1C59">
            <w:pPr>
              <w:spacing w:before="40" w:after="100"/>
              <w:ind w:left="57" w:right="113"/>
            </w:pPr>
            <w:r w:rsidRPr="00427531">
              <w:rPr>
                <w:lang w:val="fr"/>
              </w:rPr>
              <w:t>M19</w:t>
            </w:r>
          </w:p>
        </w:tc>
        <w:tc>
          <w:tcPr>
            <w:tcW w:w="2431" w:type="dxa"/>
            <w:tcBorders>
              <w:bottom w:val="nil"/>
            </w:tcBorders>
            <w:shd w:val="clear" w:color="auto" w:fill="auto"/>
          </w:tcPr>
          <w:p w:rsidR="00796D59" w:rsidRPr="00427531" w:rsidRDefault="00796D59" w:rsidP="004A1C59">
            <w:pPr>
              <w:spacing w:before="40" w:after="100"/>
              <w:ind w:left="57" w:right="113"/>
              <w:rPr>
                <w:lang w:val="fr-FR"/>
              </w:rPr>
            </w:pPr>
            <w:r w:rsidRPr="00427531">
              <w:rPr>
                <w:lang w:val="fr"/>
              </w:rPr>
              <w:t>Les organisations doivent s’assurer que les procédures de sécurité sont définies et suivies</w:t>
            </w:r>
          </w:p>
        </w:tc>
        <w:tc>
          <w:tcPr>
            <w:tcW w:w="6103" w:type="dxa"/>
            <w:tcBorders>
              <w:bottom w:val="nil"/>
            </w:tcBorders>
            <w:shd w:val="clear" w:color="auto" w:fill="auto"/>
          </w:tcPr>
          <w:p w:rsidR="00796D59" w:rsidRPr="00427531" w:rsidRDefault="00796D59" w:rsidP="004A1C59">
            <w:pPr>
              <w:keepNext/>
              <w:spacing w:before="40" w:after="100"/>
              <w:ind w:left="113" w:right="113"/>
              <w:rPr>
                <w:lang w:val="fr-FR"/>
              </w:rPr>
            </w:pPr>
            <w:r w:rsidRPr="00427531">
              <w:rPr>
                <w:lang w:val="fr"/>
              </w:rPr>
              <w:t>3.1</w:t>
            </w:r>
            <w:r>
              <w:rPr>
                <w:rFonts w:eastAsia="MS Mincho"/>
                <w:lang w:val="fr"/>
              </w:rPr>
              <w:tab/>
            </w:r>
            <w:r w:rsidRPr="00427531">
              <w:rPr>
                <w:lang w:val="fr"/>
              </w:rPr>
              <w:t>Politiques de sécurité</w:t>
            </w:r>
          </w:p>
          <w:p w:rsidR="00796D59" w:rsidRPr="00427531" w:rsidRDefault="00796D59" w:rsidP="004A1C59">
            <w:pPr>
              <w:keepNext/>
              <w:spacing w:before="40" w:after="100"/>
              <w:ind w:left="113" w:right="113"/>
              <w:rPr>
                <w:lang w:val="fr-FR"/>
              </w:rPr>
            </w:pPr>
            <w:r w:rsidRPr="00427531">
              <w:rPr>
                <w:lang w:val="fr"/>
              </w:rPr>
              <w:t>3.2</w:t>
            </w:r>
            <w:r>
              <w:rPr>
                <w:rFonts w:eastAsia="MS Mincho"/>
                <w:lang w:val="fr"/>
              </w:rPr>
              <w:tab/>
            </w:r>
            <w:r w:rsidRPr="00427531">
              <w:rPr>
                <w:lang w:val="fr"/>
              </w:rPr>
              <w:t>Sécurité organisationnelle</w:t>
            </w:r>
          </w:p>
          <w:p w:rsidR="00796D59" w:rsidRPr="00427531" w:rsidRDefault="00796D59" w:rsidP="004A1C59">
            <w:pPr>
              <w:keepNext/>
              <w:spacing w:before="40" w:after="100"/>
              <w:ind w:left="113" w:right="113"/>
              <w:rPr>
                <w:lang w:val="fr-FR"/>
              </w:rPr>
            </w:pPr>
            <w:r w:rsidRPr="00427531">
              <w:rPr>
                <w:lang w:val="fr"/>
              </w:rPr>
              <w:t>3.3</w:t>
            </w:r>
            <w:r>
              <w:rPr>
                <w:rFonts w:eastAsia="MS Mincho"/>
                <w:lang w:val="fr"/>
              </w:rPr>
              <w:tab/>
            </w:r>
            <w:r w:rsidRPr="00427531">
              <w:rPr>
                <w:lang w:val="fr"/>
              </w:rPr>
              <w:t>Sécurité des ressources humaines et sensibilisation à la sécurité</w:t>
            </w:r>
          </w:p>
          <w:p w:rsidR="00796D59" w:rsidRPr="00427531" w:rsidRDefault="00796D59" w:rsidP="004A1C59">
            <w:pPr>
              <w:pStyle w:val="Bullet1G"/>
              <w:keepNext/>
              <w:spacing w:after="100"/>
              <w:ind w:left="851" w:right="0" w:hanging="284"/>
              <w:jc w:val="left"/>
              <w:rPr>
                <w:rFonts w:eastAsia="MS Mincho"/>
                <w:lang w:val="fr-FR"/>
              </w:rPr>
            </w:pPr>
            <w:r w:rsidRPr="00427531">
              <w:rPr>
                <w:rFonts w:eastAsia="MS Mincho"/>
                <w:lang w:val="fr"/>
              </w:rPr>
              <w:t>Existence d’un programme de sécurité définissant les procédures</w:t>
            </w:r>
          </w:p>
          <w:p w:rsidR="00796D59" w:rsidRPr="004A1C59" w:rsidRDefault="00796D59" w:rsidP="004A1C59">
            <w:pPr>
              <w:pStyle w:val="Bullet1G"/>
              <w:keepNext/>
              <w:spacing w:after="100"/>
              <w:ind w:left="851" w:right="0" w:hanging="284"/>
              <w:jc w:val="left"/>
              <w:rPr>
                <w:rFonts w:eastAsia="MS Mincho"/>
                <w:lang w:val="fr-FR"/>
              </w:rPr>
            </w:pPr>
            <w:r w:rsidRPr="00427531">
              <w:rPr>
                <w:rFonts w:eastAsia="MS Mincho"/>
                <w:lang w:val="fr"/>
              </w:rPr>
              <w:t>Établir un processus de développement et de maintenance de la</w:t>
            </w:r>
            <w:r w:rsidR="0087302E">
              <w:rPr>
                <w:rFonts w:eastAsia="MS Mincho"/>
                <w:lang w:val="fr"/>
              </w:rPr>
              <w:t> </w:t>
            </w:r>
            <w:r w:rsidRPr="00427531">
              <w:rPr>
                <w:rFonts w:eastAsia="MS Mincho"/>
                <w:lang w:val="fr"/>
              </w:rPr>
              <w:t>sécurité, y compris aux étapes de l’examen, de la contre</w:t>
            </w:r>
            <w:r w:rsidR="0087302E">
              <w:rPr>
                <w:rFonts w:eastAsia="MS Mincho"/>
                <w:lang w:val="fr"/>
              </w:rPr>
              <w:noBreakHyphen/>
            </w:r>
            <w:r w:rsidRPr="00427531">
              <w:rPr>
                <w:rFonts w:eastAsia="MS Mincho"/>
                <w:lang w:val="fr"/>
              </w:rPr>
              <w:t xml:space="preserve">vérification et de l’approbation </w:t>
            </w:r>
          </w:p>
        </w:tc>
      </w:tr>
      <w:tr w:rsidR="001C2D3D" w:rsidRPr="00427531" w:rsidTr="004A1C59">
        <w:tc>
          <w:tcPr>
            <w:tcW w:w="1103" w:type="dxa"/>
            <w:tcBorders>
              <w:top w:val="nil"/>
            </w:tcBorders>
            <w:shd w:val="clear" w:color="auto" w:fill="auto"/>
          </w:tcPr>
          <w:p w:rsidR="001C2D3D" w:rsidRPr="00427531" w:rsidRDefault="001C2D3D" w:rsidP="00796D59">
            <w:pPr>
              <w:spacing w:before="40" w:after="120"/>
              <w:ind w:left="57" w:right="113"/>
              <w:rPr>
                <w:lang w:val="fr"/>
              </w:rPr>
            </w:pPr>
          </w:p>
        </w:tc>
        <w:tc>
          <w:tcPr>
            <w:tcW w:w="2431" w:type="dxa"/>
            <w:tcBorders>
              <w:top w:val="nil"/>
            </w:tcBorders>
            <w:shd w:val="clear" w:color="auto" w:fill="auto"/>
          </w:tcPr>
          <w:p w:rsidR="001C2D3D" w:rsidRPr="00427531" w:rsidRDefault="001C2D3D" w:rsidP="00796D59">
            <w:pPr>
              <w:spacing w:before="40" w:after="120"/>
              <w:ind w:left="57" w:right="113"/>
              <w:rPr>
                <w:lang w:val="fr"/>
              </w:rPr>
            </w:pPr>
          </w:p>
        </w:tc>
        <w:tc>
          <w:tcPr>
            <w:tcW w:w="6103" w:type="dxa"/>
            <w:tcBorders>
              <w:top w:val="nil"/>
            </w:tcBorders>
            <w:shd w:val="clear" w:color="auto" w:fill="auto"/>
          </w:tcPr>
          <w:p w:rsidR="001C2D3D" w:rsidRPr="00427531" w:rsidRDefault="004A1C59" w:rsidP="004A1C59">
            <w:pPr>
              <w:pStyle w:val="Bullet1G"/>
              <w:keepNext/>
              <w:spacing w:after="110"/>
              <w:ind w:left="851" w:right="0" w:hanging="284"/>
              <w:jc w:val="left"/>
              <w:rPr>
                <w:lang w:val="fr"/>
              </w:rPr>
            </w:pPr>
            <w:r w:rsidRPr="00427531">
              <w:rPr>
                <w:rFonts w:eastAsia="MS Mincho"/>
                <w:lang w:val="fr"/>
              </w:rPr>
              <w:t>Les besoins spécifiques de sensibilisation et de formation à la cybersécurité sont déterminés selon les rôles, notamment en matière de conception et d’ingénierie, puis mis en œuvre</w:t>
            </w:r>
          </w:p>
        </w:tc>
      </w:tr>
      <w:tr w:rsidR="00C13934" w:rsidRPr="00427531" w:rsidTr="00B77117">
        <w:trPr>
          <w:trHeight w:val="6840"/>
        </w:trPr>
        <w:tc>
          <w:tcPr>
            <w:tcW w:w="1103" w:type="dxa"/>
            <w:shd w:val="clear" w:color="auto" w:fill="auto"/>
          </w:tcPr>
          <w:p w:rsidR="00C13934" w:rsidRPr="00427531" w:rsidRDefault="00C13934" w:rsidP="00697860">
            <w:pPr>
              <w:spacing w:before="40" w:after="90"/>
              <w:ind w:left="57" w:right="113"/>
            </w:pPr>
            <w:r w:rsidRPr="00427531">
              <w:rPr>
                <w:lang w:val="fr"/>
              </w:rPr>
              <w:t>M20</w:t>
            </w:r>
          </w:p>
        </w:tc>
        <w:tc>
          <w:tcPr>
            <w:tcW w:w="2431" w:type="dxa"/>
            <w:shd w:val="clear" w:color="auto" w:fill="auto"/>
          </w:tcPr>
          <w:p w:rsidR="00C13934" w:rsidRPr="00427531" w:rsidRDefault="00C13934" w:rsidP="00697860">
            <w:pPr>
              <w:spacing w:before="40" w:after="90"/>
              <w:ind w:left="57" w:right="113"/>
              <w:rPr>
                <w:lang w:val="fr-FR"/>
              </w:rPr>
            </w:pPr>
            <w:r w:rsidRPr="00427531">
              <w:rPr>
                <w:lang w:val="fr"/>
              </w:rPr>
              <w:t>Des contrôles de sécurité doivent être réalisés sur les systèmes qui ont un accès à distance</w:t>
            </w:r>
          </w:p>
        </w:tc>
        <w:tc>
          <w:tcPr>
            <w:tcW w:w="6103" w:type="dxa"/>
            <w:shd w:val="clear" w:color="auto" w:fill="auto"/>
          </w:tcPr>
          <w:p w:rsidR="00C13934" w:rsidRPr="00427531" w:rsidRDefault="00C13934" w:rsidP="00697860">
            <w:pPr>
              <w:keepNext/>
              <w:spacing w:before="40" w:after="90"/>
              <w:ind w:left="113" w:right="113"/>
              <w:rPr>
                <w:lang w:val="fr-FR"/>
              </w:rPr>
            </w:pPr>
            <w:r w:rsidRPr="00427531">
              <w:rPr>
                <w:lang w:val="fr"/>
              </w:rPr>
              <w:t>3.5</w:t>
            </w:r>
            <w:r>
              <w:rPr>
                <w:rFonts w:eastAsia="MS Mincho"/>
                <w:lang w:val="fr"/>
              </w:rPr>
              <w:tab/>
            </w:r>
            <w:r w:rsidRPr="00427531">
              <w:rPr>
                <w:lang w:val="fr"/>
              </w:rPr>
              <w:t xml:space="preserve">Contrôle d’accès </w:t>
            </w:r>
          </w:p>
          <w:p w:rsidR="00C13934" w:rsidRPr="00427531" w:rsidRDefault="00C13934" w:rsidP="00697860">
            <w:pPr>
              <w:pStyle w:val="Bullet1G"/>
              <w:keepNext/>
              <w:spacing w:after="90"/>
              <w:ind w:left="851" w:right="0" w:hanging="284"/>
              <w:jc w:val="left"/>
              <w:rPr>
                <w:rFonts w:eastAsia="MS Mincho"/>
                <w:lang w:val="fr-FR"/>
              </w:rPr>
            </w:pPr>
            <w:r w:rsidRPr="00427531">
              <w:rPr>
                <w:rFonts w:eastAsia="MS Mincho"/>
                <w:lang w:val="fr"/>
              </w:rPr>
              <w:t>Droits de contrôle d’accès définis et mis en œuvre pour les systèmes d’accès à distance au véhicule</w:t>
            </w:r>
          </w:p>
          <w:p w:rsidR="00C13934" w:rsidRPr="00427531" w:rsidRDefault="00C13934" w:rsidP="00697860">
            <w:pPr>
              <w:keepNext/>
              <w:spacing w:before="40" w:after="90"/>
              <w:ind w:left="113" w:right="113"/>
              <w:rPr>
                <w:lang w:val="fr-FR"/>
              </w:rPr>
            </w:pPr>
            <w:r w:rsidRPr="00427531">
              <w:rPr>
                <w:lang w:val="fr"/>
              </w:rPr>
              <w:t>3.8</w:t>
            </w:r>
            <w:r>
              <w:rPr>
                <w:rFonts w:eastAsia="MS Mincho"/>
                <w:lang w:val="fr"/>
              </w:rPr>
              <w:tab/>
            </w:r>
            <w:r w:rsidRPr="00427531">
              <w:rPr>
                <w:lang w:val="fr"/>
              </w:rPr>
              <w:t>Surveillance</w:t>
            </w:r>
          </w:p>
          <w:p w:rsidR="00C13934" w:rsidRPr="00427531" w:rsidRDefault="00C13934" w:rsidP="00697860">
            <w:pPr>
              <w:pStyle w:val="Bullet1G"/>
              <w:keepNext/>
              <w:spacing w:after="90"/>
              <w:ind w:left="851" w:right="0" w:hanging="284"/>
              <w:jc w:val="left"/>
              <w:rPr>
                <w:rFonts w:eastAsia="MS Mincho"/>
                <w:lang w:val="fr-FR"/>
              </w:rPr>
            </w:pPr>
            <w:r w:rsidRPr="00427531">
              <w:rPr>
                <w:rFonts w:eastAsia="MS Mincho"/>
                <w:lang w:val="fr"/>
              </w:rPr>
              <w:t>Surveillance du système axée sur les messages/comportements inattendus</w:t>
            </w:r>
          </w:p>
          <w:p w:rsidR="00C13934" w:rsidRPr="00427531" w:rsidRDefault="00C13934" w:rsidP="00697860">
            <w:pPr>
              <w:keepNext/>
              <w:spacing w:before="40" w:after="90"/>
              <w:ind w:left="113" w:right="113"/>
              <w:rPr>
                <w:lang w:val="fr-FR"/>
              </w:rPr>
            </w:pPr>
            <w:r w:rsidRPr="00427531">
              <w:rPr>
                <w:lang w:val="fr"/>
              </w:rPr>
              <w:t>3.9</w:t>
            </w:r>
            <w:r>
              <w:rPr>
                <w:rFonts w:eastAsia="MS Mincho"/>
                <w:lang w:val="fr"/>
              </w:rPr>
              <w:tab/>
            </w:r>
            <w:r w:rsidRPr="00427531">
              <w:rPr>
                <w:lang w:val="fr"/>
              </w:rPr>
              <w:t>Conception du système</w:t>
            </w:r>
          </w:p>
          <w:p w:rsidR="00C13934" w:rsidRPr="00427531" w:rsidRDefault="00C13934" w:rsidP="00697860">
            <w:pPr>
              <w:pStyle w:val="Bullet1G"/>
              <w:keepNext/>
              <w:spacing w:after="90"/>
              <w:ind w:left="851" w:right="0" w:hanging="284"/>
              <w:jc w:val="left"/>
              <w:rPr>
                <w:rFonts w:eastAsia="MS Mincho"/>
                <w:lang w:val="fr-FR"/>
              </w:rPr>
            </w:pPr>
            <w:r w:rsidRPr="00427531">
              <w:rPr>
                <w:rFonts w:eastAsia="MS Mincho"/>
                <w:lang w:val="fr"/>
              </w:rPr>
              <w:t>Appliquer les techniques d’authentification des messages et des dispositifs</w:t>
            </w:r>
          </w:p>
          <w:p w:rsidR="00C13934" w:rsidRPr="00427531" w:rsidRDefault="00C13934" w:rsidP="00697860">
            <w:pPr>
              <w:pStyle w:val="Bullet1G"/>
              <w:keepNext/>
              <w:spacing w:after="90"/>
              <w:ind w:left="851" w:right="0" w:hanging="284"/>
              <w:jc w:val="left"/>
              <w:rPr>
                <w:rFonts w:eastAsia="MS Mincho"/>
                <w:lang w:val="fr-FR"/>
              </w:rPr>
            </w:pPr>
            <w:r w:rsidRPr="00427531">
              <w:rPr>
                <w:rFonts w:eastAsia="MS Mincho"/>
                <w:lang w:val="fr"/>
              </w:rPr>
              <w:t>Autoriser uniquement la transmission à un véhicule d’un jeu d’instructions sûr</w:t>
            </w:r>
          </w:p>
          <w:p w:rsidR="00C13934" w:rsidRPr="00427531" w:rsidRDefault="00C13934" w:rsidP="00697860">
            <w:pPr>
              <w:pStyle w:val="Bullet1G"/>
              <w:keepNext/>
              <w:spacing w:after="90"/>
              <w:ind w:left="851" w:right="0" w:hanging="284"/>
              <w:jc w:val="left"/>
              <w:rPr>
                <w:rFonts w:eastAsia="MS Mincho"/>
                <w:lang w:val="fr-FR"/>
              </w:rPr>
            </w:pPr>
            <w:r w:rsidRPr="00427531">
              <w:rPr>
                <w:rFonts w:eastAsia="MS Mincho"/>
                <w:lang w:val="fr"/>
              </w:rPr>
              <w:t>Utilisation de techniques de vérification de l’intégrité des messages, telles que le hachage, les protocoles sécurisés et le filtrage des paquets</w:t>
            </w:r>
          </w:p>
          <w:p w:rsidR="00C13934" w:rsidRPr="00427531" w:rsidRDefault="00C13934" w:rsidP="00697860">
            <w:pPr>
              <w:pStyle w:val="Bullet1G"/>
              <w:keepNext/>
              <w:spacing w:after="90"/>
              <w:ind w:left="851" w:right="0" w:hanging="284"/>
              <w:jc w:val="left"/>
              <w:rPr>
                <w:rFonts w:eastAsia="MS Mincho"/>
                <w:lang w:val="fr-FR"/>
              </w:rPr>
            </w:pPr>
            <w:r w:rsidRPr="00427531">
              <w:rPr>
                <w:rFonts w:eastAsia="MS Mincho"/>
                <w:lang w:val="fr"/>
              </w:rPr>
              <w:t>Recours aux techniques de protection contre les attaques par rejeu, telles que l’horodatage et l’utilisation de valeurs sur l’ancienneté des données</w:t>
            </w:r>
          </w:p>
          <w:p w:rsidR="00C13934" w:rsidRPr="004B7A1F" w:rsidRDefault="00C13934" w:rsidP="00697860">
            <w:pPr>
              <w:pStyle w:val="Bullet1G"/>
              <w:keepNext/>
              <w:spacing w:after="90"/>
              <w:ind w:left="851" w:right="0" w:hanging="284"/>
              <w:jc w:val="left"/>
              <w:rPr>
                <w:rFonts w:eastAsia="MS Mincho"/>
                <w:lang w:val="fr-FR"/>
              </w:rPr>
            </w:pPr>
            <w:r w:rsidRPr="00427531">
              <w:rPr>
                <w:rFonts w:eastAsia="MS Mincho"/>
                <w:lang w:val="fr"/>
              </w:rPr>
              <w:t>Séparation du réseau mise en œuvre</w:t>
            </w:r>
          </w:p>
          <w:p w:rsidR="00C13934" w:rsidRPr="00427531" w:rsidRDefault="00C13934" w:rsidP="00697860">
            <w:pPr>
              <w:keepNext/>
              <w:spacing w:before="40" w:after="90"/>
              <w:ind w:left="113" w:right="113"/>
              <w:rPr>
                <w:lang w:val="fr-FR"/>
              </w:rPr>
            </w:pPr>
            <w:r w:rsidRPr="00427531">
              <w:rPr>
                <w:lang w:val="fr"/>
              </w:rPr>
              <w:t>3.10</w:t>
            </w:r>
            <w:r>
              <w:rPr>
                <w:rFonts w:eastAsia="MS Mincho"/>
                <w:lang w:val="fr"/>
              </w:rPr>
              <w:tab/>
            </w:r>
            <w:r w:rsidRPr="00427531">
              <w:rPr>
                <w:lang w:val="fr"/>
              </w:rPr>
              <w:t xml:space="preserve">Sécurité des logiciels </w:t>
            </w:r>
          </w:p>
          <w:p w:rsidR="00C13934" w:rsidRPr="00427531" w:rsidRDefault="00C13934" w:rsidP="00697860">
            <w:pPr>
              <w:pStyle w:val="Bullet1G"/>
              <w:keepNext/>
              <w:spacing w:after="90"/>
              <w:ind w:left="851" w:right="0" w:hanging="284"/>
              <w:jc w:val="left"/>
              <w:rPr>
                <w:rFonts w:eastAsia="MS Mincho"/>
                <w:lang w:val="fr-FR"/>
              </w:rPr>
            </w:pPr>
            <w:r w:rsidRPr="00427531">
              <w:rPr>
                <w:rFonts w:eastAsia="MS Mincho"/>
                <w:lang w:val="fr"/>
              </w:rPr>
              <w:t>Tests logiciels et matériels pour réduire les vulnérabilités</w:t>
            </w:r>
          </w:p>
          <w:p w:rsidR="00C13934" w:rsidRPr="00427531" w:rsidRDefault="00C13934" w:rsidP="00697860">
            <w:pPr>
              <w:keepNext/>
              <w:spacing w:before="40" w:after="90"/>
              <w:ind w:left="113" w:right="113"/>
              <w:rPr>
                <w:lang w:val="fr-FR"/>
              </w:rPr>
            </w:pPr>
            <w:r w:rsidRPr="00427531">
              <w:rPr>
                <w:lang w:val="fr"/>
              </w:rPr>
              <w:t>3.12</w:t>
            </w:r>
            <w:r>
              <w:rPr>
                <w:rFonts w:eastAsia="MS Mincho"/>
                <w:lang w:val="fr"/>
              </w:rPr>
              <w:tab/>
            </w:r>
            <w:r w:rsidRPr="00427531">
              <w:rPr>
                <w:lang w:val="fr"/>
              </w:rPr>
              <w:t>Gestion des incidents de sécurité</w:t>
            </w:r>
          </w:p>
          <w:p w:rsidR="00C13934" w:rsidRPr="004B7A1F" w:rsidRDefault="00C13934" w:rsidP="00697860">
            <w:pPr>
              <w:keepNext/>
              <w:spacing w:before="40" w:after="90"/>
              <w:ind w:left="113" w:right="113"/>
              <w:rPr>
                <w:rFonts w:eastAsia="MS Mincho"/>
                <w:lang w:val="fr-FR"/>
              </w:rPr>
            </w:pPr>
            <w:r w:rsidRPr="00427531">
              <w:rPr>
                <w:lang w:val="fr"/>
              </w:rPr>
              <w:t>3.13</w:t>
            </w:r>
            <w:r>
              <w:rPr>
                <w:rFonts w:eastAsia="MS Mincho"/>
                <w:lang w:val="fr"/>
              </w:rPr>
              <w:tab/>
            </w:r>
            <w:r w:rsidRPr="00427531">
              <w:rPr>
                <w:lang w:val="fr"/>
              </w:rPr>
              <w:t>Échange d’informations</w:t>
            </w:r>
          </w:p>
        </w:tc>
      </w:tr>
      <w:tr w:rsidR="00796D59" w:rsidRPr="00427531" w:rsidTr="00697860">
        <w:tc>
          <w:tcPr>
            <w:tcW w:w="1103" w:type="dxa"/>
            <w:tcBorders>
              <w:bottom w:val="single" w:sz="4" w:space="0" w:color="auto"/>
            </w:tcBorders>
            <w:shd w:val="clear" w:color="auto" w:fill="auto"/>
          </w:tcPr>
          <w:p w:rsidR="00796D59" w:rsidRPr="00427531" w:rsidRDefault="00796D59" w:rsidP="00697860">
            <w:pPr>
              <w:spacing w:before="40" w:after="90"/>
              <w:ind w:left="57" w:right="113"/>
            </w:pPr>
            <w:r w:rsidRPr="00427531">
              <w:rPr>
                <w:lang w:val="fr"/>
              </w:rPr>
              <w:t>M21</w:t>
            </w:r>
          </w:p>
        </w:tc>
        <w:tc>
          <w:tcPr>
            <w:tcW w:w="2431" w:type="dxa"/>
            <w:tcBorders>
              <w:bottom w:val="single" w:sz="4" w:space="0" w:color="auto"/>
            </w:tcBorders>
            <w:shd w:val="clear" w:color="auto" w:fill="auto"/>
          </w:tcPr>
          <w:p w:rsidR="00796D59" w:rsidRPr="00427531" w:rsidRDefault="00796D59" w:rsidP="00697860">
            <w:pPr>
              <w:spacing w:before="40" w:after="90"/>
              <w:ind w:left="57" w:right="113"/>
              <w:rPr>
                <w:lang w:val="fr-FR"/>
              </w:rPr>
            </w:pPr>
            <w:r w:rsidRPr="00427531">
              <w:rPr>
                <w:lang w:val="fr"/>
              </w:rPr>
              <w:t>Les logiciels doivent faire l’objet d’une évaluation de sécurité, être authentifiés et leur intégrité doit être protégée</w:t>
            </w:r>
          </w:p>
        </w:tc>
        <w:tc>
          <w:tcPr>
            <w:tcW w:w="6103" w:type="dxa"/>
            <w:tcBorders>
              <w:bottom w:val="single" w:sz="4" w:space="0" w:color="auto"/>
            </w:tcBorders>
            <w:shd w:val="clear" w:color="auto" w:fill="auto"/>
          </w:tcPr>
          <w:p w:rsidR="00796D59" w:rsidRPr="00427531" w:rsidRDefault="00796D59" w:rsidP="00697860">
            <w:pPr>
              <w:keepNext/>
              <w:spacing w:before="40" w:after="90"/>
              <w:ind w:left="113" w:right="113"/>
              <w:rPr>
                <w:lang w:val="fr-FR"/>
              </w:rPr>
            </w:pPr>
            <w:r w:rsidRPr="00427531">
              <w:rPr>
                <w:lang w:val="fr"/>
              </w:rPr>
              <w:t>3.8</w:t>
            </w:r>
            <w:r>
              <w:rPr>
                <w:rFonts w:eastAsia="MS Mincho"/>
                <w:lang w:val="fr"/>
              </w:rPr>
              <w:tab/>
            </w:r>
            <w:r w:rsidRPr="00427531">
              <w:rPr>
                <w:lang w:val="fr"/>
              </w:rPr>
              <w:t>Surveillance</w:t>
            </w:r>
          </w:p>
          <w:p w:rsidR="00796D59" w:rsidRPr="00427531" w:rsidRDefault="00796D59" w:rsidP="00697860">
            <w:pPr>
              <w:keepNext/>
              <w:spacing w:before="40" w:after="90"/>
              <w:ind w:left="113" w:right="113"/>
              <w:rPr>
                <w:lang w:val="fr-FR"/>
              </w:rPr>
            </w:pPr>
            <w:r w:rsidRPr="00427531">
              <w:rPr>
                <w:lang w:val="fr"/>
              </w:rPr>
              <w:t>3.9</w:t>
            </w:r>
            <w:r>
              <w:rPr>
                <w:rFonts w:eastAsia="MS Mincho"/>
                <w:lang w:val="fr"/>
              </w:rPr>
              <w:tab/>
            </w:r>
            <w:r w:rsidRPr="00427531">
              <w:rPr>
                <w:lang w:val="fr"/>
              </w:rPr>
              <w:t xml:space="preserve">Conception du système </w:t>
            </w:r>
          </w:p>
          <w:p w:rsidR="00796D59" w:rsidRPr="00427531" w:rsidRDefault="00796D59" w:rsidP="00697860">
            <w:pPr>
              <w:keepNext/>
              <w:spacing w:before="40" w:after="90"/>
              <w:ind w:left="113" w:right="113"/>
              <w:rPr>
                <w:lang w:val="fr-FR"/>
              </w:rPr>
            </w:pPr>
            <w:r w:rsidRPr="00427531">
              <w:rPr>
                <w:lang w:val="fr"/>
              </w:rPr>
              <w:t>3.10</w:t>
            </w:r>
            <w:r>
              <w:rPr>
                <w:rFonts w:eastAsia="MS Mincho"/>
                <w:lang w:val="fr"/>
              </w:rPr>
              <w:tab/>
            </w:r>
            <w:r w:rsidRPr="00427531">
              <w:rPr>
                <w:lang w:val="fr"/>
              </w:rPr>
              <w:t>Sécurité des logiciels</w:t>
            </w:r>
          </w:p>
          <w:p w:rsidR="00796D59" w:rsidRPr="00427531" w:rsidRDefault="00796D59" w:rsidP="00697860">
            <w:pPr>
              <w:keepNext/>
              <w:spacing w:before="40" w:after="90"/>
              <w:ind w:left="113" w:right="113"/>
            </w:pPr>
            <w:r w:rsidRPr="00427531">
              <w:rPr>
                <w:lang w:val="fr"/>
              </w:rPr>
              <w:t>3.13</w:t>
            </w:r>
            <w:r>
              <w:rPr>
                <w:rFonts w:eastAsia="MS Mincho"/>
                <w:lang w:val="fr"/>
              </w:rPr>
              <w:tab/>
            </w:r>
            <w:r w:rsidRPr="00427531">
              <w:rPr>
                <w:lang w:val="fr"/>
              </w:rPr>
              <w:t>Échange d’informations</w:t>
            </w:r>
          </w:p>
        </w:tc>
      </w:tr>
      <w:tr w:rsidR="00796D59" w:rsidRPr="00427531" w:rsidTr="00697860">
        <w:tc>
          <w:tcPr>
            <w:tcW w:w="1103" w:type="dxa"/>
            <w:tcBorders>
              <w:bottom w:val="single" w:sz="4" w:space="0" w:color="auto"/>
            </w:tcBorders>
            <w:shd w:val="clear" w:color="auto" w:fill="auto"/>
          </w:tcPr>
          <w:p w:rsidR="00796D59" w:rsidRPr="00427531" w:rsidRDefault="00796D59" w:rsidP="00697860">
            <w:pPr>
              <w:spacing w:before="40" w:after="90"/>
              <w:ind w:left="57" w:right="113"/>
            </w:pPr>
            <w:r w:rsidRPr="00427531">
              <w:rPr>
                <w:lang w:val="fr"/>
              </w:rPr>
              <w:t>M22</w:t>
            </w:r>
          </w:p>
        </w:tc>
        <w:tc>
          <w:tcPr>
            <w:tcW w:w="2431" w:type="dxa"/>
            <w:tcBorders>
              <w:bottom w:val="single" w:sz="4" w:space="0" w:color="auto"/>
            </w:tcBorders>
            <w:shd w:val="clear" w:color="auto" w:fill="auto"/>
          </w:tcPr>
          <w:p w:rsidR="00796D59" w:rsidRPr="00427531" w:rsidRDefault="00796D59" w:rsidP="00697860">
            <w:pPr>
              <w:spacing w:before="40" w:after="90"/>
              <w:ind w:left="57" w:right="113"/>
              <w:rPr>
                <w:lang w:val="fr-FR"/>
              </w:rPr>
            </w:pPr>
            <w:r w:rsidRPr="00427531">
              <w:rPr>
                <w:lang w:val="fr"/>
              </w:rPr>
              <w:t>Des contrôles de sécurité doivent être réalisés sur les interfaces externes</w:t>
            </w:r>
          </w:p>
        </w:tc>
        <w:tc>
          <w:tcPr>
            <w:tcW w:w="6103" w:type="dxa"/>
            <w:tcBorders>
              <w:bottom w:val="single" w:sz="4" w:space="0" w:color="auto"/>
            </w:tcBorders>
            <w:shd w:val="clear" w:color="auto" w:fill="auto"/>
          </w:tcPr>
          <w:p w:rsidR="00796D59" w:rsidRPr="00427531" w:rsidRDefault="00796D59" w:rsidP="00697860">
            <w:pPr>
              <w:keepNext/>
              <w:spacing w:before="40" w:after="90"/>
              <w:ind w:left="113" w:right="113"/>
              <w:rPr>
                <w:lang w:val="fr-FR"/>
              </w:rPr>
            </w:pPr>
            <w:r w:rsidRPr="00427531">
              <w:rPr>
                <w:lang w:val="fr"/>
              </w:rPr>
              <w:t>3.8</w:t>
            </w:r>
            <w:r>
              <w:rPr>
                <w:rFonts w:eastAsia="MS Mincho"/>
                <w:lang w:val="fr"/>
              </w:rPr>
              <w:tab/>
            </w:r>
            <w:r w:rsidRPr="00427531">
              <w:rPr>
                <w:lang w:val="fr"/>
              </w:rPr>
              <w:t>Surveillance</w:t>
            </w:r>
          </w:p>
          <w:p w:rsidR="00796D59" w:rsidRPr="00427531" w:rsidRDefault="00796D59" w:rsidP="00697860">
            <w:pPr>
              <w:pStyle w:val="Bullet1G"/>
              <w:keepNext/>
              <w:spacing w:after="90"/>
              <w:ind w:left="851" w:right="0" w:hanging="284"/>
              <w:jc w:val="left"/>
              <w:rPr>
                <w:rFonts w:eastAsia="MS Mincho"/>
                <w:lang w:val="fr-FR"/>
              </w:rPr>
            </w:pPr>
            <w:r w:rsidRPr="00427531">
              <w:rPr>
                <w:rFonts w:eastAsia="MS Mincho"/>
                <w:lang w:val="fr"/>
              </w:rPr>
              <w:t>Surveillance du système axée sur les messages/comportements inattendus</w:t>
            </w:r>
          </w:p>
          <w:p w:rsidR="00796D59" w:rsidRPr="00427531" w:rsidRDefault="00796D59" w:rsidP="00697860">
            <w:pPr>
              <w:keepNext/>
              <w:spacing w:before="40" w:after="90"/>
              <w:ind w:left="113" w:right="113"/>
              <w:rPr>
                <w:lang w:val="fr-FR"/>
              </w:rPr>
            </w:pPr>
            <w:r w:rsidRPr="00427531">
              <w:rPr>
                <w:lang w:val="fr"/>
              </w:rPr>
              <w:t>3.9</w:t>
            </w:r>
            <w:r>
              <w:rPr>
                <w:rFonts w:eastAsia="MS Mincho"/>
                <w:lang w:val="fr"/>
              </w:rPr>
              <w:tab/>
            </w:r>
            <w:r w:rsidRPr="00427531">
              <w:rPr>
                <w:lang w:val="fr"/>
              </w:rPr>
              <w:t xml:space="preserve">Conception du système </w:t>
            </w:r>
          </w:p>
          <w:p w:rsidR="00796D59" w:rsidRPr="00427531" w:rsidRDefault="00796D59" w:rsidP="00697860">
            <w:pPr>
              <w:pStyle w:val="Bullet1G"/>
              <w:keepNext/>
              <w:spacing w:after="90"/>
              <w:ind w:left="851" w:right="0" w:hanging="284"/>
              <w:jc w:val="left"/>
              <w:rPr>
                <w:rFonts w:eastAsia="MS Mincho"/>
                <w:lang w:val="fr-FR"/>
              </w:rPr>
            </w:pPr>
            <w:r w:rsidRPr="00427531">
              <w:rPr>
                <w:rFonts w:eastAsia="MS Mincho"/>
                <w:lang w:val="fr"/>
              </w:rPr>
              <w:t>Appliquer les techniques d’authentification des messages et des dispositifs</w:t>
            </w:r>
          </w:p>
          <w:p w:rsidR="00796D59" w:rsidRPr="00427531" w:rsidRDefault="00796D59" w:rsidP="00697860">
            <w:pPr>
              <w:pStyle w:val="Bullet1G"/>
              <w:keepNext/>
              <w:spacing w:after="90"/>
              <w:ind w:left="851" w:right="0" w:hanging="284"/>
              <w:jc w:val="left"/>
              <w:rPr>
                <w:rFonts w:eastAsia="MS Mincho"/>
                <w:lang w:val="fr-FR"/>
              </w:rPr>
            </w:pPr>
            <w:r w:rsidRPr="00427531">
              <w:rPr>
                <w:rFonts w:eastAsia="MS Mincho"/>
                <w:lang w:val="fr"/>
              </w:rPr>
              <w:t>Autoriser uniquement la transmission à un véhicule d’un jeu d’instructions sûr</w:t>
            </w:r>
          </w:p>
          <w:p w:rsidR="00796D59" w:rsidRPr="00427531" w:rsidRDefault="00796D59" w:rsidP="00697860">
            <w:pPr>
              <w:pStyle w:val="Bullet1G"/>
              <w:keepNext/>
              <w:spacing w:after="90"/>
              <w:ind w:left="851" w:right="0" w:hanging="284"/>
              <w:jc w:val="left"/>
              <w:rPr>
                <w:rFonts w:eastAsia="MS Mincho"/>
                <w:lang w:val="fr-FR"/>
              </w:rPr>
            </w:pPr>
            <w:r w:rsidRPr="00427531">
              <w:rPr>
                <w:rFonts w:eastAsia="MS Mincho"/>
                <w:lang w:val="fr"/>
              </w:rPr>
              <w:t>Assurer la protection des limites de confiance et le contrôle d’accès entre les interfaces externes et les autres systèmes du véhicule</w:t>
            </w:r>
          </w:p>
          <w:p w:rsidR="00796D59" w:rsidRPr="00427531" w:rsidRDefault="00796D59" w:rsidP="00697860">
            <w:pPr>
              <w:pStyle w:val="Bullet1G"/>
              <w:keepNext/>
              <w:spacing w:after="90"/>
              <w:ind w:left="851" w:right="0" w:hanging="284"/>
              <w:jc w:val="left"/>
              <w:rPr>
                <w:rFonts w:eastAsia="MS Mincho"/>
                <w:lang w:val="fr-FR"/>
              </w:rPr>
            </w:pPr>
            <w:r w:rsidRPr="00427531">
              <w:rPr>
                <w:rFonts w:eastAsia="MS Mincho"/>
                <w:lang w:val="fr"/>
              </w:rPr>
              <w:t>Les systèmes sont renforcés pour limiter l’accès</w:t>
            </w:r>
          </w:p>
          <w:p w:rsidR="00796D59" w:rsidRPr="00427531" w:rsidRDefault="00796D59" w:rsidP="00697860">
            <w:pPr>
              <w:keepNext/>
              <w:spacing w:before="40" w:after="90"/>
              <w:ind w:left="113" w:right="113"/>
              <w:rPr>
                <w:lang w:val="fr-FR"/>
              </w:rPr>
            </w:pPr>
            <w:r w:rsidRPr="00427531">
              <w:rPr>
                <w:lang w:val="fr"/>
              </w:rPr>
              <w:t>3.10</w:t>
            </w:r>
            <w:r>
              <w:rPr>
                <w:rFonts w:eastAsia="MS Mincho"/>
                <w:lang w:val="fr"/>
              </w:rPr>
              <w:tab/>
            </w:r>
            <w:r w:rsidRPr="00427531">
              <w:rPr>
                <w:lang w:val="fr"/>
              </w:rPr>
              <w:t xml:space="preserve">Sécurité des logiciels </w:t>
            </w:r>
          </w:p>
          <w:p w:rsidR="00796D59" w:rsidRPr="00427531" w:rsidRDefault="00796D59" w:rsidP="00697860">
            <w:pPr>
              <w:keepNext/>
              <w:spacing w:before="40" w:after="90"/>
              <w:ind w:left="113" w:right="113"/>
              <w:rPr>
                <w:lang w:val="fr-FR"/>
              </w:rPr>
            </w:pPr>
            <w:r w:rsidRPr="00427531">
              <w:rPr>
                <w:lang w:val="fr"/>
              </w:rPr>
              <w:t>3.12</w:t>
            </w:r>
            <w:r>
              <w:rPr>
                <w:rFonts w:eastAsia="MS Mincho"/>
                <w:lang w:val="fr"/>
              </w:rPr>
              <w:tab/>
            </w:r>
            <w:r w:rsidRPr="00427531">
              <w:rPr>
                <w:lang w:val="fr"/>
              </w:rPr>
              <w:t>Gestion des incidents de sécurité</w:t>
            </w:r>
          </w:p>
          <w:p w:rsidR="00CB72C5" w:rsidRPr="00CB72C5" w:rsidRDefault="00796D59" w:rsidP="00697860">
            <w:pPr>
              <w:keepNext/>
              <w:spacing w:before="40" w:after="90"/>
              <w:ind w:left="113" w:right="113"/>
              <w:rPr>
                <w:lang w:val="fr"/>
              </w:rPr>
            </w:pPr>
            <w:r w:rsidRPr="00427531">
              <w:rPr>
                <w:lang w:val="fr"/>
              </w:rPr>
              <w:t>3.13</w:t>
            </w:r>
            <w:r>
              <w:rPr>
                <w:rFonts w:eastAsia="MS Mincho"/>
                <w:lang w:val="fr"/>
              </w:rPr>
              <w:tab/>
            </w:r>
            <w:r w:rsidRPr="00427531">
              <w:rPr>
                <w:lang w:val="fr"/>
              </w:rPr>
              <w:t>Échange d’informations</w:t>
            </w:r>
          </w:p>
        </w:tc>
      </w:tr>
      <w:tr w:rsidR="00CB72C5" w:rsidRPr="00427531" w:rsidTr="00697860">
        <w:trPr>
          <w:trHeight w:hRule="exact" w:val="57"/>
        </w:trPr>
        <w:tc>
          <w:tcPr>
            <w:tcW w:w="1103" w:type="dxa"/>
            <w:tcBorders>
              <w:top w:val="single" w:sz="4" w:space="0" w:color="auto"/>
              <w:left w:val="nil"/>
              <w:bottom w:val="nil"/>
              <w:right w:val="nil"/>
            </w:tcBorders>
            <w:shd w:val="clear" w:color="auto" w:fill="auto"/>
          </w:tcPr>
          <w:p w:rsidR="00CB72C5" w:rsidRPr="00427531" w:rsidRDefault="00CB72C5" w:rsidP="00796D59">
            <w:pPr>
              <w:spacing w:before="40" w:after="120"/>
              <w:ind w:left="57" w:right="113"/>
              <w:rPr>
                <w:lang w:val="fr"/>
              </w:rPr>
            </w:pPr>
          </w:p>
        </w:tc>
        <w:tc>
          <w:tcPr>
            <w:tcW w:w="2431" w:type="dxa"/>
            <w:tcBorders>
              <w:top w:val="single" w:sz="4" w:space="0" w:color="auto"/>
              <w:left w:val="nil"/>
              <w:bottom w:val="nil"/>
              <w:right w:val="nil"/>
            </w:tcBorders>
            <w:shd w:val="clear" w:color="auto" w:fill="auto"/>
          </w:tcPr>
          <w:p w:rsidR="00CB72C5" w:rsidRPr="00427531" w:rsidRDefault="00CB72C5" w:rsidP="00796D59">
            <w:pPr>
              <w:spacing w:before="40" w:after="120"/>
              <w:ind w:left="57" w:right="113"/>
              <w:rPr>
                <w:lang w:val="fr"/>
              </w:rPr>
            </w:pPr>
          </w:p>
        </w:tc>
        <w:tc>
          <w:tcPr>
            <w:tcW w:w="6103" w:type="dxa"/>
            <w:tcBorders>
              <w:top w:val="single" w:sz="4" w:space="0" w:color="auto"/>
              <w:left w:val="nil"/>
              <w:bottom w:val="nil"/>
              <w:right w:val="nil"/>
            </w:tcBorders>
            <w:shd w:val="clear" w:color="auto" w:fill="auto"/>
          </w:tcPr>
          <w:p w:rsidR="00CB72C5" w:rsidRPr="00427531" w:rsidRDefault="00CB72C5" w:rsidP="00796D59">
            <w:pPr>
              <w:spacing w:before="40" w:after="100"/>
              <w:ind w:left="113" w:right="113" w:hanging="397"/>
              <w:rPr>
                <w:lang w:val="fr"/>
              </w:rPr>
            </w:pPr>
          </w:p>
        </w:tc>
      </w:tr>
      <w:tr w:rsidR="002275C5" w:rsidRPr="00427531" w:rsidTr="00BB4380">
        <w:trPr>
          <w:trHeight w:val="8740"/>
        </w:trPr>
        <w:tc>
          <w:tcPr>
            <w:tcW w:w="1103" w:type="dxa"/>
            <w:tcBorders>
              <w:top w:val="nil"/>
            </w:tcBorders>
            <w:shd w:val="clear" w:color="auto" w:fill="auto"/>
          </w:tcPr>
          <w:p w:rsidR="002275C5" w:rsidRPr="00427531" w:rsidRDefault="002275C5" w:rsidP="00796D59">
            <w:pPr>
              <w:spacing w:before="40" w:after="120"/>
              <w:ind w:left="57" w:right="113"/>
            </w:pPr>
            <w:r w:rsidRPr="00427531">
              <w:rPr>
                <w:lang w:val="fr"/>
              </w:rPr>
              <w:t>M23</w:t>
            </w:r>
          </w:p>
        </w:tc>
        <w:tc>
          <w:tcPr>
            <w:tcW w:w="2431" w:type="dxa"/>
            <w:tcBorders>
              <w:top w:val="nil"/>
            </w:tcBorders>
            <w:shd w:val="clear" w:color="auto" w:fill="auto"/>
          </w:tcPr>
          <w:p w:rsidR="002275C5" w:rsidRPr="00427531" w:rsidRDefault="002275C5" w:rsidP="00796D59">
            <w:pPr>
              <w:spacing w:before="40" w:after="120"/>
              <w:ind w:left="57" w:right="113"/>
              <w:rPr>
                <w:lang w:val="fr-FR"/>
              </w:rPr>
            </w:pPr>
            <w:r w:rsidRPr="00427531">
              <w:rPr>
                <w:lang w:val="fr"/>
              </w:rPr>
              <w:t>Les meilleures pratiques de cybersécurité doivent être suivies lors du développement des logiciels et du matériel</w:t>
            </w:r>
          </w:p>
        </w:tc>
        <w:tc>
          <w:tcPr>
            <w:tcW w:w="6103" w:type="dxa"/>
            <w:tcBorders>
              <w:top w:val="nil"/>
            </w:tcBorders>
            <w:shd w:val="clear" w:color="auto" w:fill="auto"/>
          </w:tcPr>
          <w:p w:rsidR="002275C5" w:rsidRPr="00427531" w:rsidRDefault="002275C5" w:rsidP="00E06647">
            <w:pPr>
              <w:keepNext/>
              <w:spacing w:before="40" w:after="100"/>
              <w:ind w:left="113" w:right="113"/>
              <w:rPr>
                <w:lang w:val="fr-FR"/>
              </w:rPr>
            </w:pPr>
            <w:r w:rsidRPr="00427531">
              <w:rPr>
                <w:lang w:val="fr"/>
              </w:rPr>
              <w:t>3.2</w:t>
            </w:r>
            <w:r>
              <w:rPr>
                <w:rFonts w:eastAsia="MS Mincho"/>
                <w:lang w:val="fr"/>
              </w:rPr>
              <w:tab/>
            </w:r>
            <w:r w:rsidRPr="00427531">
              <w:rPr>
                <w:lang w:val="fr"/>
              </w:rPr>
              <w:t>Sécurité de l’organisation</w:t>
            </w:r>
          </w:p>
          <w:p w:rsidR="002275C5" w:rsidRPr="00427531" w:rsidRDefault="002275C5" w:rsidP="0087302E">
            <w:pPr>
              <w:pStyle w:val="Bullet1G"/>
              <w:keepNext/>
              <w:spacing w:after="100"/>
              <w:ind w:left="851" w:right="0" w:hanging="284"/>
              <w:jc w:val="left"/>
              <w:rPr>
                <w:rFonts w:eastAsia="MS Mincho"/>
                <w:lang w:val="fr-FR"/>
              </w:rPr>
            </w:pPr>
            <w:r w:rsidRPr="00427531">
              <w:rPr>
                <w:rFonts w:eastAsia="MS Mincho"/>
                <w:lang w:val="fr"/>
              </w:rPr>
              <w:t>Un programme actif est en place pour déceler les vulnérabilités critiques</w:t>
            </w:r>
          </w:p>
          <w:p w:rsidR="002275C5" w:rsidRPr="00427531" w:rsidRDefault="002275C5" w:rsidP="0087302E">
            <w:pPr>
              <w:pStyle w:val="Bullet1G"/>
              <w:keepNext/>
              <w:spacing w:after="100"/>
              <w:ind w:left="851" w:right="0" w:hanging="284"/>
              <w:jc w:val="left"/>
              <w:rPr>
                <w:rFonts w:eastAsia="MS Mincho"/>
                <w:lang w:val="fr-FR"/>
              </w:rPr>
            </w:pPr>
            <w:r w:rsidRPr="00427531">
              <w:rPr>
                <w:rFonts w:eastAsia="MS Mincho"/>
                <w:lang w:val="fr"/>
              </w:rPr>
              <w:t>Les organisations planifient les moyens d’assurer la sécurité de leurs systèmes pendant toute leur durée de vie</w:t>
            </w:r>
          </w:p>
          <w:p w:rsidR="002275C5" w:rsidRPr="00427531" w:rsidRDefault="002275C5" w:rsidP="00E06647">
            <w:pPr>
              <w:keepNext/>
              <w:spacing w:before="40" w:after="100"/>
              <w:ind w:left="113" w:right="113"/>
              <w:rPr>
                <w:lang w:val="fr-FR"/>
              </w:rPr>
            </w:pPr>
            <w:r w:rsidRPr="00427531">
              <w:rPr>
                <w:lang w:val="fr"/>
              </w:rPr>
              <w:t>3.6</w:t>
            </w:r>
            <w:r>
              <w:rPr>
                <w:rFonts w:eastAsia="MS Mincho"/>
                <w:lang w:val="fr"/>
              </w:rPr>
              <w:tab/>
            </w:r>
            <w:r w:rsidRPr="00427531">
              <w:rPr>
                <w:lang w:val="fr"/>
              </w:rPr>
              <w:t>Sécurité cryptographique</w:t>
            </w:r>
          </w:p>
          <w:p w:rsidR="002275C5" w:rsidRPr="00427531" w:rsidRDefault="002275C5" w:rsidP="00E06647">
            <w:pPr>
              <w:keepNext/>
              <w:spacing w:before="40" w:after="100"/>
              <w:ind w:left="113" w:right="113"/>
              <w:rPr>
                <w:lang w:val="fr-FR"/>
              </w:rPr>
            </w:pPr>
            <w:r w:rsidRPr="00427531">
              <w:rPr>
                <w:lang w:val="fr"/>
              </w:rPr>
              <w:t>3.7</w:t>
            </w:r>
            <w:r>
              <w:rPr>
                <w:rFonts w:eastAsia="MS Mincho"/>
                <w:lang w:val="fr"/>
              </w:rPr>
              <w:tab/>
            </w:r>
            <w:r w:rsidRPr="00427531">
              <w:rPr>
                <w:lang w:val="fr"/>
              </w:rPr>
              <w:t>Sécurité physique et environnementale</w:t>
            </w:r>
          </w:p>
          <w:p w:rsidR="002275C5" w:rsidRPr="00427531" w:rsidRDefault="002275C5" w:rsidP="00E06647">
            <w:pPr>
              <w:keepNext/>
              <w:spacing w:before="40" w:after="100"/>
              <w:ind w:left="113" w:right="113"/>
              <w:rPr>
                <w:lang w:val="fr-FR"/>
              </w:rPr>
            </w:pPr>
            <w:r w:rsidRPr="00427531">
              <w:rPr>
                <w:lang w:val="fr"/>
              </w:rPr>
              <w:t>3.9</w:t>
            </w:r>
            <w:r>
              <w:rPr>
                <w:rFonts w:eastAsia="MS Mincho"/>
                <w:lang w:val="fr"/>
              </w:rPr>
              <w:tab/>
            </w:r>
            <w:r w:rsidRPr="00427531">
              <w:rPr>
                <w:lang w:val="fr"/>
              </w:rPr>
              <w:t>Conception du système</w:t>
            </w:r>
          </w:p>
          <w:p w:rsidR="002275C5" w:rsidRPr="00427531" w:rsidRDefault="002275C5" w:rsidP="0087302E">
            <w:pPr>
              <w:pStyle w:val="Bullet1G"/>
              <w:keepNext/>
              <w:spacing w:after="100"/>
              <w:ind w:left="851" w:right="0" w:hanging="284"/>
              <w:jc w:val="left"/>
              <w:rPr>
                <w:rFonts w:eastAsia="MS Mincho"/>
                <w:lang w:val="fr-FR"/>
              </w:rPr>
            </w:pPr>
            <w:r w:rsidRPr="00427531">
              <w:rPr>
                <w:rFonts w:eastAsia="MS Mincho"/>
                <w:lang w:val="fr"/>
              </w:rPr>
              <w:t xml:space="preserve">Adopter des pratiques de codage sécurisées pour la segmentation du réseau </w:t>
            </w:r>
          </w:p>
          <w:p w:rsidR="002275C5" w:rsidRPr="00427531" w:rsidRDefault="002275C5" w:rsidP="0087302E">
            <w:pPr>
              <w:pStyle w:val="Bullet1G"/>
              <w:keepNext/>
              <w:spacing w:after="100"/>
              <w:ind w:left="851" w:right="0" w:hanging="284"/>
              <w:jc w:val="left"/>
              <w:rPr>
                <w:rFonts w:eastAsia="MS Mincho"/>
                <w:lang w:val="fr-FR"/>
              </w:rPr>
            </w:pPr>
            <w:r w:rsidRPr="00427531">
              <w:rPr>
                <w:rFonts w:eastAsia="MS Mincho"/>
                <w:lang w:val="fr"/>
              </w:rPr>
              <w:t>Les risques de sécurité sont évalués et gérés de manière appropriée et proportionnée, y compris ceux propres à la chaîne d’approvisionnement</w:t>
            </w:r>
          </w:p>
          <w:p w:rsidR="002275C5" w:rsidRPr="00D6253E" w:rsidRDefault="002275C5" w:rsidP="0087302E">
            <w:pPr>
              <w:pStyle w:val="Bullet1G"/>
              <w:keepNext/>
              <w:spacing w:after="100"/>
              <w:ind w:left="851" w:right="0" w:hanging="284"/>
              <w:jc w:val="left"/>
              <w:rPr>
                <w:rFonts w:eastAsia="MS Mincho"/>
                <w:lang w:val="fr-FR"/>
              </w:rPr>
            </w:pPr>
            <w:r w:rsidRPr="00427531">
              <w:rPr>
                <w:rFonts w:eastAsia="MS Mincho"/>
                <w:lang w:val="fr"/>
              </w:rPr>
              <w:t>Méthodologies de conception sécurisées, y compris l’assurance que les impératifs de conception du réseau sont respectés par les mises en œuvre correspondantes</w:t>
            </w:r>
          </w:p>
          <w:p w:rsidR="002275C5" w:rsidRPr="00427531" w:rsidRDefault="002275C5" w:rsidP="00E06647">
            <w:pPr>
              <w:keepNext/>
              <w:spacing w:before="40" w:after="100"/>
              <w:ind w:left="113" w:right="113"/>
              <w:rPr>
                <w:lang w:val="fr-FR"/>
              </w:rPr>
            </w:pPr>
            <w:r w:rsidRPr="00427531">
              <w:rPr>
                <w:lang w:val="fr"/>
              </w:rPr>
              <w:t>3.10</w:t>
            </w:r>
            <w:r>
              <w:rPr>
                <w:rFonts w:eastAsia="MS Mincho"/>
                <w:lang w:val="fr"/>
              </w:rPr>
              <w:tab/>
            </w:r>
            <w:r w:rsidRPr="00427531">
              <w:rPr>
                <w:lang w:val="fr"/>
              </w:rPr>
              <w:t>Sécurité des logiciels</w:t>
            </w:r>
          </w:p>
          <w:p w:rsidR="002275C5" w:rsidRPr="00427531" w:rsidRDefault="002275C5" w:rsidP="0087302E">
            <w:pPr>
              <w:pStyle w:val="Bullet1G"/>
              <w:keepNext/>
              <w:spacing w:after="100"/>
              <w:ind w:left="851" w:right="0" w:hanging="284"/>
              <w:jc w:val="left"/>
              <w:rPr>
                <w:rFonts w:eastAsia="MS Mincho"/>
                <w:lang w:val="fr-FR"/>
              </w:rPr>
            </w:pPr>
            <w:r w:rsidRPr="00427531">
              <w:rPr>
                <w:rFonts w:eastAsia="MS Mincho"/>
                <w:lang w:val="fr"/>
              </w:rPr>
              <w:t>Cryptage du code logiciel</w:t>
            </w:r>
          </w:p>
          <w:p w:rsidR="002275C5" w:rsidRPr="00427531" w:rsidRDefault="002275C5" w:rsidP="0087302E">
            <w:pPr>
              <w:pStyle w:val="Bullet1G"/>
              <w:keepNext/>
              <w:spacing w:after="100"/>
              <w:ind w:left="851" w:right="0" w:hanging="284"/>
              <w:jc w:val="left"/>
              <w:rPr>
                <w:rFonts w:eastAsia="MS Mincho"/>
                <w:lang w:val="fr-FR"/>
              </w:rPr>
            </w:pPr>
            <w:r w:rsidRPr="00427531">
              <w:rPr>
                <w:rFonts w:eastAsia="MS Mincho"/>
                <w:lang w:val="fr"/>
              </w:rPr>
              <w:t>Autoriser uniquement les applications soumises à un niveau de test accepté pour réduire les vulnérabilités</w:t>
            </w:r>
          </w:p>
          <w:p w:rsidR="002275C5" w:rsidRPr="00427531" w:rsidRDefault="002275C5" w:rsidP="0087302E">
            <w:pPr>
              <w:pStyle w:val="Bullet1G"/>
              <w:keepNext/>
              <w:spacing w:after="100"/>
              <w:ind w:left="851" w:right="0" w:hanging="284"/>
              <w:jc w:val="left"/>
              <w:rPr>
                <w:rFonts w:eastAsia="MS Mincho"/>
                <w:lang w:val="fr-FR"/>
              </w:rPr>
            </w:pPr>
            <w:r w:rsidRPr="00427531">
              <w:rPr>
                <w:rFonts w:eastAsia="MS Mincho"/>
                <w:lang w:val="fr"/>
              </w:rPr>
              <w:t>Les logiciels et leur configuration doivent faire l’objet d’une évaluation de sécurité, être authentifiés et leur intégrité doit être protégée</w:t>
            </w:r>
          </w:p>
          <w:p w:rsidR="002275C5" w:rsidRPr="00427531" w:rsidRDefault="002275C5" w:rsidP="00E06647">
            <w:pPr>
              <w:keepNext/>
              <w:spacing w:before="40" w:after="100"/>
              <w:ind w:left="113" w:right="113"/>
              <w:rPr>
                <w:bCs/>
                <w:lang w:val="fr-FR"/>
              </w:rPr>
            </w:pPr>
            <w:r w:rsidRPr="00427531">
              <w:rPr>
                <w:lang w:val="fr"/>
              </w:rPr>
              <w:t>3.11</w:t>
            </w:r>
            <w:r>
              <w:rPr>
                <w:rFonts w:eastAsia="MS Mincho"/>
                <w:lang w:val="fr"/>
              </w:rPr>
              <w:tab/>
            </w:r>
            <w:r w:rsidRPr="00427531">
              <w:rPr>
                <w:lang w:val="fr"/>
              </w:rPr>
              <w:t>Sécurité des relations avec les fournisseurs</w:t>
            </w:r>
          </w:p>
          <w:p w:rsidR="002275C5" w:rsidRPr="00427531" w:rsidRDefault="002275C5" w:rsidP="0087302E">
            <w:pPr>
              <w:pStyle w:val="Bullet1G"/>
              <w:keepNext/>
              <w:spacing w:after="100"/>
              <w:ind w:left="851" w:right="0" w:hanging="284"/>
              <w:jc w:val="left"/>
              <w:rPr>
                <w:rFonts w:eastAsia="MS Mincho"/>
                <w:lang w:val="fr-FR"/>
              </w:rPr>
            </w:pPr>
            <w:r w:rsidRPr="00427531">
              <w:rPr>
                <w:rFonts w:eastAsia="MS Mincho"/>
                <w:lang w:val="fr"/>
              </w:rPr>
              <w:t>Il est possible de vérifier et de valider l’authenticité et l’origine des fournitures</w:t>
            </w:r>
          </w:p>
          <w:p w:rsidR="002275C5" w:rsidRPr="00427531" w:rsidRDefault="002275C5" w:rsidP="0087302E">
            <w:pPr>
              <w:pStyle w:val="Bullet1G"/>
              <w:keepNext/>
              <w:spacing w:after="100"/>
              <w:ind w:left="851" w:right="0" w:hanging="284"/>
              <w:jc w:val="left"/>
              <w:rPr>
                <w:rFonts w:eastAsia="MS Mincho"/>
                <w:lang w:val="fr-FR"/>
              </w:rPr>
            </w:pPr>
            <w:r w:rsidRPr="00427531">
              <w:rPr>
                <w:rFonts w:eastAsia="MS Mincho"/>
                <w:lang w:val="fr"/>
              </w:rPr>
              <w:t>Les organisations, y compris les fournisseurs, peuvent fournir des assurances sur leurs processus de sécurité et leurs produits</w:t>
            </w:r>
          </w:p>
          <w:p w:rsidR="002275C5" w:rsidRPr="00D6253E" w:rsidRDefault="002275C5" w:rsidP="00E06647">
            <w:pPr>
              <w:keepNext/>
              <w:spacing w:before="40" w:after="100"/>
              <w:ind w:left="113" w:right="113"/>
              <w:rPr>
                <w:rFonts w:eastAsia="MS Mincho"/>
                <w:lang w:val="fr-FR"/>
              </w:rPr>
            </w:pPr>
            <w:r w:rsidRPr="00427531">
              <w:rPr>
                <w:lang w:val="fr"/>
              </w:rPr>
              <w:t>3.13</w:t>
            </w:r>
            <w:r>
              <w:rPr>
                <w:rFonts w:eastAsia="MS Mincho"/>
                <w:lang w:val="fr"/>
              </w:rPr>
              <w:tab/>
            </w:r>
            <w:r w:rsidRPr="00427531">
              <w:rPr>
                <w:lang w:val="fr"/>
              </w:rPr>
              <w:t>Échange d’informations</w:t>
            </w:r>
          </w:p>
        </w:tc>
      </w:tr>
      <w:tr w:rsidR="00796D59" w:rsidRPr="00427531" w:rsidTr="006E4D36">
        <w:tc>
          <w:tcPr>
            <w:tcW w:w="1103" w:type="dxa"/>
            <w:tcBorders>
              <w:bottom w:val="single" w:sz="4" w:space="0" w:color="auto"/>
            </w:tcBorders>
            <w:shd w:val="clear" w:color="auto" w:fill="auto"/>
          </w:tcPr>
          <w:p w:rsidR="00796D59" w:rsidRPr="00427531" w:rsidRDefault="00796D59" w:rsidP="00796D59">
            <w:pPr>
              <w:spacing w:before="40" w:after="120"/>
              <w:ind w:left="57" w:right="113"/>
            </w:pPr>
            <w:r w:rsidRPr="00427531">
              <w:rPr>
                <w:lang w:val="fr"/>
              </w:rPr>
              <w:t>M24</w:t>
            </w:r>
          </w:p>
        </w:tc>
        <w:tc>
          <w:tcPr>
            <w:tcW w:w="2431" w:type="dxa"/>
            <w:tcBorders>
              <w:bottom w:val="single" w:sz="4" w:space="0" w:color="auto"/>
            </w:tcBorders>
            <w:shd w:val="clear" w:color="auto" w:fill="auto"/>
          </w:tcPr>
          <w:p w:rsidR="00796D59" w:rsidRPr="00427531" w:rsidRDefault="00796D59" w:rsidP="00796D59">
            <w:pPr>
              <w:spacing w:before="40" w:after="120"/>
              <w:ind w:left="57" w:right="113"/>
              <w:rPr>
                <w:lang w:val="fr-FR"/>
              </w:rPr>
            </w:pPr>
            <w:r w:rsidRPr="00427531">
              <w:rPr>
                <w:lang w:val="fr"/>
              </w:rPr>
              <w:t>Les meilleures pratiques de protection des données doivent être suivies pour le stockage des données privées et sensibles</w:t>
            </w:r>
          </w:p>
        </w:tc>
        <w:tc>
          <w:tcPr>
            <w:tcW w:w="6103" w:type="dxa"/>
            <w:tcBorders>
              <w:bottom w:val="single" w:sz="4" w:space="0" w:color="auto"/>
            </w:tcBorders>
            <w:shd w:val="clear" w:color="auto" w:fill="auto"/>
          </w:tcPr>
          <w:p w:rsidR="00796D59" w:rsidRPr="00427531" w:rsidRDefault="00796D59" w:rsidP="0087302E">
            <w:pPr>
              <w:keepNext/>
              <w:spacing w:before="40" w:after="100"/>
              <w:ind w:left="113" w:right="113"/>
              <w:rPr>
                <w:lang w:val="fr-FR"/>
              </w:rPr>
            </w:pPr>
            <w:r w:rsidRPr="00427531">
              <w:rPr>
                <w:lang w:val="fr"/>
              </w:rPr>
              <w:t>3.6</w:t>
            </w:r>
            <w:r>
              <w:rPr>
                <w:rFonts w:eastAsia="MS Mincho"/>
                <w:lang w:val="fr"/>
              </w:rPr>
              <w:tab/>
            </w:r>
            <w:r w:rsidRPr="00427531">
              <w:rPr>
                <w:lang w:val="fr"/>
              </w:rPr>
              <w:t>Sécurité cryptographique</w:t>
            </w:r>
          </w:p>
          <w:p w:rsidR="00796D59" w:rsidRPr="00427531" w:rsidRDefault="0087302E" w:rsidP="0087302E">
            <w:pPr>
              <w:keepNext/>
              <w:spacing w:before="40" w:after="100"/>
              <w:ind w:left="113" w:right="113"/>
              <w:rPr>
                <w:lang w:val="fr-FR"/>
              </w:rPr>
            </w:pPr>
            <w:r>
              <w:rPr>
                <w:rFonts w:eastAsia="MS Mincho"/>
                <w:lang w:val="fr-FR"/>
              </w:rPr>
              <w:t>83.</w:t>
            </w:r>
            <w:r w:rsidR="00796D59">
              <w:rPr>
                <w:rFonts w:eastAsia="MS Mincho"/>
                <w:lang w:val="fr"/>
              </w:rPr>
              <w:tab/>
            </w:r>
            <w:r w:rsidR="00796D59" w:rsidRPr="00427531">
              <w:rPr>
                <w:lang w:val="fr"/>
              </w:rPr>
              <w:t>Surveillance</w:t>
            </w:r>
          </w:p>
          <w:p w:rsidR="00796D59" w:rsidRPr="00427531" w:rsidRDefault="00796D59" w:rsidP="0087302E">
            <w:pPr>
              <w:keepNext/>
              <w:spacing w:before="40" w:after="100"/>
              <w:ind w:left="113" w:right="113"/>
              <w:rPr>
                <w:lang w:val="fr-FR"/>
              </w:rPr>
            </w:pPr>
            <w:r w:rsidRPr="00427531">
              <w:rPr>
                <w:lang w:val="fr"/>
              </w:rPr>
              <w:t>3.9</w:t>
            </w:r>
            <w:r>
              <w:rPr>
                <w:rFonts w:eastAsia="MS Mincho"/>
                <w:lang w:val="fr"/>
              </w:rPr>
              <w:tab/>
            </w:r>
            <w:r w:rsidRPr="00427531">
              <w:rPr>
                <w:lang w:val="fr"/>
              </w:rPr>
              <w:t>Conception du système</w:t>
            </w:r>
          </w:p>
          <w:p w:rsidR="00796D59" w:rsidRPr="00427531" w:rsidRDefault="00796D59" w:rsidP="0087302E">
            <w:pPr>
              <w:pStyle w:val="Bullet1G"/>
              <w:keepNext/>
              <w:spacing w:after="100"/>
              <w:ind w:left="851" w:right="0" w:hanging="284"/>
              <w:jc w:val="left"/>
              <w:rPr>
                <w:rFonts w:eastAsia="MS Mincho"/>
                <w:lang w:val="fr-FR"/>
              </w:rPr>
            </w:pPr>
            <w:r w:rsidRPr="00427531">
              <w:rPr>
                <w:rFonts w:eastAsia="MS Mincho"/>
                <w:lang w:val="fr"/>
              </w:rPr>
              <w:t>Les systèmes sont conçus de façon que les utilisateurs finaux puissent accéder, effacer et gérer leurs données personnelles de manière efficace et appropriée</w:t>
            </w:r>
          </w:p>
          <w:p w:rsidR="00796D59" w:rsidRPr="00427531" w:rsidRDefault="00796D59" w:rsidP="0087302E">
            <w:pPr>
              <w:pStyle w:val="Bullet1G"/>
              <w:keepNext/>
              <w:spacing w:after="100"/>
              <w:ind w:left="851" w:right="0" w:hanging="284"/>
              <w:jc w:val="left"/>
              <w:rPr>
                <w:rFonts w:eastAsia="MS Mincho"/>
                <w:lang w:val="fr-FR"/>
              </w:rPr>
            </w:pPr>
            <w:r w:rsidRPr="00427531">
              <w:rPr>
                <w:rFonts w:eastAsia="MS Mincho"/>
                <w:lang w:val="fr"/>
              </w:rPr>
              <w:t>Définir des mesures pour assurer l’effacement sécurisé des données des utilisateurs en cas de changement de propriétaire</w:t>
            </w:r>
          </w:p>
          <w:p w:rsidR="00796D59" w:rsidRPr="00427531" w:rsidRDefault="00796D59" w:rsidP="0087302E">
            <w:pPr>
              <w:keepNext/>
              <w:spacing w:before="40" w:after="100"/>
              <w:ind w:left="113" w:right="113"/>
              <w:rPr>
                <w:lang w:val="fr-FR"/>
              </w:rPr>
            </w:pPr>
            <w:r w:rsidRPr="00427531">
              <w:rPr>
                <w:lang w:val="fr"/>
              </w:rPr>
              <w:t>3.10</w:t>
            </w:r>
            <w:r>
              <w:rPr>
                <w:rFonts w:eastAsia="MS Mincho"/>
                <w:lang w:val="fr"/>
              </w:rPr>
              <w:tab/>
            </w:r>
            <w:r w:rsidRPr="00427531">
              <w:rPr>
                <w:lang w:val="fr"/>
              </w:rPr>
              <w:t xml:space="preserve">Sécurité des logiciels </w:t>
            </w:r>
          </w:p>
          <w:p w:rsidR="00796D59" w:rsidRPr="00427531" w:rsidRDefault="00796D59" w:rsidP="0087302E">
            <w:pPr>
              <w:keepNext/>
              <w:spacing w:before="40" w:after="100"/>
              <w:ind w:left="113" w:right="113"/>
              <w:rPr>
                <w:lang w:val="fr-FR"/>
              </w:rPr>
            </w:pPr>
            <w:r w:rsidRPr="00427531">
              <w:rPr>
                <w:lang w:val="fr"/>
              </w:rPr>
              <w:t>3.13</w:t>
            </w:r>
            <w:r>
              <w:rPr>
                <w:rFonts w:eastAsia="MS Mincho"/>
                <w:lang w:val="fr"/>
              </w:rPr>
              <w:tab/>
            </w:r>
            <w:r w:rsidRPr="00427531">
              <w:rPr>
                <w:lang w:val="fr"/>
              </w:rPr>
              <w:t>Échange d’informations</w:t>
            </w:r>
          </w:p>
        </w:tc>
      </w:tr>
      <w:tr w:rsidR="00796D59" w:rsidRPr="00427531" w:rsidTr="006E4D36">
        <w:tc>
          <w:tcPr>
            <w:tcW w:w="1103" w:type="dxa"/>
            <w:tcBorders>
              <w:top w:val="single" w:sz="4" w:space="0" w:color="auto"/>
              <w:bottom w:val="nil"/>
            </w:tcBorders>
            <w:shd w:val="clear" w:color="auto" w:fill="auto"/>
          </w:tcPr>
          <w:p w:rsidR="00796D59" w:rsidRPr="00427531" w:rsidRDefault="00796D59" w:rsidP="00796D59">
            <w:pPr>
              <w:spacing w:before="40" w:after="120"/>
              <w:ind w:left="57" w:right="113"/>
            </w:pPr>
            <w:r w:rsidRPr="00427531">
              <w:rPr>
                <w:lang w:val="fr"/>
              </w:rPr>
              <w:t>M25</w:t>
            </w:r>
          </w:p>
        </w:tc>
        <w:tc>
          <w:tcPr>
            <w:tcW w:w="2431" w:type="dxa"/>
            <w:tcBorders>
              <w:top w:val="single" w:sz="4" w:space="0" w:color="auto"/>
              <w:bottom w:val="nil"/>
            </w:tcBorders>
            <w:shd w:val="clear" w:color="auto" w:fill="auto"/>
          </w:tcPr>
          <w:p w:rsidR="00796D59" w:rsidRPr="00427531" w:rsidRDefault="00796D59" w:rsidP="00796D59">
            <w:pPr>
              <w:spacing w:before="40" w:after="120"/>
              <w:ind w:left="57" w:right="113"/>
              <w:rPr>
                <w:lang w:val="fr-FR"/>
              </w:rPr>
            </w:pPr>
            <w:r w:rsidRPr="00427531">
              <w:rPr>
                <w:lang w:val="fr"/>
              </w:rPr>
              <w:t>Les systèmes devraient être conçus de manière à réagir de façon appropriée en cas de détection d’une attaque contre un véhicule</w:t>
            </w:r>
          </w:p>
        </w:tc>
        <w:tc>
          <w:tcPr>
            <w:tcW w:w="6103" w:type="dxa"/>
            <w:tcBorders>
              <w:top w:val="single" w:sz="4" w:space="0" w:color="auto"/>
              <w:bottom w:val="nil"/>
            </w:tcBorders>
            <w:shd w:val="clear" w:color="auto" w:fill="auto"/>
          </w:tcPr>
          <w:p w:rsidR="00796D59" w:rsidRPr="00427531" w:rsidRDefault="00796D59" w:rsidP="0036652B">
            <w:pPr>
              <w:keepNext/>
              <w:spacing w:before="40" w:after="100"/>
              <w:ind w:left="113" w:right="113"/>
              <w:rPr>
                <w:lang w:val="fr-FR"/>
              </w:rPr>
            </w:pPr>
            <w:r w:rsidRPr="00427531">
              <w:rPr>
                <w:lang w:val="fr"/>
              </w:rPr>
              <w:t>3.8</w:t>
            </w:r>
            <w:r>
              <w:rPr>
                <w:rFonts w:eastAsia="MS Mincho"/>
                <w:lang w:val="fr"/>
              </w:rPr>
              <w:tab/>
            </w:r>
            <w:r w:rsidRPr="00427531">
              <w:rPr>
                <w:lang w:val="fr"/>
              </w:rPr>
              <w:t>Surveillance</w:t>
            </w:r>
          </w:p>
          <w:p w:rsidR="00796D59" w:rsidRPr="00427531" w:rsidRDefault="00796D59" w:rsidP="0036652B">
            <w:pPr>
              <w:keepNext/>
              <w:spacing w:before="40" w:after="100"/>
              <w:ind w:left="113" w:right="113"/>
              <w:rPr>
                <w:lang w:val="fr-FR"/>
              </w:rPr>
            </w:pPr>
            <w:r w:rsidRPr="00427531">
              <w:rPr>
                <w:lang w:val="fr"/>
              </w:rPr>
              <w:t>3.9</w:t>
            </w:r>
            <w:r>
              <w:rPr>
                <w:rFonts w:eastAsia="MS Mincho"/>
                <w:lang w:val="fr"/>
              </w:rPr>
              <w:tab/>
            </w:r>
            <w:r w:rsidRPr="00427531">
              <w:rPr>
                <w:lang w:val="fr"/>
              </w:rPr>
              <w:t>Conception du système</w:t>
            </w:r>
          </w:p>
          <w:p w:rsidR="00796D59" w:rsidRPr="00427531" w:rsidRDefault="00796D59" w:rsidP="0036652B">
            <w:pPr>
              <w:pStyle w:val="Bullet1G"/>
              <w:keepNext/>
              <w:spacing w:after="100"/>
              <w:ind w:left="851" w:right="0" w:hanging="284"/>
              <w:jc w:val="left"/>
              <w:rPr>
                <w:rFonts w:eastAsia="MS Mincho"/>
                <w:lang w:val="fr-FR"/>
              </w:rPr>
            </w:pPr>
            <w:r w:rsidRPr="00427531">
              <w:rPr>
                <w:rFonts w:eastAsia="MS Mincho"/>
                <w:lang w:val="fr"/>
              </w:rPr>
              <w:t>Les risques de sécurité sont évalués et gérés de manière appropriée et proportionnée</w:t>
            </w:r>
          </w:p>
          <w:p w:rsidR="00796D59" w:rsidRPr="006E4D36" w:rsidRDefault="00796D59" w:rsidP="006E4D36">
            <w:pPr>
              <w:pStyle w:val="Bullet1G"/>
              <w:keepNext/>
              <w:spacing w:after="100"/>
              <w:ind w:left="851" w:right="0" w:hanging="284"/>
              <w:jc w:val="left"/>
              <w:rPr>
                <w:rFonts w:eastAsia="MS Mincho"/>
                <w:lang w:val="fr"/>
              </w:rPr>
            </w:pPr>
            <w:r w:rsidRPr="00427531">
              <w:rPr>
                <w:rFonts w:eastAsia="MS Mincho"/>
                <w:lang w:val="fr"/>
              </w:rPr>
              <w:t>Redondances ou sauvegardes intégrées, en cas de panne du système</w:t>
            </w:r>
          </w:p>
        </w:tc>
      </w:tr>
      <w:tr w:rsidR="00FA5B71" w:rsidRPr="00427531" w:rsidTr="006E4D36">
        <w:tc>
          <w:tcPr>
            <w:tcW w:w="1103" w:type="dxa"/>
            <w:tcBorders>
              <w:top w:val="nil"/>
              <w:bottom w:val="single" w:sz="4" w:space="0" w:color="auto"/>
            </w:tcBorders>
            <w:shd w:val="clear" w:color="auto" w:fill="auto"/>
          </w:tcPr>
          <w:p w:rsidR="00FA5B71" w:rsidRPr="00427531" w:rsidRDefault="00FA5B71" w:rsidP="00796D59">
            <w:pPr>
              <w:spacing w:before="40" w:after="120"/>
              <w:ind w:left="57" w:right="113"/>
              <w:rPr>
                <w:lang w:val="fr"/>
              </w:rPr>
            </w:pPr>
          </w:p>
        </w:tc>
        <w:tc>
          <w:tcPr>
            <w:tcW w:w="2431" w:type="dxa"/>
            <w:tcBorders>
              <w:top w:val="nil"/>
              <w:bottom w:val="single" w:sz="4" w:space="0" w:color="auto"/>
            </w:tcBorders>
            <w:shd w:val="clear" w:color="auto" w:fill="auto"/>
          </w:tcPr>
          <w:p w:rsidR="00FA5B71" w:rsidRPr="00427531" w:rsidRDefault="00FA5B71" w:rsidP="00796D59">
            <w:pPr>
              <w:spacing w:before="40" w:after="120"/>
              <w:ind w:left="57" w:right="113"/>
              <w:rPr>
                <w:lang w:val="fr"/>
              </w:rPr>
            </w:pPr>
          </w:p>
        </w:tc>
        <w:tc>
          <w:tcPr>
            <w:tcW w:w="6103" w:type="dxa"/>
            <w:tcBorders>
              <w:top w:val="nil"/>
              <w:bottom w:val="single" w:sz="4" w:space="0" w:color="auto"/>
            </w:tcBorders>
            <w:shd w:val="clear" w:color="auto" w:fill="auto"/>
          </w:tcPr>
          <w:p w:rsidR="006E4D36" w:rsidRPr="00427531" w:rsidRDefault="006E4D36" w:rsidP="006E4D36">
            <w:pPr>
              <w:pStyle w:val="Bullet1G"/>
              <w:keepNext/>
              <w:spacing w:after="100"/>
              <w:ind w:left="851" w:right="0" w:hanging="284"/>
              <w:jc w:val="left"/>
              <w:rPr>
                <w:rFonts w:eastAsia="MS Mincho"/>
                <w:lang w:val="fr-FR"/>
              </w:rPr>
            </w:pPr>
            <w:r w:rsidRPr="00427531">
              <w:rPr>
                <w:rFonts w:eastAsia="MS Mincho"/>
                <w:lang w:val="fr"/>
              </w:rPr>
              <w:t>Les systèmes critiques pour la sécurité sont protégés en cas de défaillance</w:t>
            </w:r>
          </w:p>
          <w:p w:rsidR="006E4D36" w:rsidRPr="00427531" w:rsidRDefault="006E4D36" w:rsidP="006E4D36">
            <w:pPr>
              <w:pStyle w:val="Bullet1G"/>
              <w:keepNext/>
              <w:spacing w:after="100"/>
              <w:ind w:left="851" w:right="0" w:hanging="284"/>
              <w:jc w:val="left"/>
              <w:rPr>
                <w:rFonts w:eastAsia="MS Mincho"/>
                <w:lang w:val="fr-FR"/>
              </w:rPr>
            </w:pPr>
            <w:r w:rsidRPr="00427531">
              <w:rPr>
                <w:rFonts w:eastAsia="MS Mincho"/>
                <w:lang w:val="fr"/>
              </w:rPr>
              <w:t>Des mesures pour garantir la disponibilité des données sont recommandées</w:t>
            </w:r>
          </w:p>
          <w:p w:rsidR="006E4D36" w:rsidRPr="00427531" w:rsidRDefault="006E4D36" w:rsidP="006E4D36">
            <w:pPr>
              <w:keepNext/>
              <w:spacing w:before="40" w:after="100"/>
              <w:ind w:left="113" w:right="113"/>
              <w:rPr>
                <w:lang w:val="fr-FR"/>
              </w:rPr>
            </w:pPr>
            <w:r w:rsidRPr="00427531">
              <w:rPr>
                <w:lang w:val="fr"/>
              </w:rPr>
              <w:t>3.10</w:t>
            </w:r>
            <w:r>
              <w:rPr>
                <w:rFonts w:eastAsia="MS Mincho"/>
                <w:lang w:val="fr"/>
              </w:rPr>
              <w:tab/>
            </w:r>
            <w:r w:rsidRPr="00427531">
              <w:rPr>
                <w:lang w:val="fr"/>
              </w:rPr>
              <w:t xml:space="preserve">Sécurité des logiciels </w:t>
            </w:r>
          </w:p>
          <w:p w:rsidR="006E4D36" w:rsidRPr="00427531" w:rsidRDefault="006E4D36" w:rsidP="006E4D36">
            <w:pPr>
              <w:keepNext/>
              <w:spacing w:before="40" w:after="100"/>
              <w:ind w:left="113" w:right="113"/>
              <w:rPr>
                <w:lang w:val="fr-FR"/>
              </w:rPr>
            </w:pPr>
            <w:r w:rsidRPr="00427531">
              <w:rPr>
                <w:lang w:val="fr"/>
              </w:rPr>
              <w:t>3.12</w:t>
            </w:r>
            <w:r>
              <w:rPr>
                <w:rFonts w:eastAsia="MS Mincho"/>
                <w:lang w:val="fr"/>
              </w:rPr>
              <w:tab/>
            </w:r>
            <w:r w:rsidRPr="00427531">
              <w:rPr>
                <w:lang w:val="fr"/>
              </w:rPr>
              <w:t>Gestion des incidents de sécurité</w:t>
            </w:r>
          </w:p>
          <w:p w:rsidR="00FA5B71" w:rsidRPr="00427531" w:rsidRDefault="006E4D36" w:rsidP="006E4D36">
            <w:pPr>
              <w:keepNext/>
              <w:spacing w:before="40" w:after="100"/>
              <w:ind w:left="113" w:right="113"/>
              <w:rPr>
                <w:lang w:val="fr"/>
              </w:rPr>
            </w:pPr>
            <w:r w:rsidRPr="00427531">
              <w:rPr>
                <w:lang w:val="fr"/>
              </w:rPr>
              <w:t>3.13</w:t>
            </w:r>
            <w:r>
              <w:rPr>
                <w:rFonts w:eastAsia="MS Mincho"/>
                <w:lang w:val="fr"/>
              </w:rPr>
              <w:tab/>
            </w:r>
            <w:r w:rsidRPr="00427531">
              <w:rPr>
                <w:lang w:val="fr"/>
              </w:rPr>
              <w:t>Échange d’informations</w:t>
            </w:r>
          </w:p>
        </w:tc>
      </w:tr>
    </w:tbl>
    <w:p w:rsidR="002B6D0F" w:rsidRPr="00944F2A" w:rsidRDefault="002B6D0F" w:rsidP="009E41E5">
      <w:pPr>
        <w:pStyle w:val="H1G"/>
        <w:ind w:left="2268"/>
        <w:rPr>
          <w:lang w:val="fr-FR"/>
        </w:rPr>
      </w:pPr>
      <w:r w:rsidRPr="00944F2A">
        <w:rPr>
          <w:bCs/>
          <w:lang w:val="fr"/>
        </w:rPr>
        <w:t>3.</w:t>
      </w:r>
      <w:r w:rsidRPr="00944F2A">
        <w:rPr>
          <w:bCs/>
          <w:lang w:val="fr"/>
        </w:rPr>
        <w:tab/>
      </w:r>
      <w:r w:rsidRPr="00944F2A">
        <w:rPr>
          <w:bCs/>
          <w:lang w:val="fr"/>
        </w:rPr>
        <w:tab/>
        <w:t xml:space="preserve">Informations complémentaires sur les contrôles de sécurité </w:t>
      </w:r>
    </w:p>
    <w:p w:rsidR="00B71641" w:rsidRDefault="002B6D0F" w:rsidP="00B71641">
      <w:pPr>
        <w:pStyle w:val="SingleTxtG"/>
        <w:ind w:left="2268"/>
        <w:rPr>
          <w:lang w:val="fr-FR"/>
        </w:rPr>
      </w:pPr>
      <w:bookmarkStart w:id="216" w:name="_Hlk497427506"/>
      <w:r w:rsidRPr="00944F2A">
        <w:rPr>
          <w:lang w:val="fr"/>
        </w:rPr>
        <w:t>Des informations ou suggestions complémentaires concernant les exemples de contrôles de sécurité fournis dans le tableau ci-dessus sont données ci</w:t>
      </w:r>
      <w:r w:rsidR="00267E8E">
        <w:rPr>
          <w:lang w:val="fr"/>
        </w:rPr>
        <w:noBreakHyphen/>
      </w:r>
      <w:r w:rsidRPr="00944F2A">
        <w:rPr>
          <w:lang w:val="fr"/>
        </w:rPr>
        <w:t xml:space="preserve">après. </w:t>
      </w:r>
    </w:p>
    <w:p w:rsidR="002B6D0F" w:rsidRPr="00944F2A" w:rsidRDefault="002B6D0F" w:rsidP="00B71641">
      <w:pPr>
        <w:pStyle w:val="SingleTxtG"/>
        <w:ind w:left="2268"/>
        <w:rPr>
          <w:lang w:val="fr-FR"/>
        </w:rPr>
      </w:pPr>
      <w:r w:rsidRPr="00944F2A">
        <w:rPr>
          <w:lang w:val="fr"/>
        </w:rPr>
        <w:tab/>
        <w:t>Le choix des contrôles de sécurité appropriés et l’application des orientations de mise en œuvre fournies dépendront de la conception du véhicule, définie par son type, de son appréciation du risque et de tout facteur juridique, contractuel ou réglementaire pertinent.</w:t>
      </w:r>
    </w:p>
    <w:p w:rsidR="002B6D0F" w:rsidRPr="00944F2A" w:rsidRDefault="000B5404" w:rsidP="00B71641">
      <w:pPr>
        <w:pStyle w:val="SingleTxtG"/>
        <w:ind w:left="2268" w:hanging="1134"/>
        <w:rPr>
          <w:lang w:val="fr-FR"/>
        </w:rPr>
      </w:pPr>
      <w:r>
        <w:rPr>
          <w:lang w:val="fr"/>
        </w:rPr>
        <w:t>3.1</w:t>
      </w:r>
      <w:r w:rsidR="002B6D0F" w:rsidRPr="00944F2A">
        <w:rPr>
          <w:lang w:val="fr"/>
        </w:rPr>
        <w:tab/>
        <w:t>Politiques de sécurité</w:t>
      </w:r>
    </w:p>
    <w:p w:rsidR="002B6D0F" w:rsidRPr="00944F2A" w:rsidRDefault="000B5404" w:rsidP="00B71641">
      <w:pPr>
        <w:pStyle w:val="SingleTxtG"/>
        <w:ind w:left="2268" w:hanging="1134"/>
        <w:rPr>
          <w:iCs/>
          <w:lang w:val="fr-FR"/>
        </w:rPr>
      </w:pPr>
      <w:bookmarkStart w:id="217" w:name="_Hlk516099316"/>
      <w:r>
        <w:rPr>
          <w:lang w:val="fr"/>
        </w:rPr>
        <w:t>3.1.1</w:t>
      </w:r>
      <w:r w:rsidR="002B6D0F" w:rsidRPr="00944F2A">
        <w:rPr>
          <w:lang w:val="fr"/>
        </w:rPr>
        <w:tab/>
        <w:t>Les orientations relatives aux politiques de sécurité spécifiées dans la norme ISO/SAE 21434 peuvent s’appliquer.</w:t>
      </w:r>
      <w:bookmarkEnd w:id="217"/>
      <w:r w:rsidR="002B6D0F" w:rsidRPr="00944F2A">
        <w:rPr>
          <w:lang w:val="fr"/>
        </w:rPr>
        <w:t xml:space="preserve"> </w:t>
      </w:r>
    </w:p>
    <w:p w:rsidR="002B6D0F" w:rsidRPr="00944F2A" w:rsidRDefault="000B5404" w:rsidP="00B71641">
      <w:pPr>
        <w:pStyle w:val="SingleTxtG"/>
        <w:ind w:left="2268" w:hanging="1134"/>
        <w:rPr>
          <w:iCs/>
          <w:lang w:val="fr-FR"/>
        </w:rPr>
      </w:pPr>
      <w:r>
        <w:rPr>
          <w:lang w:val="fr"/>
        </w:rPr>
        <w:t>3.1.2</w:t>
      </w:r>
      <w:r w:rsidR="002B6D0F" w:rsidRPr="00944F2A">
        <w:rPr>
          <w:lang w:val="fr"/>
        </w:rPr>
        <w:tab/>
        <w:t>Les points suivants peuvent également s’appliquer</w:t>
      </w:r>
      <w:r w:rsidR="0003044D" w:rsidRPr="00944F2A">
        <w:rPr>
          <w:lang w:val="fr"/>
        </w:rPr>
        <w:t> :</w:t>
      </w:r>
    </w:p>
    <w:p w:rsidR="002B6D0F" w:rsidRPr="00944F2A" w:rsidRDefault="002B6D0F" w:rsidP="00B71641">
      <w:pPr>
        <w:pStyle w:val="SingleTxtG"/>
        <w:ind w:left="2268"/>
        <w:rPr>
          <w:lang w:val="fr-FR"/>
        </w:rPr>
      </w:pPr>
      <w:r w:rsidRPr="00944F2A">
        <w:rPr>
          <w:lang w:val="fr"/>
        </w:rPr>
        <w:tab/>
        <w:t>Les politiques de cybersécurité doivent être définies et approuvées par la direction et communiquées aux employés</w:t>
      </w:r>
      <w:r w:rsidR="00267E8E">
        <w:rPr>
          <w:lang w:val="fr"/>
        </w:rPr>
        <w:t> ;</w:t>
      </w:r>
    </w:p>
    <w:p w:rsidR="002B6D0F" w:rsidRPr="00944F2A" w:rsidRDefault="002B6D0F" w:rsidP="00B71641">
      <w:pPr>
        <w:pStyle w:val="SingleTxtG"/>
        <w:ind w:left="2268"/>
        <w:rPr>
          <w:lang w:val="fr-FR"/>
        </w:rPr>
      </w:pPr>
      <w:r w:rsidRPr="00944F2A">
        <w:rPr>
          <w:lang w:val="fr"/>
        </w:rPr>
        <w:tab/>
        <w:t>Les politiques doivent être revues à intervalles réguliers ou en cas de changements importants, pour s’assurer de leur pertinence, de leur validité et de leur efficacité.</w:t>
      </w:r>
    </w:p>
    <w:p w:rsidR="002B6D0F" w:rsidRPr="00944F2A" w:rsidRDefault="000B5404" w:rsidP="00B71641">
      <w:pPr>
        <w:pStyle w:val="SingleTxtG"/>
        <w:ind w:left="2268" w:hanging="1134"/>
        <w:rPr>
          <w:lang w:val="fr-FR"/>
        </w:rPr>
      </w:pPr>
      <w:r>
        <w:rPr>
          <w:lang w:val="fr"/>
        </w:rPr>
        <w:t>3.2</w:t>
      </w:r>
      <w:r w:rsidR="002B6D0F" w:rsidRPr="00944F2A">
        <w:rPr>
          <w:lang w:val="fr"/>
        </w:rPr>
        <w:tab/>
        <w:t>Sécurité organisationnelle</w:t>
      </w:r>
    </w:p>
    <w:p w:rsidR="002B6D0F" w:rsidRPr="00944F2A" w:rsidRDefault="002B6D0F" w:rsidP="00B71641">
      <w:pPr>
        <w:pStyle w:val="SingleTxtG"/>
        <w:ind w:left="2268"/>
        <w:rPr>
          <w:iCs/>
          <w:lang w:val="fr-FR"/>
        </w:rPr>
      </w:pPr>
      <w:r w:rsidRPr="00944F2A">
        <w:rPr>
          <w:lang w:val="fr"/>
        </w:rPr>
        <w:tab/>
        <w:t>Les points suivants peuvent s’appliquer</w:t>
      </w:r>
      <w:r w:rsidR="0003044D" w:rsidRPr="00944F2A">
        <w:rPr>
          <w:lang w:val="fr"/>
        </w:rPr>
        <w:t> :</w:t>
      </w:r>
    </w:p>
    <w:p w:rsidR="002B6D0F" w:rsidRPr="00944F2A" w:rsidRDefault="002B6D0F" w:rsidP="00B71641">
      <w:pPr>
        <w:pStyle w:val="SingleTxtG"/>
        <w:ind w:left="2268"/>
        <w:rPr>
          <w:lang w:val="fr-FR"/>
        </w:rPr>
      </w:pPr>
      <w:r w:rsidRPr="00944F2A">
        <w:rPr>
          <w:lang w:val="fr"/>
        </w:rPr>
        <w:tab/>
        <w:t>Les rôles et responsabilités en matière de cybersécurité doivent être définis et à attribués</w:t>
      </w:r>
      <w:r w:rsidR="00267E8E">
        <w:rPr>
          <w:lang w:val="fr"/>
        </w:rPr>
        <w:t> ;</w:t>
      </w:r>
    </w:p>
    <w:p w:rsidR="002B6D0F" w:rsidRPr="00944F2A" w:rsidRDefault="002B6D0F" w:rsidP="00B71641">
      <w:pPr>
        <w:pStyle w:val="SingleTxtG"/>
        <w:ind w:left="2268"/>
        <w:rPr>
          <w:lang w:val="fr-FR"/>
        </w:rPr>
      </w:pPr>
      <w:r w:rsidRPr="00944F2A">
        <w:rPr>
          <w:lang w:val="fr"/>
        </w:rPr>
        <w:tab/>
        <w:t>Séparation des tâches afin de réduire les possibilités de modification ou d’utilisation abusive non autorisée ou non intentionnelle du matériel de l’organisation</w:t>
      </w:r>
      <w:r w:rsidR="00267E8E">
        <w:rPr>
          <w:lang w:val="fr"/>
        </w:rPr>
        <w:t> ;</w:t>
      </w:r>
    </w:p>
    <w:p w:rsidR="002B6D0F" w:rsidRPr="00944F2A" w:rsidRDefault="002B6D0F" w:rsidP="00B71641">
      <w:pPr>
        <w:pStyle w:val="SingleTxtG"/>
        <w:ind w:left="2268"/>
        <w:rPr>
          <w:lang w:val="fr-FR"/>
        </w:rPr>
      </w:pPr>
      <w:r w:rsidRPr="00944F2A">
        <w:rPr>
          <w:lang w:val="fr"/>
        </w:rPr>
        <w:tab/>
        <w:t>Des contacts appropriés doivent être établis avec les autorités compétentes en cas d’activités de gestion des incidents de sécurité ou autres</w:t>
      </w:r>
      <w:r w:rsidR="00267E8E">
        <w:rPr>
          <w:lang w:val="fr"/>
        </w:rPr>
        <w:t> ;</w:t>
      </w:r>
    </w:p>
    <w:p w:rsidR="002B6D0F" w:rsidRPr="00944F2A" w:rsidRDefault="002B6D0F" w:rsidP="00B71641">
      <w:pPr>
        <w:pStyle w:val="SingleTxtG"/>
        <w:ind w:left="2268"/>
        <w:rPr>
          <w:lang w:val="fr-FR"/>
        </w:rPr>
      </w:pPr>
      <w:r w:rsidRPr="00944F2A">
        <w:rPr>
          <w:lang w:val="fr"/>
        </w:rPr>
        <w:tab/>
        <w:t>Les contacts avec les groupes d’intérêt, les forums spécialisés en matière de sécurité et les associations professionnelles doivent être maintenus pour assurer une gestion efficace des connaissances en matière de cybersécurité</w:t>
      </w:r>
      <w:r w:rsidR="00267E8E">
        <w:rPr>
          <w:lang w:val="fr"/>
        </w:rPr>
        <w:t>.</w:t>
      </w:r>
    </w:p>
    <w:p w:rsidR="002B6D0F" w:rsidRPr="00944F2A" w:rsidRDefault="000B5404" w:rsidP="00B71641">
      <w:pPr>
        <w:pStyle w:val="SingleTxtG"/>
        <w:ind w:left="2268" w:hanging="1134"/>
        <w:rPr>
          <w:lang w:val="fr-FR"/>
        </w:rPr>
      </w:pPr>
      <w:r>
        <w:rPr>
          <w:lang w:val="fr"/>
        </w:rPr>
        <w:t>3.3</w:t>
      </w:r>
      <w:r w:rsidR="002B6D0F" w:rsidRPr="00944F2A">
        <w:rPr>
          <w:lang w:val="fr"/>
        </w:rPr>
        <w:tab/>
        <w:t>Sécurité des ressources humaines et sensibilisation à la sécurité</w:t>
      </w:r>
    </w:p>
    <w:p w:rsidR="002B6D0F" w:rsidRPr="00944F2A" w:rsidRDefault="000B5404" w:rsidP="00081A63">
      <w:pPr>
        <w:pStyle w:val="SingleTxtG"/>
        <w:keepNext/>
        <w:ind w:left="2268" w:hanging="1134"/>
        <w:rPr>
          <w:iCs/>
          <w:lang w:val="fr-FR"/>
        </w:rPr>
      </w:pPr>
      <w:r>
        <w:rPr>
          <w:lang w:val="fr"/>
        </w:rPr>
        <w:t>3.3.1</w:t>
      </w:r>
      <w:r w:rsidR="002B6D0F" w:rsidRPr="00944F2A">
        <w:rPr>
          <w:lang w:val="fr"/>
        </w:rPr>
        <w:tab/>
        <w:t>Les points suivants peuvent s’appliquer</w:t>
      </w:r>
      <w:r w:rsidR="0003044D" w:rsidRPr="00944F2A">
        <w:rPr>
          <w:lang w:val="fr"/>
        </w:rPr>
        <w:t> :</w:t>
      </w:r>
    </w:p>
    <w:p w:rsidR="002B6D0F" w:rsidRPr="00944F2A" w:rsidRDefault="002B6D0F" w:rsidP="00B71641">
      <w:pPr>
        <w:pStyle w:val="SingleTxtG"/>
        <w:ind w:left="2268"/>
        <w:rPr>
          <w:lang w:val="fr-FR"/>
        </w:rPr>
      </w:pPr>
      <w:r w:rsidRPr="00944F2A">
        <w:rPr>
          <w:lang w:val="fr"/>
        </w:rPr>
        <w:tab/>
        <w:t>Les besoins spécifiques de sensibilisation et de formation à la cybersécurité sont déterminés selon les rôles, notamment en matière de conception et d’ingénierie, puis mis en œuvre</w:t>
      </w:r>
      <w:r w:rsidR="00267E8E">
        <w:rPr>
          <w:lang w:val="fr"/>
        </w:rPr>
        <w:t> ;</w:t>
      </w:r>
    </w:p>
    <w:p w:rsidR="002B6D0F" w:rsidRPr="00944F2A" w:rsidRDefault="002B6D0F" w:rsidP="00B71641">
      <w:pPr>
        <w:pStyle w:val="SingleTxtG"/>
        <w:ind w:left="2268"/>
        <w:rPr>
          <w:lang w:val="fr-FR"/>
        </w:rPr>
      </w:pPr>
      <w:r w:rsidRPr="00944F2A">
        <w:rPr>
          <w:lang w:val="fr"/>
        </w:rPr>
        <w:tab/>
        <w:t>Existence d’un programme de sécurité définissant les procédures</w:t>
      </w:r>
      <w:r w:rsidR="00267E8E">
        <w:rPr>
          <w:lang w:val="fr"/>
        </w:rPr>
        <w:t> ;</w:t>
      </w:r>
    </w:p>
    <w:p w:rsidR="002B6D0F" w:rsidRPr="00944F2A" w:rsidRDefault="002B6D0F" w:rsidP="00B71641">
      <w:pPr>
        <w:pStyle w:val="SingleTxtG"/>
        <w:ind w:left="2268"/>
        <w:rPr>
          <w:lang w:val="fr-FR"/>
        </w:rPr>
      </w:pPr>
      <w:r w:rsidRPr="00944F2A">
        <w:rPr>
          <w:lang w:val="fr"/>
        </w:rPr>
        <w:tab/>
        <w:t>Formation appropriée du personnel, en particulier du personnel chargé de la manipulation des données</w:t>
      </w:r>
      <w:r w:rsidR="00267E8E">
        <w:rPr>
          <w:lang w:val="fr"/>
        </w:rPr>
        <w:t> ;</w:t>
      </w:r>
    </w:p>
    <w:p w:rsidR="002B6D0F" w:rsidRPr="00944F2A" w:rsidRDefault="002B6D0F" w:rsidP="00B71641">
      <w:pPr>
        <w:pStyle w:val="SingleTxtG"/>
        <w:ind w:left="2268"/>
        <w:rPr>
          <w:lang w:val="fr-FR"/>
        </w:rPr>
      </w:pPr>
      <w:r w:rsidRPr="00944F2A">
        <w:rPr>
          <w:lang w:val="fr"/>
        </w:rPr>
        <w:tab/>
        <w:t>Formation appropriée du personnel de maintenance</w:t>
      </w:r>
      <w:r w:rsidR="00267E8E">
        <w:rPr>
          <w:lang w:val="fr"/>
        </w:rPr>
        <w:t> ;</w:t>
      </w:r>
    </w:p>
    <w:p w:rsidR="002B6D0F" w:rsidRPr="00944F2A" w:rsidRDefault="002B6D0F" w:rsidP="00B71641">
      <w:pPr>
        <w:pStyle w:val="SingleTxtG"/>
        <w:ind w:left="2268"/>
        <w:rPr>
          <w:lang w:val="fr-FR"/>
        </w:rPr>
      </w:pPr>
      <w:r w:rsidRPr="00944F2A">
        <w:rPr>
          <w:lang w:val="fr"/>
        </w:rPr>
        <w:tab/>
        <w:t>Mécanismes d’enregistrement et de suivi des activités du personnel</w:t>
      </w:r>
      <w:r w:rsidR="00267E8E">
        <w:rPr>
          <w:lang w:val="fr"/>
        </w:rPr>
        <w:t> ;</w:t>
      </w:r>
    </w:p>
    <w:p w:rsidR="002B6D0F" w:rsidRPr="00944F2A" w:rsidRDefault="002B6D0F" w:rsidP="00B71641">
      <w:pPr>
        <w:pStyle w:val="SingleTxtG"/>
        <w:ind w:left="2268"/>
        <w:rPr>
          <w:lang w:val="fr-FR"/>
        </w:rPr>
      </w:pPr>
      <w:r w:rsidRPr="00944F2A">
        <w:rPr>
          <w:lang w:val="fr"/>
        </w:rPr>
        <w:tab/>
        <w:t>Établir un processus de développement et de maintenance de la sécurité, y</w:t>
      </w:r>
      <w:r w:rsidR="00267E8E">
        <w:rPr>
          <w:lang w:val="fr"/>
        </w:rPr>
        <w:t> </w:t>
      </w:r>
      <w:r w:rsidRPr="00944F2A">
        <w:rPr>
          <w:lang w:val="fr"/>
        </w:rPr>
        <w:t>compris aux étapes de l’examen, de la contre-vérification et de l’approbation</w:t>
      </w:r>
      <w:r w:rsidR="00267E8E">
        <w:rPr>
          <w:lang w:val="fr"/>
        </w:rPr>
        <w:t>.</w:t>
      </w:r>
    </w:p>
    <w:p w:rsidR="002B6D0F" w:rsidRPr="00944F2A" w:rsidRDefault="000B5404" w:rsidP="00B71641">
      <w:pPr>
        <w:pStyle w:val="SingleTxtG"/>
        <w:ind w:left="2268" w:hanging="1134"/>
        <w:rPr>
          <w:lang w:val="fr-FR"/>
        </w:rPr>
      </w:pPr>
      <w:r>
        <w:rPr>
          <w:lang w:val="fr"/>
        </w:rPr>
        <w:t>3.3.2</w:t>
      </w:r>
      <w:r w:rsidR="002B6D0F" w:rsidRPr="00944F2A">
        <w:rPr>
          <w:lang w:val="fr"/>
        </w:rPr>
        <w:tab/>
        <w:t>Points spécifiques relatifs aux « facteurs à prendre en compte en fin de vie »</w:t>
      </w:r>
      <w:r w:rsidR="0003044D" w:rsidRPr="00944F2A">
        <w:rPr>
          <w:lang w:val="fr"/>
        </w:rPr>
        <w:t> :</w:t>
      </w:r>
    </w:p>
    <w:p w:rsidR="002B6D0F" w:rsidRPr="00944F2A" w:rsidRDefault="002B6D0F" w:rsidP="00B71641">
      <w:pPr>
        <w:pStyle w:val="SingleTxtG"/>
        <w:ind w:left="2268"/>
        <w:rPr>
          <w:lang w:val="fr-FR"/>
        </w:rPr>
      </w:pPr>
      <w:r w:rsidRPr="00944F2A">
        <w:rPr>
          <w:lang w:val="fr"/>
        </w:rPr>
        <w:tab/>
        <w:t>Procédures appropriées de manipulation, de transfert et de cession des données</w:t>
      </w:r>
      <w:r w:rsidR="00937158">
        <w:rPr>
          <w:lang w:val="fr"/>
        </w:rPr>
        <w:t> ;</w:t>
      </w:r>
    </w:p>
    <w:p w:rsidR="002B6D0F" w:rsidRPr="00944F2A" w:rsidRDefault="002B6D0F" w:rsidP="00B71641">
      <w:pPr>
        <w:pStyle w:val="SingleTxtG"/>
        <w:ind w:left="2268"/>
        <w:rPr>
          <w:lang w:val="fr-FR"/>
        </w:rPr>
      </w:pPr>
      <w:r w:rsidRPr="00944F2A">
        <w:rPr>
          <w:lang w:val="fr"/>
        </w:rPr>
        <w:t>Définir des mesures pour assurer l’effacement sécurisé des données des utilisateurs en cas de changement de propriétaire</w:t>
      </w:r>
      <w:r w:rsidR="00B71641">
        <w:rPr>
          <w:lang w:val="fr"/>
        </w:rPr>
        <w:t>.</w:t>
      </w:r>
    </w:p>
    <w:p w:rsidR="002B6D0F" w:rsidRPr="00944F2A" w:rsidRDefault="00937158" w:rsidP="000B5404">
      <w:pPr>
        <w:pStyle w:val="SingleTxtG"/>
        <w:ind w:left="2268" w:hanging="1134"/>
        <w:rPr>
          <w:lang w:val="fr-FR"/>
        </w:rPr>
      </w:pPr>
      <w:r>
        <w:rPr>
          <w:lang w:val="fr"/>
        </w:rPr>
        <w:t>3.4</w:t>
      </w:r>
      <w:r w:rsidR="002B6D0F" w:rsidRPr="00944F2A">
        <w:rPr>
          <w:lang w:val="fr"/>
        </w:rPr>
        <w:tab/>
        <w:t>Gestion du matériel</w:t>
      </w:r>
    </w:p>
    <w:p w:rsidR="002B6D0F" w:rsidRPr="00944F2A" w:rsidRDefault="00937158" w:rsidP="00081A63">
      <w:pPr>
        <w:pStyle w:val="SingleTxtG"/>
        <w:keepNext/>
        <w:ind w:left="2268" w:hanging="1134"/>
        <w:rPr>
          <w:iCs/>
          <w:lang w:val="fr-FR"/>
        </w:rPr>
      </w:pPr>
      <w:bookmarkStart w:id="218" w:name="_Hlk534637393"/>
      <w:r>
        <w:rPr>
          <w:lang w:val="fr"/>
        </w:rPr>
        <w:t>3.4.1</w:t>
      </w:r>
      <w:r w:rsidR="002B6D0F" w:rsidRPr="00944F2A">
        <w:rPr>
          <w:lang w:val="fr"/>
        </w:rPr>
        <w:tab/>
        <w:t>Les points suivants peuvent s’appliquer</w:t>
      </w:r>
      <w:r w:rsidR="0003044D" w:rsidRPr="00944F2A">
        <w:rPr>
          <w:lang w:val="fr"/>
        </w:rPr>
        <w:t> :</w:t>
      </w:r>
    </w:p>
    <w:p w:rsidR="009E4D15" w:rsidRDefault="002B6D0F" w:rsidP="009E4D15">
      <w:pPr>
        <w:pStyle w:val="SingleTxtG"/>
        <w:ind w:left="2268"/>
        <w:rPr>
          <w:lang w:val="fr"/>
        </w:rPr>
      </w:pPr>
      <w:r w:rsidRPr="00944F2A">
        <w:rPr>
          <w:lang w:val="fr"/>
        </w:rPr>
        <w:t xml:space="preserve">Les éléments des systèmes du véhicule doivent être répertoriés et leur inventaire </w:t>
      </w:r>
      <w:r w:rsidR="00937158">
        <w:rPr>
          <w:lang w:val="fr"/>
        </w:rPr>
        <w:t>doit être dressé et tenu à jour ;</w:t>
      </w:r>
    </w:p>
    <w:p w:rsidR="002B6D0F" w:rsidRPr="009E4D15" w:rsidRDefault="002B6D0F" w:rsidP="00937158">
      <w:pPr>
        <w:pStyle w:val="SingleTxtG"/>
        <w:ind w:left="2268"/>
        <w:rPr>
          <w:lang w:val="fr"/>
        </w:rPr>
      </w:pPr>
      <w:r w:rsidRPr="00944F2A">
        <w:rPr>
          <w:lang w:val="fr"/>
        </w:rPr>
        <w:t>L’affectation des éléments figurant dans l’inventaire doit être connue</w:t>
      </w:r>
      <w:r w:rsidR="00937158">
        <w:rPr>
          <w:lang w:val="fr"/>
        </w:rPr>
        <w:t> ;</w:t>
      </w:r>
    </w:p>
    <w:p w:rsidR="002B6D0F" w:rsidRPr="00944F2A" w:rsidRDefault="002B6D0F" w:rsidP="00937158">
      <w:pPr>
        <w:pStyle w:val="SingleTxtG"/>
        <w:ind w:left="2268"/>
        <w:rPr>
          <w:lang w:val="fr-FR"/>
        </w:rPr>
      </w:pPr>
      <w:r w:rsidRPr="00944F2A">
        <w:rPr>
          <w:lang w:val="fr"/>
        </w:rPr>
        <w:t>Les règles régissant l’utilisation acceptable des systèmes du véhicule et d</w:t>
      </w:r>
      <w:bookmarkStart w:id="219" w:name="_Hlk534637920"/>
      <w:r w:rsidRPr="00944F2A">
        <w:rPr>
          <w:lang w:val="fr"/>
        </w:rPr>
        <w:t>es éléments associés</w:t>
      </w:r>
      <w:bookmarkEnd w:id="219"/>
      <w:r w:rsidRPr="00944F2A">
        <w:rPr>
          <w:lang w:val="fr"/>
        </w:rPr>
        <w:t xml:space="preserve"> doivent être définies, expliquées et appliquées</w:t>
      </w:r>
      <w:r w:rsidR="00937158">
        <w:rPr>
          <w:lang w:val="fr"/>
        </w:rPr>
        <w:t> ;</w:t>
      </w:r>
    </w:p>
    <w:p w:rsidR="002B6D0F" w:rsidRPr="00944F2A" w:rsidRDefault="002B6D0F" w:rsidP="009E4D15">
      <w:pPr>
        <w:pStyle w:val="SingleTxtG"/>
        <w:ind w:left="2268"/>
        <w:rPr>
          <w:lang w:val="fr-FR"/>
        </w:rPr>
      </w:pPr>
      <w:r w:rsidRPr="00944F2A">
        <w:rPr>
          <w:lang w:val="fr"/>
        </w:rPr>
        <w:t>Lorsqu’un élément est devenu inutile, il convient de s’en défaire de manière sécurisée, selon des procédures officielles.</w:t>
      </w:r>
    </w:p>
    <w:bookmarkEnd w:id="218"/>
    <w:p w:rsidR="002B6D0F" w:rsidRPr="00944F2A" w:rsidRDefault="00937158" w:rsidP="009E4D15">
      <w:pPr>
        <w:pStyle w:val="SingleTxtG"/>
        <w:keepNext/>
        <w:ind w:left="2268" w:hanging="1134"/>
        <w:jc w:val="left"/>
        <w:rPr>
          <w:lang w:val="fr-FR"/>
        </w:rPr>
      </w:pPr>
      <w:r>
        <w:rPr>
          <w:lang w:val="fr"/>
        </w:rPr>
        <w:t>3.5</w:t>
      </w:r>
      <w:r w:rsidR="002B6D0F" w:rsidRPr="00944F2A">
        <w:rPr>
          <w:lang w:val="fr"/>
        </w:rPr>
        <w:tab/>
        <w:t xml:space="preserve">Contrôle d’accès </w:t>
      </w:r>
    </w:p>
    <w:p w:rsidR="002B6D0F" w:rsidRPr="00944F2A" w:rsidRDefault="00937158" w:rsidP="009E4D15">
      <w:pPr>
        <w:pStyle w:val="SingleTxtG"/>
        <w:keepNext/>
        <w:ind w:left="2268" w:hanging="1134"/>
        <w:rPr>
          <w:iCs/>
          <w:lang w:val="fr-FR"/>
        </w:rPr>
      </w:pPr>
      <w:r>
        <w:rPr>
          <w:lang w:val="fr"/>
        </w:rPr>
        <w:t>3.5.1</w:t>
      </w:r>
      <w:r w:rsidR="002B6D0F" w:rsidRPr="00944F2A">
        <w:rPr>
          <w:lang w:val="fr"/>
        </w:rPr>
        <w:tab/>
        <w:t>Les points suivants peuvent s’appliquer</w:t>
      </w:r>
      <w:r w:rsidR="0003044D" w:rsidRPr="00944F2A">
        <w:rPr>
          <w:lang w:val="fr"/>
        </w:rPr>
        <w:t> :</w:t>
      </w:r>
    </w:p>
    <w:p w:rsidR="002B6D0F" w:rsidRPr="00944F2A" w:rsidRDefault="002B6D0F" w:rsidP="000B5404">
      <w:pPr>
        <w:pStyle w:val="SingleTxtG"/>
        <w:ind w:left="2268" w:hanging="1134"/>
        <w:rPr>
          <w:iCs/>
          <w:lang w:val="fr-FR"/>
        </w:rPr>
      </w:pPr>
      <w:r w:rsidRPr="0026001A">
        <w:rPr>
          <w:lang w:val="fr"/>
        </w:rPr>
        <w:t>3.</w:t>
      </w:r>
      <w:r w:rsidR="00937158" w:rsidRPr="0026001A">
        <w:rPr>
          <w:lang w:val="fr"/>
        </w:rPr>
        <w:t>5.1.1</w:t>
      </w:r>
      <w:r w:rsidRPr="0026001A">
        <w:rPr>
          <w:lang w:val="fr"/>
        </w:rPr>
        <w:tab/>
        <w:t>Points liés aux « mécanismes de contrôle d’accès »</w:t>
      </w:r>
      <w:r w:rsidR="00EB6402" w:rsidRPr="0026001A">
        <w:rPr>
          <w:lang w:val="fr"/>
        </w:rPr>
        <w:t> :</w:t>
      </w:r>
    </w:p>
    <w:p w:rsidR="002B6D0F" w:rsidRPr="00944F2A" w:rsidRDefault="002B6D0F" w:rsidP="005F0DB1">
      <w:pPr>
        <w:pStyle w:val="Bullet2G"/>
        <w:ind w:left="2438"/>
        <w:rPr>
          <w:lang w:val="fr-FR"/>
        </w:rPr>
      </w:pPr>
      <w:r w:rsidRPr="00944F2A">
        <w:rPr>
          <w:lang w:val="fr"/>
        </w:rPr>
        <w:t>Établir des limites de confiance et des contrôles d’accès</w:t>
      </w:r>
      <w:r w:rsidR="0026001A">
        <w:rPr>
          <w:lang w:val="fr"/>
        </w:rPr>
        <w:t> ;</w:t>
      </w:r>
    </w:p>
    <w:p w:rsidR="002B6D0F" w:rsidRPr="00944F2A" w:rsidRDefault="002B6D0F" w:rsidP="005F0DB1">
      <w:pPr>
        <w:pStyle w:val="Bullet2G"/>
        <w:ind w:left="2438"/>
        <w:rPr>
          <w:lang w:val="fr-FR"/>
        </w:rPr>
      </w:pPr>
      <w:r w:rsidRPr="00944F2A">
        <w:rPr>
          <w:lang w:val="fr"/>
        </w:rPr>
        <w:t>Appliquer le principe du moindre privilège pour réduire au minimum les risques</w:t>
      </w:r>
      <w:r w:rsidR="0026001A">
        <w:rPr>
          <w:lang w:val="fr"/>
        </w:rPr>
        <w:t> ;</w:t>
      </w:r>
    </w:p>
    <w:p w:rsidR="002B6D0F" w:rsidRPr="00944F2A" w:rsidRDefault="002B6D0F" w:rsidP="005F0DB1">
      <w:pPr>
        <w:pStyle w:val="Bullet2G"/>
        <w:ind w:left="2438"/>
        <w:rPr>
          <w:lang w:val="fr-FR"/>
        </w:rPr>
      </w:pPr>
      <w:r w:rsidRPr="00944F2A">
        <w:rPr>
          <w:lang w:val="fr"/>
        </w:rPr>
        <w:t>Les contrôles d’accès basés sur les rôles (« besoin d’en connaître », « séparation des tâches ») sont en place et appliqués</w:t>
      </w:r>
      <w:r w:rsidR="0026001A">
        <w:rPr>
          <w:lang w:val="fr"/>
        </w:rPr>
        <w:t> ;</w:t>
      </w:r>
    </w:p>
    <w:p w:rsidR="002B6D0F" w:rsidRPr="00944F2A" w:rsidRDefault="002B6D0F" w:rsidP="005F0DB1">
      <w:pPr>
        <w:pStyle w:val="Bullet2G"/>
        <w:ind w:left="2438"/>
        <w:rPr>
          <w:lang w:val="fr-FR"/>
        </w:rPr>
      </w:pPr>
      <w:r w:rsidRPr="00944F2A">
        <w:rPr>
          <w:lang w:val="fr"/>
        </w:rPr>
        <w:t>Procédures de contrôle d’accès et de lecture/écriture définies pour les fichiers, systèmes et données du véhicule</w:t>
      </w:r>
      <w:r w:rsidR="0026001A">
        <w:rPr>
          <w:lang w:val="fr"/>
        </w:rPr>
        <w:t> ;</w:t>
      </w:r>
    </w:p>
    <w:p w:rsidR="002B6D0F" w:rsidRPr="00944F2A" w:rsidRDefault="002B6D0F" w:rsidP="005F0DB1">
      <w:pPr>
        <w:pStyle w:val="Bullet2G"/>
        <w:ind w:left="2438"/>
        <w:rPr>
          <w:lang w:val="fr-FR"/>
        </w:rPr>
      </w:pPr>
      <w:r w:rsidRPr="00944F2A">
        <w:rPr>
          <w:lang w:val="fr"/>
        </w:rPr>
        <w:t>Droits de contrôle d’accès définis et mis en œuvre pour les systèmes d’accès à distance au véhicule</w:t>
      </w:r>
      <w:r w:rsidR="0026001A">
        <w:rPr>
          <w:lang w:val="fr"/>
        </w:rPr>
        <w:t> ;</w:t>
      </w:r>
    </w:p>
    <w:p w:rsidR="002B6D0F" w:rsidRPr="00944F2A" w:rsidRDefault="002B6D0F" w:rsidP="005F0DB1">
      <w:pPr>
        <w:pStyle w:val="Bullet2G"/>
        <w:ind w:left="2438"/>
        <w:rPr>
          <w:lang w:val="fr-FR"/>
        </w:rPr>
      </w:pPr>
      <w:r w:rsidRPr="00944F2A">
        <w:rPr>
          <w:lang w:val="fr"/>
        </w:rPr>
        <w:t>Assurer la protection des limites de confiance et le contrôle d’accès entre les interfaces externes et les autres systèmes du véhicule</w:t>
      </w:r>
      <w:r w:rsidR="0026001A">
        <w:rPr>
          <w:lang w:val="fr"/>
        </w:rPr>
        <w:t> ;</w:t>
      </w:r>
    </w:p>
    <w:p w:rsidR="002B6D0F" w:rsidRPr="00944F2A" w:rsidRDefault="002B6D0F" w:rsidP="005F0DB1">
      <w:pPr>
        <w:pStyle w:val="Bullet2G"/>
        <w:ind w:left="2438"/>
        <w:rPr>
          <w:lang w:val="fr-FR"/>
        </w:rPr>
      </w:pPr>
      <w:r w:rsidRPr="00944F2A">
        <w:rPr>
          <w:lang w:val="fr"/>
        </w:rPr>
        <w:t>Assurer la protection des limites de confiance et le contrôle d’accès entre les logiciels hébergés (applications) et les autres systèmes du véhicule</w:t>
      </w:r>
      <w:r w:rsidR="0026001A">
        <w:rPr>
          <w:lang w:val="fr"/>
        </w:rPr>
        <w:t> ;</w:t>
      </w:r>
    </w:p>
    <w:p w:rsidR="002B6D0F" w:rsidRPr="00944F2A" w:rsidRDefault="002B6D0F" w:rsidP="005F0DB1">
      <w:pPr>
        <w:pStyle w:val="Bullet2G"/>
        <w:ind w:left="2438"/>
        <w:rPr>
          <w:lang w:val="fr-FR"/>
        </w:rPr>
      </w:pPr>
      <w:r w:rsidRPr="00944F2A">
        <w:rPr>
          <w:lang w:val="fr"/>
        </w:rPr>
        <w:t>Principe du double contrôle appliqué</w:t>
      </w:r>
      <w:r w:rsidR="0026001A">
        <w:rPr>
          <w:lang w:val="fr"/>
        </w:rPr>
        <w:t> ;</w:t>
      </w:r>
    </w:p>
    <w:p w:rsidR="002B6D0F" w:rsidRPr="00944F2A" w:rsidRDefault="002B6D0F" w:rsidP="005F0DB1">
      <w:pPr>
        <w:pStyle w:val="Bullet2G"/>
        <w:ind w:left="2438"/>
        <w:rPr>
          <w:lang w:val="fr-FR"/>
        </w:rPr>
      </w:pPr>
      <w:r w:rsidRPr="00944F2A">
        <w:rPr>
          <w:lang w:val="fr"/>
        </w:rPr>
        <w:t>Authentification multifactorielle pour les applications nécessitant un accès racine</w:t>
      </w:r>
      <w:r w:rsidR="0026001A">
        <w:rPr>
          <w:lang w:val="fr"/>
        </w:rPr>
        <w:t> ;</w:t>
      </w:r>
    </w:p>
    <w:p w:rsidR="002B6D0F" w:rsidRPr="00944F2A" w:rsidRDefault="002B6D0F" w:rsidP="005F0DB1">
      <w:pPr>
        <w:pStyle w:val="Bullet2G"/>
        <w:ind w:left="2438"/>
        <w:rPr>
          <w:lang w:val="fr-FR"/>
        </w:rPr>
      </w:pPr>
      <w:r w:rsidRPr="00944F2A">
        <w:rPr>
          <w:lang w:val="fr"/>
        </w:rPr>
        <w:t>Contrôle d’accès au système et aux applications</w:t>
      </w:r>
      <w:r w:rsidR="0026001A">
        <w:rPr>
          <w:lang w:val="fr"/>
        </w:rPr>
        <w:t> ;</w:t>
      </w:r>
    </w:p>
    <w:p w:rsidR="002B6D0F" w:rsidRPr="00944F2A" w:rsidRDefault="002B6D0F" w:rsidP="003D5DED">
      <w:pPr>
        <w:pStyle w:val="SingleTxtG"/>
        <w:ind w:left="2835" w:hanging="567"/>
        <w:rPr>
          <w:lang w:val="fr-FR"/>
        </w:rPr>
      </w:pPr>
      <w:r w:rsidRPr="00944F2A">
        <w:rPr>
          <w:lang w:val="fr"/>
        </w:rPr>
        <w:t>a)</w:t>
      </w:r>
      <w:r w:rsidRPr="00944F2A">
        <w:rPr>
          <w:lang w:val="fr"/>
        </w:rPr>
        <w:tab/>
        <w:t>Restriction de l’accès aux informations</w:t>
      </w:r>
      <w:r w:rsidR="0026001A">
        <w:rPr>
          <w:lang w:val="fr"/>
        </w:rPr>
        <w:t> ;</w:t>
      </w:r>
    </w:p>
    <w:p w:rsidR="002B6D0F" w:rsidRPr="00944F2A" w:rsidRDefault="002B6D0F" w:rsidP="003D5DED">
      <w:pPr>
        <w:pStyle w:val="SingleTxtG"/>
        <w:ind w:left="2835" w:hanging="567"/>
        <w:rPr>
          <w:lang w:val="fr-FR"/>
        </w:rPr>
      </w:pPr>
      <w:r w:rsidRPr="00944F2A">
        <w:rPr>
          <w:lang w:val="fr"/>
        </w:rPr>
        <w:t>b)</w:t>
      </w:r>
      <w:r w:rsidRPr="00944F2A">
        <w:rPr>
          <w:lang w:val="fr"/>
        </w:rPr>
        <w:tab/>
        <w:t>Procédures de connexion sécurisées</w:t>
      </w:r>
      <w:r w:rsidR="00B77117">
        <w:rPr>
          <w:lang w:val="fr"/>
        </w:rPr>
        <w:t> ;</w:t>
      </w:r>
    </w:p>
    <w:p w:rsidR="002B6D0F" w:rsidRPr="00944F2A" w:rsidRDefault="002B6D0F" w:rsidP="003D5DED">
      <w:pPr>
        <w:pStyle w:val="SingleTxtG"/>
        <w:ind w:left="2835" w:hanging="567"/>
        <w:rPr>
          <w:lang w:val="fr-FR"/>
        </w:rPr>
      </w:pPr>
      <w:r w:rsidRPr="00944F2A">
        <w:rPr>
          <w:lang w:val="fr"/>
        </w:rPr>
        <w:t>c)</w:t>
      </w:r>
      <w:r w:rsidRPr="00944F2A">
        <w:rPr>
          <w:lang w:val="fr"/>
        </w:rPr>
        <w:tab/>
        <w:t>Système de gestion des mots de passe pour les utilisateurs/</w:t>
      </w:r>
      <w:r w:rsidR="00B77117">
        <w:rPr>
          <w:lang w:val="fr"/>
        </w:rPr>
        <w:t xml:space="preserve"> </w:t>
      </w:r>
      <w:r w:rsidRPr="00944F2A">
        <w:rPr>
          <w:lang w:val="fr"/>
        </w:rPr>
        <w:t>conducteurs</w:t>
      </w:r>
      <w:r w:rsidR="00B77117">
        <w:rPr>
          <w:lang w:val="fr"/>
        </w:rPr>
        <w:t> ;</w:t>
      </w:r>
    </w:p>
    <w:p w:rsidR="002B6D0F" w:rsidRPr="00944F2A" w:rsidRDefault="002B6D0F" w:rsidP="003D5DED">
      <w:pPr>
        <w:pStyle w:val="SingleTxtG"/>
        <w:ind w:left="2835" w:hanging="567"/>
        <w:rPr>
          <w:lang w:val="fr-FR"/>
        </w:rPr>
      </w:pPr>
      <w:r w:rsidRPr="00944F2A">
        <w:rPr>
          <w:lang w:val="fr"/>
        </w:rPr>
        <w:t>d)</w:t>
      </w:r>
      <w:r w:rsidRPr="00944F2A">
        <w:rPr>
          <w:lang w:val="fr"/>
        </w:rPr>
        <w:tab/>
        <w:t>Utilisation d’utilitaires privilégiés</w:t>
      </w:r>
      <w:r w:rsidR="00B77117">
        <w:rPr>
          <w:lang w:val="fr"/>
        </w:rPr>
        <w:t> ;</w:t>
      </w:r>
    </w:p>
    <w:p w:rsidR="002B6D0F" w:rsidRPr="00944F2A" w:rsidRDefault="002B6D0F" w:rsidP="003D5DED">
      <w:pPr>
        <w:pStyle w:val="SingleTxtG"/>
        <w:ind w:left="2835" w:hanging="567"/>
        <w:rPr>
          <w:lang w:val="fr-FR"/>
        </w:rPr>
      </w:pPr>
      <w:r w:rsidRPr="00944F2A">
        <w:rPr>
          <w:lang w:val="fr"/>
        </w:rPr>
        <w:t>f)</w:t>
      </w:r>
      <w:r w:rsidRPr="00944F2A">
        <w:rPr>
          <w:lang w:val="fr"/>
        </w:rPr>
        <w:tab/>
        <w:t>Contrôle d’accès au code source du véhicule</w:t>
      </w:r>
      <w:r w:rsidR="00D955E8">
        <w:rPr>
          <w:lang w:val="fr"/>
        </w:rPr>
        <w:t>.</w:t>
      </w:r>
    </w:p>
    <w:p w:rsidR="002B6D0F" w:rsidRPr="00944F2A" w:rsidRDefault="00B77117" w:rsidP="00B77117">
      <w:pPr>
        <w:pStyle w:val="SingleTxtG"/>
        <w:keepNext/>
        <w:ind w:left="2268" w:hanging="1134"/>
        <w:rPr>
          <w:lang w:val="fr-FR"/>
        </w:rPr>
      </w:pPr>
      <w:r>
        <w:rPr>
          <w:lang w:val="fr"/>
        </w:rPr>
        <w:t>3.5.1.2</w:t>
      </w:r>
      <w:r w:rsidR="002B6D0F" w:rsidRPr="00944F2A">
        <w:rPr>
          <w:lang w:val="fr"/>
        </w:rPr>
        <w:tab/>
        <w:t>Points liés à l’« authentification des dispositifs et des applications »</w:t>
      </w:r>
      <w:r w:rsidR="00EB6402">
        <w:rPr>
          <w:lang w:val="fr"/>
        </w:rPr>
        <w:t> :</w:t>
      </w:r>
    </w:p>
    <w:p w:rsidR="002B6D0F" w:rsidRPr="00944F2A" w:rsidRDefault="002B6D0F" w:rsidP="000F09FA">
      <w:pPr>
        <w:pStyle w:val="Bullet2G"/>
        <w:ind w:left="2438"/>
        <w:rPr>
          <w:lang w:val="fr-FR"/>
        </w:rPr>
      </w:pPr>
      <w:r w:rsidRPr="00944F2A">
        <w:rPr>
          <w:lang w:val="fr"/>
        </w:rPr>
        <w:t>Appliquer les techniques d’authentification des dispositifs</w:t>
      </w:r>
      <w:r w:rsidR="00B77117">
        <w:rPr>
          <w:lang w:val="fr"/>
        </w:rPr>
        <w:t> ;</w:t>
      </w:r>
    </w:p>
    <w:p w:rsidR="002B6D0F" w:rsidRPr="00944F2A" w:rsidRDefault="002B6D0F" w:rsidP="000F09FA">
      <w:pPr>
        <w:pStyle w:val="Bullet2G"/>
        <w:ind w:left="2438"/>
        <w:rPr>
          <w:lang w:val="fr-FR"/>
        </w:rPr>
      </w:pPr>
      <w:r w:rsidRPr="00944F2A">
        <w:rPr>
          <w:lang w:val="fr"/>
        </w:rPr>
        <w:t>Authentification des dispositifs et équipements</w:t>
      </w:r>
      <w:r w:rsidR="00B77117">
        <w:rPr>
          <w:lang w:val="fr"/>
        </w:rPr>
        <w:t> ;</w:t>
      </w:r>
    </w:p>
    <w:p w:rsidR="002B6D0F" w:rsidRPr="00944F2A" w:rsidRDefault="002B6D0F" w:rsidP="000F09FA">
      <w:pPr>
        <w:pStyle w:val="Bullet2G"/>
        <w:ind w:left="2438"/>
        <w:rPr>
          <w:lang w:val="fr-FR"/>
        </w:rPr>
      </w:pPr>
      <w:r w:rsidRPr="00944F2A">
        <w:rPr>
          <w:lang w:val="fr"/>
        </w:rPr>
        <w:t>Vérifier la configuration des dispositifs</w:t>
      </w:r>
      <w:r w:rsidR="00B77117">
        <w:rPr>
          <w:lang w:val="fr"/>
        </w:rPr>
        <w:t> ;</w:t>
      </w:r>
    </w:p>
    <w:p w:rsidR="002B6D0F" w:rsidRPr="00944F2A" w:rsidRDefault="002B6D0F" w:rsidP="000F09FA">
      <w:pPr>
        <w:pStyle w:val="Bullet2G"/>
        <w:ind w:left="2438"/>
        <w:rPr>
          <w:lang w:val="fr-FR"/>
        </w:rPr>
      </w:pPr>
      <w:r w:rsidRPr="00944F2A">
        <w:rPr>
          <w:lang w:val="fr"/>
        </w:rPr>
        <w:t>Établir des procédures concernant les applications autorisées, ce qu’elles peuvent faire et dans quelles conditions</w:t>
      </w:r>
      <w:r w:rsidR="00D955E8">
        <w:rPr>
          <w:lang w:val="fr"/>
        </w:rPr>
        <w:t>.</w:t>
      </w:r>
    </w:p>
    <w:p w:rsidR="002B6D0F" w:rsidRPr="00944F2A" w:rsidRDefault="00B77117" w:rsidP="00D955E8">
      <w:pPr>
        <w:pStyle w:val="SingleTxtG"/>
        <w:keepNext/>
        <w:ind w:left="2268" w:hanging="1134"/>
        <w:rPr>
          <w:lang w:val="fr-FR"/>
        </w:rPr>
      </w:pPr>
      <w:r>
        <w:rPr>
          <w:lang w:val="fr"/>
        </w:rPr>
        <w:t>3.5.1.3</w:t>
      </w:r>
      <w:r w:rsidR="002B6D0F" w:rsidRPr="00944F2A">
        <w:rPr>
          <w:lang w:val="fr"/>
        </w:rPr>
        <w:tab/>
        <w:t>Points liés à l’« autorisation »</w:t>
      </w:r>
      <w:r w:rsidR="00EB6402">
        <w:rPr>
          <w:lang w:val="fr"/>
        </w:rPr>
        <w:t> :</w:t>
      </w:r>
    </w:p>
    <w:p w:rsidR="002B6D0F" w:rsidRPr="00944F2A" w:rsidRDefault="002B6D0F" w:rsidP="000F09FA">
      <w:pPr>
        <w:pStyle w:val="Bullet2G"/>
        <w:ind w:left="2438"/>
        <w:rPr>
          <w:lang w:val="fr-FR"/>
        </w:rPr>
      </w:pPr>
      <w:r w:rsidRPr="00944F2A">
        <w:rPr>
          <w:lang w:val="fr"/>
        </w:rPr>
        <w:t>S’assurer que des mécanismes d’autorisation sont en place concernant les rôles d’accès au véhicule</w:t>
      </w:r>
      <w:r w:rsidR="00D955E8">
        <w:rPr>
          <w:lang w:val="fr"/>
        </w:rPr>
        <w:t> ;</w:t>
      </w:r>
    </w:p>
    <w:p w:rsidR="002B6D0F" w:rsidRPr="00944F2A" w:rsidRDefault="002B6D0F" w:rsidP="000F09FA">
      <w:pPr>
        <w:pStyle w:val="Bullet2G"/>
        <w:ind w:left="2438"/>
        <w:rPr>
          <w:lang w:val="fr-FR"/>
        </w:rPr>
      </w:pPr>
      <w:r w:rsidRPr="00944F2A">
        <w:rPr>
          <w:lang w:val="fr"/>
        </w:rPr>
        <w:t>S’assurer que l’application embarquée a clairement défini les types d’utilisateurs et les droits de ces derniers</w:t>
      </w:r>
      <w:r w:rsidR="00D955E8">
        <w:rPr>
          <w:lang w:val="fr"/>
        </w:rPr>
        <w:t> ;</w:t>
      </w:r>
    </w:p>
    <w:p w:rsidR="002B6D0F" w:rsidRPr="00944F2A" w:rsidRDefault="002B6D0F" w:rsidP="000F09FA">
      <w:pPr>
        <w:pStyle w:val="Bullet2G"/>
        <w:ind w:left="2438"/>
        <w:rPr>
          <w:lang w:val="fr-FR"/>
        </w:rPr>
      </w:pPr>
      <w:r w:rsidRPr="00944F2A">
        <w:rPr>
          <w:lang w:val="fr"/>
        </w:rPr>
        <w:t>Veiller à l’application d’une approche du moindre privilège</w:t>
      </w:r>
      <w:r w:rsidR="00D955E8">
        <w:rPr>
          <w:lang w:val="fr"/>
        </w:rPr>
        <w:t> ;</w:t>
      </w:r>
    </w:p>
    <w:p w:rsidR="002B6D0F" w:rsidRPr="00944F2A" w:rsidRDefault="002B6D0F" w:rsidP="000F09FA">
      <w:pPr>
        <w:pStyle w:val="Bullet2G"/>
        <w:ind w:left="2438"/>
        <w:rPr>
          <w:lang w:val="fr-FR"/>
        </w:rPr>
      </w:pPr>
      <w:r w:rsidRPr="00944F2A">
        <w:rPr>
          <w:lang w:val="fr"/>
        </w:rPr>
        <w:t>S’assurer que les mécanismes d’autorisation fonctionnent correctement, échouent de manière sécurisée et ne peuvent être contournés</w:t>
      </w:r>
      <w:r w:rsidR="00D955E8">
        <w:rPr>
          <w:lang w:val="fr"/>
        </w:rPr>
        <w:t>.</w:t>
      </w:r>
    </w:p>
    <w:p w:rsidR="002B6D0F" w:rsidRPr="00944F2A" w:rsidRDefault="002B6D0F" w:rsidP="000B5404">
      <w:pPr>
        <w:pStyle w:val="SingleTxtG"/>
        <w:ind w:left="2268" w:hanging="1134"/>
        <w:rPr>
          <w:lang w:val="fr-FR"/>
        </w:rPr>
      </w:pPr>
      <w:r w:rsidRPr="00944F2A">
        <w:rPr>
          <w:lang w:val="fr"/>
        </w:rPr>
        <w:t>3.6</w:t>
      </w:r>
      <w:r w:rsidR="00B77117">
        <w:rPr>
          <w:lang w:val="fr"/>
        </w:rPr>
        <w:tab/>
      </w:r>
      <w:r w:rsidRPr="00944F2A">
        <w:rPr>
          <w:lang w:val="fr"/>
        </w:rPr>
        <w:t>Sécurité cryptographique</w:t>
      </w:r>
    </w:p>
    <w:p w:rsidR="002B6D0F" w:rsidRPr="00944F2A" w:rsidRDefault="002B6D0F" w:rsidP="000B5404">
      <w:pPr>
        <w:pStyle w:val="SingleTxtG"/>
        <w:ind w:left="2268" w:hanging="1134"/>
        <w:rPr>
          <w:iCs/>
          <w:lang w:val="fr-FR"/>
        </w:rPr>
      </w:pPr>
      <w:r w:rsidRPr="00944F2A">
        <w:rPr>
          <w:lang w:val="fr"/>
        </w:rPr>
        <w:t>3.6.1</w:t>
      </w:r>
      <w:r w:rsidR="00B77117">
        <w:rPr>
          <w:lang w:val="fr"/>
        </w:rPr>
        <w:tab/>
      </w:r>
      <w:r w:rsidRPr="00944F2A">
        <w:rPr>
          <w:lang w:val="fr"/>
        </w:rPr>
        <w:t>Les points suivants peuvent s’appliquer</w:t>
      </w:r>
      <w:r w:rsidR="0003044D" w:rsidRPr="00944F2A">
        <w:rPr>
          <w:lang w:val="fr"/>
        </w:rPr>
        <w:t> :</w:t>
      </w:r>
    </w:p>
    <w:p w:rsidR="002B6D0F" w:rsidRPr="00944F2A" w:rsidRDefault="002B6D0F" w:rsidP="00D955E8">
      <w:pPr>
        <w:pStyle w:val="SingleTxtG"/>
        <w:keepNext/>
        <w:ind w:left="2268" w:hanging="1134"/>
        <w:rPr>
          <w:iCs/>
          <w:lang w:val="fr-FR"/>
        </w:rPr>
      </w:pPr>
      <w:r w:rsidRPr="00944F2A">
        <w:rPr>
          <w:lang w:val="fr"/>
        </w:rPr>
        <w:t>3.6.1.1</w:t>
      </w:r>
      <w:r w:rsidR="00B77117">
        <w:rPr>
          <w:lang w:val="fr"/>
        </w:rPr>
        <w:tab/>
      </w:r>
      <w:r w:rsidRPr="00944F2A">
        <w:rPr>
          <w:lang w:val="fr"/>
        </w:rPr>
        <w:t>Points liés à la « gestion des clés cryptographiques »</w:t>
      </w:r>
      <w:r w:rsidR="00EB6402">
        <w:rPr>
          <w:lang w:val="fr"/>
        </w:rPr>
        <w:t> :</w:t>
      </w:r>
    </w:p>
    <w:p w:rsidR="002B6D0F" w:rsidRPr="00944F2A" w:rsidRDefault="002B6D0F" w:rsidP="000F09FA">
      <w:pPr>
        <w:pStyle w:val="Bullet2G"/>
        <w:ind w:left="2438"/>
        <w:rPr>
          <w:lang w:val="fr-FR"/>
        </w:rPr>
      </w:pPr>
      <w:r w:rsidRPr="00944F2A">
        <w:rPr>
          <w:lang w:val="fr"/>
        </w:rPr>
        <w:t>Gérer et protéger activement les clés cryptographiques</w:t>
      </w:r>
      <w:r w:rsidR="00D955E8">
        <w:rPr>
          <w:lang w:val="fr"/>
        </w:rPr>
        <w:t> ;</w:t>
      </w:r>
    </w:p>
    <w:p w:rsidR="002B6D0F" w:rsidRPr="00944F2A" w:rsidRDefault="002B6D0F" w:rsidP="000F09FA">
      <w:pPr>
        <w:pStyle w:val="Bullet2G"/>
        <w:ind w:left="2438"/>
        <w:rPr>
          <w:lang w:val="fr-FR"/>
        </w:rPr>
      </w:pPr>
      <w:r w:rsidRPr="00944F2A">
        <w:rPr>
          <w:lang w:val="fr"/>
        </w:rPr>
        <w:t>Gestion et protection efficaces des clés cryptographiques utilisées</w:t>
      </w:r>
      <w:r w:rsidR="00D955E8">
        <w:rPr>
          <w:lang w:val="fr"/>
        </w:rPr>
        <w:t>.</w:t>
      </w:r>
    </w:p>
    <w:p w:rsidR="002B6D0F" w:rsidRPr="00944F2A" w:rsidRDefault="002B6D0F" w:rsidP="00D955E8">
      <w:pPr>
        <w:pStyle w:val="SingleTxtG"/>
        <w:keepNext/>
        <w:ind w:left="2268" w:hanging="1134"/>
        <w:rPr>
          <w:lang w:val="fr-FR"/>
        </w:rPr>
      </w:pPr>
      <w:r w:rsidRPr="00944F2A">
        <w:rPr>
          <w:lang w:val="fr"/>
        </w:rPr>
        <w:t>3.6.1.2</w:t>
      </w:r>
      <w:r w:rsidR="00D955E8">
        <w:rPr>
          <w:lang w:val="fr"/>
        </w:rPr>
        <w:tab/>
      </w:r>
      <w:r w:rsidRPr="00944F2A">
        <w:rPr>
          <w:lang w:val="fr"/>
        </w:rPr>
        <w:t>Points liés au « cryptage des communications et des logiciels »</w:t>
      </w:r>
      <w:r w:rsidR="00EB6402">
        <w:rPr>
          <w:lang w:val="fr"/>
        </w:rPr>
        <w:t> :</w:t>
      </w:r>
    </w:p>
    <w:p w:rsidR="002B6D0F" w:rsidRPr="00944F2A" w:rsidRDefault="002B6D0F" w:rsidP="000F09FA">
      <w:pPr>
        <w:pStyle w:val="Bullet2G"/>
        <w:ind w:left="2438"/>
        <w:rPr>
          <w:lang w:val="fr-FR"/>
        </w:rPr>
      </w:pPr>
      <w:r w:rsidRPr="00944F2A">
        <w:rPr>
          <w:lang w:val="fr"/>
        </w:rPr>
        <w:t>Cryptage des communications contenant des données sensibles, y compris les mises à jour logicielles</w:t>
      </w:r>
      <w:r w:rsidR="00D955E8">
        <w:rPr>
          <w:lang w:val="fr"/>
        </w:rPr>
        <w:t> ;</w:t>
      </w:r>
    </w:p>
    <w:p w:rsidR="002B6D0F" w:rsidRPr="00944F2A" w:rsidRDefault="002B6D0F" w:rsidP="000F09FA">
      <w:pPr>
        <w:pStyle w:val="Bullet2G"/>
        <w:ind w:left="2438"/>
        <w:rPr>
          <w:lang w:val="fr-FR"/>
        </w:rPr>
      </w:pPr>
      <w:r w:rsidRPr="00944F2A">
        <w:rPr>
          <w:lang w:val="fr"/>
        </w:rPr>
        <w:t>Cryptage du code logiciel</w:t>
      </w:r>
      <w:r w:rsidR="00D955E8">
        <w:rPr>
          <w:lang w:val="fr"/>
        </w:rPr>
        <w:t> ;</w:t>
      </w:r>
    </w:p>
    <w:p w:rsidR="002B6D0F" w:rsidRPr="00944F2A" w:rsidRDefault="002B6D0F" w:rsidP="000F09FA">
      <w:pPr>
        <w:pStyle w:val="Bullet2G"/>
        <w:ind w:left="2438"/>
        <w:rPr>
          <w:lang w:val="fr-FR"/>
        </w:rPr>
      </w:pPr>
      <w:r w:rsidRPr="00944F2A">
        <w:rPr>
          <w:lang w:val="fr"/>
        </w:rPr>
        <w:t>S’assurer qu’aucune donnée sensible n’est transmise en clair, que ce soit en interne ou en externe</w:t>
      </w:r>
      <w:r w:rsidR="00FB5F45">
        <w:rPr>
          <w:lang w:val="fr"/>
        </w:rPr>
        <w:t> ;</w:t>
      </w:r>
    </w:p>
    <w:p w:rsidR="002B6D0F" w:rsidRPr="00944F2A" w:rsidRDefault="002B6D0F" w:rsidP="000F09FA">
      <w:pPr>
        <w:pStyle w:val="Bullet2G"/>
        <w:ind w:left="2438"/>
        <w:rPr>
          <w:lang w:val="fr-FR"/>
        </w:rPr>
      </w:pPr>
      <w:r w:rsidRPr="00944F2A">
        <w:rPr>
          <w:lang w:val="fr"/>
        </w:rPr>
        <w:t>S’assurer que l’application utilise de bonnes méthodes cryptographiques connues</w:t>
      </w:r>
      <w:r w:rsidR="00D955E8">
        <w:rPr>
          <w:lang w:val="fr"/>
        </w:rPr>
        <w:t>.</w:t>
      </w:r>
    </w:p>
    <w:p w:rsidR="002B6D0F" w:rsidRPr="00944F2A" w:rsidRDefault="002B6D0F" w:rsidP="000B5404">
      <w:pPr>
        <w:pStyle w:val="SingleTxtG"/>
        <w:ind w:left="2268" w:hanging="1134"/>
        <w:rPr>
          <w:lang w:val="fr-FR"/>
        </w:rPr>
      </w:pPr>
      <w:r w:rsidRPr="00944F2A">
        <w:rPr>
          <w:lang w:val="fr"/>
        </w:rPr>
        <w:t>3.7</w:t>
      </w:r>
      <w:r w:rsidR="00B77117">
        <w:rPr>
          <w:lang w:val="fr"/>
        </w:rPr>
        <w:tab/>
      </w:r>
      <w:r w:rsidRPr="00944F2A">
        <w:rPr>
          <w:lang w:val="fr"/>
        </w:rPr>
        <w:t>Sécurité physique et environnementale</w:t>
      </w:r>
    </w:p>
    <w:p w:rsidR="002B6D0F" w:rsidRPr="00944F2A" w:rsidRDefault="002B6D0F" w:rsidP="000B5404">
      <w:pPr>
        <w:pStyle w:val="SingleTxtG"/>
        <w:ind w:left="2268" w:hanging="1134"/>
        <w:rPr>
          <w:iCs/>
          <w:lang w:val="fr-FR"/>
        </w:rPr>
      </w:pPr>
      <w:r w:rsidRPr="00944F2A">
        <w:rPr>
          <w:lang w:val="fr"/>
        </w:rPr>
        <w:t>3.7.1</w:t>
      </w:r>
      <w:r w:rsidR="00B77117">
        <w:rPr>
          <w:lang w:val="fr"/>
        </w:rPr>
        <w:tab/>
      </w:r>
      <w:r w:rsidRPr="00944F2A">
        <w:rPr>
          <w:lang w:val="fr"/>
        </w:rPr>
        <w:t>Aucun autre point signalé.</w:t>
      </w:r>
    </w:p>
    <w:p w:rsidR="002B6D0F" w:rsidRPr="00944F2A" w:rsidRDefault="002B6D0F" w:rsidP="000B5404">
      <w:pPr>
        <w:pStyle w:val="SingleTxtG"/>
        <w:ind w:left="2268" w:hanging="1134"/>
        <w:rPr>
          <w:lang w:val="fr-FR"/>
        </w:rPr>
      </w:pPr>
      <w:r w:rsidRPr="00944F2A">
        <w:rPr>
          <w:lang w:val="fr"/>
        </w:rPr>
        <w:t>3.8</w:t>
      </w:r>
      <w:r w:rsidR="00B77117">
        <w:rPr>
          <w:lang w:val="fr"/>
        </w:rPr>
        <w:tab/>
      </w:r>
      <w:r w:rsidRPr="00944F2A">
        <w:rPr>
          <w:lang w:val="fr"/>
        </w:rPr>
        <w:t xml:space="preserve">Surveillance </w:t>
      </w:r>
    </w:p>
    <w:p w:rsidR="002B6D0F" w:rsidRPr="00944F2A" w:rsidRDefault="002B6D0F" w:rsidP="000B5404">
      <w:pPr>
        <w:pStyle w:val="SingleTxtG"/>
        <w:ind w:left="2268" w:hanging="1134"/>
        <w:rPr>
          <w:iCs/>
          <w:lang w:val="fr-FR"/>
        </w:rPr>
      </w:pPr>
      <w:r w:rsidRPr="00944F2A">
        <w:rPr>
          <w:lang w:val="fr"/>
        </w:rPr>
        <w:t>3.8.1</w:t>
      </w:r>
      <w:r w:rsidR="00B77117">
        <w:rPr>
          <w:lang w:val="fr"/>
        </w:rPr>
        <w:tab/>
      </w:r>
      <w:r w:rsidRPr="00944F2A">
        <w:rPr>
          <w:lang w:val="fr"/>
        </w:rPr>
        <w:t xml:space="preserve">Les orientations relatives à la surveillance sur le terrain spécifiées dans la norme ISO/SAE 21434 peuvent s’appliquer. </w:t>
      </w:r>
    </w:p>
    <w:p w:rsidR="002B6D0F" w:rsidRPr="00944F2A" w:rsidRDefault="002B6D0F" w:rsidP="00EB6402">
      <w:pPr>
        <w:pStyle w:val="SingleTxtG"/>
        <w:ind w:left="2268" w:hanging="1134"/>
        <w:rPr>
          <w:iCs/>
          <w:lang w:val="fr-FR"/>
        </w:rPr>
      </w:pPr>
      <w:r w:rsidRPr="00944F2A">
        <w:rPr>
          <w:lang w:val="fr"/>
        </w:rPr>
        <w:t>3.8.2</w:t>
      </w:r>
      <w:r w:rsidR="00B77117">
        <w:rPr>
          <w:lang w:val="fr"/>
        </w:rPr>
        <w:tab/>
      </w:r>
      <w:r w:rsidRPr="00944F2A">
        <w:rPr>
          <w:lang w:val="fr"/>
        </w:rPr>
        <w:t>Les points suivants peuvent également s’appliquer</w:t>
      </w:r>
      <w:r w:rsidR="0003044D" w:rsidRPr="00944F2A">
        <w:rPr>
          <w:lang w:val="fr"/>
        </w:rPr>
        <w:t> :</w:t>
      </w:r>
    </w:p>
    <w:p w:rsidR="002B6D0F" w:rsidRPr="00944F2A" w:rsidRDefault="002B6D0F" w:rsidP="000F09FA">
      <w:pPr>
        <w:pStyle w:val="Bullet2G"/>
        <w:ind w:left="2438"/>
        <w:rPr>
          <w:lang w:val="fr-FR"/>
        </w:rPr>
      </w:pPr>
      <w:r w:rsidRPr="00944F2A">
        <w:rPr>
          <w:lang w:val="fr"/>
        </w:rPr>
        <w:t>Surveillance du système axée sur les messages/comportements inattendus</w:t>
      </w:r>
      <w:r w:rsidR="00FB5F45">
        <w:rPr>
          <w:lang w:val="fr"/>
        </w:rPr>
        <w:t> ;</w:t>
      </w:r>
    </w:p>
    <w:p w:rsidR="002B6D0F" w:rsidRPr="00944F2A" w:rsidRDefault="002B6D0F" w:rsidP="000F09FA">
      <w:pPr>
        <w:pStyle w:val="Bullet2G"/>
        <w:ind w:left="2438"/>
        <w:rPr>
          <w:lang w:val="fr-FR"/>
        </w:rPr>
      </w:pPr>
      <w:r w:rsidRPr="00944F2A">
        <w:rPr>
          <w:lang w:val="fr"/>
        </w:rPr>
        <w:t>Adoption de mesures proportionnées de protection physique et de surveillance</w:t>
      </w:r>
      <w:r w:rsidR="00FB5F45">
        <w:rPr>
          <w:lang w:val="fr"/>
        </w:rPr>
        <w:t> ;</w:t>
      </w:r>
    </w:p>
    <w:p w:rsidR="002B6D0F" w:rsidRPr="00944F2A" w:rsidRDefault="002B6D0F" w:rsidP="000F09FA">
      <w:pPr>
        <w:pStyle w:val="Bullet2G"/>
        <w:ind w:left="2438"/>
        <w:rPr>
          <w:lang w:val="fr-FR"/>
        </w:rPr>
      </w:pPr>
      <w:r w:rsidRPr="00944F2A">
        <w:rPr>
          <w:lang w:val="fr"/>
        </w:rPr>
        <w:t>Surveillance des systèmes serveurs et des communications</w:t>
      </w:r>
      <w:r w:rsidR="00FB5F45">
        <w:rPr>
          <w:lang w:val="fr"/>
        </w:rPr>
        <w:t> ;</w:t>
      </w:r>
    </w:p>
    <w:p w:rsidR="002B6D0F" w:rsidRPr="00944F2A" w:rsidRDefault="002B6D0F" w:rsidP="000F09FA">
      <w:pPr>
        <w:pStyle w:val="Bullet2G"/>
        <w:ind w:left="2438"/>
        <w:rPr>
          <w:lang w:val="fr-FR"/>
        </w:rPr>
      </w:pPr>
      <w:r w:rsidRPr="00944F2A">
        <w:rPr>
          <w:lang w:val="fr"/>
        </w:rPr>
        <w:t>Systèmes de détection et de riposte en cas de simulation de capteurs</w:t>
      </w:r>
      <w:r w:rsidR="00FB5F45">
        <w:rPr>
          <w:lang w:val="fr"/>
        </w:rPr>
        <w:t> ;</w:t>
      </w:r>
    </w:p>
    <w:p w:rsidR="002B6D0F" w:rsidRPr="00944F2A" w:rsidRDefault="002B6D0F" w:rsidP="000F09FA">
      <w:pPr>
        <w:pStyle w:val="Bullet2G"/>
        <w:ind w:left="2438"/>
        <w:rPr>
          <w:lang w:val="fr-FR"/>
        </w:rPr>
      </w:pPr>
      <w:r w:rsidRPr="00944F2A">
        <w:rPr>
          <w:lang w:val="fr"/>
        </w:rPr>
        <w:t>Politiques de gestion de sessions pour éviter leur détournement</w:t>
      </w:r>
      <w:r w:rsidR="00FB5F45">
        <w:rPr>
          <w:lang w:val="fr"/>
        </w:rPr>
        <w:t> ;</w:t>
      </w:r>
    </w:p>
    <w:p w:rsidR="002B6D0F" w:rsidRPr="00944F2A" w:rsidRDefault="002B6D0F" w:rsidP="000F09FA">
      <w:pPr>
        <w:pStyle w:val="Bullet2G"/>
        <w:ind w:left="2438"/>
        <w:rPr>
          <w:lang w:val="fr-FR"/>
        </w:rPr>
      </w:pPr>
      <w:r w:rsidRPr="00944F2A">
        <w:rPr>
          <w:lang w:val="fr"/>
        </w:rPr>
        <w:t>Protection contre les logiciels malveillants</w:t>
      </w:r>
      <w:r w:rsidR="00FB5F45">
        <w:rPr>
          <w:lang w:val="fr"/>
        </w:rPr>
        <w:t> ;</w:t>
      </w:r>
    </w:p>
    <w:p w:rsidR="002B6D0F" w:rsidRPr="00944F2A" w:rsidRDefault="002B6D0F" w:rsidP="000F09FA">
      <w:pPr>
        <w:pStyle w:val="Bullet2G"/>
        <w:ind w:left="2438"/>
        <w:rPr>
          <w:lang w:val="fr-FR"/>
        </w:rPr>
      </w:pPr>
      <w:r w:rsidRPr="00944F2A">
        <w:rPr>
          <w:lang w:val="fr"/>
        </w:rPr>
        <w:t>Enregistrement et surveillance</w:t>
      </w:r>
      <w:r w:rsidR="00FB5F45">
        <w:rPr>
          <w:lang w:val="fr"/>
        </w:rPr>
        <w:t> ;</w:t>
      </w:r>
    </w:p>
    <w:p w:rsidR="002B6D0F" w:rsidRPr="00944F2A" w:rsidRDefault="002B6D0F" w:rsidP="000F09FA">
      <w:pPr>
        <w:pStyle w:val="Bullet2G"/>
        <w:ind w:left="2438"/>
        <w:rPr>
          <w:lang w:val="fr-FR"/>
        </w:rPr>
      </w:pPr>
      <w:r w:rsidRPr="00944F2A">
        <w:rPr>
          <w:lang w:val="fr"/>
        </w:rPr>
        <w:t>Contrôle des logiciels opérationnels</w:t>
      </w:r>
      <w:r w:rsidR="00FB5F45">
        <w:rPr>
          <w:lang w:val="fr"/>
        </w:rPr>
        <w:t> ;</w:t>
      </w:r>
    </w:p>
    <w:p w:rsidR="002B6D0F" w:rsidRPr="00944F2A" w:rsidRDefault="002B6D0F" w:rsidP="000F09FA">
      <w:pPr>
        <w:pStyle w:val="Bullet2G"/>
        <w:ind w:left="2438"/>
        <w:rPr>
          <w:lang w:val="fr-FR"/>
        </w:rPr>
      </w:pPr>
      <w:r w:rsidRPr="00944F2A">
        <w:rPr>
          <w:lang w:val="fr"/>
        </w:rPr>
        <w:t>Considérations relatives à l’audit des systèmes d’information</w:t>
      </w:r>
      <w:r w:rsidR="00FB5F45">
        <w:rPr>
          <w:lang w:val="fr"/>
        </w:rPr>
        <w:t>.</w:t>
      </w:r>
    </w:p>
    <w:p w:rsidR="002B6D0F" w:rsidRPr="00944F2A" w:rsidRDefault="002B6D0F" w:rsidP="000B5404">
      <w:pPr>
        <w:pStyle w:val="SingleTxtG"/>
        <w:ind w:left="2268" w:hanging="1134"/>
        <w:rPr>
          <w:lang w:val="fr-FR"/>
        </w:rPr>
      </w:pPr>
      <w:r w:rsidRPr="00944F2A">
        <w:rPr>
          <w:lang w:val="fr"/>
        </w:rPr>
        <w:t>3.9</w:t>
      </w:r>
      <w:r w:rsidR="00B77117">
        <w:rPr>
          <w:lang w:val="fr"/>
        </w:rPr>
        <w:tab/>
      </w:r>
      <w:r w:rsidRPr="00944F2A">
        <w:rPr>
          <w:lang w:val="fr"/>
        </w:rPr>
        <w:t>Conception du système</w:t>
      </w:r>
    </w:p>
    <w:p w:rsidR="002B6D0F" w:rsidRPr="00944F2A" w:rsidRDefault="002B6D0F" w:rsidP="00FB5F45">
      <w:pPr>
        <w:pStyle w:val="SingleTxtG"/>
        <w:keepNext/>
        <w:ind w:left="2268" w:hanging="1134"/>
        <w:rPr>
          <w:lang w:val="fr-FR"/>
        </w:rPr>
      </w:pPr>
      <w:r w:rsidRPr="00944F2A">
        <w:rPr>
          <w:lang w:val="fr"/>
        </w:rPr>
        <w:t>3.9.1</w:t>
      </w:r>
      <w:r w:rsidR="00B77117">
        <w:rPr>
          <w:lang w:val="fr"/>
        </w:rPr>
        <w:tab/>
      </w:r>
      <w:r w:rsidRPr="00944F2A">
        <w:rPr>
          <w:lang w:val="fr"/>
        </w:rPr>
        <w:t>Les points suivants peuvent s’appliquer</w:t>
      </w:r>
      <w:r w:rsidR="0003044D" w:rsidRPr="00944F2A">
        <w:rPr>
          <w:lang w:val="fr"/>
        </w:rPr>
        <w:t> :</w:t>
      </w:r>
    </w:p>
    <w:p w:rsidR="002B6D0F" w:rsidRPr="00944F2A" w:rsidRDefault="002B6D0F" w:rsidP="00FB5F45">
      <w:pPr>
        <w:pStyle w:val="SingleTxtG"/>
        <w:keepNext/>
        <w:ind w:left="2268" w:hanging="1134"/>
        <w:rPr>
          <w:lang w:val="fr-FR"/>
        </w:rPr>
      </w:pPr>
      <w:r w:rsidRPr="00944F2A">
        <w:rPr>
          <w:lang w:val="fr"/>
        </w:rPr>
        <w:t>3.9.1.1</w:t>
      </w:r>
      <w:r w:rsidR="00B77117">
        <w:rPr>
          <w:lang w:val="fr"/>
        </w:rPr>
        <w:tab/>
      </w:r>
      <w:r w:rsidRPr="00944F2A">
        <w:rPr>
          <w:lang w:val="fr"/>
        </w:rPr>
        <w:t>Points liés à la « conception du réseau »</w:t>
      </w:r>
      <w:r w:rsidR="00090E30">
        <w:rPr>
          <w:lang w:val="fr"/>
        </w:rPr>
        <w:t> :</w:t>
      </w:r>
    </w:p>
    <w:p w:rsidR="002B6D0F" w:rsidRPr="00944F2A" w:rsidRDefault="002B6D0F" w:rsidP="000F09FA">
      <w:pPr>
        <w:pStyle w:val="Bullet2G"/>
        <w:ind w:left="2438"/>
        <w:rPr>
          <w:lang w:val="fr-FR"/>
        </w:rPr>
      </w:pPr>
      <w:r w:rsidRPr="00944F2A">
        <w:rPr>
          <w:lang w:val="fr"/>
        </w:rPr>
        <w:t>Éviter les réseaux plats (assurer la sécurité en profondeur, l’isolement des composants et la séparation des réseaux)</w:t>
      </w:r>
      <w:r w:rsidR="00FB5F45" w:rsidRPr="00FB5F45">
        <w:rPr>
          <w:lang w:val="fr"/>
        </w:rPr>
        <w:t xml:space="preserve"> </w:t>
      </w:r>
      <w:r w:rsidR="00FB5F45">
        <w:rPr>
          <w:lang w:val="fr"/>
        </w:rPr>
        <w:t> ;</w:t>
      </w:r>
    </w:p>
    <w:p w:rsidR="002B6D0F" w:rsidRPr="00944F2A" w:rsidRDefault="002B6D0F" w:rsidP="000F09FA">
      <w:pPr>
        <w:pStyle w:val="Bullet2G"/>
        <w:ind w:left="2438"/>
        <w:rPr>
          <w:lang w:val="fr-FR"/>
        </w:rPr>
      </w:pPr>
      <w:r w:rsidRPr="00944F2A">
        <w:rPr>
          <w:lang w:val="fr"/>
        </w:rPr>
        <w:t>Segmentation du réseau et mise en œuvre de limites de confiance</w:t>
      </w:r>
      <w:r w:rsidR="00FB5F45">
        <w:rPr>
          <w:lang w:val="fr"/>
        </w:rPr>
        <w:t> ;</w:t>
      </w:r>
    </w:p>
    <w:p w:rsidR="002B6D0F" w:rsidRPr="00944F2A" w:rsidRDefault="002B6D0F" w:rsidP="000F09FA">
      <w:pPr>
        <w:pStyle w:val="Bullet2G"/>
        <w:ind w:left="2438"/>
        <w:rPr>
          <w:lang w:val="fr-FR"/>
        </w:rPr>
      </w:pPr>
      <w:r w:rsidRPr="00944F2A">
        <w:rPr>
          <w:lang w:val="fr"/>
        </w:rPr>
        <w:t>Protection des connexions Internet externes, y compris l’authentification ou la vérification des messages reçus et fourniture de voies de communication cryptées</w:t>
      </w:r>
      <w:r w:rsidR="00FB5F45">
        <w:rPr>
          <w:lang w:val="fr"/>
        </w:rPr>
        <w:t> ;</w:t>
      </w:r>
    </w:p>
    <w:p w:rsidR="002B6D0F" w:rsidRPr="00944F2A" w:rsidRDefault="002B6D0F" w:rsidP="000F09FA">
      <w:pPr>
        <w:pStyle w:val="Bullet2G"/>
        <w:ind w:left="2438"/>
        <w:rPr>
          <w:lang w:val="fr-FR"/>
        </w:rPr>
      </w:pPr>
      <w:r w:rsidRPr="00944F2A">
        <w:rPr>
          <w:lang w:val="fr"/>
        </w:rPr>
        <w:t>Environnement sécurisé pour l’exécution protégée de logiciels tiers</w:t>
      </w:r>
      <w:r w:rsidR="00FB5F45">
        <w:rPr>
          <w:lang w:val="fr"/>
        </w:rPr>
        <w:t> ;</w:t>
      </w:r>
    </w:p>
    <w:p w:rsidR="002B6D0F" w:rsidRPr="00944F2A" w:rsidRDefault="002B6D0F" w:rsidP="000F09FA">
      <w:pPr>
        <w:pStyle w:val="Bullet2G"/>
        <w:ind w:left="2438"/>
        <w:rPr>
          <w:lang w:val="fr-FR"/>
        </w:rPr>
      </w:pPr>
      <w:r w:rsidRPr="00944F2A">
        <w:rPr>
          <w:lang w:val="fr"/>
        </w:rPr>
        <w:t>Utilisation conjuguée de passerelles, de pare-feu, de mécanismes de prévention ou de détection des intrusions et de surveillance pour protéger les systèmes</w:t>
      </w:r>
      <w:r w:rsidR="00FB5F45">
        <w:rPr>
          <w:lang w:val="fr"/>
        </w:rPr>
        <w:t> ;</w:t>
      </w:r>
    </w:p>
    <w:p w:rsidR="002B6D0F" w:rsidRPr="00944F2A" w:rsidRDefault="002B6D0F" w:rsidP="000F09FA">
      <w:pPr>
        <w:pStyle w:val="Bullet2G"/>
        <w:ind w:left="2438"/>
        <w:rPr>
          <w:lang w:val="fr-FR"/>
        </w:rPr>
      </w:pPr>
      <w:r w:rsidRPr="00944F2A">
        <w:rPr>
          <w:lang w:val="fr"/>
        </w:rPr>
        <w:t>S’assurer que toutes les connexions internes et externes (utilisateur et entité) soient soumises à un mécanisme d’authentification approprié et adéquat. Veiller à ce que ce contrôle ne puisse pas être contourné</w:t>
      </w:r>
      <w:r w:rsidR="00FB5F45">
        <w:rPr>
          <w:lang w:val="fr"/>
        </w:rPr>
        <w:t> ;</w:t>
      </w:r>
    </w:p>
    <w:p w:rsidR="002B6D0F" w:rsidRPr="00944F2A" w:rsidRDefault="002B6D0F" w:rsidP="000F09FA">
      <w:pPr>
        <w:pStyle w:val="Bullet2G"/>
        <w:ind w:left="2438"/>
        <w:rPr>
          <w:lang w:val="fr-FR"/>
        </w:rPr>
      </w:pPr>
      <w:r w:rsidRPr="00944F2A">
        <w:rPr>
          <w:lang w:val="fr"/>
        </w:rPr>
        <w:t>S’assurer que les authentifiants ne sont pas transmis en clair</w:t>
      </w:r>
      <w:r w:rsidR="00911645">
        <w:rPr>
          <w:lang w:val="fr"/>
        </w:rPr>
        <w:t>.</w:t>
      </w:r>
    </w:p>
    <w:p w:rsidR="002B6D0F" w:rsidRPr="00944F2A" w:rsidRDefault="002B6D0F" w:rsidP="000B5404">
      <w:pPr>
        <w:pStyle w:val="SingleTxtG"/>
        <w:ind w:left="2268" w:hanging="1134"/>
        <w:rPr>
          <w:lang w:val="fr-FR"/>
        </w:rPr>
      </w:pPr>
      <w:r w:rsidRPr="00944F2A">
        <w:rPr>
          <w:lang w:val="fr"/>
        </w:rPr>
        <w:t>3.9.1.2</w:t>
      </w:r>
      <w:r w:rsidR="00B77117">
        <w:rPr>
          <w:lang w:val="fr"/>
        </w:rPr>
        <w:tab/>
      </w:r>
      <w:r w:rsidRPr="00944F2A">
        <w:rPr>
          <w:lang w:val="fr"/>
        </w:rPr>
        <w:t>Points liés au « contrôle des données stockées dans les véhicules et les serveurs et communiquées depuis ceux-ci »</w:t>
      </w:r>
      <w:r w:rsidR="00C53FB5">
        <w:rPr>
          <w:lang w:val="fr"/>
        </w:rPr>
        <w:t> :</w:t>
      </w:r>
    </w:p>
    <w:p w:rsidR="002B6D0F" w:rsidRPr="00944F2A" w:rsidRDefault="002B6D0F" w:rsidP="00090E30">
      <w:pPr>
        <w:pStyle w:val="SingleTxtG"/>
        <w:keepNext/>
        <w:ind w:left="2268"/>
        <w:rPr>
          <w:lang w:val="fr-FR"/>
        </w:rPr>
      </w:pPr>
      <w:r w:rsidRPr="00944F2A">
        <w:rPr>
          <w:lang w:val="fr"/>
        </w:rPr>
        <w:t>a)</w:t>
      </w:r>
      <w:r w:rsidRPr="00944F2A">
        <w:rPr>
          <w:lang w:val="fr"/>
        </w:rPr>
        <w:tab/>
        <w:t>Généralités</w:t>
      </w:r>
      <w:r w:rsidR="00911645">
        <w:rPr>
          <w:lang w:val="fr"/>
        </w:rPr>
        <w:t> :</w:t>
      </w:r>
    </w:p>
    <w:p w:rsidR="002B6D0F" w:rsidRPr="00944F2A" w:rsidRDefault="002B6D0F" w:rsidP="008669F3">
      <w:pPr>
        <w:pStyle w:val="Bullet2G"/>
        <w:ind w:left="3005"/>
        <w:rPr>
          <w:lang w:val="fr-FR"/>
        </w:rPr>
      </w:pPr>
      <w:r w:rsidRPr="00944F2A">
        <w:rPr>
          <w:lang w:val="fr"/>
        </w:rPr>
        <w:t>Assurer des contrôles appropriés des données</w:t>
      </w:r>
      <w:r w:rsidR="00911645">
        <w:rPr>
          <w:lang w:val="fr"/>
        </w:rPr>
        <w:t> ;</w:t>
      </w:r>
    </w:p>
    <w:p w:rsidR="002B6D0F" w:rsidRPr="00944F2A" w:rsidRDefault="002B6D0F" w:rsidP="008669F3">
      <w:pPr>
        <w:pStyle w:val="Bullet2G"/>
        <w:ind w:left="3005"/>
        <w:rPr>
          <w:lang w:val="fr-FR"/>
        </w:rPr>
      </w:pPr>
      <w:r w:rsidRPr="00944F2A">
        <w:rPr>
          <w:lang w:val="fr"/>
        </w:rPr>
        <w:t>S’assurer que les informations sensibles ne sont pas compromises</w:t>
      </w:r>
      <w:r w:rsidR="00911645">
        <w:rPr>
          <w:lang w:val="fr"/>
        </w:rPr>
        <w:t> ;</w:t>
      </w:r>
    </w:p>
    <w:p w:rsidR="002B6D0F" w:rsidRPr="00944F2A" w:rsidRDefault="002B6D0F" w:rsidP="008669F3">
      <w:pPr>
        <w:pStyle w:val="Bullet2G"/>
        <w:ind w:left="3005"/>
        <w:rPr>
          <w:lang w:val="fr-FR"/>
        </w:rPr>
      </w:pPr>
      <w:r w:rsidRPr="00944F2A">
        <w:rPr>
          <w:lang w:val="fr"/>
        </w:rPr>
        <w:t>Appliquer des techniques de minimisation des données pour réduire l’impact de leur éventuelle perte</w:t>
      </w:r>
      <w:r w:rsidR="00911645">
        <w:rPr>
          <w:lang w:val="fr"/>
        </w:rPr>
        <w:t> ;</w:t>
      </w:r>
    </w:p>
    <w:p w:rsidR="002B6D0F" w:rsidRPr="00944F2A" w:rsidRDefault="002B6D0F" w:rsidP="008669F3">
      <w:pPr>
        <w:pStyle w:val="Bullet2G"/>
        <w:ind w:left="3005"/>
        <w:rPr>
          <w:lang w:val="fr-FR"/>
        </w:rPr>
      </w:pPr>
      <w:r w:rsidRPr="00944F2A">
        <w:rPr>
          <w:lang w:val="fr"/>
        </w:rPr>
        <w:t>Techniques de minimisation des données appliquées aux communications</w:t>
      </w:r>
      <w:r w:rsidR="00911645">
        <w:rPr>
          <w:lang w:val="fr"/>
        </w:rPr>
        <w:t> ;</w:t>
      </w:r>
    </w:p>
    <w:p w:rsidR="002B6D0F" w:rsidRPr="00944F2A" w:rsidRDefault="002B6D0F" w:rsidP="008669F3">
      <w:pPr>
        <w:pStyle w:val="Bullet2G"/>
        <w:ind w:left="3005"/>
        <w:rPr>
          <w:lang w:val="fr-FR"/>
        </w:rPr>
      </w:pPr>
      <w:r w:rsidRPr="00944F2A">
        <w:rPr>
          <w:lang w:val="fr"/>
        </w:rPr>
        <w:t>Les systèmes sont conçus de façon que les utilisateurs finaux puissent accéder, effacer et gérer leurs données personnelles de manière efficace et appropriée</w:t>
      </w:r>
      <w:r w:rsidR="00911645">
        <w:rPr>
          <w:lang w:val="fr"/>
        </w:rPr>
        <w:t> ;</w:t>
      </w:r>
    </w:p>
    <w:p w:rsidR="002B6D0F" w:rsidRPr="00944F2A" w:rsidRDefault="002B6D0F" w:rsidP="008669F3">
      <w:pPr>
        <w:pStyle w:val="Bullet2G"/>
        <w:ind w:left="3005"/>
        <w:rPr>
          <w:lang w:val="fr-FR"/>
        </w:rPr>
      </w:pPr>
      <w:r w:rsidRPr="00944F2A">
        <w:rPr>
          <w:lang w:val="fr"/>
        </w:rPr>
        <w:t>Appliquer des techniques pour éviter la manipulation frauduleuse de données système critiques</w:t>
      </w:r>
      <w:r w:rsidR="00911645">
        <w:rPr>
          <w:lang w:val="fr"/>
        </w:rPr>
        <w:t> ;</w:t>
      </w:r>
    </w:p>
    <w:p w:rsidR="002B6D0F" w:rsidRPr="00944F2A" w:rsidRDefault="002B6D0F" w:rsidP="008669F3">
      <w:pPr>
        <w:pStyle w:val="Bullet2G"/>
        <w:ind w:left="3005"/>
        <w:rPr>
          <w:lang w:val="fr-FR"/>
        </w:rPr>
      </w:pPr>
      <w:r w:rsidRPr="00944F2A">
        <w:rPr>
          <w:lang w:val="fr"/>
        </w:rPr>
        <w:t>Appliquer des permissions d’écriture et des mesures d’authentification strictes pour la mise à jour et l’accès aux paramètres du véhicule</w:t>
      </w:r>
      <w:r w:rsidR="00911645">
        <w:rPr>
          <w:lang w:val="fr"/>
        </w:rPr>
        <w:t> ;</w:t>
      </w:r>
    </w:p>
    <w:p w:rsidR="002B6D0F" w:rsidRPr="00944F2A" w:rsidRDefault="002B6D0F" w:rsidP="008669F3">
      <w:pPr>
        <w:pStyle w:val="Bullet2G"/>
        <w:ind w:left="3005"/>
        <w:rPr>
          <w:lang w:val="fr-FR"/>
        </w:rPr>
      </w:pPr>
      <w:r w:rsidRPr="00944F2A">
        <w:rPr>
          <w:lang w:val="fr"/>
        </w:rPr>
        <w:t>S’assurer que l’indicateur de sécurité est défini de sorte à éviter toute transmission accidentelle dans le réseau du véhicule</w:t>
      </w:r>
      <w:r w:rsidR="00911645">
        <w:rPr>
          <w:lang w:val="fr"/>
        </w:rPr>
        <w:t> ;</w:t>
      </w:r>
    </w:p>
    <w:p w:rsidR="002B6D0F" w:rsidRPr="00944F2A" w:rsidRDefault="002B6D0F" w:rsidP="00090E30">
      <w:pPr>
        <w:pStyle w:val="SingleTxtG"/>
        <w:keepNext/>
        <w:ind w:left="2268"/>
        <w:rPr>
          <w:lang w:val="fr-FR"/>
        </w:rPr>
      </w:pPr>
      <w:r w:rsidRPr="00944F2A">
        <w:rPr>
          <w:lang w:val="fr"/>
        </w:rPr>
        <w:t>b)</w:t>
      </w:r>
      <w:r w:rsidRPr="00944F2A">
        <w:rPr>
          <w:lang w:val="fr"/>
        </w:rPr>
        <w:tab/>
        <w:t>Recours au chiffrement</w:t>
      </w:r>
      <w:r w:rsidR="00911645">
        <w:rPr>
          <w:lang w:val="fr"/>
        </w:rPr>
        <w:t> :</w:t>
      </w:r>
    </w:p>
    <w:p w:rsidR="002B6D0F" w:rsidRPr="008669F3" w:rsidRDefault="002B6D0F" w:rsidP="008669F3">
      <w:pPr>
        <w:pStyle w:val="Bullet2G"/>
        <w:ind w:left="3005"/>
        <w:rPr>
          <w:lang w:val="fr"/>
        </w:rPr>
      </w:pPr>
      <w:r w:rsidRPr="00944F2A">
        <w:rPr>
          <w:lang w:val="fr"/>
        </w:rPr>
        <w:t>Élaboration et application d’orientations concernant l’utilisation de moyens de contrôle cryptographiques pour protéger l’information</w:t>
      </w:r>
      <w:r w:rsidR="00997FEB">
        <w:rPr>
          <w:lang w:val="fr"/>
        </w:rPr>
        <w:t>.</w:t>
      </w:r>
      <w:r w:rsidRPr="00944F2A">
        <w:rPr>
          <w:lang w:val="fr"/>
        </w:rPr>
        <w:t xml:space="preserve"> Cela comprend la mise en évidence des données</w:t>
      </w:r>
      <w:r w:rsidR="0003044D" w:rsidRPr="00944F2A">
        <w:rPr>
          <w:lang w:val="fr"/>
        </w:rPr>
        <w:t xml:space="preserve"> </w:t>
      </w:r>
      <w:r w:rsidRPr="00944F2A">
        <w:rPr>
          <w:lang w:val="fr"/>
        </w:rPr>
        <w:t>présentes et de la protection requise</w:t>
      </w:r>
      <w:r w:rsidR="00911645">
        <w:rPr>
          <w:lang w:val="fr"/>
        </w:rPr>
        <w:t> ;</w:t>
      </w:r>
    </w:p>
    <w:p w:rsidR="002B6D0F" w:rsidRPr="008669F3" w:rsidRDefault="002B6D0F" w:rsidP="008669F3">
      <w:pPr>
        <w:pStyle w:val="Bullet2G"/>
        <w:ind w:left="3005"/>
        <w:rPr>
          <w:lang w:val="fr"/>
        </w:rPr>
      </w:pPr>
      <w:r w:rsidRPr="00944F2A">
        <w:rPr>
          <w:lang w:val="fr"/>
        </w:rPr>
        <w:t>Stockage sécurisé des informations sensibles</w:t>
      </w:r>
      <w:r w:rsidR="00911645">
        <w:rPr>
          <w:lang w:val="fr"/>
        </w:rPr>
        <w:t> ;</w:t>
      </w:r>
    </w:p>
    <w:p w:rsidR="00CA6637" w:rsidRPr="008669F3" w:rsidRDefault="002B6D0F" w:rsidP="008669F3">
      <w:pPr>
        <w:pStyle w:val="Bullet2G"/>
        <w:ind w:left="3005"/>
        <w:rPr>
          <w:lang w:val="fr"/>
        </w:rPr>
      </w:pPr>
      <w:r w:rsidRPr="00944F2A">
        <w:rPr>
          <w:lang w:val="fr"/>
        </w:rPr>
        <w:t>Cryptage des données sensibles et soin apporté à la gestion appropriée et sécurisée des clés de chiffrement</w:t>
      </w:r>
      <w:r w:rsidR="00911645">
        <w:rPr>
          <w:lang w:val="fr"/>
        </w:rPr>
        <w:t> ;</w:t>
      </w:r>
    </w:p>
    <w:p w:rsidR="002B6D0F" w:rsidRPr="008669F3" w:rsidRDefault="002B6D0F" w:rsidP="008669F3">
      <w:pPr>
        <w:pStyle w:val="Bullet2G"/>
        <w:ind w:left="3005"/>
        <w:rPr>
          <w:lang w:val="fr"/>
        </w:rPr>
      </w:pPr>
      <w:r w:rsidRPr="00944F2A">
        <w:rPr>
          <w:lang w:val="fr"/>
        </w:rPr>
        <w:t>Protection active de la mémoire</w:t>
      </w:r>
      <w:r w:rsidR="00911645">
        <w:rPr>
          <w:lang w:val="fr"/>
        </w:rPr>
        <w:t> ;</w:t>
      </w:r>
    </w:p>
    <w:p w:rsidR="002B6D0F" w:rsidRPr="008669F3" w:rsidRDefault="002B6D0F" w:rsidP="008669F3">
      <w:pPr>
        <w:pStyle w:val="Bullet2G"/>
        <w:ind w:left="3005"/>
        <w:rPr>
          <w:lang w:val="fr"/>
        </w:rPr>
      </w:pPr>
      <w:r w:rsidRPr="00944F2A">
        <w:rPr>
          <w:lang w:val="fr"/>
        </w:rPr>
        <w:t>Utilisation de modules de sécurité matérielle (HSM), de techniques de détection de manipulations frauduleuses et d’authentification des dispositifs à envisager pour réduire les vulnérabilités</w:t>
      </w:r>
      <w:r w:rsidR="00911645">
        <w:rPr>
          <w:lang w:val="fr"/>
        </w:rPr>
        <w:t> ;</w:t>
      </w:r>
    </w:p>
    <w:p w:rsidR="002B6D0F" w:rsidRPr="00944F2A" w:rsidRDefault="00426335" w:rsidP="00426335">
      <w:pPr>
        <w:pStyle w:val="SingleTxtG"/>
        <w:keepNext/>
        <w:ind w:left="2268"/>
        <w:rPr>
          <w:lang w:val="fr-FR"/>
        </w:rPr>
      </w:pPr>
      <w:r>
        <w:rPr>
          <w:lang w:val="fr"/>
        </w:rPr>
        <w:t>c)</w:t>
      </w:r>
      <w:r>
        <w:rPr>
          <w:lang w:val="fr"/>
        </w:rPr>
        <w:tab/>
        <w:t>Authentification</w:t>
      </w:r>
      <w:r w:rsidR="00911645">
        <w:rPr>
          <w:lang w:val="fr"/>
        </w:rPr>
        <w:t> :</w:t>
      </w:r>
    </w:p>
    <w:p w:rsidR="002B6D0F" w:rsidRPr="008669F3" w:rsidRDefault="002B6D0F" w:rsidP="008669F3">
      <w:pPr>
        <w:pStyle w:val="Bullet2G"/>
        <w:ind w:left="3005"/>
        <w:rPr>
          <w:lang w:val="fr"/>
        </w:rPr>
      </w:pPr>
      <w:r w:rsidRPr="00944F2A">
        <w:rPr>
          <w:lang w:val="fr"/>
        </w:rPr>
        <w:t>S’assurer que, lors de la transmission d’authentifiants ou de toute autre information sensible, les données sont uniquement acceptées si elles utilisent des protocoles et des canaux d’information sécurisés empruntant la voie de communication du véhicule</w:t>
      </w:r>
      <w:r w:rsidR="00911645">
        <w:rPr>
          <w:lang w:val="fr"/>
        </w:rPr>
        <w:t> ;</w:t>
      </w:r>
    </w:p>
    <w:p w:rsidR="002B6D0F" w:rsidRPr="008669F3" w:rsidRDefault="002B6D0F" w:rsidP="008669F3">
      <w:pPr>
        <w:pStyle w:val="Bullet2G"/>
        <w:ind w:left="3005"/>
        <w:rPr>
          <w:lang w:val="fr"/>
        </w:rPr>
      </w:pPr>
      <w:r w:rsidRPr="00944F2A">
        <w:rPr>
          <w:lang w:val="fr"/>
        </w:rPr>
        <w:t>S’assurer que toutes les pages exigent l’authentification des informations sensibles</w:t>
      </w:r>
      <w:r w:rsidR="00911645">
        <w:rPr>
          <w:lang w:val="fr"/>
        </w:rPr>
        <w:t> ;</w:t>
      </w:r>
    </w:p>
    <w:p w:rsidR="002B6D0F" w:rsidRPr="00426335" w:rsidRDefault="002B6D0F" w:rsidP="00426335">
      <w:pPr>
        <w:pStyle w:val="SingleTxtG"/>
        <w:keepNext/>
        <w:ind w:left="2268"/>
        <w:rPr>
          <w:lang w:val="fr"/>
        </w:rPr>
      </w:pPr>
      <w:r w:rsidRPr="00944F2A">
        <w:rPr>
          <w:lang w:val="fr"/>
        </w:rPr>
        <w:t>d)</w:t>
      </w:r>
      <w:r w:rsidRPr="00944F2A">
        <w:rPr>
          <w:lang w:val="fr"/>
        </w:rPr>
        <w:tab/>
        <w:t>Cookies</w:t>
      </w:r>
      <w:r w:rsidR="00911645">
        <w:rPr>
          <w:lang w:val="fr"/>
        </w:rPr>
        <w:t> :</w:t>
      </w:r>
    </w:p>
    <w:p w:rsidR="002B6D0F" w:rsidRPr="008669F3" w:rsidRDefault="002B6D0F" w:rsidP="008669F3">
      <w:pPr>
        <w:pStyle w:val="Bullet2G"/>
        <w:ind w:left="3005"/>
        <w:rPr>
          <w:lang w:val="fr"/>
        </w:rPr>
      </w:pPr>
      <w:r w:rsidRPr="00944F2A">
        <w:rPr>
          <w:lang w:val="fr"/>
        </w:rPr>
        <w:t>Déterminer si toutes les transitions d’état dans le code de l’application vérifient correctement les cookies et imposent leur utilisation</w:t>
      </w:r>
      <w:r w:rsidR="00911645">
        <w:rPr>
          <w:lang w:val="fr"/>
        </w:rPr>
        <w:t> ;</w:t>
      </w:r>
    </w:p>
    <w:p w:rsidR="002B6D0F" w:rsidRPr="008669F3" w:rsidRDefault="002B6D0F" w:rsidP="008669F3">
      <w:pPr>
        <w:pStyle w:val="Bullet2G"/>
        <w:ind w:left="3005"/>
        <w:rPr>
          <w:lang w:val="fr"/>
        </w:rPr>
      </w:pPr>
      <w:r w:rsidRPr="00944F2A">
        <w:rPr>
          <w:lang w:val="fr"/>
        </w:rPr>
        <w:t>S’assurer que des activités non autorisées ne peuvent pas être exécutées en manipulant des cookies</w:t>
      </w:r>
      <w:r w:rsidR="00911645">
        <w:rPr>
          <w:lang w:val="fr"/>
        </w:rPr>
        <w:t> ;</w:t>
      </w:r>
    </w:p>
    <w:p w:rsidR="002B6D0F" w:rsidRPr="008669F3" w:rsidRDefault="002B6D0F" w:rsidP="008669F3">
      <w:pPr>
        <w:pStyle w:val="Bullet2G"/>
        <w:ind w:left="3005"/>
        <w:rPr>
          <w:lang w:val="fr"/>
        </w:rPr>
      </w:pPr>
      <w:r w:rsidRPr="00944F2A">
        <w:rPr>
          <w:lang w:val="fr"/>
        </w:rPr>
        <w:t>S’assurer que les cookies contiennent le moins d’informations privées (utilisateur/conducteur) possible</w:t>
      </w:r>
      <w:r w:rsidR="00911645">
        <w:rPr>
          <w:lang w:val="fr"/>
        </w:rPr>
        <w:t> ;</w:t>
      </w:r>
    </w:p>
    <w:p w:rsidR="002B6D0F" w:rsidRPr="008669F3" w:rsidRDefault="002B6D0F" w:rsidP="008669F3">
      <w:pPr>
        <w:pStyle w:val="Bullet2G"/>
        <w:ind w:left="3005"/>
        <w:rPr>
          <w:lang w:val="fr"/>
        </w:rPr>
      </w:pPr>
      <w:r w:rsidRPr="00944F2A">
        <w:rPr>
          <w:lang w:val="fr"/>
        </w:rPr>
        <w:t>S’assurer que l’intégralité des cookies est cryptée s’ils contiennent des données sensibles</w:t>
      </w:r>
      <w:r w:rsidR="00911645">
        <w:rPr>
          <w:lang w:val="fr"/>
        </w:rPr>
        <w:t> ;</w:t>
      </w:r>
    </w:p>
    <w:p w:rsidR="002B6D0F" w:rsidRPr="008669F3" w:rsidRDefault="002B6D0F" w:rsidP="008669F3">
      <w:pPr>
        <w:pStyle w:val="Bullet2G"/>
        <w:ind w:left="3005"/>
        <w:rPr>
          <w:lang w:val="fr"/>
        </w:rPr>
      </w:pPr>
      <w:r w:rsidRPr="00944F2A">
        <w:rPr>
          <w:lang w:val="fr"/>
        </w:rPr>
        <w:t>Définir tous les cookies utilisés par l’application, leur nom, et leur raison d’être</w:t>
      </w:r>
      <w:r w:rsidR="00911645">
        <w:rPr>
          <w:lang w:val="fr"/>
        </w:rPr>
        <w:t> ;</w:t>
      </w:r>
    </w:p>
    <w:p w:rsidR="002B6D0F" w:rsidRPr="00944F2A" w:rsidRDefault="002B6D0F" w:rsidP="00426335">
      <w:pPr>
        <w:pStyle w:val="SingleTxtG"/>
        <w:keepNext/>
        <w:ind w:left="2268"/>
        <w:rPr>
          <w:lang w:val="fr-FR"/>
        </w:rPr>
      </w:pPr>
      <w:r w:rsidRPr="00944F2A">
        <w:rPr>
          <w:lang w:val="fr"/>
        </w:rPr>
        <w:t>e)</w:t>
      </w:r>
      <w:r w:rsidRPr="00944F2A">
        <w:rPr>
          <w:lang w:val="fr"/>
        </w:rPr>
        <w:tab/>
        <w:t>Validation des données</w:t>
      </w:r>
      <w:r w:rsidR="00911645">
        <w:rPr>
          <w:lang w:val="fr"/>
        </w:rPr>
        <w:t> :</w:t>
      </w:r>
    </w:p>
    <w:p w:rsidR="002B6D0F" w:rsidRPr="008669F3" w:rsidRDefault="002B6D0F" w:rsidP="008669F3">
      <w:pPr>
        <w:pStyle w:val="Bullet2G"/>
        <w:ind w:left="3005"/>
        <w:rPr>
          <w:lang w:val="fr"/>
        </w:rPr>
      </w:pPr>
      <w:r w:rsidRPr="00944F2A">
        <w:rPr>
          <w:lang w:val="fr"/>
        </w:rPr>
        <w:t>S’assurer que les données de la session sont validées</w:t>
      </w:r>
      <w:r w:rsidR="00911645">
        <w:rPr>
          <w:lang w:val="fr"/>
        </w:rPr>
        <w:t> ;</w:t>
      </w:r>
    </w:p>
    <w:p w:rsidR="002B6D0F" w:rsidRPr="008669F3" w:rsidRDefault="002B6D0F" w:rsidP="008669F3">
      <w:pPr>
        <w:pStyle w:val="Bullet2G"/>
        <w:ind w:left="3005"/>
        <w:rPr>
          <w:lang w:val="fr"/>
        </w:rPr>
      </w:pPr>
      <w:r w:rsidRPr="00944F2A">
        <w:rPr>
          <w:lang w:val="fr"/>
        </w:rPr>
        <w:t>Veiller à l’existence d’un mécanisme de validation des données</w:t>
      </w:r>
      <w:r w:rsidR="00911645">
        <w:rPr>
          <w:lang w:val="fr"/>
        </w:rPr>
        <w:t> ;</w:t>
      </w:r>
    </w:p>
    <w:p w:rsidR="002B6D0F" w:rsidRPr="008669F3" w:rsidRDefault="002B6D0F" w:rsidP="008669F3">
      <w:pPr>
        <w:pStyle w:val="Bullet2G"/>
        <w:ind w:left="3005"/>
        <w:rPr>
          <w:lang w:val="fr"/>
        </w:rPr>
      </w:pPr>
      <w:r w:rsidRPr="00944F2A">
        <w:rPr>
          <w:lang w:val="fr"/>
        </w:rPr>
        <w:t>S’assurer que toutes les entrées qui peuvent être modifiées par un utilisateur malveillant comme les en-têtes HTTP, les champs de saisie, les champs cachés, les listes déroulantes et les autres composants Web sont correctement validées</w:t>
      </w:r>
      <w:r w:rsidR="00911645">
        <w:rPr>
          <w:lang w:val="fr"/>
        </w:rPr>
        <w:t> ;</w:t>
      </w:r>
    </w:p>
    <w:p w:rsidR="002B6D0F" w:rsidRPr="008669F3" w:rsidRDefault="002B6D0F" w:rsidP="008669F3">
      <w:pPr>
        <w:pStyle w:val="Bullet2G"/>
        <w:ind w:left="3005"/>
        <w:rPr>
          <w:lang w:val="fr"/>
        </w:rPr>
      </w:pPr>
      <w:r w:rsidRPr="00944F2A">
        <w:rPr>
          <w:lang w:val="fr"/>
        </w:rPr>
        <w:t>Veiller à l’existence de contrôles de longueur appropriés sur toutes les entrées</w:t>
      </w:r>
      <w:r w:rsidR="00911645">
        <w:rPr>
          <w:lang w:val="fr"/>
        </w:rPr>
        <w:t> ;</w:t>
      </w:r>
    </w:p>
    <w:p w:rsidR="002B6D0F" w:rsidRPr="008669F3" w:rsidRDefault="002B6D0F" w:rsidP="008669F3">
      <w:pPr>
        <w:pStyle w:val="Bullet2G"/>
        <w:ind w:left="3005"/>
        <w:rPr>
          <w:lang w:val="fr"/>
        </w:rPr>
      </w:pPr>
      <w:r w:rsidRPr="00944F2A">
        <w:rPr>
          <w:lang w:val="fr"/>
        </w:rPr>
        <w:t>S’assurer que tous les champs, cookies, en-têtes/corps de requêtes http et champs de formulaire sont validés</w:t>
      </w:r>
      <w:r w:rsidR="00911645">
        <w:rPr>
          <w:lang w:val="fr"/>
        </w:rPr>
        <w:t> ;</w:t>
      </w:r>
    </w:p>
    <w:p w:rsidR="002B6D0F" w:rsidRPr="008669F3" w:rsidRDefault="002B6D0F" w:rsidP="008669F3">
      <w:pPr>
        <w:pStyle w:val="Bullet2G"/>
        <w:ind w:left="3005"/>
        <w:rPr>
          <w:lang w:val="fr"/>
        </w:rPr>
      </w:pPr>
      <w:r w:rsidRPr="00944F2A">
        <w:rPr>
          <w:lang w:val="fr"/>
        </w:rPr>
        <w:t>S’assurer que les données sont bien formées et ne contiennent que des caractères acceptables et connus si possible</w:t>
      </w:r>
      <w:r w:rsidR="00911645">
        <w:rPr>
          <w:lang w:val="fr"/>
        </w:rPr>
        <w:t> ;</w:t>
      </w:r>
    </w:p>
    <w:p w:rsidR="002B6D0F" w:rsidRPr="008669F3" w:rsidRDefault="002B6D0F" w:rsidP="008669F3">
      <w:pPr>
        <w:pStyle w:val="Bullet2G"/>
        <w:ind w:left="3005"/>
        <w:rPr>
          <w:lang w:val="fr"/>
        </w:rPr>
      </w:pPr>
      <w:r w:rsidRPr="00944F2A">
        <w:rPr>
          <w:lang w:val="fr"/>
        </w:rPr>
        <w:t>S’assurer que la validation des données s’effectue côté serveur</w:t>
      </w:r>
      <w:r w:rsidR="00911645">
        <w:rPr>
          <w:lang w:val="fr"/>
        </w:rPr>
        <w:t> ;</w:t>
      </w:r>
    </w:p>
    <w:p w:rsidR="002B6D0F" w:rsidRPr="008669F3" w:rsidRDefault="002B6D0F" w:rsidP="008669F3">
      <w:pPr>
        <w:pStyle w:val="Bullet2G"/>
        <w:ind w:left="3005"/>
        <w:rPr>
          <w:lang w:val="fr"/>
        </w:rPr>
      </w:pPr>
      <w:r w:rsidRPr="00944F2A">
        <w:rPr>
          <w:lang w:val="fr"/>
        </w:rPr>
        <w:t>Déterminer à quel endroit a lieu la validation des données et si un modèle centralisé ou décentralisé est utilisé</w:t>
      </w:r>
      <w:r w:rsidR="00911645">
        <w:rPr>
          <w:lang w:val="fr"/>
        </w:rPr>
        <w:t> ;</w:t>
      </w:r>
    </w:p>
    <w:p w:rsidR="002B6D0F" w:rsidRPr="008669F3" w:rsidRDefault="002B6D0F" w:rsidP="008669F3">
      <w:pPr>
        <w:pStyle w:val="Bullet2G"/>
        <w:ind w:left="3005"/>
        <w:rPr>
          <w:lang w:val="fr"/>
        </w:rPr>
      </w:pPr>
      <w:r w:rsidRPr="00944F2A">
        <w:rPr>
          <w:lang w:val="fr"/>
        </w:rPr>
        <w:t>Veiller à l’absence de portes dérobées dans le modèle de validation des données</w:t>
      </w:r>
      <w:r w:rsidR="00911645">
        <w:rPr>
          <w:lang w:val="fr"/>
        </w:rPr>
        <w:t> ;</w:t>
      </w:r>
    </w:p>
    <w:p w:rsidR="002B6D0F" w:rsidRPr="008669F3" w:rsidRDefault="002B6D0F" w:rsidP="008669F3">
      <w:pPr>
        <w:pStyle w:val="Bullet2G"/>
        <w:ind w:left="3005"/>
        <w:rPr>
          <w:lang w:val="fr"/>
        </w:rPr>
      </w:pPr>
      <w:r w:rsidRPr="00944F2A">
        <w:rPr>
          <w:lang w:val="fr"/>
        </w:rPr>
        <w:t>Règle d’or</w:t>
      </w:r>
      <w:r w:rsidR="0003044D" w:rsidRPr="00944F2A">
        <w:rPr>
          <w:lang w:val="fr"/>
        </w:rPr>
        <w:t> :</w:t>
      </w:r>
      <w:r w:rsidRPr="00944F2A">
        <w:rPr>
          <w:lang w:val="fr"/>
        </w:rPr>
        <w:t xml:space="preserve"> toutes les entrées externes, quelles qu’elles soient, doivent être examinées et validées</w:t>
      </w:r>
      <w:r w:rsidR="00997FEB">
        <w:rPr>
          <w:lang w:val="fr"/>
        </w:rPr>
        <w:t>.</w:t>
      </w:r>
    </w:p>
    <w:p w:rsidR="002B6D0F" w:rsidRPr="00944F2A" w:rsidRDefault="002B6D0F" w:rsidP="00A407F4">
      <w:pPr>
        <w:pStyle w:val="SingleTxtG"/>
        <w:spacing w:after="100"/>
        <w:ind w:left="2268" w:hanging="1134"/>
        <w:rPr>
          <w:lang w:val="fr-FR"/>
        </w:rPr>
      </w:pPr>
      <w:r w:rsidRPr="00944F2A">
        <w:rPr>
          <w:lang w:val="fr"/>
        </w:rPr>
        <w:t>3.9.1.3</w:t>
      </w:r>
      <w:r w:rsidR="00B77117">
        <w:rPr>
          <w:lang w:val="fr"/>
        </w:rPr>
        <w:tab/>
      </w:r>
      <w:r w:rsidRPr="00944F2A">
        <w:rPr>
          <w:lang w:val="fr"/>
        </w:rPr>
        <w:t>Points relatifs aux « contrôles portant sur les messages »</w:t>
      </w:r>
      <w:r w:rsidR="00C53FB5">
        <w:rPr>
          <w:lang w:val="fr"/>
        </w:rPr>
        <w:t> :</w:t>
      </w:r>
    </w:p>
    <w:p w:rsidR="002B6D0F" w:rsidRPr="00944F2A" w:rsidRDefault="002B6D0F" w:rsidP="00A407F4">
      <w:pPr>
        <w:pStyle w:val="SingleTxtG"/>
        <w:spacing w:after="100"/>
        <w:ind w:left="2835" w:hanging="567"/>
        <w:rPr>
          <w:lang w:val="fr-FR"/>
        </w:rPr>
      </w:pPr>
      <w:r w:rsidRPr="00944F2A">
        <w:rPr>
          <w:lang w:val="fr"/>
        </w:rPr>
        <w:t>a)</w:t>
      </w:r>
      <w:r w:rsidRPr="00944F2A">
        <w:rPr>
          <w:lang w:val="fr"/>
        </w:rPr>
        <w:tab/>
        <w:t>Autoriser uniquement la transmission à un véhicule d’un jeu d’instructions sûr</w:t>
      </w:r>
      <w:r w:rsidR="00997FEB">
        <w:rPr>
          <w:lang w:val="fr"/>
        </w:rPr>
        <w:t> ;</w:t>
      </w:r>
    </w:p>
    <w:p w:rsidR="002B6D0F" w:rsidRPr="00944F2A" w:rsidRDefault="002B6D0F" w:rsidP="00A407F4">
      <w:pPr>
        <w:pStyle w:val="SingleTxtG"/>
        <w:spacing w:after="100"/>
        <w:ind w:left="2835" w:hanging="567"/>
        <w:rPr>
          <w:lang w:val="fr-FR"/>
        </w:rPr>
      </w:pPr>
      <w:r w:rsidRPr="00944F2A">
        <w:rPr>
          <w:lang w:val="fr"/>
        </w:rPr>
        <w:t>b)</w:t>
      </w:r>
      <w:r w:rsidRPr="00944F2A">
        <w:rPr>
          <w:lang w:val="fr"/>
        </w:rPr>
        <w:tab/>
        <w:t>Authentification des messages et vérification de leur intégrité</w:t>
      </w:r>
      <w:r w:rsidR="00997FEB">
        <w:rPr>
          <w:lang w:val="fr"/>
        </w:rPr>
        <w:t> :</w:t>
      </w:r>
    </w:p>
    <w:p w:rsidR="002B6D0F" w:rsidRPr="00944F2A" w:rsidRDefault="002B6D0F" w:rsidP="003F72FA">
      <w:pPr>
        <w:pStyle w:val="Bullet2G"/>
        <w:ind w:left="3005"/>
        <w:rPr>
          <w:lang w:val="fr-FR"/>
        </w:rPr>
      </w:pPr>
      <w:r w:rsidRPr="00944F2A">
        <w:rPr>
          <w:lang w:val="fr"/>
        </w:rPr>
        <w:t>Authentification des données</w:t>
      </w:r>
      <w:r w:rsidR="00997FEB">
        <w:rPr>
          <w:lang w:val="fr"/>
        </w:rPr>
        <w:t> ;</w:t>
      </w:r>
    </w:p>
    <w:p w:rsidR="002B6D0F" w:rsidRPr="00944F2A" w:rsidRDefault="002B6D0F" w:rsidP="003F72FA">
      <w:pPr>
        <w:pStyle w:val="Bullet2G"/>
        <w:ind w:left="3005"/>
        <w:rPr>
          <w:lang w:val="fr-FR"/>
        </w:rPr>
      </w:pPr>
      <w:r w:rsidRPr="00944F2A">
        <w:rPr>
          <w:lang w:val="fr"/>
        </w:rPr>
        <w:t xml:space="preserve">Vérifier que la taille des données reçues correspond aux valeurs attendues </w:t>
      </w:r>
      <w:r w:rsidR="00997FEB">
        <w:rPr>
          <w:lang w:val="fr"/>
        </w:rPr>
        <w:t> ;</w:t>
      </w:r>
    </w:p>
    <w:p w:rsidR="002B6D0F" w:rsidRPr="00944F2A" w:rsidRDefault="002B6D0F" w:rsidP="003F72FA">
      <w:pPr>
        <w:pStyle w:val="Bullet2G"/>
        <w:ind w:left="3005"/>
        <w:rPr>
          <w:lang w:val="fr-FR"/>
        </w:rPr>
      </w:pPr>
      <w:r w:rsidRPr="00944F2A">
        <w:rPr>
          <w:lang w:val="fr"/>
        </w:rPr>
        <w:t>Limiter et surveiller le contenu des messages et les protocoles</w:t>
      </w:r>
      <w:r w:rsidR="00997FEB">
        <w:rPr>
          <w:lang w:val="fr"/>
        </w:rPr>
        <w:t> ;</w:t>
      </w:r>
    </w:p>
    <w:p w:rsidR="002B6D0F" w:rsidRPr="00944F2A" w:rsidRDefault="002B6D0F" w:rsidP="003F72FA">
      <w:pPr>
        <w:pStyle w:val="Bullet2G"/>
        <w:ind w:left="3005"/>
        <w:rPr>
          <w:lang w:val="fr-FR"/>
        </w:rPr>
      </w:pPr>
      <w:r w:rsidRPr="00944F2A">
        <w:rPr>
          <w:lang w:val="fr"/>
        </w:rPr>
        <w:t>Mettre en œuvre des mesures de limitation du débit en fonction du contexte</w:t>
      </w:r>
      <w:r w:rsidR="00997FEB">
        <w:rPr>
          <w:lang w:val="fr"/>
        </w:rPr>
        <w:t> ;</w:t>
      </w:r>
    </w:p>
    <w:p w:rsidR="002B6D0F" w:rsidRPr="00944F2A" w:rsidRDefault="002B6D0F" w:rsidP="003F72FA">
      <w:pPr>
        <w:pStyle w:val="Bullet2G"/>
        <w:ind w:left="3005"/>
        <w:rPr>
          <w:lang w:val="fr-FR"/>
        </w:rPr>
      </w:pPr>
      <w:r w:rsidRPr="00944F2A">
        <w:rPr>
          <w:lang w:val="fr"/>
        </w:rPr>
        <w:t>Validation des entrées pour tous les messages</w:t>
      </w:r>
      <w:r w:rsidR="00997FEB">
        <w:rPr>
          <w:lang w:val="fr"/>
        </w:rPr>
        <w:t> ;</w:t>
      </w:r>
    </w:p>
    <w:p w:rsidR="002B6D0F" w:rsidRPr="00944F2A" w:rsidRDefault="002B6D0F" w:rsidP="00A407F4">
      <w:pPr>
        <w:pStyle w:val="SingleTxtG"/>
        <w:spacing w:after="100"/>
        <w:ind w:left="2835" w:hanging="567"/>
        <w:rPr>
          <w:lang w:val="fr-FR"/>
        </w:rPr>
      </w:pPr>
      <w:r w:rsidRPr="00944F2A">
        <w:rPr>
          <w:lang w:val="fr"/>
        </w:rPr>
        <w:t>c)</w:t>
      </w:r>
      <w:r w:rsidRPr="00944F2A">
        <w:rPr>
          <w:lang w:val="fr"/>
        </w:rPr>
        <w:tab/>
        <w:t>Validation des entrées en fonction de l’application (type de données/entrées attendues par l’application concernée)</w:t>
      </w:r>
      <w:r w:rsidR="00997FEB">
        <w:rPr>
          <w:lang w:val="fr"/>
        </w:rPr>
        <w:t> ;</w:t>
      </w:r>
    </w:p>
    <w:p w:rsidR="002B6D0F" w:rsidRPr="00944F2A" w:rsidRDefault="002B6D0F" w:rsidP="00A407F4">
      <w:pPr>
        <w:pStyle w:val="SingleTxtG"/>
        <w:spacing w:after="100"/>
        <w:ind w:left="2835" w:hanging="567"/>
        <w:rPr>
          <w:lang w:val="fr-FR"/>
        </w:rPr>
      </w:pPr>
      <w:r w:rsidRPr="00944F2A">
        <w:rPr>
          <w:lang w:val="fr"/>
        </w:rPr>
        <w:t>d)</w:t>
      </w:r>
      <w:r w:rsidRPr="00944F2A">
        <w:rPr>
          <w:lang w:val="fr"/>
        </w:rPr>
        <w:tab/>
        <w:t>Tests de cohérence à l’aide d’autres capteurs du véhicule (température, radar, etc</w:t>
      </w:r>
      <w:r w:rsidR="00997FEB">
        <w:rPr>
          <w:lang w:val="fr"/>
        </w:rPr>
        <w:t>.</w:t>
      </w:r>
      <w:r w:rsidR="00C45769" w:rsidRPr="00944F2A">
        <w:rPr>
          <w:lang w:val="fr"/>
        </w:rPr>
        <w:t>)</w:t>
      </w:r>
      <w:r w:rsidR="00997FEB">
        <w:rPr>
          <w:lang w:val="fr"/>
        </w:rPr>
        <w:t> ;</w:t>
      </w:r>
    </w:p>
    <w:p w:rsidR="002B6D0F" w:rsidRPr="00944F2A" w:rsidRDefault="002B6D0F" w:rsidP="00A407F4">
      <w:pPr>
        <w:pStyle w:val="SingleTxtG"/>
        <w:spacing w:after="100"/>
        <w:ind w:left="2835" w:hanging="567"/>
        <w:rPr>
          <w:lang w:val="fr-FR"/>
        </w:rPr>
      </w:pPr>
      <w:r w:rsidRPr="00944F2A">
        <w:rPr>
          <w:lang w:val="fr"/>
        </w:rPr>
        <w:t>e)</w:t>
      </w:r>
      <w:r w:rsidRPr="00944F2A">
        <w:rPr>
          <w:lang w:val="fr"/>
        </w:rPr>
        <w:tab/>
        <w:t>Définition de messages d’accusé de réception pour les messages V2X (actuellement non normalisés)</w:t>
      </w:r>
      <w:r w:rsidR="00997FEB">
        <w:rPr>
          <w:lang w:val="fr"/>
        </w:rPr>
        <w:t> ;</w:t>
      </w:r>
    </w:p>
    <w:p w:rsidR="002B6D0F" w:rsidRPr="00944F2A" w:rsidRDefault="002B6D0F" w:rsidP="00A407F4">
      <w:pPr>
        <w:pStyle w:val="SingleTxtG"/>
        <w:spacing w:after="100"/>
        <w:ind w:left="2835" w:hanging="567"/>
        <w:rPr>
          <w:lang w:val="fr-FR"/>
        </w:rPr>
      </w:pPr>
      <w:r w:rsidRPr="00944F2A">
        <w:rPr>
          <w:lang w:val="fr"/>
        </w:rPr>
        <w:t>f)</w:t>
      </w:r>
      <w:r w:rsidRPr="00944F2A">
        <w:rPr>
          <w:lang w:val="fr"/>
        </w:rPr>
        <w:tab/>
        <w:t>Techniques de prévention des attaques par rejeu, telles que l’horodatage et l’utilisation de valeurs sur l’ancienneté des données</w:t>
      </w:r>
      <w:r w:rsidR="00997FEB">
        <w:rPr>
          <w:lang w:val="fr"/>
        </w:rPr>
        <w:t> ;</w:t>
      </w:r>
    </w:p>
    <w:p w:rsidR="002B6D0F" w:rsidRPr="00944F2A" w:rsidRDefault="00997FEB" w:rsidP="00A407F4">
      <w:pPr>
        <w:pStyle w:val="SingleTxtG"/>
        <w:spacing w:after="100"/>
        <w:ind w:left="2835" w:hanging="567"/>
        <w:rPr>
          <w:lang w:val="fr-FR"/>
        </w:rPr>
      </w:pPr>
      <w:r>
        <w:rPr>
          <w:lang w:val="fr"/>
        </w:rPr>
        <w:t>g</w:t>
      </w:r>
      <w:r w:rsidR="002B6D0F" w:rsidRPr="00944F2A">
        <w:rPr>
          <w:lang w:val="fr"/>
        </w:rPr>
        <w:t>)</w:t>
      </w:r>
      <w:r w:rsidR="002B6D0F" w:rsidRPr="00944F2A">
        <w:rPr>
          <w:lang w:val="fr"/>
        </w:rPr>
        <w:tab/>
        <w:t>Horodatage des messages et définition de leurs date et heure d’expiration</w:t>
      </w:r>
      <w:r>
        <w:rPr>
          <w:lang w:val="fr"/>
        </w:rPr>
        <w:t> ;</w:t>
      </w:r>
    </w:p>
    <w:p w:rsidR="002B6D0F" w:rsidRPr="00944F2A" w:rsidRDefault="002B6D0F" w:rsidP="00A407F4">
      <w:pPr>
        <w:pStyle w:val="SingleTxtG"/>
        <w:spacing w:after="100"/>
        <w:ind w:left="2835" w:hanging="567"/>
        <w:rPr>
          <w:lang w:val="fr-FR"/>
        </w:rPr>
      </w:pPr>
      <w:r w:rsidRPr="00944F2A">
        <w:rPr>
          <w:lang w:val="fr"/>
        </w:rPr>
        <w:t>e)</w:t>
      </w:r>
      <w:r w:rsidRPr="00944F2A">
        <w:rPr>
          <w:lang w:val="fr"/>
        </w:rPr>
        <w:tab/>
        <w:t>S’assurer que, lors de la transmission d’authentifiants ou de toute autre information sensible, les données sont uniquement acceptées si elles utilisent la méthode HTTP « POST »</w:t>
      </w:r>
      <w:r w:rsidR="00A407F4">
        <w:rPr>
          <w:lang w:val="fr"/>
        </w:rPr>
        <w:t xml:space="preserve"> et non la méthode HTTP « GET »</w:t>
      </w:r>
      <w:r w:rsidR="00997FEB" w:rsidRPr="00997FEB">
        <w:rPr>
          <w:lang w:val="fr"/>
        </w:rPr>
        <w:t xml:space="preserve"> </w:t>
      </w:r>
      <w:r w:rsidR="00997FEB">
        <w:rPr>
          <w:lang w:val="fr"/>
        </w:rPr>
        <w:t> ;</w:t>
      </w:r>
    </w:p>
    <w:p w:rsidR="002B6D0F" w:rsidRPr="00944F2A" w:rsidRDefault="002B6D0F" w:rsidP="00A407F4">
      <w:pPr>
        <w:pStyle w:val="SingleTxtG"/>
        <w:ind w:left="2835" w:hanging="567"/>
        <w:rPr>
          <w:lang w:val="fr-FR"/>
        </w:rPr>
      </w:pPr>
      <w:r w:rsidRPr="00944F2A">
        <w:rPr>
          <w:lang w:val="fr"/>
        </w:rPr>
        <w:t>g)</w:t>
      </w:r>
      <w:r w:rsidRPr="00944F2A">
        <w:rPr>
          <w:lang w:val="fr"/>
        </w:rPr>
        <w:tab/>
        <w:t>Toute page qui, de l’avis de l’entreprise ou de l’équipe de développement, n’entre pas dans le cadre de l’authentification devrait être examinée afin d’évaluer toute possibilité de violation de la sécurité</w:t>
      </w:r>
      <w:r w:rsidR="00997FEB">
        <w:rPr>
          <w:lang w:val="fr"/>
        </w:rPr>
        <w:t>.</w:t>
      </w:r>
    </w:p>
    <w:p w:rsidR="002B6D0F" w:rsidRPr="00944F2A" w:rsidRDefault="002B6D0F" w:rsidP="000B5404">
      <w:pPr>
        <w:pStyle w:val="SingleTxtG"/>
        <w:ind w:left="2268" w:hanging="1134"/>
        <w:rPr>
          <w:lang w:val="fr-FR"/>
        </w:rPr>
      </w:pPr>
      <w:r w:rsidRPr="00944F2A">
        <w:rPr>
          <w:lang w:val="fr"/>
        </w:rPr>
        <w:t>3.10</w:t>
      </w:r>
      <w:r w:rsidR="00B77117">
        <w:rPr>
          <w:lang w:val="fr"/>
        </w:rPr>
        <w:tab/>
      </w:r>
      <w:r w:rsidRPr="00944F2A">
        <w:rPr>
          <w:lang w:val="fr"/>
        </w:rPr>
        <w:t xml:space="preserve">Sécurité des logiciels système </w:t>
      </w:r>
      <w:r w:rsidR="00A407F4">
        <w:rPr>
          <w:lang w:val="fr"/>
        </w:rPr>
        <w:t>−</w:t>
      </w:r>
      <w:r w:rsidRPr="00944F2A">
        <w:rPr>
          <w:lang w:val="fr"/>
        </w:rPr>
        <w:t xml:space="preserve"> acquisition, développement et maintenance</w:t>
      </w:r>
    </w:p>
    <w:p w:rsidR="002B6D0F" w:rsidRPr="00944F2A" w:rsidRDefault="002B6D0F" w:rsidP="00A407F4">
      <w:pPr>
        <w:pStyle w:val="SingleTxtG"/>
        <w:keepNext/>
        <w:ind w:left="2268" w:hanging="1134"/>
        <w:rPr>
          <w:iCs/>
          <w:lang w:val="fr-FR"/>
        </w:rPr>
      </w:pPr>
      <w:r w:rsidRPr="00944F2A">
        <w:rPr>
          <w:lang w:val="fr"/>
        </w:rPr>
        <w:t>3.10.1</w:t>
      </w:r>
      <w:r w:rsidR="00B77117">
        <w:rPr>
          <w:lang w:val="fr"/>
        </w:rPr>
        <w:tab/>
      </w:r>
      <w:r w:rsidRPr="00944F2A">
        <w:rPr>
          <w:lang w:val="fr"/>
        </w:rPr>
        <w:t>Les points suivants peuvent s’appliquer</w:t>
      </w:r>
      <w:r w:rsidR="0003044D" w:rsidRPr="00944F2A">
        <w:rPr>
          <w:lang w:val="fr"/>
        </w:rPr>
        <w:t> :</w:t>
      </w:r>
    </w:p>
    <w:p w:rsidR="002B6D0F" w:rsidRPr="00944F2A" w:rsidRDefault="002B6D0F" w:rsidP="000F09FA">
      <w:pPr>
        <w:pStyle w:val="Bullet2G"/>
        <w:ind w:left="2438"/>
        <w:rPr>
          <w:lang w:val="fr-FR"/>
        </w:rPr>
      </w:pPr>
      <w:r w:rsidRPr="00944F2A">
        <w:rPr>
          <w:lang w:val="fr"/>
        </w:rPr>
        <w:t>Utiliser des communications sécurisées pour les mises à jour</w:t>
      </w:r>
      <w:r w:rsidR="00C21DEA">
        <w:rPr>
          <w:lang w:val="fr"/>
        </w:rPr>
        <w:t> ;</w:t>
      </w:r>
    </w:p>
    <w:p w:rsidR="002B6D0F" w:rsidRPr="00944F2A" w:rsidRDefault="002B6D0F" w:rsidP="000F09FA">
      <w:pPr>
        <w:pStyle w:val="Bullet2G"/>
        <w:ind w:left="2438"/>
        <w:rPr>
          <w:lang w:val="fr-FR"/>
        </w:rPr>
      </w:pPr>
      <w:r w:rsidRPr="00944F2A">
        <w:rPr>
          <w:lang w:val="fr"/>
        </w:rPr>
        <w:t>Assurer la protection et la signature cryptographiques des mises à jour logicielles</w:t>
      </w:r>
      <w:r w:rsidR="00C21DEA">
        <w:rPr>
          <w:lang w:val="fr"/>
        </w:rPr>
        <w:t> ;</w:t>
      </w:r>
    </w:p>
    <w:p w:rsidR="002B6D0F" w:rsidRPr="00944F2A" w:rsidRDefault="002B6D0F" w:rsidP="000F09FA">
      <w:pPr>
        <w:pStyle w:val="Bullet2G"/>
        <w:ind w:left="2438"/>
        <w:rPr>
          <w:lang w:val="fr-FR"/>
        </w:rPr>
      </w:pPr>
      <w:r w:rsidRPr="00944F2A">
        <w:rPr>
          <w:lang w:val="fr"/>
        </w:rPr>
        <w:t>Assurer l’utilisation de modèles et de politiques de configuration</w:t>
      </w:r>
      <w:r w:rsidR="00C21DEA">
        <w:rPr>
          <w:lang w:val="fr"/>
        </w:rPr>
        <w:t> ;</w:t>
      </w:r>
    </w:p>
    <w:p w:rsidR="002B6D0F" w:rsidRPr="00944F2A" w:rsidRDefault="002B6D0F" w:rsidP="000F09FA">
      <w:pPr>
        <w:pStyle w:val="Bullet2G"/>
        <w:ind w:left="2438"/>
        <w:rPr>
          <w:lang w:val="fr-FR"/>
        </w:rPr>
      </w:pPr>
      <w:r w:rsidRPr="00944F2A">
        <w:rPr>
          <w:lang w:val="fr"/>
        </w:rPr>
        <w:t>Assurer le contrôle de la configuration et la possibilité d’annuler les mises à jour</w:t>
      </w:r>
      <w:r w:rsidR="00C21DEA">
        <w:rPr>
          <w:lang w:val="fr"/>
        </w:rPr>
        <w:t> ;</w:t>
      </w:r>
    </w:p>
    <w:p w:rsidR="002B6D0F" w:rsidRPr="00944F2A" w:rsidRDefault="002B6D0F" w:rsidP="000F09FA">
      <w:pPr>
        <w:pStyle w:val="Bullet2G"/>
        <w:ind w:left="2438"/>
        <w:rPr>
          <w:lang w:val="fr-FR"/>
        </w:rPr>
      </w:pPr>
      <w:r w:rsidRPr="00944F2A">
        <w:rPr>
          <w:lang w:val="fr"/>
        </w:rPr>
        <w:t>Enregistrement de la version et de l’horodatage des mises à jour</w:t>
      </w:r>
      <w:r w:rsidR="00C21DEA">
        <w:rPr>
          <w:lang w:val="fr"/>
        </w:rPr>
        <w:t> ;</w:t>
      </w:r>
    </w:p>
    <w:p w:rsidR="002B6D0F" w:rsidRPr="00944F2A" w:rsidRDefault="002B6D0F" w:rsidP="000F09FA">
      <w:pPr>
        <w:pStyle w:val="Bullet2G"/>
        <w:ind w:left="2438"/>
        <w:rPr>
          <w:lang w:val="fr-FR"/>
        </w:rPr>
      </w:pPr>
      <w:r w:rsidRPr="00944F2A">
        <w:rPr>
          <w:lang w:val="fr"/>
        </w:rPr>
        <w:t>Assurer l’authenticité des mises à jour</w:t>
      </w:r>
      <w:r w:rsidR="00C21DEA">
        <w:rPr>
          <w:lang w:val="fr"/>
        </w:rPr>
        <w:t> ;</w:t>
      </w:r>
    </w:p>
    <w:p w:rsidR="002B6D0F" w:rsidRPr="00944F2A" w:rsidRDefault="002B6D0F" w:rsidP="000F09FA">
      <w:pPr>
        <w:pStyle w:val="Bullet2G"/>
        <w:ind w:left="2438"/>
        <w:rPr>
          <w:lang w:val="fr-FR"/>
        </w:rPr>
      </w:pPr>
      <w:r w:rsidRPr="00944F2A">
        <w:rPr>
          <w:lang w:val="fr"/>
        </w:rPr>
        <w:t>Établir des procédures sécurisées de mise à jour, y compris des modèles et politiques de configuration</w:t>
      </w:r>
      <w:r w:rsidR="00C21DEA">
        <w:rPr>
          <w:lang w:val="fr"/>
        </w:rPr>
        <w:t> ;</w:t>
      </w:r>
    </w:p>
    <w:p w:rsidR="002B6D0F" w:rsidRPr="00944F2A" w:rsidRDefault="002B6D0F" w:rsidP="000F09FA">
      <w:pPr>
        <w:pStyle w:val="Bullet2G"/>
        <w:ind w:left="2438"/>
        <w:rPr>
          <w:lang w:val="fr-FR"/>
        </w:rPr>
      </w:pPr>
      <w:r w:rsidRPr="00944F2A">
        <w:rPr>
          <w:lang w:val="fr"/>
        </w:rPr>
        <w:t>Pour les mises à jour, les applications doivent être examinées et testées pour s’assurer qu’elles n’ont pas d’impact négatif sur la sécurité du véhicule ou de l’organisation.</w:t>
      </w:r>
    </w:p>
    <w:p w:rsidR="002B6D0F" w:rsidRPr="00944F2A" w:rsidRDefault="002B6D0F" w:rsidP="000B5404">
      <w:pPr>
        <w:pStyle w:val="SingleTxtG"/>
        <w:ind w:left="2268" w:hanging="1134"/>
        <w:rPr>
          <w:lang w:val="fr-FR"/>
        </w:rPr>
      </w:pPr>
      <w:r w:rsidRPr="00944F2A">
        <w:rPr>
          <w:lang w:val="fr"/>
        </w:rPr>
        <w:t>3.10.1.1</w:t>
      </w:r>
      <w:r w:rsidR="00B77117">
        <w:rPr>
          <w:lang w:val="fr"/>
        </w:rPr>
        <w:tab/>
      </w:r>
      <w:r w:rsidRPr="00944F2A">
        <w:rPr>
          <w:lang w:val="fr"/>
        </w:rPr>
        <w:t>Points liés au « développement de logiciels sécurisés »</w:t>
      </w:r>
      <w:r w:rsidR="00A407F4">
        <w:rPr>
          <w:lang w:val="fr"/>
        </w:rPr>
        <w:t> :</w:t>
      </w:r>
    </w:p>
    <w:p w:rsidR="002B6D0F" w:rsidRPr="00944F2A" w:rsidRDefault="002B6D0F" w:rsidP="001D250C">
      <w:pPr>
        <w:pStyle w:val="SingleTxtG"/>
        <w:keepNext/>
        <w:ind w:left="2835" w:hanging="567"/>
        <w:rPr>
          <w:lang w:val="fr-FR"/>
        </w:rPr>
      </w:pPr>
      <w:r w:rsidRPr="00944F2A">
        <w:rPr>
          <w:lang w:val="fr"/>
        </w:rPr>
        <w:t>a)</w:t>
      </w:r>
      <w:r w:rsidRPr="00944F2A">
        <w:rPr>
          <w:lang w:val="fr"/>
        </w:rPr>
        <w:tab/>
        <w:t>Adopter des pratiques de codage sécurisées</w:t>
      </w:r>
      <w:r w:rsidR="00117B9A">
        <w:rPr>
          <w:lang w:val="fr"/>
        </w:rPr>
        <w:t> :</w:t>
      </w:r>
    </w:p>
    <w:p w:rsidR="002B6D0F" w:rsidRPr="008669F3" w:rsidRDefault="002B6D0F" w:rsidP="008669F3">
      <w:pPr>
        <w:pStyle w:val="Bullet2G"/>
        <w:ind w:left="3005"/>
        <w:rPr>
          <w:lang w:val="fr"/>
        </w:rPr>
      </w:pPr>
      <w:r w:rsidRPr="00944F2A">
        <w:rPr>
          <w:lang w:val="fr"/>
        </w:rPr>
        <w:t>Veiller à l’absence de portes dérobées de développement/débogage dans le code de production</w:t>
      </w:r>
      <w:r w:rsidR="00117B9A">
        <w:rPr>
          <w:lang w:val="fr"/>
        </w:rPr>
        <w:t> ;</w:t>
      </w:r>
    </w:p>
    <w:p w:rsidR="002B6D0F" w:rsidRPr="008669F3" w:rsidRDefault="002B6D0F" w:rsidP="008669F3">
      <w:pPr>
        <w:pStyle w:val="Bullet2G"/>
        <w:ind w:left="3005"/>
        <w:rPr>
          <w:lang w:val="fr"/>
        </w:rPr>
      </w:pPr>
      <w:r w:rsidRPr="00944F2A">
        <w:rPr>
          <w:lang w:val="fr"/>
        </w:rPr>
        <w:t>S’assurer qu’aucune erreur système ne peut être renvoyée à l’utilisateur, au conducteur ou à l’interface homme-machine</w:t>
      </w:r>
      <w:r w:rsidR="00117B9A">
        <w:rPr>
          <w:lang w:val="fr"/>
        </w:rPr>
        <w:t> ;</w:t>
      </w:r>
    </w:p>
    <w:p w:rsidR="002B6D0F" w:rsidRPr="008669F3" w:rsidRDefault="002B6D0F" w:rsidP="008669F3">
      <w:pPr>
        <w:pStyle w:val="Bullet2G"/>
        <w:ind w:left="3005"/>
        <w:rPr>
          <w:lang w:val="fr"/>
        </w:rPr>
      </w:pPr>
      <w:r w:rsidRPr="00944F2A">
        <w:rPr>
          <w:lang w:val="fr"/>
        </w:rPr>
        <w:t>S’assurer que toutes les décisions logiques sont assorties d’une clause par défaut</w:t>
      </w:r>
      <w:r w:rsidR="00117B9A">
        <w:rPr>
          <w:lang w:val="fr"/>
        </w:rPr>
        <w:t> ;</w:t>
      </w:r>
    </w:p>
    <w:p w:rsidR="002B6D0F" w:rsidRPr="008669F3" w:rsidRDefault="002B6D0F" w:rsidP="008669F3">
      <w:pPr>
        <w:pStyle w:val="Bullet2G"/>
        <w:ind w:left="3005"/>
        <w:rPr>
          <w:lang w:val="fr"/>
        </w:rPr>
      </w:pPr>
      <w:r w:rsidRPr="00944F2A">
        <w:rPr>
          <w:lang w:val="fr"/>
        </w:rPr>
        <w:t>S’assurer que les répertoires de compilation ne contiennent aucun kit d’environnement de développement</w:t>
      </w:r>
      <w:r w:rsidR="00117B9A">
        <w:rPr>
          <w:lang w:val="fr"/>
        </w:rPr>
        <w:t> ;</w:t>
      </w:r>
    </w:p>
    <w:p w:rsidR="002B6D0F" w:rsidRPr="008669F3" w:rsidRDefault="002B6D0F" w:rsidP="008669F3">
      <w:pPr>
        <w:pStyle w:val="Bullet2G"/>
        <w:ind w:left="3005"/>
        <w:rPr>
          <w:lang w:val="fr"/>
        </w:rPr>
      </w:pPr>
      <w:r w:rsidRPr="00944F2A">
        <w:rPr>
          <w:lang w:val="fr"/>
        </w:rPr>
        <w:t>Gestion de la mémoire</w:t>
      </w:r>
      <w:r w:rsidR="00117B9A">
        <w:rPr>
          <w:lang w:val="fr"/>
        </w:rPr>
        <w:t> ;</w:t>
      </w:r>
    </w:p>
    <w:p w:rsidR="002B6D0F" w:rsidRPr="008669F3" w:rsidRDefault="002B6D0F" w:rsidP="008669F3">
      <w:pPr>
        <w:pStyle w:val="Bullet2G"/>
        <w:ind w:left="3005"/>
        <w:rPr>
          <w:lang w:val="fr"/>
        </w:rPr>
      </w:pPr>
      <w:r w:rsidRPr="00944F2A">
        <w:rPr>
          <w:lang w:val="fr"/>
        </w:rPr>
        <w:t>Validation des entrées</w:t>
      </w:r>
      <w:r w:rsidR="00117B9A">
        <w:rPr>
          <w:lang w:val="fr"/>
        </w:rPr>
        <w:t> ;</w:t>
      </w:r>
    </w:p>
    <w:p w:rsidR="002B6D0F" w:rsidRPr="008669F3" w:rsidRDefault="002B6D0F" w:rsidP="008669F3">
      <w:pPr>
        <w:pStyle w:val="Bullet2G"/>
        <w:ind w:left="3005"/>
        <w:rPr>
          <w:lang w:val="fr"/>
        </w:rPr>
      </w:pPr>
      <w:r w:rsidRPr="00944F2A">
        <w:rPr>
          <w:lang w:val="fr"/>
        </w:rPr>
        <w:t>Codage de sortie</w:t>
      </w:r>
      <w:r w:rsidR="00117B9A">
        <w:rPr>
          <w:lang w:val="fr"/>
        </w:rPr>
        <w:t> ;</w:t>
      </w:r>
    </w:p>
    <w:p w:rsidR="002B6D0F" w:rsidRPr="008669F3" w:rsidRDefault="002B6D0F" w:rsidP="008669F3">
      <w:pPr>
        <w:pStyle w:val="Bullet2G"/>
        <w:ind w:left="3005"/>
        <w:rPr>
          <w:lang w:val="fr"/>
        </w:rPr>
      </w:pPr>
      <w:r w:rsidRPr="00944F2A">
        <w:rPr>
          <w:lang w:val="fr"/>
        </w:rPr>
        <w:t>Prévention de la modification du code</w:t>
      </w:r>
      <w:r w:rsidR="00117B9A">
        <w:rPr>
          <w:lang w:val="fr"/>
        </w:rPr>
        <w:t> ;</w:t>
      </w:r>
    </w:p>
    <w:p w:rsidR="002B6D0F" w:rsidRPr="00944F2A" w:rsidRDefault="002B6D0F" w:rsidP="001D250C">
      <w:pPr>
        <w:pStyle w:val="SingleTxtG"/>
        <w:keepNext/>
        <w:ind w:left="2835" w:hanging="567"/>
        <w:rPr>
          <w:lang w:val="fr-FR"/>
        </w:rPr>
      </w:pPr>
      <w:r w:rsidRPr="00944F2A">
        <w:rPr>
          <w:lang w:val="fr"/>
        </w:rPr>
        <w:t>b)</w:t>
      </w:r>
      <w:r w:rsidRPr="00944F2A">
        <w:rPr>
          <w:lang w:val="fr"/>
        </w:rPr>
        <w:tab/>
        <w:t>Traitement des erreurs</w:t>
      </w:r>
      <w:r w:rsidR="00117B9A">
        <w:rPr>
          <w:lang w:val="fr"/>
        </w:rPr>
        <w:t> :</w:t>
      </w:r>
    </w:p>
    <w:p w:rsidR="002B6D0F" w:rsidRPr="008669F3" w:rsidRDefault="002B6D0F" w:rsidP="008669F3">
      <w:pPr>
        <w:pStyle w:val="Bullet2G"/>
        <w:ind w:left="3005"/>
        <w:rPr>
          <w:lang w:val="fr"/>
        </w:rPr>
      </w:pPr>
      <w:r w:rsidRPr="00944F2A">
        <w:rPr>
          <w:lang w:val="fr"/>
        </w:rPr>
        <w:t>Traitement des erreurs, traitement des exceptions et journalisation</w:t>
      </w:r>
      <w:r w:rsidR="00117B9A">
        <w:rPr>
          <w:lang w:val="fr"/>
        </w:rPr>
        <w:t> ;</w:t>
      </w:r>
    </w:p>
    <w:p w:rsidR="002B6D0F" w:rsidRPr="008669F3" w:rsidRDefault="002B6D0F" w:rsidP="008669F3">
      <w:pPr>
        <w:pStyle w:val="Bullet2G"/>
        <w:ind w:left="3005"/>
        <w:rPr>
          <w:lang w:val="fr"/>
        </w:rPr>
      </w:pPr>
      <w:r w:rsidRPr="00944F2A">
        <w:rPr>
          <w:lang w:val="fr"/>
        </w:rPr>
        <w:t>S’assurer que l’application échoue de manière sécurisée et que des options de redondance sont disponibles en cas de défaillance</w:t>
      </w:r>
      <w:r w:rsidR="00117B9A">
        <w:rPr>
          <w:lang w:val="fr"/>
        </w:rPr>
        <w:t> ;</w:t>
      </w:r>
    </w:p>
    <w:p w:rsidR="002B6D0F" w:rsidRPr="008669F3" w:rsidRDefault="002B6D0F" w:rsidP="008669F3">
      <w:pPr>
        <w:pStyle w:val="Bullet2G"/>
        <w:ind w:left="3005"/>
        <w:rPr>
          <w:lang w:val="fr"/>
        </w:rPr>
      </w:pPr>
      <w:r w:rsidRPr="00944F2A">
        <w:rPr>
          <w:lang w:val="fr"/>
        </w:rPr>
        <w:t>S’assurer que les ressources sont libérées en cas d’erreur</w:t>
      </w:r>
      <w:r w:rsidR="00117B9A">
        <w:rPr>
          <w:lang w:val="fr"/>
        </w:rPr>
        <w:t> ;</w:t>
      </w:r>
    </w:p>
    <w:p w:rsidR="002B6D0F" w:rsidRPr="008669F3" w:rsidRDefault="002B6D0F" w:rsidP="008669F3">
      <w:pPr>
        <w:pStyle w:val="Bullet2G"/>
        <w:ind w:left="3005"/>
        <w:rPr>
          <w:lang w:val="fr"/>
        </w:rPr>
      </w:pPr>
      <w:r w:rsidRPr="00944F2A">
        <w:rPr>
          <w:lang w:val="fr"/>
        </w:rPr>
        <w:t>S’assurer qu’aucune information sensible n’est enregistrée en cas d’erreur</w:t>
      </w:r>
      <w:r w:rsidR="00117B9A">
        <w:rPr>
          <w:lang w:val="fr"/>
        </w:rPr>
        <w:t> ;</w:t>
      </w:r>
    </w:p>
    <w:p w:rsidR="002B6D0F" w:rsidRPr="008669F3" w:rsidRDefault="002B6D0F" w:rsidP="008669F3">
      <w:pPr>
        <w:pStyle w:val="Bullet2G"/>
        <w:ind w:left="3005"/>
        <w:rPr>
          <w:lang w:val="fr"/>
        </w:rPr>
      </w:pPr>
      <w:r w:rsidRPr="00944F2A">
        <w:rPr>
          <w:lang w:val="fr"/>
        </w:rPr>
        <w:t>Rechercher tous les appels vers le système d’exploitation sous-jacent ou les appels d’ouverture de fichiers et examiner les possibilités d’erreur</w:t>
      </w:r>
      <w:r w:rsidR="00117B9A">
        <w:rPr>
          <w:lang w:val="fr"/>
        </w:rPr>
        <w:t> ;</w:t>
      </w:r>
    </w:p>
    <w:p w:rsidR="002B6D0F" w:rsidRPr="008669F3" w:rsidRDefault="002B6D0F" w:rsidP="008669F3">
      <w:pPr>
        <w:pStyle w:val="Bullet2G"/>
        <w:ind w:left="3005"/>
        <w:rPr>
          <w:lang w:val="fr"/>
        </w:rPr>
      </w:pPr>
      <w:r w:rsidRPr="00944F2A">
        <w:rPr>
          <w:lang w:val="fr"/>
        </w:rPr>
        <w:t>S’assurer que les erreurs des applications sont enregistrées</w:t>
      </w:r>
      <w:r w:rsidR="00117B9A">
        <w:rPr>
          <w:lang w:val="fr"/>
        </w:rPr>
        <w:t> ;</w:t>
      </w:r>
    </w:p>
    <w:p w:rsidR="002B6D0F" w:rsidRPr="00944F2A" w:rsidRDefault="002B6D0F" w:rsidP="001D250C">
      <w:pPr>
        <w:pStyle w:val="SingleTxtG"/>
        <w:keepNext/>
        <w:ind w:left="2835" w:hanging="567"/>
        <w:rPr>
          <w:lang w:val="fr-FR"/>
        </w:rPr>
      </w:pPr>
      <w:r w:rsidRPr="00944F2A">
        <w:rPr>
          <w:lang w:val="fr"/>
        </w:rPr>
        <w:t>c)</w:t>
      </w:r>
      <w:r w:rsidRPr="00944F2A">
        <w:rPr>
          <w:lang w:val="fr"/>
        </w:rPr>
        <w:tab/>
        <w:t>Appliquer des techniques de test des logiciels et de vérification de</w:t>
      </w:r>
      <w:r w:rsidR="001D250C">
        <w:rPr>
          <w:lang w:val="fr"/>
        </w:rPr>
        <w:t> </w:t>
      </w:r>
      <w:r w:rsidRPr="00944F2A">
        <w:rPr>
          <w:lang w:val="fr"/>
        </w:rPr>
        <w:t>l’intégrité</w:t>
      </w:r>
      <w:r w:rsidR="00117B9A">
        <w:rPr>
          <w:lang w:val="fr"/>
        </w:rPr>
        <w:t> :</w:t>
      </w:r>
    </w:p>
    <w:p w:rsidR="002B6D0F" w:rsidRPr="008669F3" w:rsidRDefault="002B6D0F" w:rsidP="008669F3">
      <w:pPr>
        <w:pStyle w:val="Bullet2G"/>
        <w:ind w:left="3005"/>
        <w:rPr>
          <w:lang w:val="fr"/>
        </w:rPr>
      </w:pPr>
      <w:r w:rsidRPr="00944F2A">
        <w:rPr>
          <w:lang w:val="fr"/>
        </w:rPr>
        <w:t>Détecter la présence dans l’application d’une fonction d’enregistrement de débogage susceptible d’enregistrer des données sensibles</w:t>
      </w:r>
      <w:r w:rsidR="00117B9A">
        <w:rPr>
          <w:lang w:val="fr"/>
        </w:rPr>
        <w:t> ;</w:t>
      </w:r>
    </w:p>
    <w:p w:rsidR="002B6D0F" w:rsidRPr="008669F3" w:rsidRDefault="002B6D0F" w:rsidP="008669F3">
      <w:pPr>
        <w:pStyle w:val="Bullet2G"/>
        <w:ind w:left="3005"/>
        <w:rPr>
          <w:lang w:val="fr"/>
        </w:rPr>
      </w:pPr>
      <w:r w:rsidRPr="00944F2A">
        <w:rPr>
          <w:lang w:val="fr"/>
        </w:rPr>
        <w:t>Examiner la structure des fichiers. Y a-t-il des composants qui ne devraient pas être directement accessibles à l’utilisateur ?</w:t>
      </w:r>
    </w:p>
    <w:p w:rsidR="002B6D0F" w:rsidRPr="008669F3" w:rsidRDefault="002B6D0F" w:rsidP="008669F3">
      <w:pPr>
        <w:pStyle w:val="Bullet2G"/>
        <w:ind w:left="3005"/>
        <w:rPr>
          <w:lang w:val="fr"/>
        </w:rPr>
      </w:pPr>
      <w:r w:rsidRPr="00944F2A">
        <w:rPr>
          <w:lang w:val="fr"/>
        </w:rPr>
        <w:t>Examiner toutes les allocations/désallocations de mémoire</w:t>
      </w:r>
      <w:r w:rsidR="00117B9A">
        <w:rPr>
          <w:lang w:val="fr"/>
        </w:rPr>
        <w:t> ;</w:t>
      </w:r>
    </w:p>
    <w:p w:rsidR="002B6D0F" w:rsidRPr="008669F3" w:rsidRDefault="002B6D0F" w:rsidP="008669F3">
      <w:pPr>
        <w:pStyle w:val="Bullet2G"/>
        <w:ind w:left="3005"/>
        <w:rPr>
          <w:lang w:val="fr"/>
        </w:rPr>
      </w:pPr>
      <w:r w:rsidRPr="00944F2A">
        <w:rPr>
          <w:lang w:val="fr"/>
        </w:rPr>
        <w:t>Détecter la présence de SQL dynamique dans l’application et déterminer si elle est vulnérable aux attaques par injection de commandes SQL</w:t>
      </w:r>
      <w:r w:rsidR="00117B9A">
        <w:rPr>
          <w:lang w:val="fr"/>
        </w:rPr>
        <w:t> ;</w:t>
      </w:r>
    </w:p>
    <w:p w:rsidR="002B6D0F" w:rsidRPr="008669F3" w:rsidRDefault="002B6D0F" w:rsidP="008669F3">
      <w:pPr>
        <w:pStyle w:val="Bullet2G"/>
        <w:ind w:left="3005"/>
        <w:rPr>
          <w:lang w:val="fr"/>
        </w:rPr>
      </w:pPr>
      <w:r w:rsidRPr="00944F2A">
        <w:rPr>
          <w:lang w:val="fr"/>
        </w:rPr>
        <w:t>Rechercher la présence de code ou de code de test mis en commentaire susceptible de contenir des informations sensibles</w:t>
      </w:r>
      <w:r w:rsidR="00117B9A">
        <w:rPr>
          <w:lang w:val="fr"/>
        </w:rPr>
        <w:t> ;</w:t>
      </w:r>
    </w:p>
    <w:p w:rsidR="002B6D0F" w:rsidRPr="00944F2A" w:rsidRDefault="002B6D0F" w:rsidP="001D250C">
      <w:pPr>
        <w:pStyle w:val="SingleTxtG"/>
        <w:keepNext/>
        <w:ind w:left="2835" w:hanging="567"/>
        <w:rPr>
          <w:lang w:val="fr-FR"/>
        </w:rPr>
      </w:pPr>
      <w:r w:rsidRPr="00944F2A">
        <w:rPr>
          <w:lang w:val="fr"/>
        </w:rPr>
        <w:t>d)</w:t>
      </w:r>
      <w:r w:rsidRPr="00944F2A">
        <w:rPr>
          <w:lang w:val="fr"/>
        </w:rPr>
        <w:tab/>
        <w:t>Gestion de session</w:t>
      </w:r>
      <w:r w:rsidR="00117B9A">
        <w:rPr>
          <w:lang w:val="fr"/>
        </w:rPr>
        <w:t> :</w:t>
      </w:r>
    </w:p>
    <w:p w:rsidR="002B6D0F" w:rsidRPr="008669F3" w:rsidRDefault="002B6D0F" w:rsidP="008669F3">
      <w:pPr>
        <w:pStyle w:val="Bullet2G"/>
        <w:ind w:left="3005"/>
        <w:rPr>
          <w:lang w:val="fr"/>
        </w:rPr>
      </w:pPr>
      <w:r w:rsidRPr="00944F2A">
        <w:rPr>
          <w:lang w:val="fr"/>
        </w:rPr>
        <w:t>Examiner les invalidations de session</w:t>
      </w:r>
      <w:r w:rsidR="008669F3">
        <w:rPr>
          <w:lang w:val="fr"/>
        </w:rPr>
        <w:t> ;</w:t>
      </w:r>
    </w:p>
    <w:p w:rsidR="002B6D0F" w:rsidRPr="008669F3" w:rsidRDefault="002B6D0F" w:rsidP="008669F3">
      <w:pPr>
        <w:pStyle w:val="Bullet2G"/>
        <w:ind w:left="3005"/>
        <w:rPr>
          <w:lang w:val="fr"/>
        </w:rPr>
      </w:pPr>
      <w:r w:rsidRPr="00944F2A">
        <w:rPr>
          <w:lang w:val="fr"/>
        </w:rPr>
        <w:t>Examiner comment et quand une session est créée pour un utilisateur et comment elle est authentifiée et désauthentifiée</w:t>
      </w:r>
      <w:r w:rsidR="008669F3">
        <w:rPr>
          <w:lang w:val="fr"/>
        </w:rPr>
        <w:t> ;</w:t>
      </w:r>
    </w:p>
    <w:p w:rsidR="002B6D0F" w:rsidRPr="008669F3" w:rsidRDefault="002B6D0F" w:rsidP="008669F3">
      <w:pPr>
        <w:pStyle w:val="Bullet2G"/>
        <w:ind w:left="3005"/>
        <w:rPr>
          <w:lang w:val="fr"/>
        </w:rPr>
      </w:pPr>
      <w:r w:rsidRPr="00944F2A">
        <w:rPr>
          <w:lang w:val="fr"/>
        </w:rPr>
        <w:t>Examiner l’identifiant de la session et vérifier s’il est suffisamment complexe pour assurer la sécurité exigée</w:t>
      </w:r>
      <w:r w:rsidR="008669F3">
        <w:rPr>
          <w:lang w:val="fr"/>
        </w:rPr>
        <w:t> ;</w:t>
      </w:r>
    </w:p>
    <w:p w:rsidR="002B6D0F" w:rsidRPr="008669F3" w:rsidRDefault="002B6D0F" w:rsidP="008669F3">
      <w:pPr>
        <w:pStyle w:val="Bullet2G"/>
        <w:ind w:left="3005"/>
        <w:rPr>
          <w:lang w:val="fr"/>
        </w:rPr>
      </w:pPr>
      <w:r w:rsidRPr="00944F2A">
        <w:rPr>
          <w:lang w:val="fr"/>
        </w:rPr>
        <w:t>Déterminer les actions déclenchées par l’application en cas d’identifiant de session non valide</w:t>
      </w:r>
      <w:r w:rsidR="008669F3">
        <w:rPr>
          <w:lang w:val="fr"/>
        </w:rPr>
        <w:t> ;</w:t>
      </w:r>
    </w:p>
    <w:p w:rsidR="002B6D0F" w:rsidRPr="008669F3" w:rsidRDefault="002B6D0F" w:rsidP="008669F3">
      <w:pPr>
        <w:pStyle w:val="Bullet2G"/>
        <w:ind w:left="3005"/>
        <w:rPr>
          <w:lang w:val="fr"/>
        </w:rPr>
      </w:pPr>
      <w:r w:rsidRPr="00944F2A">
        <w:rPr>
          <w:lang w:val="fr"/>
        </w:rPr>
        <w:t>Déterminer les modalités de gestion des sessions multitraitement/multiutilisateurs</w:t>
      </w:r>
      <w:r w:rsidR="00F412CB">
        <w:rPr>
          <w:lang w:val="fr"/>
        </w:rPr>
        <w:t> ;</w:t>
      </w:r>
      <w:r w:rsidRPr="00944F2A">
        <w:rPr>
          <w:lang w:val="fr"/>
        </w:rPr>
        <w:t xml:space="preserve"> </w:t>
      </w:r>
    </w:p>
    <w:p w:rsidR="002B6D0F" w:rsidRPr="008669F3" w:rsidRDefault="002B6D0F" w:rsidP="008669F3">
      <w:pPr>
        <w:pStyle w:val="Bullet2G"/>
        <w:ind w:left="3005"/>
        <w:rPr>
          <w:lang w:val="fr"/>
        </w:rPr>
      </w:pPr>
      <w:r w:rsidRPr="00944F2A">
        <w:rPr>
          <w:lang w:val="fr"/>
        </w:rPr>
        <w:t>Déterminer le délai d’inactivité des sessions HTTP</w:t>
      </w:r>
      <w:r w:rsidR="00F412CB">
        <w:rPr>
          <w:lang w:val="fr"/>
        </w:rPr>
        <w:t> ;</w:t>
      </w:r>
    </w:p>
    <w:p w:rsidR="002B6D0F" w:rsidRPr="008669F3" w:rsidRDefault="002B6D0F" w:rsidP="008669F3">
      <w:pPr>
        <w:pStyle w:val="Bullet2G"/>
        <w:ind w:left="3005"/>
        <w:rPr>
          <w:lang w:val="fr"/>
        </w:rPr>
      </w:pPr>
      <w:r w:rsidRPr="00944F2A">
        <w:rPr>
          <w:lang w:val="fr"/>
        </w:rPr>
        <w:t>Déterminer le mode de fonctionnement de la fonctionnalité de déconnexion</w:t>
      </w:r>
      <w:r w:rsidR="00F412CB">
        <w:rPr>
          <w:lang w:val="fr"/>
        </w:rPr>
        <w:t>.</w:t>
      </w:r>
    </w:p>
    <w:p w:rsidR="002B6D0F" w:rsidRPr="00944F2A" w:rsidRDefault="002B6D0F" w:rsidP="00F412CB">
      <w:pPr>
        <w:pStyle w:val="SingleTxtG"/>
        <w:keepNext/>
        <w:ind w:left="2268" w:hanging="1134"/>
        <w:rPr>
          <w:lang w:val="fr-FR"/>
        </w:rPr>
      </w:pPr>
      <w:r w:rsidRPr="00944F2A">
        <w:rPr>
          <w:lang w:val="fr"/>
        </w:rPr>
        <w:t>3.10.1.2</w:t>
      </w:r>
      <w:r w:rsidR="00B77117">
        <w:rPr>
          <w:lang w:val="fr"/>
        </w:rPr>
        <w:tab/>
      </w:r>
      <w:r w:rsidRPr="00944F2A">
        <w:rPr>
          <w:lang w:val="fr"/>
        </w:rPr>
        <w:t>Points liés aux « tests des logiciels sécurisés »</w:t>
      </w:r>
      <w:r w:rsidR="00AD2B93">
        <w:rPr>
          <w:lang w:val="fr"/>
        </w:rPr>
        <w:t> :</w:t>
      </w:r>
    </w:p>
    <w:p w:rsidR="002B6D0F" w:rsidRPr="00944F2A" w:rsidRDefault="002B6D0F" w:rsidP="000F09FA">
      <w:pPr>
        <w:pStyle w:val="Bullet2G"/>
        <w:ind w:left="2438"/>
        <w:rPr>
          <w:lang w:val="fr-FR"/>
        </w:rPr>
      </w:pPr>
      <w:r w:rsidRPr="00944F2A">
        <w:rPr>
          <w:lang w:val="fr"/>
        </w:rPr>
        <w:t>Les fonctionnalités de sécurité doivent être testées pendant la phase de développement</w:t>
      </w:r>
      <w:r w:rsidR="00F412CB">
        <w:rPr>
          <w:lang w:val="fr"/>
        </w:rPr>
        <w:t> ;</w:t>
      </w:r>
    </w:p>
    <w:p w:rsidR="002B6D0F" w:rsidRPr="00944F2A" w:rsidRDefault="002B6D0F" w:rsidP="000F09FA">
      <w:pPr>
        <w:pStyle w:val="Bullet2G"/>
        <w:ind w:left="2438"/>
        <w:rPr>
          <w:lang w:val="fr-FR"/>
        </w:rPr>
      </w:pPr>
      <w:r w:rsidRPr="00944F2A">
        <w:rPr>
          <w:lang w:val="fr"/>
        </w:rPr>
        <w:t>Des programmes de tests de réception et des critères connexes devraient être mis en place pour les nouveaux systèmes, les mises à jour et les nouvelles versions de logiciels</w:t>
      </w:r>
    </w:p>
    <w:p w:rsidR="002B6D0F" w:rsidRPr="00944F2A" w:rsidRDefault="002B6D0F" w:rsidP="00AD2B93">
      <w:pPr>
        <w:pStyle w:val="SingleTxtG"/>
        <w:keepNext/>
        <w:ind w:left="2268" w:hanging="1134"/>
        <w:jc w:val="left"/>
        <w:rPr>
          <w:lang w:val="fr-FR"/>
        </w:rPr>
      </w:pPr>
      <w:r w:rsidRPr="00944F2A">
        <w:rPr>
          <w:lang w:val="fr"/>
        </w:rPr>
        <w:t>3.11</w:t>
      </w:r>
      <w:r w:rsidR="00B77117">
        <w:rPr>
          <w:lang w:val="fr"/>
        </w:rPr>
        <w:tab/>
      </w:r>
      <w:r w:rsidRPr="00944F2A">
        <w:rPr>
          <w:lang w:val="fr"/>
        </w:rPr>
        <w:t>Sécurité des relations avec les fournisseurs</w:t>
      </w:r>
    </w:p>
    <w:p w:rsidR="002B6D0F" w:rsidRPr="00944F2A" w:rsidRDefault="002B6D0F" w:rsidP="000B5404">
      <w:pPr>
        <w:pStyle w:val="SingleTxtG"/>
        <w:ind w:left="2268" w:hanging="1134"/>
        <w:rPr>
          <w:iCs/>
          <w:lang w:val="fr-FR"/>
        </w:rPr>
      </w:pPr>
      <w:r w:rsidRPr="00944F2A">
        <w:rPr>
          <w:lang w:val="fr"/>
        </w:rPr>
        <w:t>3.11.1</w:t>
      </w:r>
      <w:r w:rsidR="00B77117">
        <w:rPr>
          <w:lang w:val="fr"/>
        </w:rPr>
        <w:tab/>
      </w:r>
      <w:r w:rsidRPr="00944F2A">
        <w:rPr>
          <w:lang w:val="fr"/>
        </w:rPr>
        <w:t xml:space="preserve">Les orientations relatives au développement distribué spécifiées dans la norme ISO/SAE 21434 peuvent s’appliquer. </w:t>
      </w:r>
    </w:p>
    <w:p w:rsidR="002B6D0F" w:rsidRPr="00944F2A" w:rsidRDefault="002B6D0F" w:rsidP="00AD2B93">
      <w:pPr>
        <w:pStyle w:val="SingleTxtG"/>
        <w:keepNext/>
        <w:ind w:left="2268" w:hanging="1134"/>
        <w:rPr>
          <w:lang w:val="fr-FR"/>
        </w:rPr>
      </w:pPr>
      <w:r w:rsidRPr="00944F2A">
        <w:rPr>
          <w:lang w:val="fr"/>
        </w:rPr>
        <w:t>3.11.2</w:t>
      </w:r>
      <w:r w:rsidR="00B77117">
        <w:rPr>
          <w:lang w:val="fr"/>
        </w:rPr>
        <w:tab/>
      </w:r>
      <w:r w:rsidRPr="00944F2A">
        <w:rPr>
          <w:lang w:val="fr"/>
        </w:rPr>
        <w:t>Les points suivants peuvent également s’appliquer</w:t>
      </w:r>
      <w:r w:rsidR="0003044D" w:rsidRPr="00944F2A">
        <w:rPr>
          <w:lang w:val="fr"/>
        </w:rPr>
        <w:t> :</w:t>
      </w:r>
    </w:p>
    <w:p w:rsidR="002B6D0F" w:rsidRPr="00944F2A" w:rsidRDefault="002B6D0F" w:rsidP="000F09FA">
      <w:pPr>
        <w:pStyle w:val="Bullet2G"/>
        <w:ind w:left="2438"/>
        <w:rPr>
          <w:lang w:val="fr-FR"/>
        </w:rPr>
      </w:pPr>
      <w:r w:rsidRPr="00944F2A">
        <w:rPr>
          <w:lang w:val="fr"/>
        </w:rPr>
        <w:t>Les prescriptions de cybersécurité visant à atténuer les risques posés par les produits/systèmes du fournisseur pour les produits/systèmes du constructeur doivent être convenues avec le fournisseur et documentées</w:t>
      </w:r>
      <w:r w:rsidR="00F412CB">
        <w:rPr>
          <w:lang w:val="fr"/>
        </w:rPr>
        <w:t> ;</w:t>
      </w:r>
    </w:p>
    <w:p w:rsidR="002B6D0F" w:rsidRPr="00944F2A" w:rsidRDefault="002B6D0F" w:rsidP="000F09FA">
      <w:pPr>
        <w:pStyle w:val="Bullet2G"/>
        <w:ind w:left="2438"/>
        <w:rPr>
          <w:lang w:val="fr-FR"/>
        </w:rPr>
      </w:pPr>
      <w:r w:rsidRPr="00944F2A">
        <w:rPr>
          <w:lang w:val="fr"/>
        </w:rPr>
        <w:t>Toutes les prescriptions de cybersécurité pertinentes doivent être définies et convenues avec chaque fournisseur susceptible de traiter, stocker, communiquer ou fournir des infrastructures destinées aux constructeurs, ou d’y accéder</w:t>
      </w:r>
      <w:r w:rsidR="00F412CB">
        <w:rPr>
          <w:lang w:val="fr"/>
        </w:rPr>
        <w:t> ;</w:t>
      </w:r>
    </w:p>
    <w:p w:rsidR="002B6D0F" w:rsidRPr="00944F2A" w:rsidRDefault="002B6D0F" w:rsidP="000F09FA">
      <w:pPr>
        <w:pStyle w:val="Bullet2G"/>
        <w:ind w:left="2438"/>
        <w:rPr>
          <w:lang w:val="fr-FR"/>
        </w:rPr>
      </w:pPr>
      <w:r w:rsidRPr="00944F2A">
        <w:rPr>
          <w:lang w:val="fr"/>
        </w:rPr>
        <w:t>Les accords conclus avec les fournisseurs doivent comprendre des prescriptions visant les risques de cybersécurité associés aux services de technologie de l’information et de la communication et à la chaîne d’approvisionnement des produits</w:t>
      </w:r>
      <w:r w:rsidR="00F412CB">
        <w:rPr>
          <w:lang w:val="fr"/>
        </w:rPr>
        <w:t> ;</w:t>
      </w:r>
    </w:p>
    <w:p w:rsidR="002B6D0F" w:rsidRPr="00944F2A" w:rsidRDefault="002B6D0F" w:rsidP="000F09FA">
      <w:pPr>
        <w:pStyle w:val="Bullet2G"/>
        <w:ind w:left="2438"/>
        <w:rPr>
          <w:lang w:val="fr-FR"/>
        </w:rPr>
      </w:pPr>
      <w:r w:rsidRPr="00944F2A">
        <w:rPr>
          <w:lang w:val="fr"/>
        </w:rPr>
        <w:t>Le constructeur doit régulièrement surveiller, examiner et auditer la prestation de services des fournisseurs</w:t>
      </w:r>
      <w:r w:rsidR="00F412CB">
        <w:rPr>
          <w:lang w:val="fr"/>
        </w:rPr>
        <w:t> ;</w:t>
      </w:r>
    </w:p>
    <w:p w:rsidR="002B6D0F" w:rsidRPr="00944F2A" w:rsidRDefault="002B6D0F" w:rsidP="000F09FA">
      <w:pPr>
        <w:pStyle w:val="Bullet2G"/>
        <w:ind w:left="2438"/>
        <w:rPr>
          <w:lang w:val="fr-FR"/>
        </w:rPr>
      </w:pPr>
      <w:r w:rsidRPr="00944F2A">
        <w:rPr>
          <w:lang w:val="fr"/>
        </w:rPr>
        <w:t>Les modifications apportées à la prestation de services par les fournisseurs, y compris l’actualisation et l’amélioration des politiques, procédures et contrôles existants en matière de cybersécurité, doivent être gérées en tenant compte de la criticité des informations, systèmes, composants et processus concernés et de la réévaluation des risques</w:t>
      </w:r>
      <w:r w:rsidR="00F412CB">
        <w:rPr>
          <w:lang w:val="fr"/>
        </w:rPr>
        <w:t>.</w:t>
      </w:r>
    </w:p>
    <w:p w:rsidR="002B6D0F" w:rsidRPr="00944F2A" w:rsidRDefault="002B6D0F" w:rsidP="00AD2B93">
      <w:pPr>
        <w:pStyle w:val="SingleTxtG"/>
        <w:keepNext/>
        <w:ind w:left="2268" w:hanging="1134"/>
        <w:jc w:val="left"/>
        <w:rPr>
          <w:lang w:val="fr-FR"/>
        </w:rPr>
      </w:pPr>
      <w:r w:rsidRPr="00944F2A">
        <w:rPr>
          <w:lang w:val="fr"/>
        </w:rPr>
        <w:t>3.12</w:t>
      </w:r>
      <w:r w:rsidR="00B77117">
        <w:rPr>
          <w:lang w:val="fr"/>
        </w:rPr>
        <w:tab/>
      </w:r>
      <w:r w:rsidRPr="00944F2A">
        <w:rPr>
          <w:lang w:val="fr"/>
        </w:rPr>
        <w:t>Gestion des incidents de sécurité</w:t>
      </w:r>
    </w:p>
    <w:p w:rsidR="002B6D0F" w:rsidRPr="00944F2A" w:rsidRDefault="002B6D0F" w:rsidP="000B5404">
      <w:pPr>
        <w:pStyle w:val="SingleTxtG"/>
        <w:ind w:left="2268" w:hanging="1134"/>
        <w:rPr>
          <w:iCs/>
          <w:lang w:val="fr-FR"/>
        </w:rPr>
      </w:pPr>
      <w:r w:rsidRPr="00944F2A">
        <w:rPr>
          <w:lang w:val="fr"/>
        </w:rPr>
        <w:t>3.12.1</w:t>
      </w:r>
      <w:r w:rsidR="00B77117">
        <w:rPr>
          <w:lang w:val="fr"/>
        </w:rPr>
        <w:tab/>
      </w:r>
      <w:r w:rsidRPr="00944F2A">
        <w:rPr>
          <w:lang w:val="fr"/>
        </w:rPr>
        <w:t>Des orientations relatives à la gestion des incidents de cybersécurité au niveau des véhicules spécifiés dans la norme ISO/SAE 21434 peuvent s’appliquer.</w:t>
      </w:r>
    </w:p>
    <w:p w:rsidR="002B6D0F" w:rsidRPr="00944F2A" w:rsidRDefault="002B6D0F" w:rsidP="00AD2B93">
      <w:pPr>
        <w:pStyle w:val="SingleTxtG"/>
        <w:keepNext/>
        <w:ind w:left="2268" w:hanging="1134"/>
        <w:rPr>
          <w:iCs/>
          <w:lang w:val="fr-FR"/>
        </w:rPr>
      </w:pPr>
      <w:r w:rsidRPr="00944F2A">
        <w:rPr>
          <w:lang w:val="fr"/>
        </w:rPr>
        <w:t>3.12.1</w:t>
      </w:r>
      <w:r w:rsidR="00B77117">
        <w:rPr>
          <w:lang w:val="fr"/>
        </w:rPr>
        <w:tab/>
      </w:r>
      <w:r w:rsidRPr="00944F2A">
        <w:rPr>
          <w:lang w:val="fr"/>
        </w:rPr>
        <w:t>Les points suivants peuvent également s’appliquer</w:t>
      </w:r>
      <w:r w:rsidR="0003044D" w:rsidRPr="00944F2A">
        <w:rPr>
          <w:lang w:val="fr"/>
        </w:rPr>
        <w:t> :</w:t>
      </w:r>
    </w:p>
    <w:p w:rsidR="002B6D0F" w:rsidRPr="00944F2A" w:rsidRDefault="002B6D0F" w:rsidP="000F09FA">
      <w:pPr>
        <w:pStyle w:val="Bullet2G"/>
        <w:ind w:left="2438"/>
        <w:rPr>
          <w:lang w:val="fr-FR"/>
        </w:rPr>
      </w:pPr>
      <w:r w:rsidRPr="00944F2A">
        <w:rPr>
          <w:lang w:val="fr"/>
        </w:rPr>
        <w:t xml:space="preserve">Les responsabilités et les procédures de gestion devraient être définies afin d’assurer des interventions rapides, efficaces et ordonnées en cas d’incident de </w:t>
      </w:r>
      <w:r w:rsidR="00F412CB">
        <w:rPr>
          <w:lang w:val="fr"/>
        </w:rPr>
        <w:t>cybersécurité ;</w:t>
      </w:r>
    </w:p>
    <w:p w:rsidR="002B6D0F" w:rsidRPr="00944F2A" w:rsidRDefault="002B6D0F" w:rsidP="000F09FA">
      <w:pPr>
        <w:pStyle w:val="Bullet2G"/>
        <w:ind w:left="2438"/>
        <w:rPr>
          <w:lang w:val="fr-FR"/>
        </w:rPr>
      </w:pPr>
      <w:r w:rsidRPr="00944F2A">
        <w:rPr>
          <w:lang w:val="fr"/>
        </w:rPr>
        <w:t>Les incidents de cybersécurité devraient être signalés le plus rapidement possible par les voies hiérarchiques appropriées.</w:t>
      </w:r>
    </w:p>
    <w:bookmarkEnd w:id="216"/>
    <w:p w:rsidR="002B6D0F" w:rsidRPr="00944F2A" w:rsidRDefault="002B6D0F" w:rsidP="00AD2B93">
      <w:pPr>
        <w:pStyle w:val="SingleTxtG"/>
        <w:keepNext/>
        <w:ind w:left="2268" w:hanging="1134"/>
        <w:jc w:val="left"/>
        <w:rPr>
          <w:lang w:val="fr-FR"/>
        </w:rPr>
      </w:pPr>
      <w:r w:rsidRPr="00944F2A">
        <w:rPr>
          <w:lang w:val="fr"/>
        </w:rPr>
        <w:t>3.13</w:t>
      </w:r>
      <w:r w:rsidR="00B77117">
        <w:rPr>
          <w:lang w:val="fr"/>
        </w:rPr>
        <w:tab/>
      </w:r>
      <w:r w:rsidRPr="00944F2A">
        <w:rPr>
          <w:lang w:val="fr"/>
        </w:rPr>
        <w:t>Échange d’informations</w:t>
      </w:r>
    </w:p>
    <w:p w:rsidR="002B6D0F" w:rsidRPr="00944F2A" w:rsidRDefault="002B6D0F" w:rsidP="000B5404">
      <w:pPr>
        <w:pStyle w:val="SingleTxtG"/>
        <w:ind w:left="2268" w:hanging="1134"/>
        <w:rPr>
          <w:iCs/>
          <w:lang w:val="fr-FR"/>
        </w:rPr>
      </w:pPr>
      <w:r w:rsidRPr="00944F2A">
        <w:rPr>
          <w:lang w:val="fr"/>
        </w:rPr>
        <w:t>3.13.1</w:t>
      </w:r>
      <w:r w:rsidRPr="00944F2A">
        <w:rPr>
          <w:lang w:val="fr"/>
        </w:rPr>
        <w:tab/>
        <w:t xml:space="preserve">Les orientations relatives à l’échange structuré d’informations figurent dans la série UIT-T X.1500 pour les techniques d’échange structuré d’informations sur la cybersécurité (CYBEX). </w:t>
      </w:r>
    </w:p>
    <w:p w:rsidR="002B6D0F" w:rsidRPr="00944F2A" w:rsidRDefault="002B6D0F" w:rsidP="000B5404">
      <w:pPr>
        <w:pStyle w:val="SingleTxtG"/>
        <w:ind w:left="2268" w:hanging="1134"/>
        <w:rPr>
          <w:iCs/>
          <w:lang w:val="fr-FR"/>
        </w:rPr>
      </w:pPr>
      <w:bookmarkStart w:id="220" w:name="_Hlk516101331"/>
      <w:r w:rsidRPr="00944F2A">
        <w:rPr>
          <w:lang w:val="fr"/>
        </w:rPr>
        <w:t>3.13.2</w:t>
      </w:r>
      <w:r w:rsidR="00B77117">
        <w:rPr>
          <w:lang w:val="fr"/>
        </w:rPr>
        <w:tab/>
      </w:r>
      <w:r w:rsidRPr="00944F2A">
        <w:rPr>
          <w:lang w:val="fr"/>
        </w:rPr>
        <w:t>Les références suivantes de la série UIT-T X.1500 peuvent être utilisées pour échanger des informations structurées sur la cybersécurité afin d’améliorer la cybersécurité grâce à un échange d’informations cohérent, complet, mondial, opportun et sûr sur les vulnérabilités, les failles, les schémas d’attaque, etc.</w:t>
      </w:r>
      <w:r w:rsidR="0003044D" w:rsidRPr="00944F2A">
        <w:rPr>
          <w:lang w:val="fr"/>
        </w:rPr>
        <w:t> :</w:t>
      </w:r>
    </w:p>
    <w:bookmarkEnd w:id="220"/>
    <w:p w:rsidR="002B6D0F" w:rsidRPr="00944F2A" w:rsidRDefault="002B6D0F" w:rsidP="000F09FA">
      <w:pPr>
        <w:pStyle w:val="Bullet2G"/>
        <w:ind w:left="2438"/>
        <w:rPr>
          <w:lang w:val="fr-FR"/>
        </w:rPr>
      </w:pPr>
      <w:r w:rsidRPr="00944F2A">
        <w:rPr>
          <w:lang w:val="fr"/>
        </w:rPr>
        <w:t>X.1520 Vulnérabilités et expositions courantes (CVE)</w:t>
      </w:r>
      <w:r w:rsidR="00F412CB" w:rsidRPr="00F412CB">
        <w:rPr>
          <w:lang w:val="fr"/>
        </w:rPr>
        <w:t xml:space="preserve"> </w:t>
      </w:r>
      <w:r w:rsidR="00F412CB">
        <w:rPr>
          <w:lang w:val="fr"/>
        </w:rPr>
        <w:t> ;</w:t>
      </w:r>
    </w:p>
    <w:p w:rsidR="002B6D0F" w:rsidRPr="00944F2A" w:rsidRDefault="002B6D0F" w:rsidP="000F09FA">
      <w:pPr>
        <w:pStyle w:val="Bullet2G"/>
        <w:ind w:left="2438"/>
        <w:rPr>
          <w:lang w:val="fr-FR"/>
        </w:rPr>
      </w:pPr>
      <w:r w:rsidRPr="00944F2A">
        <w:rPr>
          <w:lang w:val="fr"/>
        </w:rPr>
        <w:t>X.1521 Système d’évaluation des vulnérabilités courantes (CVSS)</w:t>
      </w:r>
      <w:r w:rsidR="00F412CB" w:rsidRPr="00F412CB">
        <w:rPr>
          <w:lang w:val="fr"/>
        </w:rPr>
        <w:t xml:space="preserve"> </w:t>
      </w:r>
      <w:r w:rsidR="00F412CB">
        <w:rPr>
          <w:lang w:val="fr"/>
        </w:rPr>
        <w:t> ;</w:t>
      </w:r>
    </w:p>
    <w:p w:rsidR="00F412CB" w:rsidRPr="00F412CB" w:rsidRDefault="002B6D0F" w:rsidP="000F09FA">
      <w:pPr>
        <w:pStyle w:val="Bullet2G"/>
        <w:ind w:left="2438"/>
        <w:rPr>
          <w:lang w:val="fr-FR"/>
        </w:rPr>
      </w:pPr>
      <w:r w:rsidRPr="00F412CB">
        <w:rPr>
          <w:lang w:val="fr"/>
        </w:rPr>
        <w:t>X.1524 Li</w:t>
      </w:r>
      <w:r w:rsidR="00F412CB">
        <w:rPr>
          <w:lang w:val="fr"/>
        </w:rPr>
        <w:t>ste des failles courantes (CWE)</w:t>
      </w:r>
      <w:r w:rsidR="00F412CB" w:rsidRPr="00F412CB">
        <w:rPr>
          <w:lang w:val="fr"/>
        </w:rPr>
        <w:t xml:space="preserve"> </w:t>
      </w:r>
      <w:r w:rsidR="00F412CB">
        <w:rPr>
          <w:lang w:val="fr"/>
        </w:rPr>
        <w:t> ;</w:t>
      </w:r>
    </w:p>
    <w:p w:rsidR="002B6D0F" w:rsidRPr="00F412CB" w:rsidRDefault="002B6D0F" w:rsidP="000F09FA">
      <w:pPr>
        <w:pStyle w:val="Bullet2G"/>
        <w:ind w:left="2438"/>
        <w:rPr>
          <w:lang w:val="fr-FR"/>
        </w:rPr>
      </w:pPr>
      <w:r w:rsidRPr="00F412CB">
        <w:rPr>
          <w:lang w:val="fr"/>
        </w:rPr>
        <w:t>X.1525 Système d’évaluation des failles courantes (CWSS)</w:t>
      </w:r>
      <w:r w:rsidR="00F412CB" w:rsidRPr="00F412CB">
        <w:rPr>
          <w:lang w:val="fr"/>
        </w:rPr>
        <w:t xml:space="preserve"> </w:t>
      </w:r>
      <w:r w:rsidR="00F412CB">
        <w:rPr>
          <w:lang w:val="fr"/>
        </w:rPr>
        <w:t> ;</w:t>
      </w:r>
    </w:p>
    <w:p w:rsidR="002B6D0F" w:rsidRPr="00944F2A" w:rsidRDefault="002B6D0F" w:rsidP="000F09FA">
      <w:pPr>
        <w:pStyle w:val="Bullet2G"/>
        <w:ind w:left="2438"/>
        <w:rPr>
          <w:lang w:val="fr"/>
        </w:rPr>
      </w:pPr>
      <w:r w:rsidRPr="00944F2A">
        <w:rPr>
          <w:lang w:val="fr"/>
        </w:rPr>
        <w:t>X.1544 Liste et classification des schémas d’attaque courants (CAPEC)</w:t>
      </w:r>
      <w:r w:rsidR="00F412CB">
        <w:rPr>
          <w:lang w:val="fr"/>
        </w:rPr>
        <w:t>.</w:t>
      </w:r>
    </w:p>
    <w:p w:rsidR="002B6D0F" w:rsidRPr="00944F2A" w:rsidRDefault="002B6D0F" w:rsidP="00AD2B93">
      <w:pPr>
        <w:pStyle w:val="HChG"/>
        <w:rPr>
          <w:lang w:val="fr-FR"/>
        </w:rPr>
      </w:pPr>
      <w:r w:rsidRPr="00944F2A">
        <w:rPr>
          <w:lang w:val="fr"/>
        </w:rPr>
        <w:br w:type="page"/>
      </w:r>
      <w:bookmarkStart w:id="221" w:name="_Toc510787374"/>
      <w:r w:rsidRPr="00944F2A">
        <w:rPr>
          <w:lang w:val="fr"/>
        </w:rPr>
        <w:t>Annexe D</w:t>
      </w:r>
    </w:p>
    <w:p w:rsidR="002B6D0F" w:rsidRPr="00944F2A" w:rsidRDefault="002B6D0F" w:rsidP="00AD2B93">
      <w:pPr>
        <w:pStyle w:val="HChG"/>
        <w:rPr>
          <w:lang w:val="fr-FR"/>
        </w:rPr>
      </w:pPr>
      <w:r w:rsidRPr="00944F2A">
        <w:rPr>
          <w:lang w:val="fr"/>
        </w:rPr>
        <w:tab/>
      </w:r>
      <w:r w:rsidRPr="00944F2A">
        <w:rPr>
          <w:lang w:val="fr"/>
        </w:rPr>
        <w:tab/>
        <w:t>Liste des documents de référence</w:t>
      </w:r>
      <w:bookmarkEnd w:id="221"/>
    </w:p>
    <w:p w:rsidR="002B6D0F" w:rsidRDefault="002B6D0F" w:rsidP="002C0EA0">
      <w:pPr>
        <w:pStyle w:val="SingleTxtG"/>
        <w:keepNext/>
        <w:rPr>
          <w:lang w:val="fr"/>
        </w:rPr>
      </w:pPr>
      <w:r w:rsidRPr="00944F2A">
        <w:rPr>
          <w:lang w:val="fr"/>
        </w:rPr>
        <w:t>La liste suivante contient des références aux documents qui ont été utilisés lors de la rédaction du présent document</w:t>
      </w:r>
      <w:r w:rsidR="0003044D" w:rsidRPr="00944F2A">
        <w:rPr>
          <w:lang w:val="fr"/>
        </w:rPr>
        <w:t> :</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2465"/>
      </w:tblGrid>
      <w:tr w:rsidR="004B4196" w:rsidRPr="00AC598C" w:rsidTr="0036761D">
        <w:tc>
          <w:tcPr>
            <w:tcW w:w="4906" w:type="dxa"/>
          </w:tcPr>
          <w:p w:rsidR="004B4196" w:rsidRPr="00AC598C" w:rsidRDefault="00F45605" w:rsidP="00AC598C">
            <w:pPr>
              <w:pStyle w:val="SingleTxtG"/>
              <w:keepNext/>
              <w:ind w:left="0" w:right="57"/>
              <w:jc w:val="left"/>
              <w:rPr>
                <w:lang w:val="en-US"/>
              </w:rPr>
            </w:pPr>
            <w:r w:rsidRPr="00AC598C">
              <w:rPr>
                <w:lang w:val="en-US"/>
              </w:rPr>
              <w:t xml:space="preserve">Rapport de l’ENISA « Cyber Security and Resilience </w:t>
            </w:r>
            <w:r w:rsidR="00AC598C" w:rsidRPr="00AC598C">
              <w:rPr>
                <w:lang w:val="en-US"/>
              </w:rPr>
              <w:br/>
            </w:r>
            <w:r w:rsidRPr="00AC598C">
              <w:rPr>
                <w:lang w:val="en-US"/>
              </w:rPr>
              <w:t>of Smart Cars »</w:t>
            </w:r>
          </w:p>
        </w:tc>
        <w:tc>
          <w:tcPr>
            <w:tcW w:w="2465" w:type="dxa"/>
          </w:tcPr>
          <w:p w:rsidR="004B4196" w:rsidRPr="00AC598C" w:rsidRDefault="00F45605" w:rsidP="00AC598C">
            <w:pPr>
              <w:pStyle w:val="SingleTxtG"/>
              <w:keepNext/>
              <w:ind w:left="0" w:right="57"/>
            </w:pPr>
            <w:r w:rsidRPr="00AC598C">
              <w:t>TFCS-03-09</w:t>
            </w:r>
          </w:p>
        </w:tc>
      </w:tr>
      <w:tr w:rsidR="004B4196" w:rsidRPr="00F45605" w:rsidTr="0036761D">
        <w:tc>
          <w:tcPr>
            <w:tcW w:w="4906" w:type="dxa"/>
          </w:tcPr>
          <w:p w:rsidR="004B4196" w:rsidRPr="00F45605" w:rsidRDefault="00F45605" w:rsidP="00AC598C">
            <w:pPr>
              <w:pStyle w:val="SingleTxtG"/>
              <w:keepNext/>
              <w:ind w:left="0" w:right="57"/>
              <w:jc w:val="left"/>
            </w:pPr>
            <w:r w:rsidRPr="00944F2A">
              <w:rPr>
                <w:lang w:val="fr"/>
              </w:rPr>
              <w:t xml:space="preserve">Principes de sécurité du </w:t>
            </w:r>
            <w:r w:rsidR="00F0347B">
              <w:rPr>
                <w:lang w:val="fr"/>
              </w:rPr>
              <w:t>M</w:t>
            </w:r>
            <w:r w:rsidRPr="00944F2A">
              <w:rPr>
                <w:lang w:val="fr"/>
              </w:rPr>
              <w:t xml:space="preserve">inistère britannique des </w:t>
            </w:r>
            <w:r w:rsidR="00F0347B">
              <w:rPr>
                <w:lang w:val="fr"/>
              </w:rPr>
              <w:t>t</w:t>
            </w:r>
            <w:r w:rsidRPr="00944F2A">
              <w:rPr>
                <w:lang w:val="fr"/>
              </w:rPr>
              <w:t>ransports</w:t>
            </w:r>
          </w:p>
        </w:tc>
        <w:tc>
          <w:tcPr>
            <w:tcW w:w="2465" w:type="dxa"/>
          </w:tcPr>
          <w:p w:rsidR="004B4196" w:rsidRPr="00F45605" w:rsidRDefault="00F45605" w:rsidP="00AC598C">
            <w:pPr>
              <w:pStyle w:val="SingleTxtG"/>
              <w:keepNext/>
              <w:ind w:left="0" w:right="57"/>
            </w:pPr>
            <w:r w:rsidRPr="00944F2A">
              <w:rPr>
                <w:lang w:val="fr"/>
              </w:rPr>
              <w:t>TFCS-03-07</w:t>
            </w:r>
          </w:p>
        </w:tc>
      </w:tr>
      <w:tr w:rsidR="004B4196" w:rsidRPr="00F45605" w:rsidTr="0036761D">
        <w:tc>
          <w:tcPr>
            <w:tcW w:w="4906" w:type="dxa"/>
          </w:tcPr>
          <w:p w:rsidR="004B4196" w:rsidRPr="00F45605" w:rsidRDefault="00F45605" w:rsidP="00AC598C">
            <w:pPr>
              <w:pStyle w:val="SingleTxtG"/>
              <w:keepNext/>
              <w:ind w:left="0" w:right="57"/>
              <w:jc w:val="left"/>
            </w:pPr>
            <w:r w:rsidRPr="00944F2A">
              <w:rPr>
                <w:lang w:val="fr"/>
              </w:rPr>
              <w:t>Directive de la NHTSA sur la cybersécurité</w:t>
            </w:r>
          </w:p>
        </w:tc>
        <w:tc>
          <w:tcPr>
            <w:tcW w:w="2465" w:type="dxa"/>
          </w:tcPr>
          <w:p w:rsidR="004B4196" w:rsidRPr="00F45605" w:rsidRDefault="00F45605" w:rsidP="00AC598C">
            <w:pPr>
              <w:pStyle w:val="SingleTxtG"/>
              <w:keepNext/>
              <w:ind w:left="0" w:right="57"/>
            </w:pPr>
            <w:r w:rsidRPr="00944F2A">
              <w:rPr>
                <w:lang w:val="fr"/>
              </w:rPr>
              <w:t>TFCS-03-08</w:t>
            </w:r>
          </w:p>
        </w:tc>
      </w:tr>
      <w:tr w:rsidR="004B4196" w:rsidRPr="00AC598C" w:rsidTr="0036761D">
        <w:tc>
          <w:tcPr>
            <w:tcW w:w="4906" w:type="dxa"/>
          </w:tcPr>
          <w:p w:rsidR="004B4196" w:rsidRPr="0099137B" w:rsidRDefault="00F45605" w:rsidP="00AC598C">
            <w:pPr>
              <w:pStyle w:val="SingleTxtG"/>
              <w:keepNext/>
              <w:ind w:left="0" w:right="57"/>
              <w:jc w:val="left"/>
              <w:rPr>
                <w:lang w:val="en-US"/>
              </w:rPr>
            </w:pPr>
            <w:r w:rsidRPr="0099137B">
              <w:rPr>
                <w:lang w:val="en-US"/>
              </w:rPr>
              <w:t xml:space="preserve">IPA « Approaches for Vehicle Information Security » </w:t>
            </w:r>
            <w:r w:rsidR="00AC598C" w:rsidRPr="0099137B">
              <w:rPr>
                <w:lang w:val="en-US"/>
              </w:rPr>
              <w:br/>
            </w:r>
            <w:r w:rsidRPr="0099137B">
              <w:rPr>
                <w:lang w:val="en-US"/>
              </w:rPr>
              <w:t>(Japon)</w:t>
            </w:r>
          </w:p>
        </w:tc>
        <w:tc>
          <w:tcPr>
            <w:tcW w:w="2465" w:type="dxa"/>
          </w:tcPr>
          <w:p w:rsidR="004B4196" w:rsidRPr="00AC598C" w:rsidRDefault="00F45605" w:rsidP="00AC598C">
            <w:pPr>
              <w:pStyle w:val="SingleTxtG"/>
              <w:keepNext/>
              <w:ind w:left="0" w:right="57"/>
            </w:pPr>
            <w:r w:rsidRPr="00AC598C">
              <w:t>TFCS-04-05</w:t>
            </w:r>
          </w:p>
        </w:tc>
      </w:tr>
      <w:tr w:rsidR="004B4196" w:rsidRPr="00F45605" w:rsidTr="0036761D">
        <w:tc>
          <w:tcPr>
            <w:tcW w:w="4906" w:type="dxa"/>
          </w:tcPr>
          <w:p w:rsidR="004B4196" w:rsidRPr="00AC598C" w:rsidRDefault="00F45605" w:rsidP="00AC598C">
            <w:pPr>
              <w:pStyle w:val="SingleTxtG"/>
              <w:keepNext/>
              <w:ind w:left="0" w:right="57"/>
              <w:jc w:val="left"/>
              <w:rPr>
                <w:lang w:val="fr"/>
              </w:rPr>
            </w:pPr>
            <w:r w:rsidRPr="00944F2A">
              <w:rPr>
                <w:lang w:val="fr"/>
              </w:rPr>
              <w:t>Directive de la CEE sur la cybersécurité (ITS/AD)</w:t>
            </w:r>
          </w:p>
        </w:tc>
        <w:tc>
          <w:tcPr>
            <w:tcW w:w="2465" w:type="dxa"/>
          </w:tcPr>
          <w:p w:rsidR="004B4196" w:rsidRPr="00F45605" w:rsidRDefault="00F45605" w:rsidP="00AC598C">
            <w:pPr>
              <w:pStyle w:val="SingleTxtG"/>
              <w:keepNext/>
              <w:ind w:left="0" w:right="57"/>
            </w:pPr>
            <w:r w:rsidRPr="00944F2A">
              <w:rPr>
                <w:lang w:val="fr"/>
              </w:rPr>
              <w:t>ECE/TRANS/WP.29/2017/46</w:t>
            </w:r>
          </w:p>
        </w:tc>
      </w:tr>
    </w:tbl>
    <w:p w:rsidR="002B6D0F" w:rsidRPr="00944F2A" w:rsidRDefault="002B6D0F" w:rsidP="002B6D0F">
      <w:pPr>
        <w:pStyle w:val="SingleTxtG"/>
        <w:rPr>
          <w:lang w:val="fr-FR"/>
        </w:rPr>
      </w:pPr>
      <w:r w:rsidRPr="00944F2A">
        <w:rPr>
          <w:lang w:val="fr"/>
        </w:rPr>
        <w:t>SAE J 3061</w:t>
      </w:r>
    </w:p>
    <w:p w:rsidR="002B6D0F" w:rsidRPr="00944F2A" w:rsidRDefault="002B6D0F" w:rsidP="002B6D0F">
      <w:pPr>
        <w:pStyle w:val="SingleTxtG"/>
        <w:rPr>
          <w:lang w:val="fr-FR"/>
        </w:rPr>
      </w:pPr>
      <w:r w:rsidRPr="00944F2A">
        <w:rPr>
          <w:lang w:val="fr"/>
        </w:rPr>
        <w:t xml:space="preserve">ISO/SAE 21434 Véhicules routiers </w:t>
      </w:r>
      <w:r w:rsidR="00F0347B">
        <w:rPr>
          <w:lang w:val="fr"/>
        </w:rPr>
        <w:t>−</w:t>
      </w:r>
      <w:r w:rsidRPr="00944F2A">
        <w:rPr>
          <w:lang w:val="fr"/>
        </w:rPr>
        <w:t xml:space="preserve"> Ingénierie de la cybersécurité (en cours d’élaboration)</w:t>
      </w:r>
    </w:p>
    <w:p w:rsidR="002B6D0F" w:rsidRPr="00944F2A" w:rsidRDefault="002B6D0F" w:rsidP="002B6D0F">
      <w:pPr>
        <w:pStyle w:val="SingleTxtG"/>
        <w:rPr>
          <w:lang w:val="fr-FR"/>
        </w:rPr>
      </w:pPr>
      <w:r w:rsidRPr="00944F2A">
        <w:rPr>
          <w:lang w:val="fr"/>
        </w:rPr>
        <w:t>ISO/IEC 19790</w:t>
      </w:r>
    </w:p>
    <w:p w:rsidR="002B6D0F" w:rsidRPr="00944F2A" w:rsidRDefault="002B6D0F" w:rsidP="002B6D0F">
      <w:pPr>
        <w:pStyle w:val="SingleTxtG"/>
        <w:rPr>
          <w:lang w:val="fr-FR"/>
        </w:rPr>
      </w:pPr>
      <w:r w:rsidRPr="00944F2A">
        <w:rPr>
          <w:lang w:val="fr"/>
        </w:rPr>
        <w:t>Série ISO/IEC 27000</w:t>
      </w:r>
    </w:p>
    <w:p w:rsidR="002B6D0F" w:rsidRPr="00944F2A" w:rsidRDefault="002B6D0F" w:rsidP="002B6D0F">
      <w:pPr>
        <w:pStyle w:val="SingleTxtG"/>
        <w:rPr>
          <w:lang w:val="fr-FR"/>
        </w:rPr>
      </w:pPr>
      <w:r w:rsidRPr="00944F2A">
        <w:rPr>
          <w:lang w:val="fr"/>
        </w:rPr>
        <w:t>ISO/IEC 26262</w:t>
      </w:r>
    </w:p>
    <w:p w:rsidR="002B6D0F" w:rsidRPr="00944F2A" w:rsidRDefault="002B6D0F" w:rsidP="002B6D0F">
      <w:pPr>
        <w:pStyle w:val="SingleTxtG"/>
        <w:rPr>
          <w:lang w:val="fr-FR"/>
        </w:rPr>
      </w:pPr>
      <w:r w:rsidRPr="00944F2A">
        <w:rPr>
          <w:lang w:val="fr"/>
        </w:rPr>
        <w:t>ISO/IEC 19790 « Exigences de sécurité pour les modules cryptographiques »</w:t>
      </w:r>
    </w:p>
    <w:p w:rsidR="002B6D0F" w:rsidRPr="00944F2A" w:rsidRDefault="002B6D0F" w:rsidP="0036761D">
      <w:pPr>
        <w:pStyle w:val="SingleTxtG"/>
        <w:jc w:val="left"/>
        <w:rPr>
          <w:lang w:val="fr-FR"/>
        </w:rPr>
      </w:pPr>
      <w:r w:rsidRPr="00944F2A">
        <w:rPr>
          <w:lang w:val="fr"/>
        </w:rPr>
        <w:t>US Auto ISAC (rapport préparé par Booz Allen Hamilton) https</w:t>
      </w:r>
      <w:r w:rsidR="0003044D" w:rsidRPr="00944F2A">
        <w:rPr>
          <w:lang w:val="fr"/>
        </w:rPr>
        <w:t>:</w:t>
      </w:r>
      <w:r w:rsidRPr="00944F2A">
        <w:rPr>
          <w:lang w:val="fr"/>
        </w:rPr>
        <w:t>//www.au</w:t>
      </w:r>
      <w:r w:rsidR="00F0347B">
        <w:rPr>
          <w:lang w:val="fr"/>
        </w:rPr>
        <w:t>tomotiveisac.com/best-practices</w:t>
      </w:r>
    </w:p>
    <w:p w:rsidR="002B6D0F" w:rsidRDefault="002B6D0F" w:rsidP="002B6D0F">
      <w:pPr>
        <w:pStyle w:val="SingleTxtG"/>
        <w:rPr>
          <w:lang w:val="fr"/>
        </w:rPr>
      </w:pPr>
      <w:r w:rsidRPr="00944F2A">
        <w:rPr>
          <w:lang w:val="fr"/>
        </w:rPr>
        <w:t>OWASP</w:t>
      </w:r>
    </w:p>
    <w:p w:rsidR="002C0EA0" w:rsidRPr="0036761D" w:rsidRDefault="002C0EA0" w:rsidP="002B6D0F">
      <w:pPr>
        <w:pStyle w:val="SingleTxtG"/>
        <w:rPr>
          <w:spacing w:val="-2"/>
          <w:lang w:val="fr-FR"/>
        </w:rPr>
      </w:pPr>
      <w:r w:rsidRPr="0036761D">
        <w:rPr>
          <w:spacing w:val="-2"/>
          <w:lang w:val="fr"/>
        </w:rPr>
        <w:t>GSMA CLP.11 : Lignes directrices de sécurité IoT et CLP.17 : Évaluation de la sécurité IoT</w:t>
      </w:r>
    </w:p>
    <w:p w:rsidR="00F9573C" w:rsidRPr="002C0EA0" w:rsidRDefault="002C0EA0" w:rsidP="002C0EA0">
      <w:pPr>
        <w:pStyle w:val="SingleTxtG"/>
        <w:spacing w:before="240" w:after="0"/>
        <w:jc w:val="center"/>
        <w:rPr>
          <w:u w:val="single"/>
        </w:rPr>
      </w:pPr>
      <w:r>
        <w:rPr>
          <w:u w:val="single"/>
        </w:rPr>
        <w:tab/>
      </w:r>
      <w:r>
        <w:rPr>
          <w:u w:val="single"/>
        </w:rPr>
        <w:tab/>
      </w:r>
      <w:r>
        <w:rPr>
          <w:u w:val="single"/>
        </w:rPr>
        <w:tab/>
      </w:r>
    </w:p>
    <w:sectPr w:rsidR="00F9573C" w:rsidRPr="002C0EA0" w:rsidSect="003E2127">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117" w:rsidRDefault="00B77117" w:rsidP="00F95C08">
      <w:pPr>
        <w:spacing w:line="240" w:lineRule="auto"/>
      </w:pPr>
    </w:p>
  </w:endnote>
  <w:endnote w:type="continuationSeparator" w:id="0">
    <w:p w:rsidR="00B77117" w:rsidRPr="00AC3823" w:rsidRDefault="00B77117" w:rsidP="00AC3823">
      <w:pPr>
        <w:pStyle w:val="Footer"/>
      </w:pPr>
    </w:p>
  </w:endnote>
  <w:endnote w:type="continuationNotice" w:id="1">
    <w:p w:rsidR="00B77117" w:rsidRDefault="00B771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117" w:rsidRPr="003E2127" w:rsidRDefault="00B77117" w:rsidP="003E2127">
    <w:pPr>
      <w:pStyle w:val="Footer"/>
      <w:tabs>
        <w:tab w:val="right" w:pos="9638"/>
      </w:tabs>
    </w:pPr>
    <w:r w:rsidRPr="003E2127">
      <w:rPr>
        <w:b/>
        <w:sz w:val="18"/>
      </w:rPr>
      <w:fldChar w:fldCharType="begin"/>
    </w:r>
    <w:r w:rsidRPr="003E2127">
      <w:rPr>
        <w:b/>
        <w:sz w:val="18"/>
      </w:rPr>
      <w:instrText xml:space="preserve"> PAGE  \* MERGEFORMAT </w:instrText>
    </w:r>
    <w:r w:rsidRPr="003E2127">
      <w:rPr>
        <w:b/>
        <w:sz w:val="18"/>
      </w:rPr>
      <w:fldChar w:fldCharType="separate"/>
    </w:r>
    <w:r w:rsidR="006E4D36">
      <w:rPr>
        <w:b/>
        <w:noProof/>
        <w:sz w:val="18"/>
      </w:rPr>
      <w:t>44</w:t>
    </w:r>
    <w:r w:rsidRPr="003E2127">
      <w:rPr>
        <w:b/>
        <w:sz w:val="18"/>
      </w:rPr>
      <w:fldChar w:fldCharType="end"/>
    </w:r>
    <w:r>
      <w:rPr>
        <w:b/>
        <w:sz w:val="18"/>
      </w:rPr>
      <w:tab/>
    </w:r>
    <w:r>
      <w:t>GE.18-19708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117" w:rsidRPr="003E2127" w:rsidRDefault="00B77117" w:rsidP="003E2127">
    <w:pPr>
      <w:pStyle w:val="Footer"/>
      <w:tabs>
        <w:tab w:val="right" w:pos="9638"/>
      </w:tabs>
      <w:rPr>
        <w:b/>
        <w:sz w:val="18"/>
      </w:rPr>
    </w:pPr>
    <w:r>
      <w:t>GE.18-19708</w:t>
    </w:r>
    <w:r>
      <w:tab/>
    </w:r>
    <w:r w:rsidRPr="003E2127">
      <w:rPr>
        <w:b/>
        <w:sz w:val="18"/>
      </w:rPr>
      <w:fldChar w:fldCharType="begin"/>
    </w:r>
    <w:r w:rsidRPr="003E2127">
      <w:rPr>
        <w:b/>
        <w:sz w:val="18"/>
      </w:rPr>
      <w:instrText xml:space="preserve"> PAGE  \* MERGEFORMAT </w:instrText>
    </w:r>
    <w:r w:rsidRPr="003E2127">
      <w:rPr>
        <w:b/>
        <w:sz w:val="18"/>
      </w:rPr>
      <w:fldChar w:fldCharType="separate"/>
    </w:r>
    <w:r w:rsidR="006E4D36">
      <w:rPr>
        <w:b/>
        <w:noProof/>
        <w:sz w:val="18"/>
      </w:rPr>
      <w:t>43</w:t>
    </w:r>
    <w:r w:rsidRPr="003E21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117" w:rsidRPr="003E2127" w:rsidRDefault="00B77117" w:rsidP="003E2127">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18-19708  (F)    070119    090119</w:t>
    </w:r>
    <w:r>
      <w:rPr>
        <w:sz w:val="20"/>
      </w:rPr>
      <w:br/>
    </w:r>
    <w:r w:rsidRPr="003E2127">
      <w:rPr>
        <w:rFonts w:ascii="C39T30Lfz" w:hAnsi="C39T30Lfz"/>
        <w:sz w:val="56"/>
      </w:rPr>
      <w:t></w:t>
    </w:r>
    <w:r w:rsidRPr="003E2127">
      <w:rPr>
        <w:rFonts w:ascii="C39T30Lfz" w:hAnsi="C39T30Lfz"/>
        <w:sz w:val="56"/>
      </w:rPr>
      <w:t></w:t>
    </w:r>
    <w:r w:rsidRPr="003E2127">
      <w:rPr>
        <w:rFonts w:ascii="C39T30Lfz" w:hAnsi="C39T30Lfz"/>
        <w:sz w:val="56"/>
      </w:rPr>
      <w:t></w:t>
    </w:r>
    <w:r w:rsidRPr="003E2127">
      <w:rPr>
        <w:rFonts w:ascii="C39T30Lfz" w:hAnsi="C39T30Lfz"/>
        <w:sz w:val="56"/>
      </w:rPr>
      <w:t></w:t>
    </w:r>
    <w:r w:rsidRPr="003E2127">
      <w:rPr>
        <w:rFonts w:ascii="C39T30Lfz" w:hAnsi="C39T30Lfz"/>
        <w:sz w:val="56"/>
      </w:rPr>
      <w:t></w:t>
    </w:r>
    <w:r w:rsidRPr="003E2127">
      <w:rPr>
        <w:rFonts w:ascii="C39T30Lfz" w:hAnsi="C39T30Lfz"/>
        <w:sz w:val="56"/>
      </w:rPr>
      <w:t></w:t>
    </w:r>
    <w:r w:rsidRPr="003E2127">
      <w:rPr>
        <w:rFonts w:ascii="C39T30Lfz" w:hAnsi="C39T30Lfz"/>
        <w:sz w:val="56"/>
      </w:rPr>
      <w:t></w:t>
    </w:r>
    <w:r w:rsidRPr="003E2127">
      <w:rPr>
        <w:rFonts w:ascii="C39T30Lfz" w:hAnsi="C39T30Lfz"/>
        <w:sz w:val="56"/>
      </w:rPr>
      <w:t></w:t>
    </w:r>
    <w:r w:rsidRPr="003E212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117" w:rsidRPr="00AC3823" w:rsidRDefault="00B77117" w:rsidP="00AC3823">
      <w:pPr>
        <w:pStyle w:val="Footer"/>
        <w:tabs>
          <w:tab w:val="right" w:pos="2155"/>
        </w:tabs>
        <w:spacing w:after="80" w:line="240" w:lineRule="atLeast"/>
        <w:ind w:left="680"/>
        <w:rPr>
          <w:u w:val="single"/>
        </w:rPr>
      </w:pPr>
      <w:r>
        <w:rPr>
          <w:u w:val="single"/>
        </w:rPr>
        <w:tab/>
      </w:r>
    </w:p>
  </w:footnote>
  <w:footnote w:type="continuationSeparator" w:id="0">
    <w:p w:rsidR="00B77117" w:rsidRPr="00AC3823" w:rsidRDefault="00B77117" w:rsidP="00AC3823">
      <w:pPr>
        <w:pStyle w:val="Footer"/>
        <w:tabs>
          <w:tab w:val="right" w:pos="2155"/>
        </w:tabs>
        <w:spacing w:after="80" w:line="240" w:lineRule="atLeast"/>
        <w:ind w:left="680"/>
        <w:rPr>
          <w:u w:val="single"/>
        </w:rPr>
      </w:pPr>
      <w:r>
        <w:rPr>
          <w:u w:val="single"/>
        </w:rPr>
        <w:tab/>
      </w:r>
    </w:p>
  </w:footnote>
  <w:footnote w:type="continuationNotice" w:id="1">
    <w:p w:rsidR="00B77117" w:rsidRPr="00AC3823" w:rsidRDefault="00B77117">
      <w:pPr>
        <w:spacing w:line="240" w:lineRule="auto"/>
        <w:rPr>
          <w:sz w:val="2"/>
          <w:szCs w:val="2"/>
        </w:rPr>
      </w:pPr>
    </w:p>
  </w:footnote>
  <w:footnote w:id="2">
    <w:p w:rsidR="00B77117" w:rsidRPr="0003044D" w:rsidRDefault="00B77117" w:rsidP="0003044D">
      <w:pPr>
        <w:pStyle w:val="FootnoteText"/>
      </w:pPr>
      <w:r w:rsidRPr="0003044D">
        <w:rPr>
          <w:rStyle w:val="FootnoteReference"/>
          <w:sz w:val="20"/>
          <w:vertAlign w:val="baseline"/>
          <w:lang w:val="fr"/>
        </w:rPr>
        <w:tab/>
        <w:t>*</w:t>
      </w:r>
      <w:r>
        <w:rPr>
          <w:rStyle w:val="FootnoteReference"/>
          <w:lang w:val="fr"/>
        </w:rPr>
        <w:tab/>
      </w:r>
      <w:r w:rsidRPr="0003044D">
        <w:rPr>
          <w:rStyle w:val="FootnoteReference"/>
          <w:vertAlign w:val="baseline"/>
          <w:lang w:val="fr"/>
        </w:rPr>
        <w:t xml:space="preserve">Ancien </w:t>
      </w:r>
      <w:r w:rsidRPr="0003044D">
        <w:rPr>
          <w:rStyle w:val="FootnoteReference"/>
          <w:b/>
          <w:bCs/>
          <w:vertAlign w:val="baseline"/>
          <w:lang w:val="fr"/>
        </w:rPr>
        <w:t>Groupe de travail en matière de roulement et de freinage (GRRF)</w:t>
      </w:r>
      <w:r w:rsidRPr="0003044D">
        <w:rPr>
          <w:rStyle w:val="FootnoteReference"/>
          <w:vertAlign w:val="baseline"/>
          <w:lang w:val="fr"/>
        </w:rPr>
        <w:t>.</w:t>
      </w:r>
    </w:p>
  </w:footnote>
  <w:footnote w:id="3">
    <w:p w:rsidR="00B77117" w:rsidRPr="007D6AE5" w:rsidRDefault="00B77117" w:rsidP="002B6D0F">
      <w:pPr>
        <w:pStyle w:val="FootnoteText"/>
        <w:rPr>
          <w:rFonts w:asciiTheme="majorBidi" w:eastAsia="Times New Roman" w:hAnsiTheme="majorBidi" w:cstheme="majorBidi"/>
          <w:lang w:val="fr-FR"/>
        </w:rPr>
      </w:pPr>
      <w:r w:rsidRPr="0003044D">
        <w:rPr>
          <w:rStyle w:val="FootnoteReference"/>
          <w:sz w:val="20"/>
          <w:vertAlign w:val="baseline"/>
          <w:lang w:val="fr"/>
        </w:rPr>
        <w:tab/>
        <w:t>**</w:t>
      </w:r>
      <w:r>
        <w:rPr>
          <w:rFonts w:asciiTheme="majorBidi" w:hAnsiTheme="majorBidi" w:cstheme="majorBidi"/>
          <w:lang w:val="fr"/>
        </w:rPr>
        <w:tab/>
      </w:r>
      <w:bookmarkStart w:id="2" w:name="_Hlk534278970"/>
      <w:r>
        <w:rPr>
          <w:rFonts w:asciiTheme="majorBidi" w:hAnsiTheme="majorBidi" w:cstheme="majorBidi"/>
          <w:lang w:val="fr"/>
        </w:rPr>
        <w:t>Conformément au programme de travail du Comité</w:t>
      </w:r>
      <w:bookmarkEnd w:id="2"/>
      <w:r>
        <w:rPr>
          <w:rFonts w:asciiTheme="majorBidi" w:hAnsiTheme="majorBidi" w:cstheme="majorBidi"/>
          <w:lang w:val="fr"/>
        </w:rPr>
        <w:t xml:space="preserve"> des transports intérieurs pour la période 2018</w:t>
      </w:r>
      <w:r>
        <w:rPr>
          <w:rFonts w:asciiTheme="majorBidi" w:hAnsiTheme="majorBidi" w:cstheme="majorBidi"/>
          <w:lang w:val="fr"/>
        </w:rPr>
        <w:noBreakHyphen/>
        <w:t>2019 (ECE/TRANS/274, par. 123, et ECE/TRANS/2018/21/Add.1, module 3), le Forum mondial a pour mission d’élaborer, d’harmoniser et de mettre à jour les Règlements ONU en vue d’améliorer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117" w:rsidRPr="003E2127" w:rsidRDefault="00F83DFA">
    <w:pPr>
      <w:pStyle w:val="Header"/>
    </w:pPr>
    <w:r>
      <w:fldChar w:fldCharType="begin"/>
    </w:r>
    <w:r>
      <w:instrText xml:space="preserve"> TITLE  \* MERGEFORMAT </w:instrText>
    </w:r>
    <w:r>
      <w:fldChar w:fldCharType="separate"/>
    </w:r>
    <w:r w:rsidR="00434ED2">
      <w:t>ECE/TRANS/WP.29/GRVA/2019/2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117" w:rsidRPr="003E2127" w:rsidRDefault="00F83DFA" w:rsidP="003E2127">
    <w:pPr>
      <w:pStyle w:val="Header"/>
      <w:jc w:val="right"/>
    </w:pPr>
    <w:r>
      <w:fldChar w:fldCharType="begin"/>
    </w:r>
    <w:r>
      <w:instrText xml:space="preserve"> TITLE  \* MERGEFORMAT </w:instrText>
    </w:r>
    <w:r>
      <w:fldChar w:fldCharType="separate"/>
    </w:r>
    <w:r w:rsidR="00434ED2">
      <w:t>ECE/TRANS/WP.29/GRVA/2019/2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3A"/>
    <w:rsid w:val="00004378"/>
    <w:rsid w:val="000051DE"/>
    <w:rsid w:val="00017F94"/>
    <w:rsid w:val="000210B9"/>
    <w:rsid w:val="000220FB"/>
    <w:rsid w:val="00023842"/>
    <w:rsid w:val="0003044D"/>
    <w:rsid w:val="000334F9"/>
    <w:rsid w:val="00035187"/>
    <w:rsid w:val="00035584"/>
    <w:rsid w:val="00043DD0"/>
    <w:rsid w:val="00045FEB"/>
    <w:rsid w:val="000629E2"/>
    <w:rsid w:val="00076C62"/>
    <w:rsid w:val="0007796D"/>
    <w:rsid w:val="00081A63"/>
    <w:rsid w:val="00086961"/>
    <w:rsid w:val="00090E30"/>
    <w:rsid w:val="000926DC"/>
    <w:rsid w:val="00096DDC"/>
    <w:rsid w:val="000A3D01"/>
    <w:rsid w:val="000B5404"/>
    <w:rsid w:val="000B7790"/>
    <w:rsid w:val="000C3D37"/>
    <w:rsid w:val="000C412C"/>
    <w:rsid w:val="000D67C3"/>
    <w:rsid w:val="000E2601"/>
    <w:rsid w:val="000F09FA"/>
    <w:rsid w:val="00101BD1"/>
    <w:rsid w:val="0011193A"/>
    <w:rsid w:val="00111F2F"/>
    <w:rsid w:val="001121B8"/>
    <w:rsid w:val="00117B9A"/>
    <w:rsid w:val="00122142"/>
    <w:rsid w:val="00124CC2"/>
    <w:rsid w:val="00127974"/>
    <w:rsid w:val="00127F17"/>
    <w:rsid w:val="001324F4"/>
    <w:rsid w:val="0014365E"/>
    <w:rsid w:val="00143C66"/>
    <w:rsid w:val="00143D51"/>
    <w:rsid w:val="001539BF"/>
    <w:rsid w:val="00160529"/>
    <w:rsid w:val="00162427"/>
    <w:rsid w:val="00170728"/>
    <w:rsid w:val="00176178"/>
    <w:rsid w:val="001820C2"/>
    <w:rsid w:val="001844EB"/>
    <w:rsid w:val="00197A2A"/>
    <w:rsid w:val="001B744D"/>
    <w:rsid w:val="001C2D3D"/>
    <w:rsid w:val="001D250C"/>
    <w:rsid w:val="001E4893"/>
    <w:rsid w:val="001F4E6C"/>
    <w:rsid w:val="001F525A"/>
    <w:rsid w:val="001F61A4"/>
    <w:rsid w:val="001F7BA9"/>
    <w:rsid w:val="00223272"/>
    <w:rsid w:val="002275C5"/>
    <w:rsid w:val="0024779E"/>
    <w:rsid w:val="00257168"/>
    <w:rsid w:val="0026001A"/>
    <w:rsid w:val="00267E8E"/>
    <w:rsid w:val="002744B8"/>
    <w:rsid w:val="002832AC"/>
    <w:rsid w:val="00297604"/>
    <w:rsid w:val="002A6138"/>
    <w:rsid w:val="002B0E23"/>
    <w:rsid w:val="002B6BB4"/>
    <w:rsid w:val="002B6D0F"/>
    <w:rsid w:val="002C0EA0"/>
    <w:rsid w:val="002C27BE"/>
    <w:rsid w:val="002D7C93"/>
    <w:rsid w:val="002E6C22"/>
    <w:rsid w:val="002F304A"/>
    <w:rsid w:val="002F6CA5"/>
    <w:rsid w:val="00305801"/>
    <w:rsid w:val="0033022A"/>
    <w:rsid w:val="003545EC"/>
    <w:rsid w:val="0036652B"/>
    <w:rsid w:val="0036761D"/>
    <w:rsid w:val="003916DE"/>
    <w:rsid w:val="003A7BD1"/>
    <w:rsid w:val="003B3FB8"/>
    <w:rsid w:val="003B7056"/>
    <w:rsid w:val="003D12D8"/>
    <w:rsid w:val="003D5DED"/>
    <w:rsid w:val="003E2127"/>
    <w:rsid w:val="003F72FA"/>
    <w:rsid w:val="004025C5"/>
    <w:rsid w:val="004164D2"/>
    <w:rsid w:val="00421996"/>
    <w:rsid w:val="00426335"/>
    <w:rsid w:val="00427531"/>
    <w:rsid w:val="004276AA"/>
    <w:rsid w:val="00434ED2"/>
    <w:rsid w:val="00441C3B"/>
    <w:rsid w:val="00445D0B"/>
    <w:rsid w:val="00446FE5"/>
    <w:rsid w:val="00447C49"/>
    <w:rsid w:val="004505B8"/>
    <w:rsid w:val="00452396"/>
    <w:rsid w:val="00457471"/>
    <w:rsid w:val="004627A3"/>
    <w:rsid w:val="00462805"/>
    <w:rsid w:val="00463330"/>
    <w:rsid w:val="004640EA"/>
    <w:rsid w:val="00477AD0"/>
    <w:rsid w:val="004837D8"/>
    <w:rsid w:val="00485A9C"/>
    <w:rsid w:val="004A0F78"/>
    <w:rsid w:val="004A1C59"/>
    <w:rsid w:val="004A235B"/>
    <w:rsid w:val="004A6651"/>
    <w:rsid w:val="004B4196"/>
    <w:rsid w:val="004B7A1F"/>
    <w:rsid w:val="004C18A5"/>
    <w:rsid w:val="004E2EED"/>
    <w:rsid w:val="004E468C"/>
    <w:rsid w:val="004F01F0"/>
    <w:rsid w:val="004F0EAC"/>
    <w:rsid w:val="0051508D"/>
    <w:rsid w:val="00544171"/>
    <w:rsid w:val="005505B7"/>
    <w:rsid w:val="00550B18"/>
    <w:rsid w:val="00564938"/>
    <w:rsid w:val="0056714A"/>
    <w:rsid w:val="00573BE5"/>
    <w:rsid w:val="005848DC"/>
    <w:rsid w:val="00586ED3"/>
    <w:rsid w:val="005879D4"/>
    <w:rsid w:val="00595236"/>
    <w:rsid w:val="00596AA9"/>
    <w:rsid w:val="005B4E10"/>
    <w:rsid w:val="005C3D8F"/>
    <w:rsid w:val="005C69F3"/>
    <w:rsid w:val="005C748D"/>
    <w:rsid w:val="005E32A3"/>
    <w:rsid w:val="005F0DB1"/>
    <w:rsid w:val="00612F94"/>
    <w:rsid w:val="00625638"/>
    <w:rsid w:val="006258AB"/>
    <w:rsid w:val="006350F4"/>
    <w:rsid w:val="0064292D"/>
    <w:rsid w:val="00647A5C"/>
    <w:rsid w:val="006756A0"/>
    <w:rsid w:val="00690077"/>
    <w:rsid w:val="00697860"/>
    <w:rsid w:val="006D1AEF"/>
    <w:rsid w:val="006D71A5"/>
    <w:rsid w:val="006E4D36"/>
    <w:rsid w:val="00705FDB"/>
    <w:rsid w:val="0071189B"/>
    <w:rsid w:val="0071601D"/>
    <w:rsid w:val="00721AB8"/>
    <w:rsid w:val="00721BC3"/>
    <w:rsid w:val="00726D74"/>
    <w:rsid w:val="00732E5B"/>
    <w:rsid w:val="007477D6"/>
    <w:rsid w:val="007762C8"/>
    <w:rsid w:val="007948F3"/>
    <w:rsid w:val="00796D59"/>
    <w:rsid w:val="00797C86"/>
    <w:rsid w:val="007A600D"/>
    <w:rsid w:val="007A62E6"/>
    <w:rsid w:val="007B45E2"/>
    <w:rsid w:val="007B62E0"/>
    <w:rsid w:val="007F20FA"/>
    <w:rsid w:val="0080684C"/>
    <w:rsid w:val="00806A73"/>
    <w:rsid w:val="0081527A"/>
    <w:rsid w:val="00822478"/>
    <w:rsid w:val="00840F6E"/>
    <w:rsid w:val="00865098"/>
    <w:rsid w:val="008669F3"/>
    <w:rsid w:val="00870EAB"/>
    <w:rsid w:val="00871C75"/>
    <w:rsid w:val="0087302E"/>
    <w:rsid w:val="00876EB9"/>
    <w:rsid w:val="008776DC"/>
    <w:rsid w:val="00883661"/>
    <w:rsid w:val="008A3F6C"/>
    <w:rsid w:val="008B437A"/>
    <w:rsid w:val="008E441F"/>
    <w:rsid w:val="008E4B92"/>
    <w:rsid w:val="008F1B18"/>
    <w:rsid w:val="008F7A45"/>
    <w:rsid w:val="0090199E"/>
    <w:rsid w:val="0090204C"/>
    <w:rsid w:val="00911645"/>
    <w:rsid w:val="009239D3"/>
    <w:rsid w:val="00937158"/>
    <w:rsid w:val="009446C0"/>
    <w:rsid w:val="00944F2A"/>
    <w:rsid w:val="00950326"/>
    <w:rsid w:val="00956D5B"/>
    <w:rsid w:val="00960532"/>
    <w:rsid w:val="009611A0"/>
    <w:rsid w:val="00964C6A"/>
    <w:rsid w:val="009705C8"/>
    <w:rsid w:val="00974447"/>
    <w:rsid w:val="009744F9"/>
    <w:rsid w:val="00975173"/>
    <w:rsid w:val="0099137B"/>
    <w:rsid w:val="00993470"/>
    <w:rsid w:val="0099442C"/>
    <w:rsid w:val="00997FEB"/>
    <w:rsid w:val="009B3B04"/>
    <w:rsid w:val="009C1CF4"/>
    <w:rsid w:val="009C3A62"/>
    <w:rsid w:val="009D7369"/>
    <w:rsid w:val="009E2A2C"/>
    <w:rsid w:val="009E41E5"/>
    <w:rsid w:val="009E4D15"/>
    <w:rsid w:val="009F6B74"/>
    <w:rsid w:val="00A211BF"/>
    <w:rsid w:val="00A3029F"/>
    <w:rsid w:val="00A30353"/>
    <w:rsid w:val="00A32D3A"/>
    <w:rsid w:val="00A35743"/>
    <w:rsid w:val="00A407F4"/>
    <w:rsid w:val="00A464C3"/>
    <w:rsid w:val="00AA3B00"/>
    <w:rsid w:val="00AB671B"/>
    <w:rsid w:val="00AC3823"/>
    <w:rsid w:val="00AC598C"/>
    <w:rsid w:val="00AD0023"/>
    <w:rsid w:val="00AD2B93"/>
    <w:rsid w:val="00AD5927"/>
    <w:rsid w:val="00AE323C"/>
    <w:rsid w:val="00AF0939"/>
    <w:rsid w:val="00AF0CB5"/>
    <w:rsid w:val="00B00181"/>
    <w:rsid w:val="00B00B0D"/>
    <w:rsid w:val="00B23A06"/>
    <w:rsid w:val="00B45F2E"/>
    <w:rsid w:val="00B71641"/>
    <w:rsid w:val="00B765F7"/>
    <w:rsid w:val="00B77117"/>
    <w:rsid w:val="00B825D2"/>
    <w:rsid w:val="00B826F3"/>
    <w:rsid w:val="00BA0CA9"/>
    <w:rsid w:val="00BA74DA"/>
    <w:rsid w:val="00BC46B2"/>
    <w:rsid w:val="00BC51CA"/>
    <w:rsid w:val="00BE5A0B"/>
    <w:rsid w:val="00BF7FC5"/>
    <w:rsid w:val="00C02897"/>
    <w:rsid w:val="00C1096B"/>
    <w:rsid w:val="00C13934"/>
    <w:rsid w:val="00C21DEA"/>
    <w:rsid w:val="00C45769"/>
    <w:rsid w:val="00C50EDC"/>
    <w:rsid w:val="00C53FB5"/>
    <w:rsid w:val="00C54FC3"/>
    <w:rsid w:val="00C611A4"/>
    <w:rsid w:val="00C77DC5"/>
    <w:rsid w:val="00C82B1C"/>
    <w:rsid w:val="00C85A2D"/>
    <w:rsid w:val="00C90261"/>
    <w:rsid w:val="00C97039"/>
    <w:rsid w:val="00CA3A2B"/>
    <w:rsid w:val="00CA6637"/>
    <w:rsid w:val="00CB72C5"/>
    <w:rsid w:val="00CB7DD1"/>
    <w:rsid w:val="00CD2497"/>
    <w:rsid w:val="00CE6AD3"/>
    <w:rsid w:val="00CE6AEA"/>
    <w:rsid w:val="00D0733A"/>
    <w:rsid w:val="00D133D8"/>
    <w:rsid w:val="00D20F51"/>
    <w:rsid w:val="00D31A25"/>
    <w:rsid w:val="00D3439C"/>
    <w:rsid w:val="00D6253E"/>
    <w:rsid w:val="00D64630"/>
    <w:rsid w:val="00D64C48"/>
    <w:rsid w:val="00D75140"/>
    <w:rsid w:val="00D83F08"/>
    <w:rsid w:val="00D955E8"/>
    <w:rsid w:val="00DA4002"/>
    <w:rsid w:val="00DB1831"/>
    <w:rsid w:val="00DB4C54"/>
    <w:rsid w:val="00DD3BFD"/>
    <w:rsid w:val="00DF6678"/>
    <w:rsid w:val="00DF6E61"/>
    <w:rsid w:val="00E0299A"/>
    <w:rsid w:val="00E02F61"/>
    <w:rsid w:val="00E06647"/>
    <w:rsid w:val="00E36011"/>
    <w:rsid w:val="00E40A3F"/>
    <w:rsid w:val="00E45E80"/>
    <w:rsid w:val="00E55B4A"/>
    <w:rsid w:val="00E80211"/>
    <w:rsid w:val="00E85C74"/>
    <w:rsid w:val="00E91726"/>
    <w:rsid w:val="00E9264E"/>
    <w:rsid w:val="00E95CBC"/>
    <w:rsid w:val="00E96E93"/>
    <w:rsid w:val="00EA6547"/>
    <w:rsid w:val="00EA7792"/>
    <w:rsid w:val="00EA7FFE"/>
    <w:rsid w:val="00EB5246"/>
    <w:rsid w:val="00EB6402"/>
    <w:rsid w:val="00EC7895"/>
    <w:rsid w:val="00EE190F"/>
    <w:rsid w:val="00EE45E9"/>
    <w:rsid w:val="00EE79A8"/>
    <w:rsid w:val="00EF2E22"/>
    <w:rsid w:val="00EF518E"/>
    <w:rsid w:val="00EF53D7"/>
    <w:rsid w:val="00F0347B"/>
    <w:rsid w:val="00F07DDF"/>
    <w:rsid w:val="00F12B74"/>
    <w:rsid w:val="00F22C96"/>
    <w:rsid w:val="00F343FF"/>
    <w:rsid w:val="00F35BAF"/>
    <w:rsid w:val="00F409A2"/>
    <w:rsid w:val="00F412CB"/>
    <w:rsid w:val="00F45605"/>
    <w:rsid w:val="00F660DF"/>
    <w:rsid w:val="00F83DFA"/>
    <w:rsid w:val="00F925E6"/>
    <w:rsid w:val="00F94664"/>
    <w:rsid w:val="00F9573C"/>
    <w:rsid w:val="00F95C08"/>
    <w:rsid w:val="00FA5B71"/>
    <w:rsid w:val="00FB5F45"/>
    <w:rsid w:val="00FC1572"/>
    <w:rsid w:val="00FC32E5"/>
    <w:rsid w:val="00FD2C59"/>
    <w:rsid w:val="00FF0153"/>
    <w:rsid w:val="00FF28D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7E7C82-65F3-4A92-B741-106E7DEF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E0299A"/>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ListParagraph">
    <w:name w:val="List Paragraph"/>
    <w:basedOn w:val="Normal"/>
    <w:uiPriority w:val="34"/>
    <w:qFormat/>
    <w:rsid w:val="002B6D0F"/>
    <w:pPr>
      <w:ind w:left="720"/>
      <w:contextualSpacing/>
    </w:pPr>
  </w:style>
  <w:style w:type="character" w:customStyle="1" w:styleId="H1GChar">
    <w:name w:val="_ H_1_G Char"/>
    <w:link w:val="H1G"/>
    <w:rsid w:val="002B6D0F"/>
    <w:rPr>
      <w:rFonts w:ascii="Times New Roman" w:eastAsiaTheme="minorHAnsi" w:hAnsi="Times New Roman" w:cs="Times New Roman"/>
      <w:b/>
      <w:sz w:val="24"/>
      <w:szCs w:val="20"/>
      <w:lang w:eastAsia="en-US"/>
    </w:rPr>
  </w:style>
  <w:style w:type="character" w:styleId="CommentReference">
    <w:name w:val="annotation reference"/>
    <w:basedOn w:val="DefaultParagraphFont"/>
    <w:uiPriority w:val="99"/>
    <w:rsid w:val="002B6D0F"/>
    <w:rPr>
      <w:sz w:val="6"/>
    </w:rPr>
  </w:style>
  <w:style w:type="paragraph" w:styleId="TOC1">
    <w:name w:val="toc 1"/>
    <w:basedOn w:val="Normal"/>
    <w:next w:val="Normal"/>
    <w:autoRedefine/>
    <w:uiPriority w:val="39"/>
    <w:unhideWhenUsed/>
    <w:qFormat/>
    <w:rsid w:val="002B6D0F"/>
    <w:pPr>
      <w:spacing w:after="100"/>
    </w:pPr>
  </w:style>
  <w:style w:type="character" w:customStyle="1" w:styleId="SingleTxtGChar">
    <w:name w:val="_ Single Txt_G Char"/>
    <w:basedOn w:val="DefaultParagraphFont"/>
    <w:link w:val="SingleTxtG"/>
    <w:rsid w:val="002B6D0F"/>
    <w:rPr>
      <w:rFonts w:ascii="Times New Roman" w:eastAsiaTheme="minorHAnsi" w:hAnsi="Times New Roman" w:cs="Times New Roman"/>
      <w:sz w:val="20"/>
      <w:szCs w:val="20"/>
      <w:lang w:eastAsia="en-US"/>
    </w:rPr>
  </w:style>
  <w:style w:type="paragraph" w:styleId="Revision">
    <w:name w:val="Revision"/>
    <w:hidden/>
    <w:uiPriority w:val="99"/>
    <w:semiHidden/>
    <w:rsid w:val="002B6D0F"/>
    <w:pPr>
      <w:spacing w:after="0" w:line="240" w:lineRule="auto"/>
    </w:pPr>
    <w:rPr>
      <w:rFonts w:eastAsiaTheme="minorEastAsia"/>
      <w:lang w:val="en-GB" w:eastAsia="ko-KR"/>
    </w:rPr>
  </w:style>
  <w:style w:type="table" w:customStyle="1" w:styleId="TableGrid1">
    <w:name w:val="Table Grid1"/>
    <w:basedOn w:val="TableNormal"/>
    <w:next w:val="TableGrid"/>
    <w:uiPriority w:val="59"/>
    <w:rsid w:val="002B6D0F"/>
    <w:pPr>
      <w:suppressAutoHyphens/>
      <w:spacing w:after="0" w:line="240" w:lineRule="atLeast"/>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2B6D0F"/>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DE322-C97F-4C3C-8C70-B2ADB9F8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19858</Words>
  <Characters>113193</Characters>
  <Application>Microsoft Office Word</Application>
  <DocSecurity>0</DocSecurity>
  <Lines>943</Lines>
  <Paragraphs>265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ECE/TRANS/WP.29/GRVA/2019/2</vt:lpstr>
      <vt:lpstr>ECE/TRANS/WP.29/GRVA/2019/2</vt:lpstr>
    </vt:vector>
  </TitlesOfParts>
  <Company>DCM</Company>
  <LinksUpToDate>false</LinksUpToDate>
  <CharactersWithSpaces>132786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dc:title>
  <dc:subject/>
  <dc:creator>Nathalie VITTOZ</dc:creator>
  <cp:keywords/>
  <cp:lastModifiedBy>Benedicte Boudol</cp:lastModifiedBy>
  <cp:revision>2</cp:revision>
  <cp:lastPrinted>2019-01-09T10:43:00Z</cp:lastPrinted>
  <dcterms:created xsi:type="dcterms:W3CDTF">2019-01-10T14:17:00Z</dcterms:created>
  <dcterms:modified xsi:type="dcterms:W3CDTF">2019-01-10T14:17:00Z</dcterms:modified>
</cp:coreProperties>
</file>