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44AB2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419139" w14:textId="77777777" w:rsidR="002D5AAC" w:rsidRDefault="002D5AAC" w:rsidP="00B200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6D09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1C06FC" w14:textId="77777777" w:rsidR="002D5AAC" w:rsidRDefault="00B20012" w:rsidP="00B20012">
            <w:pPr>
              <w:jc w:val="right"/>
            </w:pPr>
            <w:r w:rsidRPr="00B20012">
              <w:rPr>
                <w:sz w:val="40"/>
              </w:rPr>
              <w:t>ECE</w:t>
            </w:r>
            <w:r>
              <w:t>/TRANS/WP.29/GRSP/2019/22</w:t>
            </w:r>
          </w:p>
        </w:tc>
      </w:tr>
      <w:tr w:rsidR="002D5AAC" w:rsidRPr="00B20012" w14:paraId="0083F49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675E4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AA2CD5" wp14:editId="32869F0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777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D4D558" w14:textId="77777777" w:rsidR="002D5AAC" w:rsidRDefault="00B200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096EDA" w14:textId="77777777" w:rsidR="00B20012" w:rsidRDefault="00B20012" w:rsidP="00B200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64EE91E3" w14:textId="77777777" w:rsidR="00B20012" w:rsidRDefault="00B20012" w:rsidP="00B200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5F9280" w14:textId="77777777" w:rsidR="00B20012" w:rsidRPr="008D53B6" w:rsidRDefault="00B20012" w:rsidP="00B200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4B389E" w14:textId="77777777" w:rsidR="00B2001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C7F798" w14:textId="77777777" w:rsidR="00B20012" w:rsidRPr="00B20012" w:rsidRDefault="00B20012" w:rsidP="00B20012">
      <w:pPr>
        <w:spacing w:before="120"/>
        <w:rPr>
          <w:sz w:val="28"/>
          <w:szCs w:val="28"/>
        </w:rPr>
      </w:pPr>
      <w:r w:rsidRPr="00B20012">
        <w:rPr>
          <w:sz w:val="28"/>
          <w:szCs w:val="28"/>
        </w:rPr>
        <w:t>Комитет по внутреннему транспорту</w:t>
      </w:r>
    </w:p>
    <w:p w14:paraId="1B723A45" w14:textId="77777777" w:rsidR="00B20012" w:rsidRPr="00B20012" w:rsidRDefault="00B20012" w:rsidP="00B20012">
      <w:pPr>
        <w:spacing w:before="120"/>
        <w:rPr>
          <w:b/>
          <w:sz w:val="24"/>
          <w:szCs w:val="24"/>
        </w:rPr>
      </w:pPr>
      <w:r w:rsidRPr="00B2001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20012">
        <w:rPr>
          <w:b/>
          <w:bCs/>
          <w:sz w:val="24"/>
          <w:szCs w:val="24"/>
        </w:rPr>
        <w:t>в области транспортных средств</w:t>
      </w:r>
    </w:p>
    <w:p w14:paraId="08321773" w14:textId="77777777" w:rsidR="00B20012" w:rsidRPr="00D27C46" w:rsidRDefault="00B20012" w:rsidP="00B20012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04BA5AF7" w14:textId="77777777" w:rsidR="00B20012" w:rsidRPr="00D27C46" w:rsidRDefault="00B20012" w:rsidP="00B20012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14:paraId="7C407471" w14:textId="77777777" w:rsidR="00B20012" w:rsidRPr="00D27C46" w:rsidRDefault="00B20012" w:rsidP="00B20012">
      <w:r>
        <w:t>Женева, 10–13 декабря 2019 года</w:t>
      </w:r>
    </w:p>
    <w:p w14:paraId="4FC01487" w14:textId="77777777" w:rsidR="00B20012" w:rsidRPr="00D27C46" w:rsidRDefault="00B20012" w:rsidP="00B20012">
      <w:r>
        <w:t>Пункт 28 предварительной повестки дня</w:t>
      </w:r>
    </w:p>
    <w:p w14:paraId="16E05417" w14:textId="77777777" w:rsidR="00B20012" w:rsidRPr="00D27C46" w:rsidRDefault="00B20012" w:rsidP="00B20012">
      <w:r>
        <w:rPr>
          <w:b/>
          <w:bCs/>
        </w:rPr>
        <w:t xml:space="preserve">Обеспечение безопасности детей в городских </w:t>
      </w:r>
      <w:r>
        <w:rPr>
          <w:b/>
          <w:bCs/>
        </w:rPr>
        <w:br/>
      </w:r>
      <w:r>
        <w:rPr>
          <w:b/>
          <w:bCs/>
        </w:rPr>
        <w:t>и междугородных автобусах</w:t>
      </w:r>
    </w:p>
    <w:p w14:paraId="3706B00D" w14:textId="77777777" w:rsidR="00B20012" w:rsidRPr="00D27C46" w:rsidRDefault="00B20012" w:rsidP="00B20012">
      <w:pPr>
        <w:pStyle w:val="HChG"/>
        <w:rPr>
          <w:rFonts w:eastAsia="MS Mincho"/>
        </w:rPr>
      </w:pPr>
      <w:r>
        <w:tab/>
      </w:r>
      <w:r>
        <w:tab/>
        <w:t xml:space="preserve">Первый доклад о работе неофициальной рабочей группы по более безопасным перевозкам детей городскими </w:t>
      </w:r>
      <w:r>
        <w:br/>
      </w:r>
      <w:r>
        <w:t>и междугородными автобусами и ее круг ведения</w:t>
      </w:r>
    </w:p>
    <w:p w14:paraId="169CB752" w14:textId="77777777" w:rsidR="00B20012" w:rsidRPr="00D27C46" w:rsidRDefault="00B20012" w:rsidP="00B20012">
      <w:pPr>
        <w:pStyle w:val="H1G"/>
      </w:pPr>
      <w:r>
        <w:tab/>
      </w:r>
      <w:r>
        <w:tab/>
        <w:t xml:space="preserve">Представлено экспертами неофициальной рабочей группы </w:t>
      </w:r>
      <w:r>
        <w:br/>
      </w:r>
      <w:r>
        <w:t xml:space="preserve">по повышению безопасности перевозки детей городскими </w:t>
      </w:r>
      <w:r w:rsidR="00844589">
        <w:br/>
      </w:r>
      <w:r>
        <w:t>и междугородными автобусами</w:t>
      </w:r>
    </w:p>
    <w:p w14:paraId="15317B0A" w14:textId="77777777" w:rsidR="00B20012" w:rsidRPr="00D27C46" w:rsidRDefault="00B20012" w:rsidP="00B20012">
      <w:pPr>
        <w:pStyle w:val="SingleTxtG"/>
        <w:ind w:firstLine="567"/>
      </w:pPr>
      <w:r>
        <w:tab/>
        <w:t xml:space="preserve">Воспроизведенный ниже текст был подготовлен экспертами неофициальной рабочей группы (НРГ) по </w:t>
      </w:r>
      <w:r>
        <w:rPr>
          <w:bCs/>
        </w:rPr>
        <w:t>повышению безопасности перевозки</w:t>
      </w:r>
      <w:r>
        <w:t xml:space="preserve"> детей в городских и междугородных автобусах, с тем чтобы изложить план работы по подготовке проекта соответствующих правил ООН. </w:t>
      </w:r>
    </w:p>
    <w:p w14:paraId="2649F598" w14:textId="77777777" w:rsidR="00B20012" w:rsidRPr="00D27C46" w:rsidRDefault="00B20012" w:rsidP="00B20012">
      <w:pPr>
        <w:ind w:left="1134" w:right="1134" w:hanging="1134"/>
        <w:jc w:val="both"/>
        <w:rPr>
          <w:sz w:val="24"/>
          <w:szCs w:val="24"/>
        </w:rPr>
      </w:pPr>
      <w:r w:rsidRPr="00D27C46">
        <w:br w:type="page"/>
      </w:r>
      <w:bookmarkStart w:id="0" w:name="_Hlk520287618"/>
    </w:p>
    <w:bookmarkEnd w:id="0"/>
    <w:p w14:paraId="7E5F7C37" w14:textId="77777777" w:rsidR="00B20012" w:rsidRPr="00D27C46" w:rsidRDefault="00B20012" w:rsidP="00B20012">
      <w:pPr>
        <w:pStyle w:val="HChG"/>
      </w:pPr>
      <w:r>
        <w:lastRenderedPageBreak/>
        <w:tab/>
      </w:r>
      <w:r>
        <w:tab/>
      </w:r>
      <w:r w:rsidRPr="003D3087">
        <w:t xml:space="preserve">Первый доклад о работе неофициальной рабочей </w:t>
      </w:r>
      <w:r w:rsidR="003719CB">
        <w:br/>
      </w:r>
      <w:r w:rsidRPr="003D3087">
        <w:t xml:space="preserve">группы по </w:t>
      </w:r>
      <w:r w:rsidRPr="00DD3428">
        <w:t>повышению безопасности перевозки</w:t>
      </w:r>
      <w:r w:rsidRPr="003D3087">
        <w:t xml:space="preserve"> детей городскими и междугородными автобусами и ее круг ведения</w:t>
      </w:r>
    </w:p>
    <w:p w14:paraId="302D4C6F" w14:textId="77777777" w:rsidR="00B20012" w:rsidRPr="003D3087" w:rsidRDefault="00B20012" w:rsidP="00B20012">
      <w:pPr>
        <w:pStyle w:val="HChG"/>
      </w:pPr>
      <w:r w:rsidRPr="003D3087">
        <w:tab/>
      </w:r>
      <w:r w:rsidRPr="005563E2">
        <w:t>I</w:t>
      </w:r>
      <w:r w:rsidRPr="003D3087">
        <w:t>.</w:t>
      </w:r>
      <w:r w:rsidRPr="003D3087">
        <w:tab/>
        <w:t>Введение</w:t>
      </w:r>
    </w:p>
    <w:p w14:paraId="54D9FAF1" w14:textId="77777777" w:rsidR="00B20012" w:rsidRPr="00D27C46" w:rsidRDefault="00B20012" w:rsidP="00B20012">
      <w:pPr>
        <w:pStyle w:val="SingleTxtG"/>
      </w:pPr>
      <w:r>
        <w:t>1.</w:t>
      </w:r>
      <w:r>
        <w:tab/>
        <w:t xml:space="preserve">Рабочая группа по пассивной безопасности (GRSP) на своей шестьдесят пятой сессии решила создать НРГ по </w:t>
      </w:r>
      <w:r>
        <w:rPr>
          <w:bCs/>
        </w:rPr>
        <w:t>повышению безопасности перевозки</w:t>
      </w:r>
      <w:r>
        <w:t xml:space="preserve"> детей в городских и междугородных автобусах и запросить согласия WP.29 на то, чтобы поручить новой НРГ заниматься вопросами обеспечения безопасности детей в городских и междугородных автобусах.</w:t>
      </w:r>
    </w:p>
    <w:p w14:paraId="497CC75E" w14:textId="77777777" w:rsidR="00B20012" w:rsidRPr="00D27C46" w:rsidRDefault="00B20012" w:rsidP="00B20012">
      <w:pPr>
        <w:pStyle w:val="HChG"/>
      </w:pPr>
      <w:r>
        <w:tab/>
        <w:t>II.</w:t>
      </w:r>
      <w:r>
        <w:tab/>
      </w:r>
      <w:r>
        <w:rPr>
          <w:bCs/>
        </w:rPr>
        <w:t>Цель неофициальной рабочей группы</w:t>
      </w:r>
    </w:p>
    <w:p w14:paraId="52F9367E" w14:textId="77777777" w:rsidR="00B20012" w:rsidRPr="00D27C46" w:rsidRDefault="00B20012" w:rsidP="00B20012">
      <w:pPr>
        <w:pStyle w:val="SingleTxtG"/>
      </w:pPr>
      <w:r>
        <w:t>2.</w:t>
      </w:r>
      <w:r>
        <w:tab/>
        <w:t>Целью работы группы является разработка новых правил ООН для обеспечения более безопасной перевозки детей в городских и междугородных автобусах.</w:t>
      </w:r>
    </w:p>
    <w:p w14:paraId="3DAC5558" w14:textId="77777777" w:rsidR="00B20012" w:rsidRPr="00D27C46" w:rsidRDefault="00B20012" w:rsidP="00B20012">
      <w:pPr>
        <w:pStyle w:val="HChG"/>
      </w:pPr>
      <w:r>
        <w:tab/>
        <w:t>III.</w:t>
      </w:r>
      <w:r>
        <w:tab/>
      </w:r>
      <w:r>
        <w:rPr>
          <w:bCs/>
        </w:rPr>
        <w:t>Справочная информация</w:t>
      </w:r>
    </w:p>
    <w:p w14:paraId="1752D515" w14:textId="77777777" w:rsidR="00B20012" w:rsidRPr="00D27C46" w:rsidRDefault="00B20012" w:rsidP="00B20012">
      <w:pPr>
        <w:pStyle w:val="SingleTxtG"/>
      </w:pPr>
      <w:r>
        <w:t>3.</w:t>
      </w:r>
      <w:r>
        <w:tab/>
        <w:t>GRSP признала важное значение этого вопроса. Вместе с тем GRSP выразила пожелание о том, чтобы после завершения своей работы по усовершенствованным детским удерживающим системам (Правила № 129 ООН)</w:t>
      </w:r>
      <w:r w:rsidRPr="00BB7922">
        <w:t xml:space="preserve"> </w:t>
      </w:r>
      <w:r>
        <w:t>этой темой занялась НРГ по детским удерживающим системам.</w:t>
      </w:r>
    </w:p>
    <w:p w14:paraId="5FC53E60" w14:textId="77777777" w:rsidR="00B20012" w:rsidRPr="00D27C46" w:rsidRDefault="00B20012" w:rsidP="00B20012">
      <w:pPr>
        <w:pStyle w:val="SingleTxtG"/>
      </w:pPr>
      <w:r>
        <w:t>4.</w:t>
      </w:r>
      <w:r>
        <w:tab/>
        <w:t>После завершения работы над Правилами № 129 ООН некоторые договаривающиеся стороны выразили свою озабоченность в связи с данным вопросом.</w:t>
      </w:r>
    </w:p>
    <w:p w14:paraId="2CF6C81C" w14:textId="77777777" w:rsidR="00B20012" w:rsidRPr="00D27C46" w:rsidRDefault="00B20012" w:rsidP="00B20012">
      <w:pPr>
        <w:pStyle w:val="SingleTxtG"/>
      </w:pPr>
      <w:r>
        <w:t>5.</w:t>
      </w:r>
      <w:r>
        <w:tab/>
        <w:t xml:space="preserve">В ходе шестьдесят пятой сессии GRSP ей был направлен запрос о создании новой НРГ для рассмотрения этого вопроса. </w:t>
      </w:r>
    </w:p>
    <w:p w14:paraId="1267AED8" w14:textId="77777777" w:rsidR="00B20012" w:rsidRPr="00D27C46" w:rsidRDefault="00B20012" w:rsidP="00B20012">
      <w:pPr>
        <w:pStyle w:val="SingleTxtG"/>
      </w:pPr>
      <w:r>
        <w:t>6.</w:t>
      </w:r>
      <w:r>
        <w:tab/>
        <w:t xml:space="preserve">GRSP решила запросить согласие WP.29 на учреждение новой НРГ. WP.29 дал согласие на учреждение новой НРГ по </w:t>
      </w:r>
      <w:r>
        <w:rPr>
          <w:bCs/>
        </w:rPr>
        <w:t>повышению безопасности перевозки</w:t>
      </w:r>
      <w:r>
        <w:t xml:space="preserve"> детей в городских и междугородных автобусах.</w:t>
      </w:r>
    </w:p>
    <w:p w14:paraId="2EAB51B0" w14:textId="77777777" w:rsidR="00B20012" w:rsidRPr="00D27C46" w:rsidRDefault="00B20012" w:rsidP="00B20012">
      <w:pPr>
        <w:pStyle w:val="SingleTxtG"/>
      </w:pPr>
      <w:r>
        <w:t>7.</w:t>
      </w:r>
      <w:r>
        <w:tab/>
        <w:t>Первое совещание состоялось 9 июля 2019 года в Мадриде, где был определен круг ведения (КВ), приведенный в приложении 1.</w:t>
      </w:r>
    </w:p>
    <w:p w14:paraId="7D698FC5" w14:textId="77777777" w:rsidR="00B20012" w:rsidRPr="00D27C46" w:rsidRDefault="00B20012" w:rsidP="00B20012">
      <w:pPr>
        <w:suppressAutoHyphens w:val="0"/>
        <w:spacing w:line="240" w:lineRule="auto"/>
        <w:rPr>
          <w:b/>
          <w:sz w:val="28"/>
          <w:szCs w:val="28"/>
        </w:rPr>
      </w:pPr>
      <w:r w:rsidRPr="00D27C46">
        <w:rPr>
          <w:b/>
          <w:sz w:val="28"/>
          <w:szCs w:val="28"/>
        </w:rPr>
        <w:br w:type="page"/>
      </w:r>
    </w:p>
    <w:p w14:paraId="55BD79AB" w14:textId="77777777" w:rsidR="00B20012" w:rsidRPr="00D27C46" w:rsidRDefault="00B20012" w:rsidP="00B20012">
      <w:pPr>
        <w:pStyle w:val="HChG"/>
        <w:rPr>
          <w:szCs w:val="28"/>
        </w:rPr>
      </w:pPr>
      <w:r>
        <w:lastRenderedPageBreak/>
        <w:t>Приложение</w:t>
      </w:r>
    </w:p>
    <w:p w14:paraId="60F16DC2" w14:textId="77777777" w:rsidR="00B20012" w:rsidRPr="00D27C46" w:rsidRDefault="00B20012" w:rsidP="00B20012">
      <w:pPr>
        <w:pStyle w:val="HChG"/>
        <w:rPr>
          <w:szCs w:val="28"/>
        </w:rPr>
      </w:pPr>
      <w:r>
        <w:tab/>
      </w:r>
      <w:r>
        <w:tab/>
        <w:t>Круг ведения</w:t>
      </w:r>
    </w:p>
    <w:p w14:paraId="290CA71C" w14:textId="77777777" w:rsidR="00B20012" w:rsidRPr="00D27C46" w:rsidRDefault="00B20012" w:rsidP="00B20012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6573ABC5" w14:textId="77777777" w:rsidR="00B20012" w:rsidRPr="00D27C46" w:rsidRDefault="00B20012" w:rsidP="00B20012">
      <w:pPr>
        <w:pStyle w:val="SingleTxtG"/>
      </w:pPr>
      <w:r>
        <w:t>1.</w:t>
      </w:r>
      <w:r>
        <w:tab/>
        <w:t>GRSP решила создать НРГ по повышению безопасности перевозки детей в городских и междугородных автобусах.</w:t>
      </w:r>
    </w:p>
    <w:p w14:paraId="2191932A" w14:textId="77777777" w:rsidR="00B20012" w:rsidRPr="00D27C46" w:rsidRDefault="00B20012" w:rsidP="00B20012">
      <w:pPr>
        <w:pStyle w:val="SingleTxtG"/>
      </w:pPr>
      <w:r>
        <w:t>2.</w:t>
      </w:r>
      <w:r>
        <w:tab/>
        <w:t>GRSP решила запросить согласия WP.29 на то, чтобы поручить новой НРГ заниматься вопросами обеспечения безопасности детей при передвижении в городских и междугородных автобусах.</w:t>
      </w:r>
    </w:p>
    <w:p w14:paraId="68C769A1" w14:textId="77777777" w:rsidR="00B20012" w:rsidRPr="00D27C46" w:rsidRDefault="00B20012" w:rsidP="00B20012">
      <w:pPr>
        <w:pStyle w:val="HChG"/>
      </w:pPr>
      <w:r>
        <w:tab/>
        <w:t>II.</w:t>
      </w:r>
      <w:r>
        <w:tab/>
      </w:r>
      <w:r>
        <w:rPr>
          <w:bCs/>
        </w:rPr>
        <w:t>Цели неофициальной рабочей группы</w:t>
      </w:r>
    </w:p>
    <w:p w14:paraId="452C283E" w14:textId="77777777" w:rsidR="00B20012" w:rsidRPr="00D27C46" w:rsidRDefault="00B20012" w:rsidP="00B20012">
      <w:pPr>
        <w:pStyle w:val="SingleTxtG"/>
      </w:pPr>
      <w:r>
        <w:t>3.</w:t>
      </w:r>
      <w:r>
        <w:tab/>
        <w:t>Перед НРГ стоит следующая основная цель:</w:t>
      </w:r>
    </w:p>
    <w:p w14:paraId="4A10BBCC" w14:textId="77777777" w:rsidR="00B20012" w:rsidRPr="00D27C46" w:rsidRDefault="00B20012" w:rsidP="00B20012">
      <w:pPr>
        <w:pStyle w:val="SingleTxtG"/>
        <w:ind w:firstLine="567"/>
      </w:pPr>
      <w:r>
        <w:t>a)</w:t>
      </w:r>
      <w:r>
        <w:tab/>
        <w:t>разработать проект новых правил ООН, нацеленных на повышение безопасности детей при передвижении в городских и междугородных автобусах;</w:t>
      </w:r>
    </w:p>
    <w:p w14:paraId="7F0162D0" w14:textId="77777777" w:rsidR="00B20012" w:rsidRPr="00D27C46" w:rsidRDefault="00B20012" w:rsidP="00B20012">
      <w:pPr>
        <w:pStyle w:val="SingleTxtG"/>
        <w:ind w:firstLine="567"/>
      </w:pPr>
      <w:r>
        <w:t>b)</w:t>
      </w:r>
      <w:r>
        <w:tab/>
        <w:t>обеспечить надлежащее удержание детей в креслах при передвижении в городских и междугородных автобусах, добившись такого же уровня защиты, что и для взрослых, во избежание ситу</w:t>
      </w:r>
      <w:bookmarkStart w:id="1" w:name="_GoBack"/>
      <w:bookmarkEnd w:id="1"/>
      <w:r>
        <w:t>аций с выбросом детей из кресел.</w:t>
      </w:r>
    </w:p>
    <w:p w14:paraId="7338C05E" w14:textId="77777777" w:rsidR="00B20012" w:rsidRPr="00D27C46" w:rsidRDefault="00B20012" w:rsidP="00B20012">
      <w:pPr>
        <w:pStyle w:val="SingleTxtG"/>
      </w:pPr>
      <w:r>
        <w:t>4.</w:t>
      </w:r>
      <w:r>
        <w:tab/>
        <w:t>Новые правила ООН будут ориентированы на детей ростом от 40 до 150 см и учитывать различия в характеристиках транспортных средств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.</w:t>
      </w:r>
    </w:p>
    <w:p w14:paraId="6338CB42" w14:textId="77777777" w:rsidR="00B20012" w:rsidRPr="0067721C" w:rsidRDefault="00B20012" w:rsidP="00B20012">
      <w:pPr>
        <w:pStyle w:val="HChG"/>
      </w:pPr>
      <w:r>
        <w:tab/>
        <w:t>III.</w:t>
      </w:r>
      <w:r>
        <w:tab/>
      </w:r>
      <w:r>
        <w:rPr>
          <w:bCs/>
        </w:rPr>
        <w:t>План и график работы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18"/>
      </w:tblGrid>
      <w:tr w:rsidR="00B20012" w:rsidRPr="00B20012" w14:paraId="1815C73E" w14:textId="77777777" w:rsidTr="00B20012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DA9F96" w14:textId="77777777" w:rsidR="00B20012" w:rsidRPr="00B20012" w:rsidRDefault="00B20012" w:rsidP="00B20012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B20012">
              <w:rPr>
                <w:rFonts w:cs="Times New Roman"/>
                <w:i/>
                <w:sz w:val="16"/>
              </w:rPr>
              <w:t>Май 2019 года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28F398" w14:textId="77777777" w:rsidR="00B20012" w:rsidRPr="00B20012" w:rsidRDefault="00B20012" w:rsidP="00B20012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B20012">
              <w:rPr>
                <w:rFonts w:cs="Times New Roman"/>
                <w:i/>
                <w:sz w:val="16"/>
              </w:rPr>
              <w:t>GRSP решила создать НРГ по детским удерживающим системам для городских и междугородных автобусов.</w:t>
            </w:r>
          </w:p>
        </w:tc>
      </w:tr>
      <w:tr w:rsidR="00B20012" w:rsidRPr="00B20012" w14:paraId="3FB24315" w14:textId="77777777" w:rsidTr="00B20012">
        <w:trPr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168951C5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14:paraId="2D12A78B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B20012" w:rsidRPr="00B20012" w14:paraId="40CD1E0F" w14:textId="77777777" w:rsidTr="00B20012">
        <w:tc>
          <w:tcPr>
            <w:tcW w:w="2552" w:type="dxa"/>
            <w:shd w:val="clear" w:color="auto" w:fill="auto"/>
          </w:tcPr>
          <w:p w14:paraId="34C45053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Июнь 2019 года</w:t>
            </w:r>
          </w:p>
        </w:tc>
        <w:tc>
          <w:tcPr>
            <w:tcW w:w="4818" w:type="dxa"/>
            <w:shd w:val="clear" w:color="auto" w:fill="auto"/>
          </w:tcPr>
          <w:p w14:paraId="6A4A55DE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WP.29 одобрил создание новой НРГ по ДУС для городских и междугородных автобусов.</w:t>
            </w:r>
          </w:p>
        </w:tc>
      </w:tr>
      <w:tr w:rsidR="00B20012" w:rsidRPr="00B20012" w14:paraId="78F36D4C" w14:textId="77777777" w:rsidTr="00B20012">
        <w:tc>
          <w:tcPr>
            <w:tcW w:w="2552" w:type="dxa"/>
            <w:shd w:val="clear" w:color="auto" w:fill="auto"/>
          </w:tcPr>
          <w:p w14:paraId="1806FB52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Июль 2019 года</w:t>
            </w:r>
          </w:p>
        </w:tc>
        <w:tc>
          <w:tcPr>
            <w:tcW w:w="4818" w:type="dxa"/>
            <w:shd w:val="clear" w:color="auto" w:fill="auto"/>
          </w:tcPr>
          <w:p w14:paraId="5EE43268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Первое совещание НРГ, посвященное определению круга ведения, который должен быть представлен на шестьдесят шестой сессии GRSP в качестве официального документа.</w:t>
            </w:r>
          </w:p>
          <w:p w14:paraId="736EB3C4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(Мадрид)</w:t>
            </w:r>
          </w:p>
        </w:tc>
      </w:tr>
      <w:tr w:rsidR="00B20012" w:rsidRPr="00B20012" w14:paraId="405D980C" w14:textId="77777777" w:rsidTr="00B20012">
        <w:tc>
          <w:tcPr>
            <w:tcW w:w="2552" w:type="dxa"/>
            <w:shd w:val="clear" w:color="auto" w:fill="auto"/>
          </w:tcPr>
          <w:p w14:paraId="2DB4E9A2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Октябрь 2019 года</w:t>
            </w:r>
          </w:p>
        </w:tc>
        <w:tc>
          <w:tcPr>
            <w:tcW w:w="4818" w:type="dxa"/>
            <w:shd w:val="clear" w:color="auto" w:fill="auto"/>
          </w:tcPr>
          <w:p w14:paraId="1073AA6B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Второе совещание НРГ</w:t>
            </w:r>
          </w:p>
        </w:tc>
      </w:tr>
      <w:tr w:rsidR="00B20012" w:rsidRPr="00B20012" w14:paraId="5D50B0E3" w14:textId="77777777" w:rsidTr="00B20012">
        <w:tc>
          <w:tcPr>
            <w:tcW w:w="2552" w:type="dxa"/>
            <w:shd w:val="clear" w:color="auto" w:fill="auto"/>
          </w:tcPr>
          <w:p w14:paraId="619EE1A5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Декабрь 2019 года</w:t>
            </w:r>
          </w:p>
        </w:tc>
        <w:tc>
          <w:tcPr>
            <w:tcW w:w="4818" w:type="dxa"/>
            <w:shd w:val="clear" w:color="auto" w:fill="auto"/>
          </w:tcPr>
          <w:p w14:paraId="27435641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Первый доклад о ходе работы для представления GRSP</w:t>
            </w:r>
          </w:p>
        </w:tc>
      </w:tr>
      <w:tr w:rsidR="00B20012" w:rsidRPr="00B20012" w14:paraId="64A723FD" w14:textId="77777777" w:rsidTr="00B20012">
        <w:tc>
          <w:tcPr>
            <w:tcW w:w="2552" w:type="dxa"/>
            <w:shd w:val="clear" w:color="auto" w:fill="auto"/>
          </w:tcPr>
          <w:p w14:paraId="7B9ED3EC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Январь 2020 года</w:t>
            </w:r>
          </w:p>
        </w:tc>
        <w:tc>
          <w:tcPr>
            <w:tcW w:w="4818" w:type="dxa"/>
            <w:shd w:val="clear" w:color="auto" w:fill="auto"/>
          </w:tcPr>
          <w:p w14:paraId="1734EE50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Третье совещание НРГ</w:t>
            </w:r>
          </w:p>
        </w:tc>
      </w:tr>
      <w:tr w:rsidR="00B20012" w:rsidRPr="00B20012" w14:paraId="2F28257A" w14:textId="77777777" w:rsidTr="00B20012">
        <w:tc>
          <w:tcPr>
            <w:tcW w:w="2552" w:type="dxa"/>
            <w:shd w:val="clear" w:color="auto" w:fill="auto"/>
          </w:tcPr>
          <w:p w14:paraId="7B1C9233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Апрель 2020 года</w:t>
            </w:r>
          </w:p>
        </w:tc>
        <w:tc>
          <w:tcPr>
            <w:tcW w:w="4818" w:type="dxa"/>
            <w:shd w:val="clear" w:color="auto" w:fill="auto"/>
          </w:tcPr>
          <w:p w14:paraId="1221A0F2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Четвертое совещание НРГ</w:t>
            </w:r>
          </w:p>
        </w:tc>
      </w:tr>
      <w:tr w:rsidR="00B20012" w:rsidRPr="00B20012" w14:paraId="77B2B6AC" w14:textId="77777777" w:rsidTr="00B20012">
        <w:tc>
          <w:tcPr>
            <w:tcW w:w="2552" w:type="dxa"/>
            <w:shd w:val="clear" w:color="auto" w:fill="auto"/>
          </w:tcPr>
          <w:p w14:paraId="323290B0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Май 2020 года</w:t>
            </w:r>
          </w:p>
        </w:tc>
        <w:tc>
          <w:tcPr>
            <w:tcW w:w="4818" w:type="dxa"/>
            <w:shd w:val="clear" w:color="auto" w:fill="auto"/>
          </w:tcPr>
          <w:p w14:paraId="58E581D5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Доклад о ходе работы для представления GRSP</w:t>
            </w:r>
          </w:p>
        </w:tc>
      </w:tr>
      <w:tr w:rsidR="00B20012" w:rsidRPr="00B20012" w14:paraId="13F28DEC" w14:textId="77777777" w:rsidTr="00B20012">
        <w:tc>
          <w:tcPr>
            <w:tcW w:w="2552" w:type="dxa"/>
            <w:shd w:val="clear" w:color="auto" w:fill="auto"/>
          </w:tcPr>
          <w:p w14:paraId="1E16CCB6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Июль 2020 года</w:t>
            </w:r>
          </w:p>
        </w:tc>
        <w:tc>
          <w:tcPr>
            <w:tcW w:w="4818" w:type="dxa"/>
            <w:shd w:val="clear" w:color="auto" w:fill="auto"/>
          </w:tcPr>
          <w:p w14:paraId="6BB82F11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Пятое совещание НРГ</w:t>
            </w:r>
          </w:p>
        </w:tc>
      </w:tr>
      <w:tr w:rsidR="00B20012" w:rsidRPr="00B20012" w14:paraId="0B78F509" w14:textId="77777777" w:rsidTr="00B20012">
        <w:tc>
          <w:tcPr>
            <w:tcW w:w="2552" w:type="dxa"/>
            <w:shd w:val="clear" w:color="auto" w:fill="auto"/>
          </w:tcPr>
          <w:p w14:paraId="5B3B5C31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Октябрь 2020 года</w:t>
            </w:r>
          </w:p>
        </w:tc>
        <w:tc>
          <w:tcPr>
            <w:tcW w:w="4818" w:type="dxa"/>
            <w:shd w:val="clear" w:color="auto" w:fill="auto"/>
          </w:tcPr>
          <w:p w14:paraId="0F4CAC41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Шестое совещание НРГ</w:t>
            </w:r>
          </w:p>
        </w:tc>
      </w:tr>
      <w:tr w:rsidR="00B20012" w:rsidRPr="00B20012" w14:paraId="64520A8A" w14:textId="77777777" w:rsidTr="00B20012">
        <w:tc>
          <w:tcPr>
            <w:tcW w:w="2552" w:type="dxa"/>
            <w:shd w:val="clear" w:color="auto" w:fill="auto"/>
          </w:tcPr>
          <w:p w14:paraId="3A5D0F52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Декабрь 2020 года</w:t>
            </w:r>
          </w:p>
        </w:tc>
        <w:tc>
          <w:tcPr>
            <w:tcW w:w="4818" w:type="dxa"/>
            <w:shd w:val="clear" w:color="auto" w:fill="auto"/>
          </w:tcPr>
          <w:p w14:paraId="1F218758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Доклад о ходе работы для представления GRSP</w:t>
            </w:r>
          </w:p>
        </w:tc>
      </w:tr>
      <w:tr w:rsidR="00B20012" w:rsidRPr="00B20012" w14:paraId="02CF6FDE" w14:textId="77777777" w:rsidTr="00B20012">
        <w:tc>
          <w:tcPr>
            <w:tcW w:w="2552" w:type="dxa"/>
            <w:shd w:val="clear" w:color="auto" w:fill="auto"/>
          </w:tcPr>
          <w:p w14:paraId="3A6B4C97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Январь 2021 года</w:t>
            </w:r>
          </w:p>
        </w:tc>
        <w:tc>
          <w:tcPr>
            <w:tcW w:w="4818" w:type="dxa"/>
            <w:shd w:val="clear" w:color="auto" w:fill="auto"/>
          </w:tcPr>
          <w:p w14:paraId="41660B61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Седьмое совещание НРГ</w:t>
            </w:r>
          </w:p>
        </w:tc>
      </w:tr>
      <w:tr w:rsidR="00B20012" w:rsidRPr="00B20012" w14:paraId="0E2F824E" w14:textId="77777777" w:rsidTr="00B20012">
        <w:tc>
          <w:tcPr>
            <w:tcW w:w="2552" w:type="dxa"/>
            <w:shd w:val="clear" w:color="auto" w:fill="auto"/>
          </w:tcPr>
          <w:p w14:paraId="6B035324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lastRenderedPageBreak/>
              <w:t>Апрель 2021 года</w:t>
            </w:r>
          </w:p>
        </w:tc>
        <w:tc>
          <w:tcPr>
            <w:tcW w:w="4818" w:type="dxa"/>
            <w:shd w:val="clear" w:color="auto" w:fill="auto"/>
          </w:tcPr>
          <w:p w14:paraId="79996E75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Восьмое совещание НРГ</w:t>
            </w:r>
          </w:p>
        </w:tc>
      </w:tr>
      <w:tr w:rsidR="00B20012" w:rsidRPr="00B20012" w14:paraId="2FDC90C3" w14:textId="77777777" w:rsidTr="00B20012">
        <w:tc>
          <w:tcPr>
            <w:tcW w:w="2552" w:type="dxa"/>
            <w:shd w:val="clear" w:color="auto" w:fill="auto"/>
          </w:tcPr>
          <w:p w14:paraId="4FA6B14B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Май 2021 года</w:t>
            </w:r>
          </w:p>
        </w:tc>
        <w:tc>
          <w:tcPr>
            <w:tcW w:w="4818" w:type="dxa"/>
            <w:shd w:val="clear" w:color="auto" w:fill="auto"/>
          </w:tcPr>
          <w:p w14:paraId="48EC649C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Доклад о ходе работы для представления GRSP</w:t>
            </w:r>
          </w:p>
        </w:tc>
      </w:tr>
      <w:tr w:rsidR="00B20012" w:rsidRPr="00B20012" w14:paraId="11BCC23F" w14:textId="77777777" w:rsidTr="00B20012">
        <w:tc>
          <w:tcPr>
            <w:tcW w:w="2552" w:type="dxa"/>
            <w:shd w:val="clear" w:color="auto" w:fill="auto"/>
          </w:tcPr>
          <w:p w14:paraId="3BAA4562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Июль 2021 года</w:t>
            </w:r>
          </w:p>
        </w:tc>
        <w:tc>
          <w:tcPr>
            <w:tcW w:w="4818" w:type="dxa"/>
            <w:shd w:val="clear" w:color="auto" w:fill="auto"/>
          </w:tcPr>
          <w:p w14:paraId="0E349174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Девятое совещание НРГ</w:t>
            </w:r>
          </w:p>
        </w:tc>
      </w:tr>
      <w:tr w:rsidR="00B20012" w:rsidRPr="00B20012" w14:paraId="66A4E7AC" w14:textId="77777777" w:rsidTr="00B20012">
        <w:tc>
          <w:tcPr>
            <w:tcW w:w="2552" w:type="dxa"/>
            <w:shd w:val="clear" w:color="auto" w:fill="auto"/>
          </w:tcPr>
          <w:p w14:paraId="117499B8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Октябрь 2021 года</w:t>
            </w:r>
          </w:p>
        </w:tc>
        <w:tc>
          <w:tcPr>
            <w:tcW w:w="4818" w:type="dxa"/>
            <w:shd w:val="clear" w:color="auto" w:fill="auto"/>
          </w:tcPr>
          <w:p w14:paraId="4139EF7A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Десятое совещание НРГ</w:t>
            </w:r>
          </w:p>
        </w:tc>
      </w:tr>
      <w:tr w:rsidR="00B20012" w:rsidRPr="00B20012" w14:paraId="6210A8E7" w14:textId="77777777" w:rsidTr="00B20012">
        <w:tc>
          <w:tcPr>
            <w:tcW w:w="2552" w:type="dxa"/>
            <w:shd w:val="clear" w:color="auto" w:fill="auto"/>
          </w:tcPr>
          <w:p w14:paraId="5F588ED8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Декабрь 2021 года</w:t>
            </w:r>
          </w:p>
        </w:tc>
        <w:tc>
          <w:tcPr>
            <w:tcW w:w="4818" w:type="dxa"/>
            <w:shd w:val="clear" w:color="auto" w:fill="auto"/>
          </w:tcPr>
          <w:p w14:paraId="636CDABE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Доклад о ходе работы для представления GRSP</w:t>
            </w:r>
          </w:p>
        </w:tc>
      </w:tr>
      <w:tr w:rsidR="00B20012" w:rsidRPr="00B20012" w14:paraId="38D62D73" w14:textId="77777777" w:rsidTr="00B20012">
        <w:tc>
          <w:tcPr>
            <w:tcW w:w="2552" w:type="dxa"/>
            <w:shd w:val="clear" w:color="auto" w:fill="auto"/>
          </w:tcPr>
          <w:p w14:paraId="342C85C1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Январь 2022 года</w:t>
            </w:r>
          </w:p>
        </w:tc>
        <w:tc>
          <w:tcPr>
            <w:tcW w:w="4818" w:type="dxa"/>
            <w:shd w:val="clear" w:color="auto" w:fill="auto"/>
          </w:tcPr>
          <w:p w14:paraId="2B13FCCE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Одиннадцатое совещание НРГ</w:t>
            </w:r>
          </w:p>
        </w:tc>
      </w:tr>
      <w:tr w:rsidR="00B20012" w:rsidRPr="00B20012" w14:paraId="10319C20" w14:textId="77777777" w:rsidTr="00B20012">
        <w:tc>
          <w:tcPr>
            <w:tcW w:w="2552" w:type="dxa"/>
            <w:shd w:val="clear" w:color="auto" w:fill="auto"/>
          </w:tcPr>
          <w:p w14:paraId="0B9A5A9D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Апрель 2022 года</w:t>
            </w:r>
          </w:p>
        </w:tc>
        <w:tc>
          <w:tcPr>
            <w:tcW w:w="4818" w:type="dxa"/>
            <w:shd w:val="clear" w:color="auto" w:fill="auto"/>
          </w:tcPr>
          <w:p w14:paraId="3B92F79A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Двенадцатое совещание НРГ</w:t>
            </w:r>
          </w:p>
        </w:tc>
      </w:tr>
      <w:tr w:rsidR="00B20012" w:rsidRPr="00B20012" w14:paraId="4F4C9D42" w14:textId="77777777" w:rsidTr="00B20012">
        <w:tc>
          <w:tcPr>
            <w:tcW w:w="2552" w:type="dxa"/>
            <w:shd w:val="clear" w:color="auto" w:fill="auto"/>
          </w:tcPr>
          <w:p w14:paraId="5A3F2E8C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Май 2022 года</w:t>
            </w:r>
          </w:p>
        </w:tc>
        <w:tc>
          <w:tcPr>
            <w:tcW w:w="4818" w:type="dxa"/>
            <w:shd w:val="clear" w:color="auto" w:fill="auto"/>
          </w:tcPr>
          <w:p w14:paraId="44E9902B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Новые правила ООН в качестве неофициального документа.</w:t>
            </w:r>
          </w:p>
        </w:tc>
      </w:tr>
      <w:tr w:rsidR="00B20012" w:rsidRPr="00B20012" w14:paraId="3589F9C6" w14:textId="77777777" w:rsidTr="00B20012">
        <w:tc>
          <w:tcPr>
            <w:tcW w:w="2552" w:type="dxa"/>
            <w:shd w:val="clear" w:color="auto" w:fill="auto"/>
          </w:tcPr>
          <w:p w14:paraId="4939CC6F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Июль 2022 года</w:t>
            </w:r>
          </w:p>
        </w:tc>
        <w:tc>
          <w:tcPr>
            <w:tcW w:w="4818" w:type="dxa"/>
            <w:shd w:val="clear" w:color="auto" w:fill="auto"/>
          </w:tcPr>
          <w:p w14:paraId="4964A7E6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Тринадцатое совещание НРГ</w:t>
            </w:r>
          </w:p>
        </w:tc>
      </w:tr>
      <w:tr w:rsidR="00B20012" w:rsidRPr="00B20012" w14:paraId="7EDE1A79" w14:textId="77777777" w:rsidTr="00B20012">
        <w:tc>
          <w:tcPr>
            <w:tcW w:w="2552" w:type="dxa"/>
            <w:shd w:val="clear" w:color="auto" w:fill="auto"/>
          </w:tcPr>
          <w:p w14:paraId="093FE4E5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Октябрь 2022 года</w:t>
            </w:r>
          </w:p>
        </w:tc>
        <w:tc>
          <w:tcPr>
            <w:tcW w:w="4818" w:type="dxa"/>
            <w:shd w:val="clear" w:color="auto" w:fill="auto"/>
          </w:tcPr>
          <w:p w14:paraId="733CCF00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Четырнадцатое совещание НРГ</w:t>
            </w:r>
          </w:p>
        </w:tc>
      </w:tr>
      <w:tr w:rsidR="00B20012" w:rsidRPr="00B20012" w14:paraId="3A4AC277" w14:textId="77777777" w:rsidTr="00B20012">
        <w:tc>
          <w:tcPr>
            <w:tcW w:w="2552" w:type="dxa"/>
            <w:shd w:val="clear" w:color="auto" w:fill="auto"/>
          </w:tcPr>
          <w:p w14:paraId="29AA8E51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Декабрь 2022 года</w:t>
            </w:r>
          </w:p>
        </w:tc>
        <w:tc>
          <w:tcPr>
            <w:tcW w:w="4818" w:type="dxa"/>
            <w:shd w:val="clear" w:color="auto" w:fill="auto"/>
          </w:tcPr>
          <w:p w14:paraId="0F2284BB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Принятие Правил № XXX ООН</w:t>
            </w:r>
          </w:p>
        </w:tc>
      </w:tr>
      <w:tr w:rsidR="00B20012" w:rsidRPr="00B20012" w14:paraId="496BAFA1" w14:textId="77777777" w:rsidTr="00B20012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61132279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Март 2023 года</w:t>
            </w:r>
          </w:p>
        </w:tc>
        <w:tc>
          <w:tcPr>
            <w:tcW w:w="4818" w:type="dxa"/>
            <w:tcBorders>
              <w:bottom w:val="single" w:sz="12" w:space="0" w:color="auto"/>
            </w:tcBorders>
            <w:shd w:val="clear" w:color="auto" w:fill="auto"/>
          </w:tcPr>
          <w:p w14:paraId="361E7498" w14:textId="77777777" w:rsidR="00B20012" w:rsidRPr="00B20012" w:rsidRDefault="00B20012" w:rsidP="00B20012">
            <w:pPr>
              <w:spacing w:before="40" w:after="120"/>
              <w:ind w:right="113"/>
              <w:rPr>
                <w:rFonts w:cs="Times New Roman"/>
              </w:rPr>
            </w:pPr>
            <w:r w:rsidRPr="00B20012">
              <w:rPr>
                <w:rFonts w:cs="Times New Roman"/>
              </w:rPr>
              <w:t>Представление официального предложения Всемирному форуму для согласования правил в области транспортных (WP.29) и Исполнительному комитету Соглашения 1958 года (AC.1) для рассмотрения и голосования.</w:t>
            </w:r>
          </w:p>
        </w:tc>
      </w:tr>
    </w:tbl>
    <w:p w14:paraId="433D871C" w14:textId="77777777" w:rsidR="00B20012" w:rsidRPr="00D27C46" w:rsidRDefault="00B20012" w:rsidP="00B20012">
      <w:pPr>
        <w:pStyle w:val="ad"/>
        <w:tabs>
          <w:tab w:val="left" w:pos="1276"/>
          <w:tab w:val="left" w:pos="1560"/>
        </w:tabs>
        <w:spacing w:before="80"/>
        <w:ind w:firstLine="142"/>
      </w:pPr>
      <w:r w:rsidRPr="00B20012">
        <w:rPr>
          <w:sz w:val="20"/>
        </w:rPr>
        <w:t>*</w:t>
      </w:r>
      <w:r>
        <w:tab/>
      </w:r>
      <w:r>
        <w:t>По решению неофициальной рабочей группы могут быть проведены дополнительные совещания (в том числе виртуальные) в зависимости от хода обсуждений.</w:t>
      </w:r>
    </w:p>
    <w:p w14:paraId="2A750BEC" w14:textId="77777777" w:rsidR="00B20012" w:rsidRPr="00D27C46" w:rsidRDefault="00B20012" w:rsidP="00B20012">
      <w:pPr>
        <w:pStyle w:val="HChG"/>
      </w:pPr>
      <w:r>
        <w:tab/>
        <w:t>IV.</w:t>
      </w:r>
      <w:r>
        <w:tab/>
      </w:r>
      <w:r>
        <w:rPr>
          <w:bCs/>
        </w:rPr>
        <w:t>Правила процедуры</w:t>
      </w:r>
    </w:p>
    <w:p w14:paraId="675732E6" w14:textId="77777777" w:rsidR="00B20012" w:rsidRPr="00D27C46" w:rsidRDefault="00B20012" w:rsidP="00B20012">
      <w:pPr>
        <w:pStyle w:val="SingleTxtG"/>
      </w:pPr>
      <w:r>
        <w:t>6.</w:t>
      </w:r>
      <w:r>
        <w:tab/>
        <w:t xml:space="preserve">НРГ является подгруппой Рабочей группы по пассивной безопасности (GRSP) и открыта для участия всех членов GRSP и Рабочей группы по общим предписаниям, касающимся безопасности (GRSG), включая Договаривающиеся стороны соглашений 1958 и 1998 годов и неправительственные организации. </w:t>
      </w:r>
    </w:p>
    <w:p w14:paraId="17489D6A" w14:textId="77777777" w:rsidR="00B20012" w:rsidRPr="00D27C46" w:rsidRDefault="00B20012" w:rsidP="00B20012">
      <w:pPr>
        <w:pStyle w:val="SingleTxtG"/>
      </w:pPr>
      <w:r>
        <w:t>7.</w:t>
      </w:r>
      <w:r>
        <w:tab/>
        <w:t>НРГ будет отчитываться перед GRSP, GRSG и WP.29.</w:t>
      </w:r>
    </w:p>
    <w:p w14:paraId="57CBA8A6" w14:textId="77777777" w:rsidR="00B20012" w:rsidRPr="00D27C46" w:rsidRDefault="00B20012" w:rsidP="00B20012">
      <w:pPr>
        <w:pStyle w:val="SingleTxtG"/>
      </w:pPr>
      <w:r>
        <w:t>8.</w:t>
      </w:r>
      <w:r>
        <w:tab/>
        <w:t xml:space="preserve">Рабочую группу возглавит Испания при поддержке Европейской ассоциации поставщиков автомобильных деталей (КСАОД), которая обеспечит </w:t>
      </w:r>
      <w:proofErr w:type="spellStart"/>
      <w:r>
        <w:t>секретариатское</w:t>
      </w:r>
      <w:proofErr w:type="spellEnd"/>
      <w:r>
        <w:t xml:space="preserve"> обслуживание.</w:t>
      </w:r>
    </w:p>
    <w:p w14:paraId="3B11CA89" w14:textId="77777777" w:rsidR="00B20012" w:rsidRPr="00D27C46" w:rsidRDefault="00B20012" w:rsidP="00B20012">
      <w:pPr>
        <w:pStyle w:val="SingleTxtG"/>
      </w:pPr>
      <w:r>
        <w:t>9.</w:t>
      </w:r>
      <w:r>
        <w:tab/>
        <w:t>Официальным языком НРГ будет английский язык.</w:t>
      </w:r>
    </w:p>
    <w:p w14:paraId="3493C8A1" w14:textId="77777777" w:rsidR="00B20012" w:rsidRPr="00D27C46" w:rsidRDefault="00B20012" w:rsidP="00B20012">
      <w:pPr>
        <w:pStyle w:val="SingleTxtG"/>
      </w:pPr>
      <w:r>
        <w:t>10.</w:t>
      </w:r>
      <w:r>
        <w:tab/>
        <w:t>Все документы должны передаваться секретарю группы в приемлемом электронном формате по меньшей мере за десять (10) рабочих дней до начала совещания. Документы будут размещаться на веб-сайте ООН не меньше</w:t>
      </w:r>
      <w:r>
        <w:t>,</w:t>
      </w:r>
      <w:r>
        <w:t xml:space="preserve"> чем за </w:t>
      </w:r>
      <w:r>
        <w:br/>
      </w:r>
      <w:r>
        <w:t>пять (5) рабочих дней до начала совещаний.</w:t>
      </w:r>
    </w:p>
    <w:p w14:paraId="2484A0AE" w14:textId="77777777" w:rsidR="00B20012" w:rsidRPr="00D27C46" w:rsidRDefault="00B20012" w:rsidP="00B20012">
      <w:pPr>
        <w:pStyle w:val="SingleTxtG"/>
      </w:pPr>
      <w:r>
        <w:t>11.</w:t>
      </w:r>
      <w:r>
        <w:tab/>
        <w:t>Секретарь НРГ будет распространять проект протокола совещания среди всех членов в течение (15) рабочих дней после совещания с целью официального утверждения протокола на следующем совещании.</w:t>
      </w:r>
    </w:p>
    <w:p w14:paraId="0F150509" w14:textId="77777777" w:rsidR="00B20012" w:rsidRPr="00D27C46" w:rsidRDefault="00B20012" w:rsidP="00B20012">
      <w:pPr>
        <w:pStyle w:val="SingleTxtG"/>
      </w:pPr>
      <w:r>
        <w:t>12.</w:t>
      </w:r>
      <w:r>
        <w:tab/>
        <w:t>Решения и предложения группы принимаются консенсусом. Если консенсуса достичь невозможно, то председатели группы могут представлять различные точки зрения и в соответствующих случаях обращаться к GRSP и GRSG за указаниями.</w:t>
      </w:r>
    </w:p>
    <w:p w14:paraId="346EEB3C" w14:textId="77777777" w:rsidR="00B20012" w:rsidRPr="00D27C46" w:rsidRDefault="00B20012" w:rsidP="00B20012">
      <w:pPr>
        <w:pStyle w:val="SingleTxtG"/>
        <w:rPr>
          <w:caps/>
        </w:rPr>
      </w:pPr>
      <w:r>
        <w:t>13.</w:t>
      </w:r>
      <w:r>
        <w:tab/>
        <w:t>Совещания проводятся по договоренности с большинством участников на основе совместного предложения председателей НРГ. Совещания могут проводиться в очном или виртуальном формате с использованием веб-технологий.</w:t>
      </w:r>
    </w:p>
    <w:p w14:paraId="1E4322C8" w14:textId="77777777" w:rsidR="00B20012" w:rsidRPr="00D27C46" w:rsidRDefault="00B20012" w:rsidP="00B20012">
      <w:pPr>
        <w:pStyle w:val="SingleTxtG"/>
        <w:rPr>
          <w:caps/>
        </w:rPr>
      </w:pPr>
      <w:r>
        <w:t>14.</w:t>
      </w:r>
      <w:r>
        <w:tab/>
        <w:t xml:space="preserve">Предварительная повестка дня составляется руководителями НРГ. Первым пунктом предварительной повестки дня каждой сессии является утверждение </w:t>
      </w:r>
      <w:r>
        <w:lastRenderedPageBreak/>
        <w:t>повестки дня. Вторым пунктом является утверждение протокола предыдущей сессии, затем проводятся технические обсуждения и рассматриваются прочие вопросы.</w:t>
      </w:r>
    </w:p>
    <w:p w14:paraId="109A1F29" w14:textId="77777777" w:rsidR="00B20012" w:rsidRPr="00B20012" w:rsidRDefault="00B20012" w:rsidP="00B200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0012" w:rsidRPr="00B20012" w:rsidSect="00B200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56400" w14:textId="77777777" w:rsidR="00181288" w:rsidRPr="00A312BC" w:rsidRDefault="00181288" w:rsidP="00A312BC"/>
  </w:endnote>
  <w:endnote w:type="continuationSeparator" w:id="0">
    <w:p w14:paraId="6B16340C" w14:textId="77777777" w:rsidR="00181288" w:rsidRPr="00A312BC" w:rsidRDefault="001812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ED57" w14:textId="77777777" w:rsidR="00B20012" w:rsidRPr="00B20012" w:rsidRDefault="00B20012">
    <w:pPr>
      <w:pStyle w:val="a8"/>
    </w:pPr>
    <w:r w:rsidRPr="00B20012">
      <w:rPr>
        <w:b/>
        <w:sz w:val="18"/>
      </w:rPr>
      <w:fldChar w:fldCharType="begin"/>
    </w:r>
    <w:r w:rsidRPr="00B20012">
      <w:rPr>
        <w:b/>
        <w:sz w:val="18"/>
      </w:rPr>
      <w:instrText xml:space="preserve"> PAGE  \* MERGEFORMAT </w:instrText>
    </w:r>
    <w:r w:rsidRPr="00B20012">
      <w:rPr>
        <w:b/>
        <w:sz w:val="18"/>
      </w:rPr>
      <w:fldChar w:fldCharType="separate"/>
    </w:r>
    <w:r w:rsidRPr="00B20012">
      <w:rPr>
        <w:b/>
        <w:noProof/>
        <w:sz w:val="18"/>
      </w:rPr>
      <w:t>2</w:t>
    </w:r>
    <w:r w:rsidRPr="00B20012">
      <w:rPr>
        <w:b/>
        <w:sz w:val="18"/>
      </w:rPr>
      <w:fldChar w:fldCharType="end"/>
    </w:r>
    <w:r>
      <w:rPr>
        <w:b/>
        <w:sz w:val="18"/>
      </w:rPr>
      <w:tab/>
    </w:r>
    <w:r>
      <w:t>GE.19-16531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0D87" w14:textId="77777777" w:rsidR="00B20012" w:rsidRPr="00B20012" w:rsidRDefault="00B20012" w:rsidP="00B20012">
    <w:pPr>
      <w:pStyle w:val="a8"/>
      <w:tabs>
        <w:tab w:val="clear" w:pos="9639"/>
        <w:tab w:val="right" w:pos="9638"/>
      </w:tabs>
      <w:rPr>
        <w:b/>
        <w:sz w:val="18"/>
      </w:rPr>
    </w:pPr>
    <w:r>
      <w:t>GE.19-16531</w:t>
    </w:r>
    <w:r>
      <w:tab/>
    </w:r>
    <w:r w:rsidRPr="00B20012">
      <w:rPr>
        <w:b/>
        <w:sz w:val="18"/>
      </w:rPr>
      <w:fldChar w:fldCharType="begin"/>
    </w:r>
    <w:r w:rsidRPr="00B20012">
      <w:rPr>
        <w:b/>
        <w:sz w:val="18"/>
      </w:rPr>
      <w:instrText xml:space="preserve"> PAGE  \* MERGEFORMAT </w:instrText>
    </w:r>
    <w:r w:rsidRPr="00B20012">
      <w:rPr>
        <w:b/>
        <w:sz w:val="18"/>
      </w:rPr>
      <w:fldChar w:fldCharType="separate"/>
    </w:r>
    <w:r w:rsidRPr="00B20012">
      <w:rPr>
        <w:b/>
        <w:noProof/>
        <w:sz w:val="18"/>
      </w:rPr>
      <w:t>3</w:t>
    </w:r>
    <w:r w:rsidRPr="00B200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B28C" w14:textId="77777777" w:rsidR="00042B72" w:rsidRPr="00B20012" w:rsidRDefault="00B20012" w:rsidP="00B2001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EC1B1D" wp14:editId="47D906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16531  (</w:t>
    </w:r>
    <w:proofErr w:type="gramEnd"/>
    <w:r>
      <w:t>R)</w:t>
    </w:r>
    <w:r>
      <w:rPr>
        <w:lang w:val="en-US"/>
      </w:rPr>
      <w:t xml:space="preserve">  151019  161019</w:t>
    </w:r>
    <w:r>
      <w:br/>
    </w:r>
    <w:r w:rsidRPr="00B20012">
      <w:rPr>
        <w:rFonts w:ascii="C39T30Lfz" w:hAnsi="C39T30Lfz"/>
        <w:kern w:val="14"/>
        <w:sz w:val="56"/>
      </w:rPr>
      <w:t></w:t>
    </w:r>
    <w:r w:rsidRPr="00B20012">
      <w:rPr>
        <w:rFonts w:ascii="C39T30Lfz" w:hAnsi="C39T30Lfz"/>
        <w:kern w:val="14"/>
        <w:sz w:val="56"/>
      </w:rPr>
      <w:t></w:t>
    </w:r>
    <w:r w:rsidRPr="00B20012">
      <w:rPr>
        <w:rFonts w:ascii="C39T30Lfz" w:hAnsi="C39T30Lfz"/>
        <w:kern w:val="14"/>
        <w:sz w:val="56"/>
      </w:rPr>
      <w:t></w:t>
    </w:r>
    <w:r w:rsidRPr="00B20012">
      <w:rPr>
        <w:rFonts w:ascii="C39T30Lfz" w:hAnsi="C39T30Lfz"/>
        <w:kern w:val="14"/>
        <w:sz w:val="56"/>
      </w:rPr>
      <w:t></w:t>
    </w:r>
    <w:r w:rsidRPr="00B20012">
      <w:rPr>
        <w:rFonts w:ascii="C39T30Lfz" w:hAnsi="C39T30Lfz"/>
        <w:kern w:val="14"/>
        <w:sz w:val="56"/>
      </w:rPr>
      <w:t></w:t>
    </w:r>
    <w:r w:rsidRPr="00B20012">
      <w:rPr>
        <w:rFonts w:ascii="C39T30Lfz" w:hAnsi="C39T30Lfz"/>
        <w:kern w:val="14"/>
        <w:sz w:val="56"/>
      </w:rPr>
      <w:t></w:t>
    </w:r>
    <w:r w:rsidRPr="00B20012">
      <w:rPr>
        <w:rFonts w:ascii="C39T30Lfz" w:hAnsi="C39T30Lfz"/>
        <w:kern w:val="14"/>
        <w:sz w:val="56"/>
      </w:rPr>
      <w:t></w:t>
    </w:r>
    <w:r w:rsidRPr="00B20012">
      <w:rPr>
        <w:rFonts w:ascii="C39T30Lfz" w:hAnsi="C39T30Lfz"/>
        <w:kern w:val="14"/>
        <w:sz w:val="56"/>
      </w:rPr>
      <w:t></w:t>
    </w:r>
    <w:r w:rsidRPr="00B2001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71516D" wp14:editId="3D4DA0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2BA8" w14:textId="77777777" w:rsidR="00181288" w:rsidRPr="001075E9" w:rsidRDefault="001812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044BBE" w14:textId="77777777" w:rsidR="00181288" w:rsidRDefault="001812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BB8B" w14:textId="695A7BD8" w:rsidR="00B20012" w:rsidRPr="00B20012" w:rsidRDefault="00B20012">
    <w:pPr>
      <w:pStyle w:val="a5"/>
    </w:pPr>
    <w:fldSimple w:instr=" TITLE  \* MERGEFORMAT ">
      <w:r w:rsidR="00345CAB">
        <w:t>ECE/TRANS/WP.29/GRSP/2019/22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B5B2" w14:textId="7F52BDF5" w:rsidR="00B20012" w:rsidRPr="00B20012" w:rsidRDefault="00B20012" w:rsidP="00B20012">
    <w:pPr>
      <w:pStyle w:val="a5"/>
      <w:jc w:val="right"/>
    </w:pPr>
    <w:fldSimple w:instr=" TITLE  \* MERGEFORMAT ">
      <w:r w:rsidR="00345CAB">
        <w:t>ECE/TRANS/WP.29/GRSP/2019/22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288"/>
    <w:rsid w:val="0018649F"/>
    <w:rsid w:val="00196389"/>
    <w:rsid w:val="001B3EF6"/>
    <w:rsid w:val="001B3FD8"/>
    <w:rsid w:val="001C7A89"/>
    <w:rsid w:val="0022742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CAB"/>
    <w:rsid w:val="003719C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6EDC"/>
    <w:rsid w:val="00734ACB"/>
    <w:rsid w:val="00757357"/>
    <w:rsid w:val="00792497"/>
    <w:rsid w:val="00806737"/>
    <w:rsid w:val="00825F8D"/>
    <w:rsid w:val="00834B71"/>
    <w:rsid w:val="0084458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AA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001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146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EB47F9"/>
  <w15:docId w15:val="{C9F6AE12-5CFF-4B56-8BBD-2AB98CA9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20012"/>
    <w:rPr>
      <w:lang w:val="ru-RU" w:eastAsia="en-US"/>
    </w:rPr>
  </w:style>
  <w:style w:type="character" w:customStyle="1" w:styleId="HChGChar">
    <w:name w:val="_ H _Ch_G Char"/>
    <w:link w:val="HChG"/>
    <w:rsid w:val="00B2001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2001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962</Words>
  <Characters>6072</Characters>
  <Application>Microsoft Office Word</Application>
  <DocSecurity>0</DocSecurity>
  <Lines>173</Lines>
  <Paragraphs>115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ECE/TRANS/WP.29/GRSP/2019/22</vt:lpstr>
      <vt:lpstr>A/</vt:lpstr>
      <vt:lpstr>A/</vt:lpstr>
    </vt:vector>
  </TitlesOfParts>
  <Company>DCM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ECE/TRANS/WP.29/GRSP/2019/22</dc:title>
  <dc:subject/>
  <dc:creator>Svetlana PROKOUDINA</dc:creator>
  <cp:keywords/>
  <cp:lastModifiedBy>Svetlana PROKOUDINA</cp:lastModifiedBy>
  <cp:revision>3</cp:revision>
  <cp:lastPrinted>2019-10-16T12:20:00Z</cp:lastPrinted>
  <dcterms:created xsi:type="dcterms:W3CDTF">2019-10-16T12:20:00Z</dcterms:created>
  <dcterms:modified xsi:type="dcterms:W3CDTF">2019-10-16T12:21:00Z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