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C6A4F" w14:paraId="5414D6F2" w14:textId="77777777" w:rsidTr="00B20551">
        <w:trPr>
          <w:cantSplit/>
          <w:trHeight w:hRule="exact" w:val="851"/>
        </w:trPr>
        <w:tc>
          <w:tcPr>
            <w:tcW w:w="1276" w:type="dxa"/>
            <w:tcBorders>
              <w:bottom w:val="single" w:sz="4" w:space="0" w:color="auto"/>
            </w:tcBorders>
            <w:vAlign w:val="bottom"/>
          </w:tcPr>
          <w:p w14:paraId="14F8C149" w14:textId="77777777" w:rsidR="009E6CB7" w:rsidRPr="005C6A4F" w:rsidRDefault="009E6CB7" w:rsidP="00B20551">
            <w:pPr>
              <w:spacing w:after="80"/>
            </w:pPr>
          </w:p>
        </w:tc>
        <w:tc>
          <w:tcPr>
            <w:tcW w:w="2268" w:type="dxa"/>
            <w:tcBorders>
              <w:bottom w:val="single" w:sz="4" w:space="0" w:color="auto"/>
            </w:tcBorders>
            <w:vAlign w:val="bottom"/>
          </w:tcPr>
          <w:p w14:paraId="261BBAEE" w14:textId="77777777" w:rsidR="009E6CB7" w:rsidRPr="005C6A4F" w:rsidRDefault="009E6CB7" w:rsidP="00B20551">
            <w:pPr>
              <w:spacing w:after="80" w:line="300" w:lineRule="exact"/>
              <w:rPr>
                <w:b/>
                <w:sz w:val="24"/>
                <w:szCs w:val="24"/>
              </w:rPr>
            </w:pPr>
            <w:r w:rsidRPr="005C6A4F">
              <w:rPr>
                <w:sz w:val="28"/>
                <w:szCs w:val="28"/>
              </w:rPr>
              <w:t>United Nations</w:t>
            </w:r>
          </w:p>
        </w:tc>
        <w:tc>
          <w:tcPr>
            <w:tcW w:w="6095" w:type="dxa"/>
            <w:gridSpan w:val="2"/>
            <w:tcBorders>
              <w:bottom w:val="single" w:sz="4" w:space="0" w:color="auto"/>
            </w:tcBorders>
            <w:vAlign w:val="bottom"/>
          </w:tcPr>
          <w:p w14:paraId="10DEF2CA" w14:textId="77777777" w:rsidR="009E6CB7" w:rsidRPr="005C6A4F" w:rsidRDefault="0044397D" w:rsidP="0044397D">
            <w:pPr>
              <w:jc w:val="right"/>
            </w:pPr>
            <w:r w:rsidRPr="005C6A4F">
              <w:rPr>
                <w:sz w:val="40"/>
              </w:rPr>
              <w:t>ECE</w:t>
            </w:r>
            <w:r w:rsidRPr="005C6A4F">
              <w:t>/TRANS/WP.29/GRSP/2019/</w:t>
            </w:r>
            <w:r w:rsidR="00A9453F" w:rsidRPr="005C6A4F">
              <w:t>19</w:t>
            </w:r>
          </w:p>
        </w:tc>
      </w:tr>
      <w:tr w:rsidR="009E6CB7" w:rsidRPr="005C6A4F" w14:paraId="3CEF268D" w14:textId="77777777" w:rsidTr="00B20551">
        <w:trPr>
          <w:cantSplit/>
          <w:trHeight w:hRule="exact" w:val="2835"/>
        </w:trPr>
        <w:tc>
          <w:tcPr>
            <w:tcW w:w="1276" w:type="dxa"/>
            <w:tcBorders>
              <w:top w:val="single" w:sz="4" w:space="0" w:color="auto"/>
              <w:bottom w:val="single" w:sz="12" w:space="0" w:color="auto"/>
            </w:tcBorders>
          </w:tcPr>
          <w:p w14:paraId="3E86D828" w14:textId="77777777" w:rsidR="009E6CB7" w:rsidRPr="005C6A4F" w:rsidRDefault="00686A48" w:rsidP="00B20551">
            <w:pPr>
              <w:spacing w:before="120"/>
            </w:pPr>
            <w:r w:rsidRPr="00E5041C">
              <w:rPr>
                <w:noProof/>
                <w:lang w:eastAsia="zh-CN"/>
              </w:rPr>
              <w:drawing>
                <wp:inline distT="0" distB="0" distL="0" distR="0" wp14:anchorId="3BAAC821" wp14:editId="21CC6C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1F52FE" w14:textId="77777777" w:rsidR="009E6CB7" w:rsidRPr="005C6A4F" w:rsidRDefault="009E6CB7" w:rsidP="00B20551">
            <w:pPr>
              <w:spacing w:before="120" w:line="420" w:lineRule="exact"/>
              <w:rPr>
                <w:sz w:val="40"/>
                <w:szCs w:val="40"/>
              </w:rPr>
            </w:pPr>
            <w:r w:rsidRPr="005C6A4F">
              <w:rPr>
                <w:b/>
                <w:sz w:val="40"/>
                <w:szCs w:val="40"/>
              </w:rPr>
              <w:t>Economic and Social Council</w:t>
            </w:r>
          </w:p>
        </w:tc>
        <w:tc>
          <w:tcPr>
            <w:tcW w:w="2835" w:type="dxa"/>
            <w:tcBorders>
              <w:top w:val="single" w:sz="4" w:space="0" w:color="auto"/>
              <w:bottom w:val="single" w:sz="12" w:space="0" w:color="auto"/>
            </w:tcBorders>
          </w:tcPr>
          <w:p w14:paraId="0ABFB9A9" w14:textId="77777777" w:rsidR="009E6CB7" w:rsidRPr="005C6A4F" w:rsidRDefault="0044397D" w:rsidP="0044397D">
            <w:pPr>
              <w:spacing w:before="240" w:line="240" w:lineRule="exact"/>
            </w:pPr>
            <w:r w:rsidRPr="005C6A4F">
              <w:t>Distr.: General</w:t>
            </w:r>
          </w:p>
          <w:p w14:paraId="784244A2" w14:textId="77777777" w:rsidR="0044397D" w:rsidRPr="005C6A4F" w:rsidRDefault="008328AB" w:rsidP="0044397D">
            <w:pPr>
              <w:spacing w:line="240" w:lineRule="exact"/>
            </w:pPr>
            <w:r>
              <w:t>26</w:t>
            </w:r>
            <w:r w:rsidR="0044397D" w:rsidRPr="005C6A4F">
              <w:t xml:space="preserve"> September 2019</w:t>
            </w:r>
          </w:p>
          <w:p w14:paraId="214FFC8E" w14:textId="77777777" w:rsidR="0044397D" w:rsidRPr="005C6A4F" w:rsidRDefault="0044397D" w:rsidP="0044397D">
            <w:pPr>
              <w:spacing w:line="240" w:lineRule="exact"/>
            </w:pPr>
          </w:p>
          <w:p w14:paraId="14989740" w14:textId="77777777" w:rsidR="0044397D" w:rsidRPr="005C6A4F" w:rsidRDefault="0044397D" w:rsidP="0044397D">
            <w:pPr>
              <w:spacing w:line="240" w:lineRule="exact"/>
            </w:pPr>
            <w:r w:rsidRPr="005C6A4F">
              <w:t>Original: English</w:t>
            </w:r>
          </w:p>
        </w:tc>
      </w:tr>
    </w:tbl>
    <w:p w14:paraId="3DA6C0D2" w14:textId="77777777" w:rsidR="0044397D" w:rsidRPr="005C6A4F" w:rsidRDefault="0044397D" w:rsidP="0044397D">
      <w:pPr>
        <w:spacing w:before="120"/>
        <w:rPr>
          <w:b/>
          <w:sz w:val="28"/>
          <w:szCs w:val="28"/>
        </w:rPr>
      </w:pPr>
      <w:r w:rsidRPr="005C6A4F">
        <w:rPr>
          <w:b/>
          <w:sz w:val="28"/>
          <w:szCs w:val="28"/>
        </w:rPr>
        <w:t>Economic Commission for Europe</w:t>
      </w:r>
    </w:p>
    <w:p w14:paraId="41400AB6" w14:textId="77777777" w:rsidR="0044397D" w:rsidRPr="005C6A4F" w:rsidRDefault="0044397D" w:rsidP="0044397D">
      <w:pPr>
        <w:spacing w:before="120"/>
        <w:rPr>
          <w:sz w:val="28"/>
          <w:szCs w:val="28"/>
        </w:rPr>
      </w:pPr>
      <w:r w:rsidRPr="005C6A4F">
        <w:rPr>
          <w:sz w:val="28"/>
          <w:szCs w:val="28"/>
        </w:rPr>
        <w:t>Inland Transport Committee</w:t>
      </w:r>
    </w:p>
    <w:p w14:paraId="50E7BA76" w14:textId="77777777" w:rsidR="0044397D" w:rsidRPr="005C6A4F" w:rsidRDefault="0044397D" w:rsidP="0044397D">
      <w:pPr>
        <w:spacing w:before="120"/>
        <w:rPr>
          <w:b/>
          <w:sz w:val="24"/>
          <w:szCs w:val="24"/>
        </w:rPr>
      </w:pPr>
      <w:r w:rsidRPr="005C6A4F">
        <w:rPr>
          <w:b/>
          <w:sz w:val="24"/>
          <w:szCs w:val="24"/>
        </w:rPr>
        <w:t>World Forum for Harmonization of Vehicle Regulations</w:t>
      </w:r>
    </w:p>
    <w:p w14:paraId="64E9329B" w14:textId="77777777" w:rsidR="0044397D" w:rsidRPr="005C6A4F" w:rsidRDefault="0044397D" w:rsidP="0044397D">
      <w:pPr>
        <w:spacing w:before="120"/>
        <w:rPr>
          <w:b/>
        </w:rPr>
      </w:pPr>
      <w:r w:rsidRPr="005C6A4F">
        <w:rPr>
          <w:b/>
        </w:rPr>
        <w:t>Working Party on Passive Safety</w:t>
      </w:r>
    </w:p>
    <w:p w14:paraId="61475A2B" w14:textId="77777777" w:rsidR="0044397D" w:rsidRPr="005C6A4F" w:rsidRDefault="0044397D" w:rsidP="0044397D">
      <w:pPr>
        <w:spacing w:before="120"/>
        <w:rPr>
          <w:b/>
        </w:rPr>
      </w:pPr>
      <w:r w:rsidRPr="005C6A4F">
        <w:rPr>
          <w:b/>
        </w:rPr>
        <w:t>Sixty-sixth session</w:t>
      </w:r>
    </w:p>
    <w:p w14:paraId="095B191D" w14:textId="7C28640D" w:rsidR="0044397D" w:rsidRPr="005C6A4F" w:rsidRDefault="0044397D" w:rsidP="0044397D">
      <w:r w:rsidRPr="005C6A4F">
        <w:t>Geneva, 10</w:t>
      </w:r>
      <w:r w:rsidR="00235BF0">
        <w:t>-</w:t>
      </w:r>
      <w:r w:rsidRPr="005C6A4F">
        <w:t>13 December 2019</w:t>
      </w:r>
    </w:p>
    <w:p w14:paraId="06DF19D2" w14:textId="77777777" w:rsidR="0044397D" w:rsidRPr="005C6A4F" w:rsidRDefault="0044397D" w:rsidP="0044397D">
      <w:r w:rsidRPr="005C6A4F">
        <w:t xml:space="preserve">Item </w:t>
      </w:r>
      <w:r w:rsidR="00A9453F" w:rsidRPr="005C6A4F">
        <w:t>20</w:t>
      </w:r>
      <w:r w:rsidRPr="005C6A4F">
        <w:t xml:space="preserve"> of the provisional agenda</w:t>
      </w:r>
    </w:p>
    <w:p w14:paraId="37EE4E2E" w14:textId="77777777" w:rsidR="0044397D" w:rsidRPr="005C6A4F" w:rsidRDefault="0044397D" w:rsidP="0044397D">
      <w:r w:rsidRPr="005C6A4F">
        <w:rPr>
          <w:b/>
        </w:rPr>
        <w:t xml:space="preserve">UN Regulation No. </w:t>
      </w:r>
      <w:r w:rsidR="000B4C9B" w:rsidRPr="005C6A4F">
        <w:rPr>
          <w:b/>
        </w:rPr>
        <w:t>1</w:t>
      </w:r>
      <w:r w:rsidR="0018448E" w:rsidRPr="005C6A4F">
        <w:rPr>
          <w:b/>
        </w:rPr>
        <w:t>2</w:t>
      </w:r>
      <w:r w:rsidR="00A9453F" w:rsidRPr="005C6A4F">
        <w:rPr>
          <w:b/>
        </w:rPr>
        <w:t>9</w:t>
      </w:r>
      <w:r w:rsidRPr="005C6A4F">
        <w:rPr>
          <w:b/>
        </w:rPr>
        <w:t xml:space="preserve"> (</w:t>
      </w:r>
      <w:bookmarkStart w:id="0" w:name="_Hlk19821707"/>
      <w:r w:rsidR="00A9453F" w:rsidRPr="005C6A4F">
        <w:rPr>
          <w:b/>
        </w:rPr>
        <w:t>Enhanced Child Restraint Systems</w:t>
      </w:r>
      <w:bookmarkEnd w:id="0"/>
      <w:r w:rsidRPr="005C6A4F">
        <w:rPr>
          <w:b/>
        </w:rPr>
        <w:t>)</w:t>
      </w:r>
    </w:p>
    <w:p w14:paraId="4C39F9BA" w14:textId="77777777" w:rsidR="0044397D" w:rsidRPr="005C6A4F" w:rsidRDefault="0044397D" w:rsidP="007116C4">
      <w:pPr>
        <w:keepNext/>
        <w:keepLines/>
        <w:tabs>
          <w:tab w:val="right" w:pos="851"/>
        </w:tabs>
        <w:spacing w:before="360" w:after="240" w:line="300" w:lineRule="exact"/>
        <w:ind w:left="1134" w:right="1134" w:hanging="1134"/>
        <w:rPr>
          <w:rFonts w:eastAsia="MS Mincho"/>
          <w:b/>
          <w:bCs/>
          <w:sz w:val="28"/>
        </w:rPr>
      </w:pPr>
      <w:r w:rsidRPr="005C6A4F">
        <w:rPr>
          <w:rFonts w:eastAsia="MS Mincho"/>
          <w:b/>
          <w:bCs/>
          <w:sz w:val="28"/>
        </w:rPr>
        <w:tab/>
      </w:r>
      <w:r w:rsidRPr="005C6A4F">
        <w:rPr>
          <w:rFonts w:eastAsia="MS Mincho"/>
          <w:b/>
          <w:bCs/>
          <w:sz w:val="28"/>
        </w:rPr>
        <w:tab/>
      </w:r>
      <w:r w:rsidRPr="00E5041C">
        <w:rPr>
          <w:rFonts w:eastAsia="MS Mincho"/>
          <w:b/>
          <w:bCs/>
          <w:sz w:val="28"/>
        </w:rPr>
        <w:t xml:space="preserve">Proposal for </w:t>
      </w:r>
      <w:r w:rsidR="00E75B75" w:rsidRPr="00E5041C">
        <w:rPr>
          <w:rFonts w:eastAsia="MS Mincho"/>
          <w:b/>
          <w:bCs/>
          <w:sz w:val="28"/>
        </w:rPr>
        <w:t xml:space="preserve">Supplement </w:t>
      </w:r>
      <w:r w:rsidR="00D95A90" w:rsidRPr="00E5041C">
        <w:rPr>
          <w:rFonts w:eastAsia="MS Mincho"/>
          <w:b/>
          <w:bCs/>
          <w:sz w:val="28"/>
        </w:rPr>
        <w:t>3</w:t>
      </w:r>
      <w:r w:rsidR="00E75B75" w:rsidRPr="00E5041C">
        <w:rPr>
          <w:rFonts w:eastAsia="MS Mincho"/>
          <w:b/>
          <w:bCs/>
          <w:sz w:val="28"/>
        </w:rPr>
        <w:t xml:space="preserve"> </w:t>
      </w:r>
      <w:r w:rsidR="0033625B" w:rsidRPr="00E5041C">
        <w:rPr>
          <w:rFonts w:eastAsia="MS Mincho"/>
          <w:b/>
          <w:bCs/>
          <w:sz w:val="28"/>
        </w:rPr>
        <w:t xml:space="preserve">the </w:t>
      </w:r>
      <w:r w:rsidR="00C25B97" w:rsidRPr="00E5041C">
        <w:rPr>
          <w:rFonts w:eastAsia="MS Mincho"/>
          <w:b/>
          <w:bCs/>
          <w:sz w:val="28"/>
        </w:rPr>
        <w:t>0</w:t>
      </w:r>
      <w:r w:rsidR="00D95A90" w:rsidRPr="00E5041C">
        <w:rPr>
          <w:rFonts w:eastAsia="MS Mincho"/>
          <w:b/>
          <w:bCs/>
          <w:sz w:val="28"/>
        </w:rPr>
        <w:t>3</w:t>
      </w:r>
      <w:r w:rsidR="0033625B" w:rsidRPr="00E5041C">
        <w:rPr>
          <w:rFonts w:eastAsia="MS Mincho"/>
          <w:b/>
          <w:bCs/>
          <w:sz w:val="28"/>
        </w:rPr>
        <w:t xml:space="preserve"> series of amendments</w:t>
      </w:r>
      <w:r w:rsidR="00C25B97" w:rsidRPr="00E5041C">
        <w:rPr>
          <w:rFonts w:eastAsia="MS Mincho"/>
          <w:b/>
          <w:bCs/>
          <w:sz w:val="28"/>
        </w:rPr>
        <w:t xml:space="preserve"> to </w:t>
      </w:r>
      <w:r w:rsidRPr="005C6A4F">
        <w:rPr>
          <w:rFonts w:eastAsia="MS Mincho"/>
          <w:b/>
          <w:bCs/>
          <w:sz w:val="28"/>
        </w:rPr>
        <w:t>UN Regulation No. </w:t>
      </w:r>
      <w:r w:rsidR="00E75B75" w:rsidRPr="005C6A4F">
        <w:rPr>
          <w:rFonts w:eastAsia="MS Mincho"/>
          <w:b/>
          <w:bCs/>
          <w:sz w:val="28"/>
        </w:rPr>
        <w:t>1</w:t>
      </w:r>
      <w:r w:rsidR="00C25B97" w:rsidRPr="005C6A4F">
        <w:rPr>
          <w:rFonts w:eastAsia="MS Mincho"/>
          <w:b/>
          <w:bCs/>
          <w:sz w:val="28"/>
        </w:rPr>
        <w:t>2</w:t>
      </w:r>
      <w:r w:rsidR="007116C4" w:rsidRPr="005C6A4F">
        <w:rPr>
          <w:rFonts w:eastAsia="MS Mincho"/>
          <w:b/>
          <w:bCs/>
          <w:sz w:val="28"/>
        </w:rPr>
        <w:t>9</w:t>
      </w:r>
      <w:r w:rsidRPr="005C6A4F">
        <w:rPr>
          <w:rFonts w:eastAsia="MS Mincho"/>
          <w:b/>
          <w:bCs/>
          <w:sz w:val="28"/>
        </w:rPr>
        <w:t xml:space="preserve"> </w:t>
      </w:r>
      <w:r w:rsidRPr="005C6A4F">
        <w:rPr>
          <w:rFonts w:eastAsia="MS Mincho"/>
          <w:b/>
          <w:sz w:val="28"/>
        </w:rPr>
        <w:t>(</w:t>
      </w:r>
      <w:r w:rsidR="007116C4" w:rsidRPr="005C6A4F">
        <w:rPr>
          <w:rFonts w:eastAsia="MS Mincho"/>
          <w:b/>
          <w:sz w:val="28"/>
        </w:rPr>
        <w:t>Enhanced Child Restraint Systems</w:t>
      </w:r>
      <w:r w:rsidRPr="005C6A4F">
        <w:rPr>
          <w:rFonts w:eastAsia="MS Mincho"/>
          <w:b/>
          <w:sz w:val="28"/>
        </w:rPr>
        <w:t>)</w:t>
      </w:r>
    </w:p>
    <w:p w14:paraId="672E2531" w14:textId="77777777" w:rsidR="00117530" w:rsidRPr="005C6A4F" w:rsidRDefault="0044397D" w:rsidP="00117530">
      <w:pPr>
        <w:pStyle w:val="H1G"/>
      </w:pPr>
      <w:r w:rsidRPr="005C6A4F">
        <w:rPr>
          <w:rFonts w:eastAsia="MS Mincho"/>
        </w:rPr>
        <w:tab/>
      </w:r>
      <w:r w:rsidRPr="005C6A4F">
        <w:rPr>
          <w:rFonts w:eastAsia="MS Mincho"/>
        </w:rPr>
        <w:tab/>
      </w:r>
      <w:r w:rsidR="00117530" w:rsidRPr="005C6A4F">
        <w:t>Submitted by the expert</w:t>
      </w:r>
      <w:r w:rsidR="007116C4" w:rsidRPr="005C6A4F">
        <w:t>s</w:t>
      </w:r>
      <w:r w:rsidR="00117530" w:rsidRPr="005C6A4F">
        <w:t xml:space="preserve"> </w:t>
      </w:r>
      <w:r w:rsidR="007116C4" w:rsidRPr="005C6A4F">
        <w:rPr>
          <w:rFonts w:eastAsia="MS Mincho"/>
        </w:rPr>
        <w:t>from the European Association for the Coordination of Consumer Representation in Standardi</w:t>
      </w:r>
      <w:r w:rsidR="005C6A4F">
        <w:rPr>
          <w:rFonts w:eastAsia="MS Mincho"/>
        </w:rPr>
        <w:t>z</w:t>
      </w:r>
      <w:r w:rsidR="007116C4" w:rsidRPr="005C6A4F">
        <w:rPr>
          <w:rFonts w:eastAsia="MS Mincho"/>
        </w:rPr>
        <w:t>ation on behalf of Consumers International and from</w:t>
      </w:r>
      <w:r w:rsidR="007116C4" w:rsidRPr="005C6A4F">
        <w:t xml:space="preserve"> </w:t>
      </w:r>
      <w:r w:rsidR="00C25B97" w:rsidRPr="005C6A4F">
        <w:t>G</w:t>
      </w:r>
      <w:r w:rsidR="007116C4" w:rsidRPr="005C6A4F">
        <w:t>lobal New Car Assessment Program</w:t>
      </w:r>
      <w:r w:rsidR="00117530" w:rsidRPr="00E5041C">
        <w:rPr>
          <w:rStyle w:val="FootnoteReference"/>
          <w:b w:val="0"/>
          <w:sz w:val="20"/>
        </w:rPr>
        <w:footnoteReference w:customMarkFollows="1" w:id="2"/>
        <w:t>*</w:t>
      </w:r>
    </w:p>
    <w:p w14:paraId="7055B3B9" w14:textId="51877326" w:rsidR="00554AB9" w:rsidRPr="00E5041C" w:rsidRDefault="00094EBD" w:rsidP="00094EBD">
      <w:pPr>
        <w:pStyle w:val="SingleTxtG"/>
        <w:ind w:firstLine="567"/>
      </w:pPr>
      <w:r w:rsidRPr="005C6A4F">
        <w:t xml:space="preserve">The text reproduced below was prepared by the expert from the </w:t>
      </w:r>
      <w:r w:rsidRPr="005C6A4F">
        <w:rPr>
          <w:rStyle w:val="st"/>
        </w:rPr>
        <w:t>European Association for the Coordination of Consumer Representation in Standardization (</w:t>
      </w:r>
      <w:r w:rsidRPr="005C6A4F">
        <w:t xml:space="preserve">ANEC) on behalf of </w:t>
      </w:r>
      <w:r w:rsidRPr="005C6A4F">
        <w:rPr>
          <w:szCs w:val="24"/>
        </w:rPr>
        <w:t xml:space="preserve">Consumers </w:t>
      </w:r>
      <w:r w:rsidRPr="005C6A4F">
        <w:t>International (CI) and from Global New Car Assessment Program (</w:t>
      </w:r>
      <w:proofErr w:type="spellStart"/>
      <w:r w:rsidRPr="005C6A4F">
        <w:t>GlobalNCAP</w:t>
      </w:r>
      <w:proofErr w:type="spellEnd"/>
      <w:r w:rsidRPr="005C6A4F">
        <w:t>)</w:t>
      </w:r>
      <w:r w:rsidR="00533FB6" w:rsidRPr="005C6A4F">
        <w:t>.</w:t>
      </w:r>
      <w:r w:rsidRPr="005C6A4F">
        <w:rPr>
          <w:color w:val="00000A"/>
          <w:sz w:val="19"/>
          <w:szCs w:val="19"/>
        </w:rPr>
        <w:t xml:space="preserve"> It proposes to introduce limit values for the chest vertical acceleration of Q-dummies during dynamic testing of </w:t>
      </w:r>
      <w:r w:rsidRPr="005C6A4F">
        <w:rPr>
          <w:bCs/>
          <w:color w:val="00000A"/>
          <w:sz w:val="19"/>
          <w:szCs w:val="19"/>
        </w:rPr>
        <w:t>Enhanced Child Restraint Systems</w:t>
      </w:r>
      <w:r w:rsidRPr="005C6A4F">
        <w:rPr>
          <w:color w:val="00000A"/>
          <w:sz w:val="19"/>
          <w:szCs w:val="19"/>
        </w:rPr>
        <w:t xml:space="preserve"> (ECRS). </w:t>
      </w:r>
      <w:r w:rsidR="00533FB6" w:rsidRPr="005C6A4F">
        <w:t xml:space="preserve"> </w:t>
      </w:r>
      <w:r w:rsidR="003A5EFD" w:rsidRPr="005C6A4F">
        <w:t>It is based on GRSP-65-</w:t>
      </w:r>
      <w:r w:rsidRPr="005C6A4F">
        <w:t>06</w:t>
      </w:r>
      <w:r w:rsidR="003A5EFD" w:rsidRPr="005C6A4F">
        <w:t xml:space="preserve"> distributed during the sixty-fifth session of the Working Party on Passive Safety (GRSP).</w:t>
      </w:r>
      <w:r w:rsidR="00E75B75" w:rsidRPr="005C6A4F">
        <w:t xml:space="preserve"> </w:t>
      </w:r>
      <w:r w:rsidR="00554AB9" w:rsidRPr="005C6A4F">
        <w:rPr>
          <w:szCs w:val="23"/>
        </w:rPr>
        <w:t>The modifications to the current text of the UN Regulations are marked in bold for new or strikethrough for deleted characters.</w:t>
      </w:r>
    </w:p>
    <w:p w14:paraId="22DCA1C4" w14:textId="77777777" w:rsidR="0044397D" w:rsidRPr="005C6A4F" w:rsidRDefault="0044397D" w:rsidP="0044397D">
      <w:pPr>
        <w:ind w:left="1134" w:right="1134" w:hanging="1134"/>
        <w:jc w:val="both"/>
        <w:rPr>
          <w:rFonts w:eastAsia="MS Mincho"/>
        </w:rPr>
      </w:pPr>
    </w:p>
    <w:p w14:paraId="0536A2DD" w14:textId="77777777" w:rsidR="0044397D" w:rsidRPr="005C6A4F" w:rsidRDefault="0044397D" w:rsidP="0044397D">
      <w:pPr>
        <w:ind w:left="1134" w:right="1134" w:hanging="1134"/>
        <w:jc w:val="both"/>
        <w:rPr>
          <w:sz w:val="24"/>
          <w:szCs w:val="24"/>
        </w:rPr>
      </w:pPr>
      <w:r w:rsidRPr="005C6A4F">
        <w:br w:type="page"/>
      </w:r>
      <w:bookmarkStart w:id="1" w:name="_Hlk520287618"/>
    </w:p>
    <w:bookmarkEnd w:id="1"/>
    <w:p w14:paraId="1C12B6C7" w14:textId="77777777" w:rsidR="0044397D" w:rsidRPr="005C6A4F" w:rsidRDefault="0044397D" w:rsidP="00FA71BC">
      <w:pPr>
        <w:pStyle w:val="HChG"/>
        <w:spacing w:before="240"/>
      </w:pPr>
      <w:r w:rsidRPr="005C6A4F">
        <w:lastRenderedPageBreak/>
        <w:tab/>
        <w:t>I.</w:t>
      </w:r>
      <w:r w:rsidRPr="005C6A4F">
        <w:tab/>
        <w:t>Proposal</w:t>
      </w:r>
      <w:r w:rsidR="009F7E80" w:rsidRPr="005C6A4F">
        <w:t xml:space="preserve"> </w:t>
      </w:r>
    </w:p>
    <w:p w14:paraId="14FAB681" w14:textId="77777777" w:rsidR="00094EBD" w:rsidRPr="005C6A4F" w:rsidRDefault="00094EBD" w:rsidP="00094EBD">
      <w:pPr>
        <w:pStyle w:val="SingleTxtG"/>
      </w:pPr>
      <w:r w:rsidRPr="005C6A4F">
        <w:rPr>
          <w:i/>
        </w:rPr>
        <w:t>Paragraph 6.6.4.3.1., Table 4</w:t>
      </w:r>
      <w:r w:rsidRPr="005C6A4F">
        <w:t>, amend (insert row) to read:</w:t>
      </w:r>
    </w:p>
    <w:p w14:paraId="71382DE7" w14:textId="77777777" w:rsidR="00094EBD" w:rsidRPr="005C6A4F" w:rsidRDefault="00940C67" w:rsidP="00E5041C">
      <w:pPr>
        <w:pStyle w:val="SingleTxtG"/>
        <w:rPr>
          <w:color w:val="00000A"/>
          <w:sz w:val="19"/>
          <w:szCs w:val="19"/>
        </w:rPr>
      </w:pPr>
      <w:r w:rsidRPr="005C6A4F">
        <w:t>"6.6.4.3.1.</w:t>
      </w:r>
      <w:r w:rsidRPr="005C6A4F">
        <w:tab/>
        <w: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094EBD" w:rsidRPr="005C6A4F" w14:paraId="1382FD1F" w14:textId="77777777" w:rsidTr="00651D08">
        <w:trPr>
          <w:tblHeader/>
        </w:trPr>
        <w:tc>
          <w:tcPr>
            <w:tcW w:w="2195" w:type="dxa"/>
            <w:tcBorders>
              <w:bottom w:val="single" w:sz="12" w:space="0" w:color="auto"/>
            </w:tcBorders>
            <w:shd w:val="clear" w:color="auto" w:fill="auto"/>
            <w:vAlign w:val="bottom"/>
          </w:tcPr>
          <w:p w14:paraId="1345FC38" w14:textId="77777777" w:rsidR="00094EBD" w:rsidRPr="005C6A4F" w:rsidRDefault="00094EBD" w:rsidP="00651D08">
            <w:pPr>
              <w:keepNext/>
              <w:keepLines/>
              <w:spacing w:before="80" w:after="80" w:line="200" w:lineRule="exact"/>
              <w:ind w:left="113" w:right="113"/>
              <w:rPr>
                <w:i/>
                <w:sz w:val="16"/>
              </w:rPr>
            </w:pPr>
            <w:bookmarkStart w:id="2" w:name="OLE_LINK21"/>
            <w:bookmarkStart w:id="3" w:name="OLE_LINK22"/>
            <w:r w:rsidRPr="005C6A4F">
              <w:rPr>
                <w:i/>
                <w:sz w:val="16"/>
              </w:rPr>
              <w:t>Criterion</w:t>
            </w:r>
          </w:p>
        </w:tc>
        <w:tc>
          <w:tcPr>
            <w:tcW w:w="1343" w:type="dxa"/>
            <w:tcBorders>
              <w:bottom w:val="single" w:sz="12" w:space="0" w:color="auto"/>
            </w:tcBorders>
            <w:shd w:val="clear" w:color="auto" w:fill="auto"/>
            <w:vAlign w:val="bottom"/>
          </w:tcPr>
          <w:p w14:paraId="7EE9A936" w14:textId="77777777" w:rsidR="00094EBD" w:rsidRPr="005C6A4F" w:rsidRDefault="00094EBD" w:rsidP="00651D08">
            <w:pPr>
              <w:keepNext/>
              <w:keepLines/>
              <w:spacing w:before="80" w:after="80" w:line="200" w:lineRule="exact"/>
              <w:ind w:left="113" w:right="113"/>
              <w:rPr>
                <w:i/>
                <w:sz w:val="16"/>
              </w:rPr>
            </w:pPr>
            <w:r w:rsidRPr="005C6A4F">
              <w:rPr>
                <w:i/>
                <w:sz w:val="16"/>
              </w:rPr>
              <w:t>Abbreviation</w:t>
            </w:r>
          </w:p>
        </w:tc>
        <w:tc>
          <w:tcPr>
            <w:tcW w:w="597" w:type="dxa"/>
            <w:tcBorders>
              <w:bottom w:val="single" w:sz="12" w:space="0" w:color="auto"/>
            </w:tcBorders>
            <w:shd w:val="clear" w:color="auto" w:fill="auto"/>
            <w:vAlign w:val="bottom"/>
          </w:tcPr>
          <w:p w14:paraId="650D77A6" w14:textId="77777777" w:rsidR="00094EBD" w:rsidRPr="005C6A4F" w:rsidRDefault="00094EBD" w:rsidP="00651D08">
            <w:pPr>
              <w:keepNext/>
              <w:keepLines/>
              <w:spacing w:before="80" w:after="80" w:line="200" w:lineRule="exact"/>
              <w:ind w:left="113" w:right="113"/>
              <w:jc w:val="right"/>
              <w:rPr>
                <w:i/>
                <w:sz w:val="16"/>
              </w:rPr>
            </w:pPr>
            <w:r w:rsidRPr="005C6A4F">
              <w:rPr>
                <w:i/>
                <w:sz w:val="16"/>
              </w:rPr>
              <w:t>Unit</w:t>
            </w:r>
          </w:p>
        </w:tc>
        <w:tc>
          <w:tcPr>
            <w:tcW w:w="597" w:type="dxa"/>
            <w:tcBorders>
              <w:bottom w:val="single" w:sz="12" w:space="0" w:color="auto"/>
            </w:tcBorders>
            <w:shd w:val="clear" w:color="auto" w:fill="auto"/>
            <w:vAlign w:val="bottom"/>
          </w:tcPr>
          <w:p w14:paraId="50B3FF09"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Q0</w:t>
            </w:r>
          </w:p>
        </w:tc>
        <w:tc>
          <w:tcPr>
            <w:tcW w:w="746" w:type="dxa"/>
            <w:tcBorders>
              <w:bottom w:val="single" w:sz="12" w:space="0" w:color="auto"/>
            </w:tcBorders>
            <w:shd w:val="clear" w:color="auto" w:fill="auto"/>
            <w:vAlign w:val="bottom"/>
          </w:tcPr>
          <w:p w14:paraId="244BCD0B"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Q1</w:t>
            </w:r>
          </w:p>
        </w:tc>
        <w:tc>
          <w:tcPr>
            <w:tcW w:w="746" w:type="dxa"/>
            <w:tcBorders>
              <w:bottom w:val="single" w:sz="12" w:space="0" w:color="auto"/>
            </w:tcBorders>
            <w:shd w:val="clear" w:color="auto" w:fill="auto"/>
            <w:vAlign w:val="bottom"/>
          </w:tcPr>
          <w:p w14:paraId="0B05F17F"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Q1.5</w:t>
            </w:r>
          </w:p>
        </w:tc>
        <w:tc>
          <w:tcPr>
            <w:tcW w:w="745" w:type="dxa"/>
            <w:tcBorders>
              <w:bottom w:val="single" w:sz="12" w:space="0" w:color="auto"/>
            </w:tcBorders>
            <w:shd w:val="clear" w:color="auto" w:fill="auto"/>
            <w:vAlign w:val="bottom"/>
          </w:tcPr>
          <w:p w14:paraId="7E0E4816"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Q3</w:t>
            </w:r>
          </w:p>
        </w:tc>
        <w:tc>
          <w:tcPr>
            <w:tcW w:w="783" w:type="dxa"/>
            <w:tcBorders>
              <w:bottom w:val="single" w:sz="12" w:space="0" w:color="auto"/>
            </w:tcBorders>
            <w:shd w:val="clear" w:color="auto" w:fill="auto"/>
            <w:vAlign w:val="bottom"/>
          </w:tcPr>
          <w:p w14:paraId="04F0619E"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Q6</w:t>
            </w:r>
          </w:p>
        </w:tc>
        <w:tc>
          <w:tcPr>
            <w:tcW w:w="753" w:type="dxa"/>
            <w:tcBorders>
              <w:bottom w:val="single" w:sz="12" w:space="0" w:color="auto"/>
            </w:tcBorders>
            <w:vAlign w:val="bottom"/>
          </w:tcPr>
          <w:p w14:paraId="14DD93FD" w14:textId="77777777" w:rsidR="00094EBD" w:rsidRPr="005C6A4F" w:rsidRDefault="00094EBD" w:rsidP="00651D08">
            <w:pPr>
              <w:keepNext/>
              <w:keepLines/>
              <w:spacing w:before="80" w:after="80" w:line="200" w:lineRule="exact"/>
              <w:ind w:left="113" w:right="113"/>
              <w:jc w:val="right"/>
              <w:rPr>
                <w:i/>
                <w:sz w:val="16"/>
              </w:rPr>
            </w:pPr>
            <w:r w:rsidRPr="005C6A4F">
              <w:rPr>
                <w:i/>
                <w:sz w:val="16"/>
              </w:rPr>
              <w:t>Q10</w:t>
            </w:r>
          </w:p>
        </w:tc>
      </w:tr>
      <w:tr w:rsidR="00094EBD" w:rsidRPr="005C6A4F" w14:paraId="3FE31697" w14:textId="77777777" w:rsidTr="00651D08">
        <w:tc>
          <w:tcPr>
            <w:tcW w:w="2195" w:type="dxa"/>
            <w:tcBorders>
              <w:top w:val="single" w:sz="12" w:space="0" w:color="auto"/>
            </w:tcBorders>
            <w:shd w:val="clear" w:color="auto" w:fill="auto"/>
            <w:vAlign w:val="bottom"/>
          </w:tcPr>
          <w:p w14:paraId="2335482F" w14:textId="77777777" w:rsidR="00094EBD" w:rsidRPr="005C6A4F" w:rsidRDefault="00094EBD" w:rsidP="00651D08">
            <w:pPr>
              <w:keepNext/>
              <w:keepLines/>
              <w:spacing w:before="40" w:after="40" w:line="220" w:lineRule="exact"/>
              <w:ind w:left="57"/>
              <w:rPr>
                <w:sz w:val="18"/>
                <w:szCs w:val="18"/>
              </w:rPr>
            </w:pPr>
            <w:r w:rsidRPr="005C6A4F">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14:paraId="4E1EF636" w14:textId="77777777" w:rsidR="00094EBD" w:rsidRPr="005C6A4F" w:rsidRDefault="00094EBD" w:rsidP="00651D08">
            <w:pPr>
              <w:keepNext/>
              <w:keepLines/>
              <w:spacing w:before="40" w:after="40" w:line="220" w:lineRule="exact"/>
              <w:jc w:val="center"/>
              <w:rPr>
                <w:sz w:val="18"/>
                <w:szCs w:val="18"/>
              </w:rPr>
            </w:pPr>
            <w:r w:rsidRPr="005C6A4F">
              <w:rPr>
                <w:sz w:val="18"/>
                <w:szCs w:val="18"/>
              </w:rPr>
              <w:t>HPC* (15)</w:t>
            </w:r>
          </w:p>
        </w:tc>
        <w:tc>
          <w:tcPr>
            <w:tcW w:w="597" w:type="dxa"/>
            <w:tcBorders>
              <w:top w:val="single" w:sz="12" w:space="0" w:color="auto"/>
            </w:tcBorders>
            <w:shd w:val="clear" w:color="auto" w:fill="auto"/>
            <w:vAlign w:val="center"/>
          </w:tcPr>
          <w:p w14:paraId="14D845DE" w14:textId="77777777" w:rsidR="00094EBD" w:rsidRPr="005C6A4F" w:rsidRDefault="00094EBD" w:rsidP="00651D08">
            <w:pPr>
              <w:keepNext/>
              <w:keepLines/>
              <w:spacing w:before="40" w:after="40" w:line="220" w:lineRule="exact"/>
              <w:ind w:right="113"/>
              <w:jc w:val="right"/>
              <w:rPr>
                <w:sz w:val="18"/>
                <w:szCs w:val="18"/>
              </w:rPr>
            </w:pPr>
          </w:p>
        </w:tc>
        <w:tc>
          <w:tcPr>
            <w:tcW w:w="597" w:type="dxa"/>
            <w:tcBorders>
              <w:top w:val="single" w:sz="12" w:space="0" w:color="auto"/>
            </w:tcBorders>
            <w:shd w:val="clear" w:color="auto" w:fill="auto"/>
            <w:vAlign w:val="center"/>
          </w:tcPr>
          <w:p w14:paraId="47FD1DBB"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600</w:t>
            </w:r>
          </w:p>
        </w:tc>
        <w:tc>
          <w:tcPr>
            <w:tcW w:w="746" w:type="dxa"/>
            <w:tcBorders>
              <w:top w:val="single" w:sz="12" w:space="0" w:color="auto"/>
            </w:tcBorders>
            <w:shd w:val="clear" w:color="auto" w:fill="auto"/>
            <w:vAlign w:val="center"/>
          </w:tcPr>
          <w:p w14:paraId="546A5EBB"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600</w:t>
            </w:r>
          </w:p>
        </w:tc>
        <w:tc>
          <w:tcPr>
            <w:tcW w:w="746" w:type="dxa"/>
            <w:tcBorders>
              <w:top w:val="single" w:sz="12" w:space="0" w:color="auto"/>
            </w:tcBorders>
            <w:shd w:val="clear" w:color="auto" w:fill="auto"/>
            <w:vAlign w:val="center"/>
          </w:tcPr>
          <w:p w14:paraId="0FC116EF"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600</w:t>
            </w:r>
          </w:p>
        </w:tc>
        <w:tc>
          <w:tcPr>
            <w:tcW w:w="745" w:type="dxa"/>
            <w:tcBorders>
              <w:top w:val="single" w:sz="12" w:space="0" w:color="auto"/>
            </w:tcBorders>
            <w:shd w:val="clear" w:color="auto" w:fill="auto"/>
            <w:vAlign w:val="center"/>
          </w:tcPr>
          <w:p w14:paraId="7D9990FC"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800</w:t>
            </w:r>
          </w:p>
        </w:tc>
        <w:tc>
          <w:tcPr>
            <w:tcW w:w="783" w:type="dxa"/>
            <w:tcBorders>
              <w:top w:val="single" w:sz="12" w:space="0" w:color="auto"/>
            </w:tcBorders>
            <w:shd w:val="clear" w:color="auto" w:fill="auto"/>
            <w:vAlign w:val="center"/>
          </w:tcPr>
          <w:p w14:paraId="075BFC4D"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800</w:t>
            </w:r>
          </w:p>
        </w:tc>
        <w:tc>
          <w:tcPr>
            <w:tcW w:w="753" w:type="dxa"/>
            <w:tcBorders>
              <w:top w:val="single" w:sz="12" w:space="0" w:color="auto"/>
            </w:tcBorders>
            <w:vAlign w:val="center"/>
          </w:tcPr>
          <w:p w14:paraId="6EEAC70C"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800</w:t>
            </w:r>
          </w:p>
        </w:tc>
      </w:tr>
      <w:tr w:rsidR="00094EBD" w:rsidRPr="005C6A4F" w14:paraId="52D678EC" w14:textId="77777777" w:rsidTr="00651D08">
        <w:tc>
          <w:tcPr>
            <w:tcW w:w="2195" w:type="dxa"/>
            <w:shd w:val="clear" w:color="auto" w:fill="auto"/>
            <w:vAlign w:val="bottom"/>
          </w:tcPr>
          <w:p w14:paraId="05E662D2" w14:textId="77777777" w:rsidR="00094EBD" w:rsidRPr="005C6A4F" w:rsidRDefault="00094EBD" w:rsidP="00651D08">
            <w:pPr>
              <w:keepNext/>
              <w:keepLines/>
              <w:spacing w:before="40" w:after="40" w:line="220" w:lineRule="exact"/>
              <w:ind w:left="57"/>
              <w:rPr>
                <w:sz w:val="18"/>
                <w:szCs w:val="18"/>
              </w:rPr>
            </w:pPr>
            <w:r w:rsidRPr="005C6A4F">
              <w:rPr>
                <w:sz w:val="18"/>
                <w:szCs w:val="18"/>
              </w:rPr>
              <w:t xml:space="preserve">Head acceleration 3 </w:t>
            </w:r>
            <w:proofErr w:type="spellStart"/>
            <w:r w:rsidRPr="005C6A4F">
              <w:rPr>
                <w:sz w:val="18"/>
                <w:szCs w:val="18"/>
              </w:rPr>
              <w:t>ms</w:t>
            </w:r>
            <w:proofErr w:type="spellEnd"/>
          </w:p>
        </w:tc>
        <w:tc>
          <w:tcPr>
            <w:tcW w:w="1343" w:type="dxa"/>
            <w:shd w:val="clear" w:color="auto" w:fill="auto"/>
            <w:vAlign w:val="center"/>
          </w:tcPr>
          <w:p w14:paraId="7269BC19" w14:textId="77777777" w:rsidR="00094EBD" w:rsidRPr="005C6A4F" w:rsidRDefault="00094EBD" w:rsidP="00651D08">
            <w:pPr>
              <w:keepNext/>
              <w:keepLines/>
              <w:spacing w:before="40" w:after="40" w:line="220" w:lineRule="exact"/>
              <w:jc w:val="center"/>
              <w:rPr>
                <w:sz w:val="18"/>
                <w:szCs w:val="18"/>
              </w:rPr>
            </w:pPr>
            <w:r w:rsidRPr="005C6A4F">
              <w:rPr>
                <w:sz w:val="18"/>
                <w:szCs w:val="18"/>
              </w:rPr>
              <w:t xml:space="preserve">A head Cum3 </w:t>
            </w:r>
            <w:proofErr w:type="spellStart"/>
            <w:r w:rsidRPr="005C6A4F">
              <w:rPr>
                <w:sz w:val="18"/>
                <w:szCs w:val="18"/>
              </w:rPr>
              <w:t>ms</w:t>
            </w:r>
            <w:proofErr w:type="spellEnd"/>
            <w:r w:rsidRPr="005C6A4F">
              <w:rPr>
                <w:sz w:val="18"/>
                <w:szCs w:val="18"/>
              </w:rPr>
              <w:t xml:space="preserve"> ***</w:t>
            </w:r>
          </w:p>
        </w:tc>
        <w:tc>
          <w:tcPr>
            <w:tcW w:w="597" w:type="dxa"/>
            <w:shd w:val="clear" w:color="auto" w:fill="auto"/>
            <w:vAlign w:val="center"/>
          </w:tcPr>
          <w:p w14:paraId="5D61F28E"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g</w:t>
            </w:r>
          </w:p>
        </w:tc>
        <w:tc>
          <w:tcPr>
            <w:tcW w:w="597" w:type="dxa"/>
            <w:shd w:val="clear" w:color="auto" w:fill="auto"/>
            <w:vAlign w:val="center"/>
          </w:tcPr>
          <w:p w14:paraId="11A32BF2"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75</w:t>
            </w:r>
          </w:p>
        </w:tc>
        <w:tc>
          <w:tcPr>
            <w:tcW w:w="746" w:type="dxa"/>
            <w:shd w:val="clear" w:color="auto" w:fill="auto"/>
            <w:vAlign w:val="center"/>
          </w:tcPr>
          <w:p w14:paraId="3BD9AE25"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75</w:t>
            </w:r>
          </w:p>
        </w:tc>
        <w:tc>
          <w:tcPr>
            <w:tcW w:w="746" w:type="dxa"/>
            <w:shd w:val="clear" w:color="auto" w:fill="auto"/>
            <w:vAlign w:val="center"/>
          </w:tcPr>
          <w:p w14:paraId="28FA8301"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75</w:t>
            </w:r>
          </w:p>
        </w:tc>
        <w:tc>
          <w:tcPr>
            <w:tcW w:w="745" w:type="dxa"/>
            <w:shd w:val="clear" w:color="auto" w:fill="auto"/>
            <w:vAlign w:val="center"/>
          </w:tcPr>
          <w:p w14:paraId="2D8094BB"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w:t>
            </w:r>
          </w:p>
        </w:tc>
        <w:tc>
          <w:tcPr>
            <w:tcW w:w="783" w:type="dxa"/>
            <w:shd w:val="clear" w:color="auto" w:fill="auto"/>
            <w:vAlign w:val="center"/>
          </w:tcPr>
          <w:p w14:paraId="38D69BD5"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w:t>
            </w:r>
          </w:p>
        </w:tc>
        <w:tc>
          <w:tcPr>
            <w:tcW w:w="753" w:type="dxa"/>
            <w:vAlign w:val="center"/>
          </w:tcPr>
          <w:p w14:paraId="1C250250"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80</w:t>
            </w:r>
          </w:p>
        </w:tc>
      </w:tr>
      <w:tr w:rsidR="00094EBD" w:rsidRPr="005C6A4F" w14:paraId="1A95AD61" w14:textId="77777777" w:rsidTr="00651D08">
        <w:tc>
          <w:tcPr>
            <w:tcW w:w="2195" w:type="dxa"/>
            <w:shd w:val="clear" w:color="auto" w:fill="auto"/>
            <w:vAlign w:val="bottom"/>
          </w:tcPr>
          <w:p w14:paraId="08E9E8FA" w14:textId="77777777" w:rsidR="00094EBD" w:rsidRPr="005C6A4F" w:rsidRDefault="00094EBD" w:rsidP="00651D08">
            <w:pPr>
              <w:keepNext/>
              <w:keepLines/>
              <w:spacing w:before="40" w:after="40" w:line="220" w:lineRule="exact"/>
              <w:ind w:left="57"/>
              <w:rPr>
                <w:sz w:val="18"/>
                <w:szCs w:val="18"/>
              </w:rPr>
            </w:pPr>
            <w:bookmarkStart w:id="4" w:name="_Hlk7624757"/>
            <w:r w:rsidRPr="005C6A4F">
              <w:rPr>
                <w:sz w:val="18"/>
                <w:szCs w:val="18"/>
              </w:rPr>
              <w:t>Upper neck tension Force</w:t>
            </w:r>
          </w:p>
        </w:tc>
        <w:tc>
          <w:tcPr>
            <w:tcW w:w="1343" w:type="dxa"/>
            <w:shd w:val="clear" w:color="auto" w:fill="auto"/>
            <w:vAlign w:val="center"/>
          </w:tcPr>
          <w:p w14:paraId="109B803C" w14:textId="77777777" w:rsidR="00094EBD" w:rsidRPr="005C6A4F" w:rsidRDefault="00094EBD" w:rsidP="00651D08">
            <w:pPr>
              <w:keepNext/>
              <w:keepLines/>
              <w:spacing w:before="40" w:after="40" w:line="220" w:lineRule="exact"/>
              <w:jc w:val="center"/>
              <w:rPr>
                <w:sz w:val="18"/>
                <w:szCs w:val="18"/>
              </w:rPr>
            </w:pPr>
            <w:proofErr w:type="spellStart"/>
            <w:r w:rsidRPr="005C6A4F">
              <w:rPr>
                <w:sz w:val="18"/>
                <w:szCs w:val="18"/>
              </w:rPr>
              <w:t>Fz</w:t>
            </w:r>
            <w:proofErr w:type="spellEnd"/>
          </w:p>
        </w:tc>
        <w:tc>
          <w:tcPr>
            <w:tcW w:w="597" w:type="dxa"/>
            <w:shd w:val="clear" w:color="auto" w:fill="auto"/>
            <w:vAlign w:val="center"/>
          </w:tcPr>
          <w:p w14:paraId="3893473A"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N</w:t>
            </w:r>
          </w:p>
        </w:tc>
        <w:tc>
          <w:tcPr>
            <w:tcW w:w="3617" w:type="dxa"/>
            <w:gridSpan w:val="5"/>
            <w:shd w:val="clear" w:color="auto" w:fill="auto"/>
            <w:vAlign w:val="center"/>
          </w:tcPr>
          <w:p w14:paraId="05205637"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For monitoring purpose only**</w:t>
            </w:r>
          </w:p>
        </w:tc>
        <w:tc>
          <w:tcPr>
            <w:tcW w:w="753" w:type="dxa"/>
            <w:vAlign w:val="center"/>
          </w:tcPr>
          <w:p w14:paraId="44981CCD" w14:textId="77777777" w:rsidR="00094EBD" w:rsidRPr="005C6A4F" w:rsidRDefault="00094EBD" w:rsidP="00651D08">
            <w:pPr>
              <w:keepNext/>
              <w:keepLines/>
              <w:spacing w:before="40" w:after="40" w:line="220" w:lineRule="exact"/>
              <w:ind w:right="113"/>
              <w:jc w:val="right"/>
              <w:rPr>
                <w:sz w:val="18"/>
                <w:szCs w:val="18"/>
              </w:rPr>
            </w:pPr>
          </w:p>
        </w:tc>
      </w:tr>
      <w:tr w:rsidR="00094EBD" w:rsidRPr="005C6A4F" w14:paraId="57E4B53E" w14:textId="77777777" w:rsidTr="00651D08">
        <w:tc>
          <w:tcPr>
            <w:tcW w:w="2195" w:type="dxa"/>
            <w:shd w:val="clear" w:color="auto" w:fill="auto"/>
            <w:vAlign w:val="center"/>
          </w:tcPr>
          <w:p w14:paraId="7B2931F5" w14:textId="77777777" w:rsidR="00094EBD" w:rsidRPr="005C6A4F" w:rsidRDefault="00094EBD" w:rsidP="00651D08">
            <w:pPr>
              <w:keepNext/>
              <w:keepLines/>
              <w:spacing w:before="40" w:after="40" w:line="220" w:lineRule="exact"/>
              <w:ind w:left="57"/>
              <w:rPr>
                <w:sz w:val="18"/>
                <w:szCs w:val="18"/>
              </w:rPr>
            </w:pPr>
            <w:r w:rsidRPr="005C6A4F">
              <w:rPr>
                <w:sz w:val="18"/>
                <w:szCs w:val="18"/>
              </w:rPr>
              <w:t>Upper neck flexion moment</w:t>
            </w:r>
          </w:p>
        </w:tc>
        <w:tc>
          <w:tcPr>
            <w:tcW w:w="1343" w:type="dxa"/>
            <w:shd w:val="clear" w:color="auto" w:fill="auto"/>
            <w:vAlign w:val="center"/>
          </w:tcPr>
          <w:p w14:paraId="766E8E65" w14:textId="77777777" w:rsidR="00094EBD" w:rsidRPr="005C6A4F" w:rsidRDefault="00094EBD" w:rsidP="00651D08">
            <w:pPr>
              <w:keepNext/>
              <w:keepLines/>
              <w:spacing w:before="40" w:after="40" w:line="220" w:lineRule="exact"/>
              <w:jc w:val="center"/>
              <w:rPr>
                <w:sz w:val="18"/>
                <w:szCs w:val="18"/>
              </w:rPr>
            </w:pPr>
            <w:r w:rsidRPr="005C6A4F">
              <w:rPr>
                <w:sz w:val="18"/>
                <w:szCs w:val="18"/>
              </w:rPr>
              <w:t>My</w:t>
            </w:r>
          </w:p>
        </w:tc>
        <w:tc>
          <w:tcPr>
            <w:tcW w:w="597" w:type="dxa"/>
            <w:shd w:val="clear" w:color="auto" w:fill="auto"/>
            <w:vAlign w:val="center"/>
          </w:tcPr>
          <w:p w14:paraId="0A59A56A"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Nm</w:t>
            </w:r>
          </w:p>
        </w:tc>
        <w:tc>
          <w:tcPr>
            <w:tcW w:w="3617" w:type="dxa"/>
            <w:gridSpan w:val="5"/>
            <w:shd w:val="clear" w:color="auto" w:fill="auto"/>
            <w:vAlign w:val="center"/>
          </w:tcPr>
          <w:p w14:paraId="2C2B9C90" w14:textId="77777777" w:rsidR="00094EBD" w:rsidRPr="005C6A4F" w:rsidRDefault="00094EBD" w:rsidP="00651D08">
            <w:pPr>
              <w:keepNext/>
              <w:keepLines/>
              <w:spacing w:before="40" w:after="40" w:line="220" w:lineRule="exact"/>
              <w:ind w:right="113"/>
              <w:jc w:val="right"/>
              <w:rPr>
                <w:sz w:val="18"/>
                <w:szCs w:val="18"/>
              </w:rPr>
            </w:pPr>
          </w:p>
        </w:tc>
        <w:tc>
          <w:tcPr>
            <w:tcW w:w="753" w:type="dxa"/>
            <w:vAlign w:val="center"/>
          </w:tcPr>
          <w:p w14:paraId="20221DFA" w14:textId="77777777" w:rsidR="00094EBD" w:rsidRPr="005C6A4F" w:rsidRDefault="00094EBD" w:rsidP="00651D08">
            <w:pPr>
              <w:keepNext/>
              <w:keepLines/>
              <w:spacing w:before="40" w:after="40" w:line="220" w:lineRule="exact"/>
              <w:ind w:right="113"/>
              <w:jc w:val="right"/>
              <w:rPr>
                <w:sz w:val="18"/>
                <w:szCs w:val="18"/>
              </w:rPr>
            </w:pPr>
          </w:p>
        </w:tc>
      </w:tr>
      <w:bookmarkEnd w:id="4"/>
      <w:tr w:rsidR="00094EBD" w:rsidRPr="005C6A4F" w14:paraId="0F08B02B" w14:textId="77777777" w:rsidTr="00651D08">
        <w:tc>
          <w:tcPr>
            <w:tcW w:w="2195" w:type="dxa"/>
            <w:shd w:val="clear" w:color="auto" w:fill="auto"/>
            <w:vAlign w:val="bottom"/>
          </w:tcPr>
          <w:p w14:paraId="7C09F8EA" w14:textId="77777777" w:rsidR="00094EBD" w:rsidRPr="005C6A4F" w:rsidRDefault="00094EBD" w:rsidP="00651D08">
            <w:pPr>
              <w:keepNext/>
              <w:keepLines/>
              <w:spacing w:before="40" w:after="40" w:line="220" w:lineRule="exact"/>
              <w:ind w:left="57"/>
              <w:rPr>
                <w:b/>
                <w:sz w:val="18"/>
                <w:szCs w:val="18"/>
              </w:rPr>
            </w:pPr>
            <w:r w:rsidRPr="005C6A4F">
              <w:rPr>
                <w:b/>
                <w:sz w:val="18"/>
                <w:szCs w:val="18"/>
              </w:rPr>
              <w:t>Chest vertical acceleration</w:t>
            </w:r>
            <w:r w:rsidRPr="005C6A4F">
              <w:rPr>
                <w:sz w:val="18"/>
                <w:szCs w:val="18"/>
              </w:rPr>
              <w:t>**</w:t>
            </w:r>
          </w:p>
        </w:tc>
        <w:tc>
          <w:tcPr>
            <w:tcW w:w="1343" w:type="dxa"/>
            <w:shd w:val="clear" w:color="auto" w:fill="auto"/>
            <w:vAlign w:val="center"/>
          </w:tcPr>
          <w:p w14:paraId="259F30B4" w14:textId="77777777" w:rsidR="00094EBD" w:rsidRPr="005C6A4F" w:rsidRDefault="00094EBD" w:rsidP="00651D08">
            <w:pPr>
              <w:keepNext/>
              <w:keepLines/>
              <w:spacing w:before="40" w:after="40" w:line="220" w:lineRule="exact"/>
              <w:jc w:val="center"/>
              <w:rPr>
                <w:b/>
                <w:sz w:val="18"/>
                <w:szCs w:val="18"/>
              </w:rPr>
            </w:pPr>
            <w:r w:rsidRPr="005C6A4F">
              <w:rPr>
                <w:b/>
                <w:sz w:val="18"/>
                <w:szCs w:val="18"/>
              </w:rPr>
              <w:t>Az</w:t>
            </w:r>
          </w:p>
        </w:tc>
        <w:tc>
          <w:tcPr>
            <w:tcW w:w="597" w:type="dxa"/>
            <w:shd w:val="clear" w:color="auto" w:fill="auto"/>
            <w:vAlign w:val="center"/>
          </w:tcPr>
          <w:p w14:paraId="671C416E" w14:textId="77777777" w:rsidR="00094EBD" w:rsidRPr="005C6A4F" w:rsidRDefault="00094EBD" w:rsidP="00651D08">
            <w:pPr>
              <w:keepNext/>
              <w:keepLines/>
              <w:spacing w:before="40" w:after="40" w:line="220" w:lineRule="exact"/>
              <w:ind w:right="113"/>
              <w:jc w:val="right"/>
              <w:rPr>
                <w:b/>
                <w:sz w:val="18"/>
                <w:szCs w:val="18"/>
              </w:rPr>
            </w:pPr>
            <w:r w:rsidRPr="005C6A4F">
              <w:rPr>
                <w:b/>
                <w:sz w:val="18"/>
                <w:szCs w:val="18"/>
              </w:rPr>
              <w:t>g</w:t>
            </w:r>
          </w:p>
        </w:tc>
        <w:tc>
          <w:tcPr>
            <w:tcW w:w="597" w:type="dxa"/>
            <w:shd w:val="clear" w:color="auto" w:fill="auto"/>
            <w:vAlign w:val="center"/>
          </w:tcPr>
          <w:p w14:paraId="42070336" w14:textId="77777777" w:rsidR="00094EBD" w:rsidRPr="005C6A4F" w:rsidRDefault="00094EBD" w:rsidP="00651D08">
            <w:pPr>
              <w:keepNext/>
              <w:keepLines/>
              <w:spacing w:before="40" w:after="40" w:line="220" w:lineRule="exact"/>
              <w:ind w:right="113"/>
              <w:jc w:val="right"/>
              <w:rPr>
                <w:b/>
                <w:sz w:val="18"/>
                <w:szCs w:val="18"/>
              </w:rPr>
            </w:pPr>
            <w:r w:rsidRPr="005C6A4F">
              <w:rPr>
                <w:b/>
                <w:sz w:val="18"/>
                <w:szCs w:val="18"/>
              </w:rPr>
              <w:t>30</w:t>
            </w:r>
          </w:p>
        </w:tc>
        <w:tc>
          <w:tcPr>
            <w:tcW w:w="746" w:type="dxa"/>
            <w:shd w:val="clear" w:color="auto" w:fill="auto"/>
            <w:vAlign w:val="center"/>
          </w:tcPr>
          <w:p w14:paraId="2212F7D3" w14:textId="77777777" w:rsidR="00094EBD" w:rsidRPr="005C6A4F" w:rsidRDefault="00094EBD" w:rsidP="00651D08">
            <w:pPr>
              <w:keepNext/>
              <w:keepLines/>
              <w:spacing w:before="40" w:after="40" w:line="220" w:lineRule="exact"/>
              <w:ind w:right="113"/>
              <w:jc w:val="right"/>
              <w:rPr>
                <w:b/>
                <w:sz w:val="18"/>
                <w:szCs w:val="18"/>
              </w:rPr>
            </w:pPr>
            <w:r w:rsidRPr="005C6A4F">
              <w:rPr>
                <w:b/>
                <w:sz w:val="18"/>
                <w:szCs w:val="18"/>
              </w:rPr>
              <w:t>30</w:t>
            </w:r>
          </w:p>
        </w:tc>
        <w:tc>
          <w:tcPr>
            <w:tcW w:w="746" w:type="dxa"/>
            <w:shd w:val="clear" w:color="auto" w:fill="auto"/>
            <w:vAlign w:val="center"/>
          </w:tcPr>
          <w:p w14:paraId="4CBA1EE3" w14:textId="77777777" w:rsidR="00094EBD" w:rsidRPr="005C6A4F" w:rsidRDefault="00094EBD" w:rsidP="00651D08">
            <w:pPr>
              <w:keepNext/>
              <w:keepLines/>
              <w:spacing w:before="40" w:after="40" w:line="220" w:lineRule="exact"/>
              <w:ind w:right="113"/>
              <w:jc w:val="right"/>
              <w:rPr>
                <w:b/>
                <w:sz w:val="18"/>
                <w:szCs w:val="18"/>
              </w:rPr>
            </w:pPr>
            <w:r w:rsidRPr="005C6A4F">
              <w:rPr>
                <w:b/>
                <w:sz w:val="18"/>
                <w:szCs w:val="18"/>
              </w:rPr>
              <w:t>30</w:t>
            </w:r>
          </w:p>
        </w:tc>
        <w:tc>
          <w:tcPr>
            <w:tcW w:w="745" w:type="dxa"/>
            <w:shd w:val="clear" w:color="auto" w:fill="auto"/>
            <w:vAlign w:val="center"/>
          </w:tcPr>
          <w:p w14:paraId="1B3FBE03" w14:textId="77777777" w:rsidR="00094EBD" w:rsidRPr="005C6A4F" w:rsidRDefault="00094EBD" w:rsidP="00651D08">
            <w:pPr>
              <w:keepNext/>
              <w:keepLines/>
              <w:spacing w:before="40" w:after="40" w:line="220" w:lineRule="exact"/>
              <w:ind w:right="113"/>
              <w:jc w:val="right"/>
              <w:rPr>
                <w:b/>
                <w:sz w:val="18"/>
                <w:szCs w:val="18"/>
              </w:rPr>
            </w:pPr>
          </w:p>
        </w:tc>
        <w:tc>
          <w:tcPr>
            <w:tcW w:w="783" w:type="dxa"/>
            <w:shd w:val="clear" w:color="auto" w:fill="auto"/>
            <w:vAlign w:val="center"/>
          </w:tcPr>
          <w:p w14:paraId="776940DE" w14:textId="77777777" w:rsidR="00094EBD" w:rsidRPr="005C6A4F" w:rsidRDefault="00094EBD" w:rsidP="00651D08">
            <w:pPr>
              <w:keepNext/>
              <w:keepLines/>
              <w:spacing w:before="40" w:after="40" w:line="220" w:lineRule="exact"/>
              <w:ind w:right="113"/>
              <w:jc w:val="right"/>
              <w:rPr>
                <w:b/>
                <w:sz w:val="18"/>
                <w:szCs w:val="18"/>
              </w:rPr>
            </w:pPr>
          </w:p>
        </w:tc>
        <w:tc>
          <w:tcPr>
            <w:tcW w:w="753" w:type="dxa"/>
            <w:vAlign w:val="center"/>
          </w:tcPr>
          <w:p w14:paraId="1BEA854E" w14:textId="77777777" w:rsidR="00094EBD" w:rsidRPr="005C6A4F" w:rsidRDefault="00094EBD" w:rsidP="00651D08">
            <w:pPr>
              <w:keepNext/>
              <w:keepLines/>
              <w:spacing w:before="40" w:after="40" w:line="220" w:lineRule="exact"/>
              <w:ind w:right="113"/>
              <w:jc w:val="right"/>
              <w:rPr>
                <w:b/>
                <w:sz w:val="18"/>
                <w:szCs w:val="18"/>
              </w:rPr>
            </w:pPr>
          </w:p>
        </w:tc>
      </w:tr>
      <w:tr w:rsidR="00094EBD" w:rsidRPr="005C6A4F" w14:paraId="57E755C4" w14:textId="77777777" w:rsidTr="0085566A">
        <w:trPr>
          <w:trHeight w:val="453"/>
        </w:trPr>
        <w:tc>
          <w:tcPr>
            <w:tcW w:w="2195" w:type="dxa"/>
            <w:shd w:val="clear" w:color="auto" w:fill="auto"/>
            <w:vAlign w:val="bottom"/>
          </w:tcPr>
          <w:p w14:paraId="5B5B2940" w14:textId="77777777" w:rsidR="00094EBD" w:rsidRPr="005C6A4F" w:rsidRDefault="00094EBD" w:rsidP="00651D08">
            <w:pPr>
              <w:keepNext/>
              <w:keepLines/>
              <w:spacing w:before="40" w:after="40" w:line="220" w:lineRule="exact"/>
              <w:ind w:left="57"/>
              <w:rPr>
                <w:sz w:val="18"/>
                <w:szCs w:val="18"/>
              </w:rPr>
            </w:pPr>
            <w:r w:rsidRPr="005C6A4F">
              <w:rPr>
                <w:sz w:val="18"/>
                <w:szCs w:val="18"/>
              </w:rPr>
              <w:t xml:space="preserve">Chest acceleration 3 </w:t>
            </w:r>
            <w:proofErr w:type="spellStart"/>
            <w:r w:rsidRPr="005C6A4F">
              <w:rPr>
                <w:sz w:val="18"/>
                <w:szCs w:val="18"/>
              </w:rPr>
              <w:t>ms</w:t>
            </w:r>
            <w:proofErr w:type="spellEnd"/>
          </w:p>
        </w:tc>
        <w:tc>
          <w:tcPr>
            <w:tcW w:w="1343" w:type="dxa"/>
            <w:shd w:val="clear" w:color="auto" w:fill="auto"/>
            <w:vAlign w:val="center"/>
          </w:tcPr>
          <w:p w14:paraId="534A6EF7" w14:textId="77777777" w:rsidR="00094EBD" w:rsidRPr="005C6A4F" w:rsidRDefault="00094EBD" w:rsidP="00651D08">
            <w:pPr>
              <w:keepNext/>
              <w:keepLines/>
              <w:spacing w:before="40" w:after="40" w:line="220" w:lineRule="exact"/>
              <w:jc w:val="center"/>
              <w:rPr>
                <w:sz w:val="18"/>
                <w:szCs w:val="18"/>
              </w:rPr>
            </w:pPr>
            <w:r w:rsidRPr="005C6A4F">
              <w:rPr>
                <w:sz w:val="18"/>
                <w:szCs w:val="18"/>
              </w:rPr>
              <w:t xml:space="preserve">A chest Cum 3 </w:t>
            </w:r>
            <w:proofErr w:type="spellStart"/>
            <w:r w:rsidRPr="005C6A4F">
              <w:rPr>
                <w:sz w:val="18"/>
                <w:szCs w:val="18"/>
              </w:rPr>
              <w:t>ms</w:t>
            </w:r>
            <w:proofErr w:type="spellEnd"/>
            <w:r w:rsidRPr="005C6A4F">
              <w:rPr>
                <w:sz w:val="18"/>
                <w:szCs w:val="18"/>
              </w:rPr>
              <w:t xml:space="preserve"> ***</w:t>
            </w:r>
          </w:p>
        </w:tc>
        <w:tc>
          <w:tcPr>
            <w:tcW w:w="597" w:type="dxa"/>
            <w:shd w:val="clear" w:color="auto" w:fill="auto"/>
            <w:vAlign w:val="center"/>
          </w:tcPr>
          <w:p w14:paraId="698FD717"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g</w:t>
            </w:r>
          </w:p>
        </w:tc>
        <w:tc>
          <w:tcPr>
            <w:tcW w:w="597" w:type="dxa"/>
            <w:shd w:val="clear" w:color="auto" w:fill="auto"/>
            <w:vAlign w:val="center"/>
          </w:tcPr>
          <w:p w14:paraId="4E3B73A2"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c>
          <w:tcPr>
            <w:tcW w:w="746" w:type="dxa"/>
            <w:shd w:val="clear" w:color="auto" w:fill="auto"/>
            <w:vAlign w:val="center"/>
          </w:tcPr>
          <w:p w14:paraId="59CFE55E"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c>
          <w:tcPr>
            <w:tcW w:w="746" w:type="dxa"/>
            <w:shd w:val="clear" w:color="auto" w:fill="auto"/>
            <w:vAlign w:val="center"/>
          </w:tcPr>
          <w:p w14:paraId="179F26FC"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c>
          <w:tcPr>
            <w:tcW w:w="745" w:type="dxa"/>
            <w:shd w:val="clear" w:color="auto" w:fill="auto"/>
            <w:vAlign w:val="center"/>
          </w:tcPr>
          <w:p w14:paraId="4FA7513C"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c>
          <w:tcPr>
            <w:tcW w:w="783" w:type="dxa"/>
            <w:shd w:val="clear" w:color="auto" w:fill="auto"/>
            <w:vAlign w:val="center"/>
          </w:tcPr>
          <w:p w14:paraId="60E453C5"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c>
          <w:tcPr>
            <w:tcW w:w="753" w:type="dxa"/>
            <w:vAlign w:val="center"/>
          </w:tcPr>
          <w:p w14:paraId="326E98C4"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55</w:t>
            </w:r>
          </w:p>
        </w:tc>
      </w:tr>
      <w:tr w:rsidR="00094EBD" w:rsidRPr="005C6A4F" w14:paraId="4A7BCA19" w14:textId="77777777" w:rsidTr="00651D08">
        <w:tc>
          <w:tcPr>
            <w:tcW w:w="2195" w:type="dxa"/>
            <w:shd w:val="clear" w:color="auto" w:fill="auto"/>
            <w:vAlign w:val="center"/>
          </w:tcPr>
          <w:p w14:paraId="60D233BE" w14:textId="77777777" w:rsidR="00094EBD" w:rsidRPr="005C6A4F" w:rsidDel="007D0AB6" w:rsidRDefault="00094EBD" w:rsidP="00651D08">
            <w:pPr>
              <w:keepNext/>
              <w:keepLines/>
              <w:spacing w:before="40" w:after="40" w:line="220" w:lineRule="exact"/>
              <w:ind w:left="57"/>
              <w:rPr>
                <w:sz w:val="18"/>
                <w:szCs w:val="18"/>
              </w:rPr>
            </w:pPr>
            <w:r w:rsidRPr="005C6A4F">
              <w:rPr>
                <w:sz w:val="18"/>
                <w:szCs w:val="18"/>
              </w:rPr>
              <w:t>Chest deflection</w:t>
            </w:r>
          </w:p>
        </w:tc>
        <w:tc>
          <w:tcPr>
            <w:tcW w:w="1343" w:type="dxa"/>
            <w:shd w:val="clear" w:color="auto" w:fill="auto"/>
            <w:vAlign w:val="center"/>
          </w:tcPr>
          <w:p w14:paraId="7B17DD4E" w14:textId="77777777" w:rsidR="00094EBD" w:rsidRPr="005C6A4F" w:rsidDel="007D0AB6" w:rsidRDefault="00094EBD" w:rsidP="00651D08">
            <w:pPr>
              <w:keepNext/>
              <w:keepLines/>
              <w:spacing w:before="40" w:after="40" w:line="220" w:lineRule="exact"/>
              <w:jc w:val="center"/>
              <w:rPr>
                <w:sz w:val="18"/>
                <w:szCs w:val="18"/>
              </w:rPr>
            </w:pPr>
            <w:r w:rsidRPr="005C6A4F">
              <w:rPr>
                <w:sz w:val="18"/>
                <w:szCs w:val="18"/>
              </w:rPr>
              <w:t>TBC</w:t>
            </w:r>
          </w:p>
        </w:tc>
        <w:tc>
          <w:tcPr>
            <w:tcW w:w="597" w:type="dxa"/>
            <w:shd w:val="clear" w:color="auto" w:fill="auto"/>
            <w:vAlign w:val="center"/>
          </w:tcPr>
          <w:p w14:paraId="5D91FF02" w14:textId="77777777" w:rsidR="00094EBD" w:rsidRPr="005C6A4F" w:rsidDel="007D0AB6" w:rsidRDefault="00094EBD" w:rsidP="00651D08">
            <w:pPr>
              <w:keepNext/>
              <w:keepLines/>
              <w:spacing w:before="40" w:after="40" w:line="220" w:lineRule="exact"/>
              <w:ind w:right="113"/>
              <w:jc w:val="right"/>
              <w:rPr>
                <w:sz w:val="18"/>
                <w:szCs w:val="18"/>
              </w:rPr>
            </w:pPr>
            <w:r w:rsidRPr="005C6A4F">
              <w:rPr>
                <w:sz w:val="18"/>
                <w:szCs w:val="18"/>
              </w:rPr>
              <w:t>mm</w:t>
            </w:r>
          </w:p>
        </w:tc>
        <w:tc>
          <w:tcPr>
            <w:tcW w:w="597" w:type="dxa"/>
            <w:shd w:val="clear" w:color="auto" w:fill="auto"/>
            <w:vAlign w:val="center"/>
          </w:tcPr>
          <w:p w14:paraId="44F0CB5D" w14:textId="77777777" w:rsidR="00094EBD" w:rsidRPr="005C6A4F" w:rsidDel="007D0AB6" w:rsidRDefault="00094EBD" w:rsidP="00651D08">
            <w:pPr>
              <w:keepNext/>
              <w:keepLines/>
              <w:spacing w:before="40" w:after="40" w:line="220" w:lineRule="exact"/>
              <w:ind w:right="113"/>
              <w:jc w:val="right"/>
              <w:rPr>
                <w:sz w:val="18"/>
                <w:szCs w:val="18"/>
              </w:rPr>
            </w:pPr>
            <w:r w:rsidRPr="005C6A4F">
              <w:rPr>
                <w:sz w:val="18"/>
                <w:szCs w:val="18"/>
              </w:rPr>
              <w:t>NA</w:t>
            </w:r>
          </w:p>
        </w:tc>
        <w:tc>
          <w:tcPr>
            <w:tcW w:w="3773" w:type="dxa"/>
            <w:gridSpan w:val="5"/>
            <w:shd w:val="clear" w:color="auto" w:fill="auto"/>
            <w:vAlign w:val="center"/>
          </w:tcPr>
          <w:p w14:paraId="64B68E3E"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For monitoring purpose only**</w:t>
            </w:r>
          </w:p>
        </w:tc>
      </w:tr>
      <w:tr w:rsidR="00094EBD" w:rsidRPr="005C6A4F" w14:paraId="1BC98595" w14:textId="77777777" w:rsidTr="00651D08">
        <w:tc>
          <w:tcPr>
            <w:tcW w:w="2195" w:type="dxa"/>
            <w:tcBorders>
              <w:bottom w:val="single" w:sz="12" w:space="0" w:color="auto"/>
            </w:tcBorders>
            <w:shd w:val="clear" w:color="auto" w:fill="auto"/>
            <w:vAlign w:val="bottom"/>
          </w:tcPr>
          <w:p w14:paraId="0A04F84D" w14:textId="77777777" w:rsidR="00094EBD" w:rsidRPr="005C6A4F" w:rsidRDefault="00094EBD" w:rsidP="00651D08">
            <w:pPr>
              <w:keepNext/>
              <w:keepLines/>
              <w:spacing w:before="40" w:after="40" w:line="220" w:lineRule="exact"/>
              <w:ind w:left="57"/>
              <w:rPr>
                <w:sz w:val="18"/>
                <w:szCs w:val="18"/>
              </w:rPr>
            </w:pPr>
            <w:r w:rsidRPr="005C6A4F">
              <w:rPr>
                <w:sz w:val="18"/>
                <w:szCs w:val="18"/>
              </w:rPr>
              <w:t>Abdominal pressure</w:t>
            </w:r>
          </w:p>
        </w:tc>
        <w:tc>
          <w:tcPr>
            <w:tcW w:w="1343" w:type="dxa"/>
            <w:tcBorders>
              <w:bottom w:val="single" w:sz="12" w:space="0" w:color="auto"/>
            </w:tcBorders>
            <w:shd w:val="clear" w:color="auto" w:fill="auto"/>
            <w:vAlign w:val="center"/>
          </w:tcPr>
          <w:p w14:paraId="7BB665EE" w14:textId="77777777" w:rsidR="00094EBD" w:rsidRPr="005C6A4F" w:rsidRDefault="00094EBD" w:rsidP="00651D08">
            <w:pPr>
              <w:keepNext/>
              <w:keepLines/>
              <w:spacing w:before="40" w:after="40" w:line="220" w:lineRule="exact"/>
              <w:jc w:val="center"/>
              <w:rPr>
                <w:sz w:val="18"/>
                <w:szCs w:val="18"/>
              </w:rPr>
            </w:pPr>
            <w:r w:rsidRPr="005C6A4F">
              <w:rPr>
                <w:sz w:val="18"/>
                <w:szCs w:val="18"/>
              </w:rPr>
              <w:t>P</w:t>
            </w:r>
          </w:p>
        </w:tc>
        <w:tc>
          <w:tcPr>
            <w:tcW w:w="597" w:type="dxa"/>
            <w:tcBorders>
              <w:bottom w:val="single" w:sz="12" w:space="0" w:color="auto"/>
            </w:tcBorders>
            <w:shd w:val="clear" w:color="auto" w:fill="auto"/>
            <w:vAlign w:val="center"/>
          </w:tcPr>
          <w:p w14:paraId="1F715200"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Bar</w:t>
            </w:r>
          </w:p>
        </w:tc>
        <w:tc>
          <w:tcPr>
            <w:tcW w:w="597" w:type="dxa"/>
            <w:tcBorders>
              <w:bottom w:val="single" w:sz="12" w:space="0" w:color="auto"/>
            </w:tcBorders>
            <w:shd w:val="clear" w:color="auto" w:fill="auto"/>
            <w:vAlign w:val="center"/>
          </w:tcPr>
          <w:p w14:paraId="59638B43"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NA</w:t>
            </w:r>
          </w:p>
        </w:tc>
        <w:tc>
          <w:tcPr>
            <w:tcW w:w="746" w:type="dxa"/>
            <w:tcBorders>
              <w:bottom w:val="single" w:sz="12" w:space="0" w:color="auto"/>
            </w:tcBorders>
            <w:shd w:val="clear" w:color="auto" w:fill="auto"/>
            <w:vAlign w:val="center"/>
          </w:tcPr>
          <w:p w14:paraId="5AE26B32"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NA</w:t>
            </w:r>
          </w:p>
        </w:tc>
        <w:tc>
          <w:tcPr>
            <w:tcW w:w="746" w:type="dxa"/>
            <w:tcBorders>
              <w:bottom w:val="single" w:sz="12" w:space="0" w:color="auto"/>
            </w:tcBorders>
            <w:shd w:val="clear" w:color="auto" w:fill="auto"/>
            <w:vAlign w:val="center"/>
          </w:tcPr>
          <w:p w14:paraId="3B373F8C"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1.2</w:t>
            </w:r>
          </w:p>
        </w:tc>
        <w:tc>
          <w:tcPr>
            <w:tcW w:w="745" w:type="dxa"/>
            <w:tcBorders>
              <w:bottom w:val="single" w:sz="12" w:space="0" w:color="auto"/>
            </w:tcBorders>
            <w:shd w:val="clear" w:color="auto" w:fill="auto"/>
            <w:vAlign w:val="center"/>
          </w:tcPr>
          <w:p w14:paraId="518DA44B"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1.0</w:t>
            </w:r>
          </w:p>
        </w:tc>
        <w:tc>
          <w:tcPr>
            <w:tcW w:w="783" w:type="dxa"/>
            <w:tcBorders>
              <w:bottom w:val="single" w:sz="12" w:space="0" w:color="auto"/>
            </w:tcBorders>
            <w:shd w:val="clear" w:color="auto" w:fill="auto"/>
            <w:vAlign w:val="center"/>
          </w:tcPr>
          <w:p w14:paraId="41E4A132"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1.0</w:t>
            </w:r>
          </w:p>
        </w:tc>
        <w:tc>
          <w:tcPr>
            <w:tcW w:w="753" w:type="dxa"/>
            <w:tcBorders>
              <w:bottom w:val="single" w:sz="12" w:space="0" w:color="auto"/>
            </w:tcBorders>
            <w:vAlign w:val="center"/>
          </w:tcPr>
          <w:p w14:paraId="7B08CDBB" w14:textId="77777777" w:rsidR="00094EBD" w:rsidRPr="005C6A4F" w:rsidRDefault="00094EBD" w:rsidP="00651D08">
            <w:pPr>
              <w:keepNext/>
              <w:keepLines/>
              <w:spacing w:before="40" w:after="40" w:line="220" w:lineRule="exact"/>
              <w:ind w:right="113"/>
              <w:jc w:val="right"/>
              <w:rPr>
                <w:sz w:val="18"/>
                <w:szCs w:val="18"/>
              </w:rPr>
            </w:pPr>
            <w:r w:rsidRPr="005C6A4F">
              <w:rPr>
                <w:sz w:val="18"/>
                <w:szCs w:val="18"/>
              </w:rPr>
              <w:t>1.2</w:t>
            </w:r>
          </w:p>
        </w:tc>
      </w:tr>
    </w:tbl>
    <w:bookmarkEnd w:id="2"/>
    <w:bookmarkEnd w:id="3"/>
    <w:p w14:paraId="1D166858" w14:textId="36C24991" w:rsidR="00094EBD" w:rsidRPr="005C6A4F" w:rsidRDefault="00565B85" w:rsidP="005F2498">
      <w:pPr>
        <w:keepNext/>
        <w:keepLines/>
        <w:tabs>
          <w:tab w:val="right" w:pos="1588"/>
          <w:tab w:val="left" w:pos="1701"/>
        </w:tabs>
        <w:spacing w:before="120" w:line="220" w:lineRule="exact"/>
        <w:ind w:left="1134" w:right="1134"/>
        <w:rPr>
          <w:bCs/>
          <w:sz w:val="18"/>
        </w:rPr>
      </w:pPr>
      <w:r>
        <w:rPr>
          <w:bCs/>
          <w:sz w:val="18"/>
          <w:vertAlign w:val="superscript"/>
        </w:rPr>
        <w:tab/>
      </w:r>
      <w:r w:rsidR="00094EBD" w:rsidRPr="005C6A4F">
        <w:rPr>
          <w:bCs/>
          <w:sz w:val="18"/>
          <w:vertAlign w:val="superscript"/>
        </w:rPr>
        <w:t>*</w:t>
      </w:r>
      <w:r w:rsidR="00094EBD" w:rsidRPr="005C6A4F">
        <w:rPr>
          <w:bCs/>
          <w:sz w:val="18"/>
        </w:rPr>
        <w:tab/>
        <w:t>HPC: see Annex 17.</w:t>
      </w:r>
    </w:p>
    <w:p w14:paraId="7FADA8D2" w14:textId="77777777" w:rsidR="00094EBD" w:rsidRPr="005C6A4F" w:rsidRDefault="00565B85" w:rsidP="00E5041C">
      <w:pPr>
        <w:keepNext/>
        <w:keepLines/>
        <w:tabs>
          <w:tab w:val="right" w:pos="1588"/>
          <w:tab w:val="left" w:pos="1701"/>
        </w:tabs>
        <w:spacing w:line="220" w:lineRule="exact"/>
        <w:ind w:left="1689" w:right="1134" w:hanging="555"/>
        <w:rPr>
          <w:b/>
          <w:bCs/>
          <w:sz w:val="18"/>
        </w:rPr>
      </w:pPr>
      <w:r>
        <w:rPr>
          <w:bCs/>
          <w:sz w:val="18"/>
          <w:vertAlign w:val="superscript"/>
        </w:rPr>
        <w:tab/>
      </w:r>
      <w:r w:rsidR="00094EBD" w:rsidRPr="005C6A4F">
        <w:rPr>
          <w:bCs/>
          <w:sz w:val="18"/>
          <w:vertAlign w:val="superscript"/>
        </w:rPr>
        <w:t>**</w:t>
      </w:r>
      <w:r w:rsidR="00094EBD" w:rsidRPr="005C6A4F">
        <w:rPr>
          <w:bCs/>
          <w:sz w:val="18"/>
        </w:rPr>
        <w:tab/>
      </w:r>
      <w:r w:rsidR="00094EBD" w:rsidRPr="005C6A4F">
        <w:rPr>
          <w:bCs/>
          <w:sz w:val="18"/>
        </w:rPr>
        <w:tab/>
        <w:t>To be reviewed within 3 years following entry into force of</w:t>
      </w:r>
      <w:r w:rsidR="00094EBD" w:rsidRPr="005C6A4F">
        <w:t xml:space="preserve"> </w:t>
      </w:r>
      <w:r w:rsidR="00094EBD" w:rsidRPr="005C6A4F">
        <w:rPr>
          <w:bCs/>
          <w:sz w:val="18"/>
        </w:rPr>
        <w:t>the series 01 of this Regulation.</w:t>
      </w:r>
      <w:r w:rsidR="00940C67" w:rsidRPr="005C6A4F">
        <w:rPr>
          <w:bCs/>
          <w:sz w:val="18"/>
        </w:rPr>
        <w:br/>
      </w:r>
      <w:r w:rsidR="00094EBD" w:rsidRPr="005C6A4F">
        <w:rPr>
          <w:b/>
          <w:bCs/>
          <w:sz w:val="18"/>
        </w:rPr>
        <w:t xml:space="preserve">Once limit values for </w:t>
      </w:r>
      <w:proofErr w:type="spellStart"/>
      <w:r w:rsidR="00094EBD" w:rsidRPr="005C6A4F">
        <w:rPr>
          <w:b/>
          <w:bCs/>
          <w:sz w:val="18"/>
        </w:rPr>
        <w:t>Fz</w:t>
      </w:r>
      <w:proofErr w:type="spellEnd"/>
      <w:r w:rsidR="00094EBD" w:rsidRPr="005C6A4F">
        <w:rPr>
          <w:b/>
          <w:bCs/>
          <w:sz w:val="18"/>
        </w:rPr>
        <w:t xml:space="preserve"> and My are introduced, the </w:t>
      </w:r>
      <w:proofErr w:type="gramStart"/>
      <w:r w:rsidR="00094EBD" w:rsidRPr="005C6A4F">
        <w:rPr>
          <w:b/>
          <w:bCs/>
          <w:sz w:val="18"/>
        </w:rPr>
        <w:t>Az</w:t>
      </w:r>
      <w:proofErr w:type="gramEnd"/>
      <w:r w:rsidR="00094EBD" w:rsidRPr="005C6A4F">
        <w:rPr>
          <w:b/>
          <w:bCs/>
          <w:sz w:val="18"/>
        </w:rPr>
        <w:t xml:space="preserve"> limits become obsolete and can be dropped.</w:t>
      </w:r>
    </w:p>
    <w:p w14:paraId="44326A9D" w14:textId="77777777" w:rsidR="00094EBD" w:rsidRPr="00E5041C" w:rsidRDefault="00565B85" w:rsidP="00FA71BC">
      <w:pPr>
        <w:keepNext/>
        <w:keepLines/>
        <w:tabs>
          <w:tab w:val="right" w:pos="1588"/>
          <w:tab w:val="left" w:pos="1701"/>
        </w:tabs>
        <w:spacing w:after="120" w:line="240" w:lineRule="auto"/>
        <w:ind w:left="1134"/>
        <w:rPr>
          <w:sz w:val="18"/>
          <w:szCs w:val="18"/>
        </w:rPr>
      </w:pPr>
      <w:r>
        <w:rPr>
          <w:bCs/>
          <w:sz w:val="18"/>
          <w:vertAlign w:val="superscript"/>
        </w:rPr>
        <w:tab/>
      </w:r>
      <w:r w:rsidR="00094EBD" w:rsidRPr="005C6A4F">
        <w:rPr>
          <w:bCs/>
          <w:sz w:val="18"/>
          <w:vertAlign w:val="superscript"/>
        </w:rPr>
        <w:t>***</w:t>
      </w:r>
      <w:r w:rsidR="00094EBD" w:rsidRPr="005C6A4F">
        <w:rPr>
          <w:bCs/>
          <w:sz w:val="18"/>
          <w:vertAlign w:val="superscript"/>
        </w:rPr>
        <w:tab/>
      </w:r>
      <w:r w:rsidR="00094EBD" w:rsidRPr="00E5041C">
        <w:rPr>
          <w:sz w:val="18"/>
          <w:szCs w:val="18"/>
        </w:rPr>
        <w:t>Cum 3ms means cumulative 3ms value.</w:t>
      </w:r>
    </w:p>
    <w:p w14:paraId="5D30D948" w14:textId="77777777" w:rsidR="00940C67" w:rsidRPr="00E5041C" w:rsidRDefault="00940C67" w:rsidP="005F2498">
      <w:pPr>
        <w:keepNext/>
        <w:keepLines/>
        <w:spacing w:after="120" w:line="240" w:lineRule="auto"/>
        <w:ind w:left="1134"/>
        <w:rPr>
          <w:b/>
        </w:rPr>
      </w:pPr>
      <w:r w:rsidRPr="00E5041C">
        <w:t>…"</w:t>
      </w:r>
    </w:p>
    <w:p w14:paraId="360C8D9A" w14:textId="77777777" w:rsidR="009F7E80" w:rsidRPr="005C6A4F" w:rsidRDefault="00703581" w:rsidP="0085566A">
      <w:pPr>
        <w:pStyle w:val="HChG"/>
        <w:spacing w:before="240" w:after="120"/>
      </w:pPr>
      <w:r w:rsidRPr="005C6A4F">
        <w:tab/>
      </w:r>
      <w:r w:rsidR="009F7E80" w:rsidRPr="005C6A4F">
        <w:t>I</w:t>
      </w:r>
      <w:r w:rsidR="00940C67" w:rsidRPr="005C6A4F">
        <w:t>I</w:t>
      </w:r>
      <w:r w:rsidR="009F7E80" w:rsidRPr="005C6A4F">
        <w:t>.</w:t>
      </w:r>
      <w:r w:rsidR="009F7E80" w:rsidRPr="005C6A4F">
        <w:tab/>
        <w:t>Justification</w:t>
      </w:r>
    </w:p>
    <w:p w14:paraId="1AA11CBF" w14:textId="77777777" w:rsidR="00940C67" w:rsidRPr="005C6A4F" w:rsidRDefault="00940C67" w:rsidP="00940C67">
      <w:pPr>
        <w:pStyle w:val="SingleTxtG"/>
      </w:pPr>
      <w:r w:rsidRPr="005C6A4F">
        <w:t>1.</w:t>
      </w:r>
      <w:r w:rsidRPr="005C6A4F">
        <w:tab/>
        <w:t xml:space="preserve">The transition from UN Regulation No. 44 to UN Regulation No. 129 brings several </w:t>
      </w:r>
      <w:bookmarkStart w:id="5" w:name="_GoBack"/>
      <w:bookmarkEnd w:id="5"/>
      <w:r w:rsidRPr="005C6A4F">
        <w:t xml:space="preserve">changes, </w:t>
      </w:r>
      <w:proofErr w:type="spellStart"/>
      <w:r w:rsidRPr="005C6A4F">
        <w:t>a.o.</w:t>
      </w:r>
      <w:proofErr w:type="spellEnd"/>
      <w:r w:rsidRPr="005C6A4F">
        <w:t>:</w:t>
      </w:r>
    </w:p>
    <w:p w14:paraId="31D89006" w14:textId="77777777" w:rsidR="00940C67" w:rsidRPr="005C6A4F" w:rsidRDefault="00940C67" w:rsidP="00940C67">
      <w:pPr>
        <w:pStyle w:val="SingleTxtG"/>
      </w:pPr>
      <w:r w:rsidRPr="005C6A4F">
        <w:t>(a)</w:t>
      </w:r>
      <w:r w:rsidRPr="005C6A4F">
        <w:tab/>
        <w:t>The mandatory use of rearward facing CRS is extended</w:t>
      </w:r>
      <w:r w:rsidR="00565B85">
        <w:t>;</w:t>
      </w:r>
    </w:p>
    <w:p w14:paraId="5C19F857" w14:textId="77777777" w:rsidR="00940C67" w:rsidRPr="005C6A4F" w:rsidRDefault="00940C67" w:rsidP="00940C67">
      <w:pPr>
        <w:pStyle w:val="SingleTxtG"/>
      </w:pPr>
      <w:r w:rsidRPr="005C6A4F">
        <w:t>(b)</w:t>
      </w:r>
      <w:r w:rsidRPr="005C6A4F">
        <w:tab/>
        <w:t>Q-series dummies replaced P-series</w:t>
      </w:r>
      <w:r w:rsidR="00565B85">
        <w:t>;</w:t>
      </w:r>
    </w:p>
    <w:p w14:paraId="6B590A5A" w14:textId="77777777" w:rsidR="00940C67" w:rsidRPr="005C6A4F" w:rsidRDefault="00940C67" w:rsidP="00940C67">
      <w:pPr>
        <w:pStyle w:val="SingleTxtG"/>
        <w:ind w:left="1701" w:hanging="567"/>
      </w:pPr>
      <w:r w:rsidRPr="005C6A4F">
        <w:t>(c)</w:t>
      </w:r>
      <w:r w:rsidRPr="005C6A4F">
        <w:tab/>
        <w:t>New requirements – e.g. limits for the head loading – are introduced, and others</w:t>
      </w:r>
      <w:r w:rsidR="00565B85">
        <w:t>,</w:t>
      </w:r>
      <w:r w:rsidRPr="005C6A4F">
        <w:t xml:space="preserve"> e.g. the limit for chest vertical acceleration – should be replaced by more appropriate ones.</w:t>
      </w:r>
    </w:p>
    <w:p w14:paraId="51EF1C59" w14:textId="77777777" w:rsidR="00940C67" w:rsidRPr="005C6A4F" w:rsidRDefault="00940C67" w:rsidP="00940C67">
      <w:pPr>
        <w:pStyle w:val="SingleTxtG"/>
      </w:pPr>
      <w:r w:rsidRPr="005C6A4F">
        <w:t>2.</w:t>
      </w:r>
      <w:r w:rsidRPr="005C6A4F">
        <w:tab/>
        <w:t>Regarding the latter, the chest vertical acceleration was used in UN Regulation No. 44 as a workaround to avoid high neck loads, as P-dummies lack sensors in the neck area. Q-dummies are equipped with such sensors, but up to now no limit values could be established.</w:t>
      </w:r>
    </w:p>
    <w:p w14:paraId="5D1F73B2" w14:textId="77777777" w:rsidR="00940C67" w:rsidRPr="005C6A4F" w:rsidRDefault="00940C67" w:rsidP="00940C67">
      <w:pPr>
        <w:pStyle w:val="SingleTxtG"/>
      </w:pPr>
      <w:r w:rsidRPr="005C6A4F">
        <w:t>3.</w:t>
      </w:r>
      <w:r w:rsidRPr="005C6A4F">
        <w:tab/>
        <w:t>Tests by consumer groups in Europe revealed that some (rearward facing) R129 infant carriers allow a somewhat inclined position resulting in increased neck loads in frontal impacts. Although so far no excessive neck loads were seen, there is a potential risk that products enter the market that offer an even more horizontal transport with undesirably high neck loads as a consequence.</w:t>
      </w:r>
    </w:p>
    <w:p w14:paraId="1AA66D0D" w14:textId="77777777" w:rsidR="00940C67" w:rsidRPr="00E5041C" w:rsidRDefault="00940C67" w:rsidP="005F2498">
      <w:pPr>
        <w:pStyle w:val="SingleTxtG"/>
        <w:spacing w:after="0"/>
      </w:pPr>
      <w:r w:rsidRPr="005C6A4F">
        <w:t>4.</w:t>
      </w:r>
      <w:r w:rsidRPr="005C6A4F">
        <w:tab/>
        <w:t>The chest vertical acceleration does not allow calculat</w:t>
      </w:r>
      <w:r w:rsidR="00565B85">
        <w:t>ion of</w:t>
      </w:r>
      <w:r w:rsidRPr="005C6A4F">
        <w:t xml:space="preserve"> a corresponding neck force, but has proven to be able to control these forces sufficiently under UN Regulation No. 44. Therefore, it is proposed to introduce (temporarily) limit values for the chest vertical acceleration until the limits for upper neck tension force and upper neck flexion moment limit values are established and introduced. The criterion is already known by the Technical Services and manufacturers for decades. From accident research we know that babies are very well protected – so the old limit fulfilled its intention.</w:t>
      </w:r>
    </w:p>
    <w:p w14:paraId="7DB24916" w14:textId="77777777" w:rsidR="001C6663" w:rsidRPr="005C6A4F" w:rsidRDefault="00533FB6" w:rsidP="00533FB6">
      <w:pPr>
        <w:spacing w:before="240"/>
        <w:jc w:val="center"/>
        <w:rPr>
          <w:u w:val="single"/>
        </w:rPr>
      </w:pPr>
      <w:r w:rsidRPr="005C6A4F">
        <w:rPr>
          <w:u w:val="single"/>
        </w:rPr>
        <w:tab/>
      </w:r>
      <w:r w:rsidRPr="005C6A4F">
        <w:rPr>
          <w:u w:val="single"/>
        </w:rPr>
        <w:tab/>
      </w:r>
      <w:r w:rsidRPr="005C6A4F">
        <w:rPr>
          <w:u w:val="single"/>
        </w:rPr>
        <w:tab/>
      </w:r>
    </w:p>
    <w:sectPr w:rsidR="001C6663" w:rsidRPr="005C6A4F"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8825" w14:textId="77777777" w:rsidR="00821CE2" w:rsidRDefault="00821CE2"/>
  </w:endnote>
  <w:endnote w:type="continuationSeparator" w:id="0">
    <w:p w14:paraId="1C5FA1D2" w14:textId="77777777" w:rsidR="00821CE2" w:rsidRDefault="00821CE2"/>
  </w:endnote>
  <w:endnote w:type="continuationNotice" w:id="1">
    <w:p w14:paraId="09AC8BD1" w14:textId="77777777" w:rsidR="00821CE2" w:rsidRDefault="0082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BAB8" w14:textId="79B04EED"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85566A">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C866" w14:textId="1FD1279D"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85566A">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D5DE" w14:textId="40596A0C" w:rsidR="005F2498" w:rsidRDefault="005F2498" w:rsidP="005F2498">
    <w:pPr>
      <w:pStyle w:val="Footer"/>
    </w:pPr>
    <w:r>
      <w:rPr>
        <w:noProof/>
        <w:lang w:eastAsia="zh-CN"/>
      </w:rPr>
      <w:drawing>
        <wp:anchor distT="0" distB="0" distL="114300" distR="114300" simplePos="0" relativeHeight="251659264" behindDoc="1" locked="1" layoutInCell="1" allowOverlap="1" wp14:anchorId="35F4A73C" wp14:editId="05C068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461923" w14:textId="153D5A30" w:rsidR="005F2498" w:rsidRDefault="005F2498" w:rsidP="005F2498">
    <w:pPr>
      <w:pStyle w:val="Footer"/>
      <w:ind w:right="1134"/>
      <w:rPr>
        <w:sz w:val="20"/>
      </w:rPr>
    </w:pPr>
    <w:r>
      <w:rPr>
        <w:sz w:val="20"/>
      </w:rPr>
      <w:t>GE.19-16528(E)</w:t>
    </w:r>
  </w:p>
  <w:p w14:paraId="6DB994E3" w14:textId="42849AD2" w:rsidR="005F2498" w:rsidRPr="005F2498" w:rsidRDefault="005F2498" w:rsidP="005F249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7F43A12" wp14:editId="19D6E45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675A" w14:textId="77777777" w:rsidR="00821CE2" w:rsidRPr="000B175B" w:rsidRDefault="00821CE2" w:rsidP="000B175B">
      <w:pPr>
        <w:tabs>
          <w:tab w:val="right" w:pos="2155"/>
        </w:tabs>
        <w:spacing w:after="80"/>
        <w:ind w:left="680"/>
        <w:rPr>
          <w:u w:val="single"/>
        </w:rPr>
      </w:pPr>
      <w:r>
        <w:rPr>
          <w:u w:val="single"/>
        </w:rPr>
        <w:tab/>
      </w:r>
    </w:p>
  </w:footnote>
  <w:footnote w:type="continuationSeparator" w:id="0">
    <w:p w14:paraId="0C428920" w14:textId="77777777" w:rsidR="00821CE2" w:rsidRPr="00FC68B7" w:rsidRDefault="00821CE2" w:rsidP="00FC68B7">
      <w:pPr>
        <w:tabs>
          <w:tab w:val="left" w:pos="2155"/>
        </w:tabs>
        <w:spacing w:after="80"/>
        <w:ind w:left="680"/>
        <w:rPr>
          <w:u w:val="single"/>
        </w:rPr>
      </w:pPr>
      <w:r>
        <w:rPr>
          <w:u w:val="single"/>
        </w:rPr>
        <w:tab/>
      </w:r>
    </w:p>
  </w:footnote>
  <w:footnote w:type="continuationNotice" w:id="1">
    <w:p w14:paraId="7F385028" w14:textId="77777777" w:rsidR="00821CE2" w:rsidRDefault="00821CE2"/>
  </w:footnote>
  <w:footnote w:id="2">
    <w:p w14:paraId="11C90D86"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4BE9" w14:textId="77777777" w:rsidR="0044397D" w:rsidRPr="004744BA" w:rsidRDefault="004744BA">
    <w:pPr>
      <w:pStyle w:val="Header"/>
      <w:rPr>
        <w:lang w:val="fr-CH"/>
      </w:rPr>
    </w:pPr>
    <w:r>
      <w:rPr>
        <w:lang w:val="fr-CH"/>
      </w:rPr>
      <w:t>ECE/TRANS/WP.29/GRSP/2019/</w:t>
    </w:r>
    <w:r w:rsidR="000B4C9B">
      <w:rPr>
        <w:lang w:val="fr-CH"/>
      </w:rPr>
      <w:t>1</w:t>
    </w:r>
    <w:r w:rsidR="00940C67">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8803" w14:textId="77777777" w:rsidR="0044397D" w:rsidRPr="00D70A3E" w:rsidRDefault="00D70A3E" w:rsidP="0044397D">
    <w:pPr>
      <w:pStyle w:val="Header"/>
      <w:jc w:val="right"/>
      <w:rPr>
        <w:lang w:val="fr-CH"/>
      </w:rPr>
    </w:pPr>
    <w:r>
      <w:rPr>
        <w:lang w:val="fr-CH"/>
      </w:rPr>
      <w:t>ECE/TRANS/WP.29/GRSP/2019/</w:t>
    </w:r>
    <w:r w:rsidR="000B4C9B">
      <w:rPr>
        <w:lang w:val="fr-CH"/>
      </w:rPr>
      <w:t>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4"/>
  </w:num>
  <w:num w:numId="18">
    <w:abstractNumId w:val="25"/>
  </w:num>
  <w:num w:numId="19">
    <w:abstractNumId w:val="13"/>
  </w:num>
  <w:num w:numId="20">
    <w:abstractNumId w:val="21"/>
  </w:num>
  <w:num w:numId="21">
    <w:abstractNumId w:val="22"/>
  </w:num>
  <w:num w:numId="22">
    <w:abstractNumId w:val="12"/>
  </w:num>
  <w:num w:numId="23">
    <w:abstractNumId w:val="23"/>
  </w:num>
  <w:num w:numId="24">
    <w:abstractNumId w:val="15"/>
  </w:num>
  <w:num w:numId="25">
    <w:abstractNumId w:val="14"/>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7756C"/>
    <w:rsid w:val="00081CE0"/>
    <w:rsid w:val="00084D30"/>
    <w:rsid w:val="00090320"/>
    <w:rsid w:val="000931C0"/>
    <w:rsid w:val="00094EBD"/>
    <w:rsid w:val="00097003"/>
    <w:rsid w:val="000A2E09"/>
    <w:rsid w:val="000B175B"/>
    <w:rsid w:val="000B3A0F"/>
    <w:rsid w:val="000B4C9B"/>
    <w:rsid w:val="000E0415"/>
    <w:rsid w:val="000E1AFC"/>
    <w:rsid w:val="000F7715"/>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35BF0"/>
    <w:rsid w:val="00247258"/>
    <w:rsid w:val="00257CAC"/>
    <w:rsid w:val="0027237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744BA"/>
    <w:rsid w:val="00476F24"/>
    <w:rsid w:val="00494E2A"/>
    <w:rsid w:val="004A5D33"/>
    <w:rsid w:val="004C55B0"/>
    <w:rsid w:val="004F6BA0"/>
    <w:rsid w:val="00503BEA"/>
    <w:rsid w:val="00533616"/>
    <w:rsid w:val="00533FB6"/>
    <w:rsid w:val="00535ABA"/>
    <w:rsid w:val="0053768B"/>
    <w:rsid w:val="005420F2"/>
    <w:rsid w:val="0054285C"/>
    <w:rsid w:val="00554AB9"/>
    <w:rsid w:val="00565B85"/>
    <w:rsid w:val="00584173"/>
    <w:rsid w:val="00595520"/>
    <w:rsid w:val="005A44B9"/>
    <w:rsid w:val="005B1BA0"/>
    <w:rsid w:val="005B3DB3"/>
    <w:rsid w:val="005C0268"/>
    <w:rsid w:val="005C6A4F"/>
    <w:rsid w:val="005D15CA"/>
    <w:rsid w:val="005F08DF"/>
    <w:rsid w:val="005F2498"/>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80C68"/>
    <w:rsid w:val="007959FE"/>
    <w:rsid w:val="007A0CF1"/>
    <w:rsid w:val="007A0FA7"/>
    <w:rsid w:val="007B6BA5"/>
    <w:rsid w:val="007C3390"/>
    <w:rsid w:val="007C42D8"/>
    <w:rsid w:val="007C4F4B"/>
    <w:rsid w:val="007D6F65"/>
    <w:rsid w:val="007D7362"/>
    <w:rsid w:val="007F5CE2"/>
    <w:rsid w:val="007F6611"/>
    <w:rsid w:val="00810BAC"/>
    <w:rsid w:val="008175E9"/>
    <w:rsid w:val="00821CE2"/>
    <w:rsid w:val="008242D7"/>
    <w:rsid w:val="0082577B"/>
    <w:rsid w:val="00825CB5"/>
    <w:rsid w:val="008328AB"/>
    <w:rsid w:val="0085566A"/>
    <w:rsid w:val="00866893"/>
    <w:rsid w:val="00866F02"/>
    <w:rsid w:val="00867D18"/>
    <w:rsid w:val="00871F9A"/>
    <w:rsid w:val="00871FD5"/>
    <w:rsid w:val="0088172E"/>
    <w:rsid w:val="00881EFA"/>
    <w:rsid w:val="008850AB"/>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5A90"/>
    <w:rsid w:val="00D978C6"/>
    <w:rsid w:val="00DA0956"/>
    <w:rsid w:val="00DA357F"/>
    <w:rsid w:val="00DA3E12"/>
    <w:rsid w:val="00DC18AD"/>
    <w:rsid w:val="00DF7CAE"/>
    <w:rsid w:val="00E12A03"/>
    <w:rsid w:val="00E2571B"/>
    <w:rsid w:val="00E423C0"/>
    <w:rsid w:val="00E5041C"/>
    <w:rsid w:val="00E6414C"/>
    <w:rsid w:val="00E7260F"/>
    <w:rsid w:val="00E75B75"/>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71BC"/>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762986"/>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A3A4-E743-4A9E-B311-202EDADC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3280</Characters>
  <Application>Microsoft Office Word</Application>
  <DocSecurity>0</DocSecurity>
  <Lines>141</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ECE/TRANS/WP.29/GRSP/2019/19</vt:lpstr>
      <vt:lpstr/>
    </vt:vector>
  </TitlesOfParts>
  <Company>CSD</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ECE/TRANS/WP.29/GRSP/2019/19</dc:title>
  <dc:subject>1916528</dc:subject>
  <dc:creator>Edoardo Gianotti</dc:creator>
  <cp:keywords/>
  <dc:description/>
  <cp:lastModifiedBy>Generic Desk Anglais</cp:lastModifiedBy>
  <cp:revision>2</cp:revision>
  <cp:lastPrinted>2019-09-25T15:07:00Z</cp:lastPrinted>
  <dcterms:created xsi:type="dcterms:W3CDTF">2019-09-26T06:53:00Z</dcterms:created>
  <dcterms:modified xsi:type="dcterms:W3CDTF">2019-09-26T06:53:00Z</dcterms:modified>
</cp:coreProperties>
</file>