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B9E18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8B252F" w14:textId="77777777" w:rsidR="002D5AAC" w:rsidRDefault="002D5AAC" w:rsidP="00765D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91E6BB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173E32" w14:textId="77777777" w:rsidR="002D5AAC" w:rsidRDefault="00765D3B" w:rsidP="00765D3B">
            <w:pPr>
              <w:jc w:val="right"/>
            </w:pPr>
            <w:r w:rsidRPr="00765D3B">
              <w:rPr>
                <w:sz w:val="40"/>
              </w:rPr>
              <w:t>ECE</w:t>
            </w:r>
            <w:r>
              <w:t>/TRANS/WP.29/GRSP/2019/10</w:t>
            </w:r>
          </w:p>
        </w:tc>
      </w:tr>
      <w:tr w:rsidR="002D5AAC" w:rsidRPr="007C324C" w14:paraId="72198C4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0DB7F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22EB969" wp14:editId="358BEA2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57099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17F319" w14:textId="77777777" w:rsidR="002D5AAC" w:rsidRDefault="00765D3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D5C89E" w14:textId="77777777" w:rsidR="00765D3B" w:rsidRDefault="00765D3B" w:rsidP="00765D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 2019</w:t>
            </w:r>
          </w:p>
          <w:p w14:paraId="6F7E3AA0" w14:textId="77777777" w:rsidR="00765D3B" w:rsidRDefault="00765D3B" w:rsidP="00765D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9BF52C" w14:textId="77777777" w:rsidR="00765D3B" w:rsidRPr="008D53B6" w:rsidRDefault="00765D3B" w:rsidP="00765D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9282E5A" w14:textId="77777777" w:rsidR="00765D3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5871E84" w14:textId="77777777" w:rsidR="00765D3B" w:rsidRPr="00765D3B" w:rsidRDefault="00765D3B" w:rsidP="00765D3B">
      <w:pPr>
        <w:spacing w:before="120"/>
        <w:rPr>
          <w:rFonts w:eastAsia="MS Mincho"/>
          <w:sz w:val="28"/>
          <w:szCs w:val="28"/>
        </w:rPr>
      </w:pPr>
      <w:r w:rsidRPr="00765D3B">
        <w:rPr>
          <w:sz w:val="28"/>
          <w:szCs w:val="28"/>
        </w:rPr>
        <w:t>Комитет по внутреннему транспорту</w:t>
      </w:r>
    </w:p>
    <w:p w14:paraId="5BAA9667" w14:textId="77777777" w:rsidR="00765D3B" w:rsidRPr="00765D3B" w:rsidRDefault="00765D3B" w:rsidP="00765D3B">
      <w:pPr>
        <w:spacing w:before="120"/>
        <w:rPr>
          <w:rFonts w:eastAsia="MS Mincho"/>
          <w:b/>
          <w:sz w:val="24"/>
          <w:szCs w:val="24"/>
        </w:rPr>
      </w:pPr>
      <w:r w:rsidRPr="00765D3B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765D3B">
        <w:rPr>
          <w:b/>
          <w:bCs/>
          <w:sz w:val="24"/>
          <w:szCs w:val="24"/>
        </w:rPr>
        <w:t>в области транспортных средств</w:t>
      </w:r>
    </w:p>
    <w:p w14:paraId="3A58CF5A" w14:textId="77777777" w:rsidR="00765D3B" w:rsidRPr="00974F02" w:rsidRDefault="00765D3B" w:rsidP="00765D3B">
      <w:pPr>
        <w:spacing w:before="120" w:after="120"/>
        <w:rPr>
          <w:rFonts w:eastAsia="MS Mincho"/>
          <w:b/>
          <w:bCs/>
        </w:rPr>
      </w:pPr>
      <w:r>
        <w:rPr>
          <w:b/>
          <w:bCs/>
        </w:rPr>
        <w:t>Рабочая группа по пассивной безопасности</w:t>
      </w:r>
    </w:p>
    <w:p w14:paraId="7C1772AE" w14:textId="77777777" w:rsidR="00765D3B" w:rsidRPr="00974F02" w:rsidRDefault="00765D3B" w:rsidP="00765D3B">
      <w:pPr>
        <w:rPr>
          <w:rFonts w:eastAsia="MS Mincho"/>
          <w:bCs/>
        </w:rPr>
      </w:pPr>
      <w:r>
        <w:rPr>
          <w:b/>
          <w:bCs/>
        </w:rPr>
        <w:t>Шестьдесят пятая сессия</w:t>
      </w:r>
      <w:r>
        <w:rPr>
          <w:b/>
          <w:bCs/>
        </w:rPr>
        <w:br/>
      </w:r>
      <w:r>
        <w:t>Женева, 13–17 мая 2019 года</w:t>
      </w:r>
      <w:r>
        <w:br/>
        <w:t>Пункт 2 предварительной повестки дня</w:t>
      </w:r>
      <w:r>
        <w:tab/>
      </w:r>
    </w:p>
    <w:p w14:paraId="2A9765E3" w14:textId="2111A79F" w:rsidR="00765D3B" w:rsidRPr="00974F02" w:rsidRDefault="00765D3B" w:rsidP="00765D3B">
      <w:pPr>
        <w:rPr>
          <w:rFonts w:eastAsia="MS Mincho"/>
          <w:b/>
        </w:rPr>
      </w:pPr>
      <w:r>
        <w:rPr>
          <w:b/>
          <w:bCs/>
        </w:rPr>
        <w:t>Глобальные технические</w:t>
      </w:r>
      <w:r w:rsidR="00544E91">
        <w:rPr>
          <w:b/>
          <w:bCs/>
        </w:rPr>
        <w:br/>
      </w:r>
      <w:r>
        <w:rPr>
          <w:b/>
          <w:bCs/>
        </w:rPr>
        <w:t>правила № 7 ООН (подголовники)</w:t>
      </w:r>
    </w:p>
    <w:p w14:paraId="0D2C85DE" w14:textId="77777777" w:rsidR="00765D3B" w:rsidRPr="00974F02" w:rsidRDefault="00765D3B" w:rsidP="00765D3B">
      <w:pPr>
        <w:pStyle w:val="HChG"/>
        <w:rPr>
          <w:bCs/>
        </w:rPr>
      </w:pPr>
      <w:r>
        <w:tab/>
      </w:r>
      <w:r>
        <w:tab/>
      </w:r>
      <w:r>
        <w:rPr>
          <w:bCs/>
        </w:rPr>
        <w:t>Предложение по поправке 1 (этап 2) к Глобальным техническим правилам № 7 ООН (подголовники)</w:t>
      </w:r>
    </w:p>
    <w:p w14:paraId="0018454F" w14:textId="77777777" w:rsidR="00765D3B" w:rsidRPr="00974F02" w:rsidRDefault="00765D3B" w:rsidP="00765D3B">
      <w:pPr>
        <w:pStyle w:val="H1G"/>
        <w:rPr>
          <w:rFonts w:eastAsia="MS Mincho"/>
        </w:rPr>
      </w:pPr>
      <w:r>
        <w:tab/>
      </w:r>
      <w:r>
        <w:tab/>
      </w:r>
      <w:r w:rsidRPr="00EA4608">
        <w:t>Представлено экспертом от Европейской ассоциации поставщиков автомобильных деталей</w:t>
      </w:r>
      <w:r w:rsidRPr="00765D3B">
        <w:rPr>
          <w:rStyle w:val="FootnoteReference"/>
          <w:b w:val="0"/>
          <w:position w:val="4"/>
          <w:vertAlign w:val="baseline"/>
        </w:rPr>
        <w:footnoteReference w:customMarkFollows="1" w:id="1"/>
        <w:t>*</w:t>
      </w:r>
    </w:p>
    <w:p w14:paraId="3E2788E5" w14:textId="4514BF56" w:rsidR="00765D3B" w:rsidRPr="00974F02" w:rsidRDefault="00765D3B" w:rsidP="00765D3B">
      <w:pPr>
        <w:pStyle w:val="SingleTxtG"/>
        <w:rPr>
          <w:rFonts w:eastAsia="MS Mincho"/>
        </w:rPr>
      </w:pPr>
      <w:r>
        <w:tab/>
      </w:r>
      <w:r>
        <w:tab/>
        <w:t>Воспроизведенный ниже текст был подготовлен экспертом от Европейской ассоциации поставщиков автомобильных деталей (КСАОД) в целях изменения вариантов статических испытаний в предложении по поправке 1 к Глобальным техническим правилам № 7 ООН, представленном неофициальной рабочей группой по этапу 2 разработки ГТП № 7 ООН (ECE/TRANS/WP.29/GRSP/2018/27). В его основу положен неофициальный документ GRSP-64-25, распространенный в ходе шестьдесят четвертой сессии Рабочей группы по пассивной безопасности (GRSP) и имеющий также отношение к этапу 2 разработки ГТП. Изменения к документу ECE/TRANS/</w:t>
      </w:r>
      <w:r w:rsidR="000912BA">
        <w:t xml:space="preserve"> </w:t>
      </w:r>
      <w:r>
        <w:t>WP.29/GRSP/2018/27 выделены жирным шрифтом или зачеркиванием.</w:t>
      </w:r>
    </w:p>
    <w:p w14:paraId="0DBB7E94" w14:textId="77777777" w:rsidR="00765D3B" w:rsidRPr="00974F02" w:rsidRDefault="00765D3B" w:rsidP="00A4423A">
      <w:pPr>
        <w:pStyle w:val="HChG"/>
        <w:pageBreakBefore/>
        <w:tabs>
          <w:tab w:val="left" w:pos="1134"/>
          <w:tab w:val="left" w:pos="1701"/>
          <w:tab w:val="left" w:pos="2268"/>
          <w:tab w:val="left" w:pos="7720"/>
        </w:tabs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CF3BC85" w14:textId="77777777" w:rsidR="00765D3B" w:rsidRPr="00974F02" w:rsidRDefault="00765D3B" w:rsidP="00A4423A">
      <w:pPr>
        <w:pStyle w:val="SingleTxtG"/>
        <w:rPr>
          <w:i/>
        </w:rPr>
      </w:pPr>
      <w:r>
        <w:rPr>
          <w:i/>
          <w:iCs/>
        </w:rPr>
        <w:t>Пункт 5.1.1.4 изменить следующим образом:</w:t>
      </w:r>
    </w:p>
    <w:p w14:paraId="5D942277" w14:textId="77777777" w:rsidR="00765D3B" w:rsidRPr="00974F02" w:rsidRDefault="00765D3B" w:rsidP="00A4423A">
      <w:pPr>
        <w:pStyle w:val="SingleTxtG"/>
      </w:pPr>
      <w:r>
        <w:t>«5.1.1.4</w:t>
      </w:r>
      <w:r>
        <w:tab/>
        <w:t>Исключение</w:t>
      </w:r>
    </w:p>
    <w:p w14:paraId="16FB1BA8" w14:textId="47FD0D0D" w:rsidR="00765D3B" w:rsidRPr="004E1AB7" w:rsidRDefault="00765D3B" w:rsidP="00A4423A">
      <w:pPr>
        <w:pStyle w:val="SingleTxtG"/>
        <w:ind w:left="2268"/>
        <w:rPr>
          <w:bCs/>
        </w:rPr>
      </w:pPr>
      <w:r>
        <w:t xml:space="preserve">Если внутренняя поверхность крыши транспортного средства, в том числе верхняя облицовка, исключает физическую возможность обеспечения требуемой высоты подголовника, установленного на переднем сидячем месте, которая предписывается пунктом 5.1.1.2 </w:t>
      </w:r>
      <w:r>
        <w:rPr>
          <w:strike/>
        </w:rPr>
        <w:t xml:space="preserve">и </w:t>
      </w:r>
      <w:r>
        <w:t>или 5.1.1.3 настоящих Правил с учетом применимости, то проем между подголовником и внутренней поверхностью крыши, включая верхнюю облицовку, измеряемый в соответствии с пунктом 2.3.3.1 приложения 1, не должен превышать 50 мм, когда подголовник установлен в самом высоком положении регулировки, предусмотренном для использования водителем или пассажиром. Однако высота подголовника, установленного на переднем боковом сидячем месте, ни в коем случае не должна составлять менее 700 мм в самом низком положении регулировки, предусмотренном для использования водителем или пассажиром».</w:t>
      </w:r>
    </w:p>
    <w:p w14:paraId="3A60A924" w14:textId="77777777" w:rsidR="00765D3B" w:rsidRPr="00974F02" w:rsidRDefault="00765D3B" w:rsidP="00A4423A">
      <w:pPr>
        <w:pStyle w:val="SingleTxtG"/>
        <w:rPr>
          <w:i/>
        </w:rPr>
      </w:pPr>
      <w:r>
        <w:rPr>
          <w:i/>
          <w:iCs/>
        </w:rPr>
        <w:t>Пункт 5.2.1</w:t>
      </w:r>
      <w:r>
        <w:t xml:space="preserve"> изменить следующим образом:</w:t>
      </w:r>
    </w:p>
    <w:p w14:paraId="29458AE5" w14:textId="77777777" w:rsidR="00765D3B" w:rsidRPr="00974F02" w:rsidRDefault="00765D3B" w:rsidP="00A4423A">
      <w:pPr>
        <w:pStyle w:val="SingleTxtG"/>
        <w:ind w:left="2268" w:hanging="1134"/>
      </w:pPr>
      <w:r>
        <w:t>«5.2.1</w:t>
      </w:r>
      <w:r>
        <w:tab/>
        <w:t>Поглощение энергии</w:t>
      </w:r>
    </w:p>
    <w:p w14:paraId="6BEE2B3C" w14:textId="2CC7FA59" w:rsidR="00765D3B" w:rsidRPr="00974F02" w:rsidRDefault="00765D3B" w:rsidP="00A4423A">
      <w:pPr>
        <w:pStyle w:val="SingleTxtG"/>
        <w:ind w:left="2268"/>
        <w:rPr>
          <w:rFonts w:eastAsia="DengXian"/>
          <w:b/>
        </w:rPr>
      </w:pPr>
      <w:r>
        <w:tab/>
        <w:t>В случае, когда передняя поверхность подголовника подвергается удару в соответствии с приложением 7, замедление макета головы не должно превышать 785 м/с</w:t>
      </w:r>
      <w:r>
        <w:rPr>
          <w:vertAlign w:val="superscript"/>
        </w:rPr>
        <w:t>2</w:t>
      </w:r>
      <w:r>
        <w:t xml:space="preserve"> (80 g) в непрерывном режиме в течение более</w:t>
      </w:r>
      <w:r w:rsidR="004A3EB3">
        <w:br/>
      </w:r>
      <w:r>
        <w:t xml:space="preserve">3 миллисекунд. </w:t>
      </w:r>
      <w:r>
        <w:rPr>
          <w:strike/>
        </w:rPr>
        <w:t>Кроме того, ни во время испытания, ни после него из подголовника не должны выступать никакие острые части</w:t>
      </w:r>
      <w:r w:rsidRPr="004A3EB3">
        <w:t>».</w:t>
      </w:r>
    </w:p>
    <w:p w14:paraId="2AFD97E8" w14:textId="77777777" w:rsidR="00765D3B" w:rsidRPr="00974F02" w:rsidRDefault="00765D3B" w:rsidP="00A4423A">
      <w:pPr>
        <w:pStyle w:val="SingleTxtG"/>
        <w:rPr>
          <w:i/>
        </w:rPr>
      </w:pPr>
      <w:r>
        <w:rPr>
          <w:i/>
          <w:iCs/>
        </w:rPr>
        <w:t>Пункт 5.4.4.2</w:t>
      </w:r>
      <w:r>
        <w:t xml:space="preserve"> изменить следующим образом:</w:t>
      </w:r>
    </w:p>
    <w:p w14:paraId="5DB9638A" w14:textId="6B0C8FBF" w:rsidR="00765D3B" w:rsidRPr="00974F02" w:rsidRDefault="004A3EB3" w:rsidP="00A4423A">
      <w:pPr>
        <w:pStyle w:val="SingleTxtG"/>
        <w:ind w:left="2268" w:hanging="1134"/>
      </w:pPr>
      <w:r>
        <w:t>«</w:t>
      </w:r>
      <w:r w:rsidR="00765D3B">
        <w:t>5.4.4.2</w:t>
      </w:r>
      <w:r w:rsidR="00765D3B">
        <w:tab/>
        <w:t xml:space="preserve">На передних средних и задних сидячих местах, оборудованных подголовниками, подголовник должен, при его испытании в соответствии с приложением 10, иметь возможность наклоняться вручную вперед или назад не менее чем на 60° по отношению к любому положению регулировки, предусмотренному для использования водителем или пассажиром, в котором его минимальная высота не меньше высоты, указанной в пункте 5.1.1 настоящих Правил. </w:t>
      </w:r>
      <w:r w:rsidR="00765D3B">
        <w:rPr>
          <w:b/>
          <w:bCs/>
        </w:rPr>
        <w:t>Подголовник, повернутый минимум на 60° вперед или назад, считается установленным в неиспользуемое положение даже в том случае, если высота подголовника в таком положении будет превышать высоту, указанную в пункте 5.1.1</w:t>
      </w:r>
      <w:r w:rsidR="00765D3B">
        <w:rPr>
          <w:bCs/>
        </w:rPr>
        <w:t>»</w:t>
      </w:r>
      <w:r w:rsidR="00765D3B" w:rsidRPr="00765D3B">
        <w:rPr>
          <w:bCs/>
        </w:rPr>
        <w:t>.</w:t>
      </w:r>
    </w:p>
    <w:p w14:paraId="2C2C912E" w14:textId="77777777" w:rsidR="00765D3B" w:rsidRPr="00412396" w:rsidRDefault="00765D3B" w:rsidP="00A4423A">
      <w:pPr>
        <w:pStyle w:val="SingleTxtG"/>
        <w:rPr>
          <w:iCs/>
        </w:rPr>
      </w:pPr>
      <w:r>
        <w:rPr>
          <w:i/>
          <w:iCs/>
        </w:rPr>
        <w:t>Пункт 5.4.4.5</w:t>
      </w:r>
      <w:r>
        <w:t xml:space="preserve"> изменить следующим образом:</w:t>
      </w:r>
    </w:p>
    <w:p w14:paraId="44CA68B4" w14:textId="77777777" w:rsidR="00765D3B" w:rsidRPr="00412396" w:rsidRDefault="00765D3B" w:rsidP="00A4423A">
      <w:pPr>
        <w:pStyle w:val="SingleTxtG"/>
        <w:ind w:left="2268" w:hanging="1134"/>
      </w:pPr>
      <w:r>
        <w:t>«5.4.4.5</w:t>
      </w:r>
      <w:r>
        <w:tab/>
      </w:r>
      <w:r>
        <w:rPr>
          <w:b/>
          <w:bCs/>
        </w:rPr>
        <w:t>Для информирования о возможности установки в неиспользуемое положение</w:t>
      </w:r>
      <w:r>
        <w:t xml:space="preserve"> </w:t>
      </w:r>
      <w:r>
        <w:rPr>
          <w:strike/>
        </w:rPr>
        <w:t>Н</w:t>
      </w:r>
      <w:r>
        <w:rPr>
          <w:b/>
          <w:bCs/>
        </w:rPr>
        <w:t>н</w:t>
      </w:r>
      <w:r>
        <w:t>а подголовник должен наноситься маркировочный знак в виде пиктограммы, которая может включать пояснительный текст. Маркировочный знак должен либо указывать на то, что подголовник находится в неиспользуемом положении, либо содержать информацию, позволяющую пассажиру определить, находится ли подголовник в неиспользуемом положении.</w:t>
      </w:r>
      <w:r w:rsidR="00A4423A">
        <w:t xml:space="preserve"> </w:t>
      </w:r>
      <w:r>
        <w:t xml:space="preserve">Маркировочный знак должен быть прочно прикреплен и расположен таким образом, чтобы пассажир, который садится в машину на соответствующее сидячее место, мог его четко видеть. </w:t>
      </w:r>
      <w:r>
        <w:rPr>
          <w:b/>
          <w:bCs/>
        </w:rPr>
        <w:t>Число требуемых маркировочных знаков может не превышать число подголовников с возможностью установки в неиспользуемое положение.</w:t>
      </w:r>
      <w:r>
        <w:t xml:space="preserve"> Примеры возможных схем пиктограмм показаны на рис. 1».</w:t>
      </w:r>
    </w:p>
    <w:p w14:paraId="241F96D0" w14:textId="77777777" w:rsidR="00765D3B" w:rsidRPr="00974F02" w:rsidRDefault="00765D3B" w:rsidP="00A4423A">
      <w:pPr>
        <w:pStyle w:val="SingleTxtG"/>
        <w:pageBreakBefore/>
        <w:rPr>
          <w:iCs/>
        </w:rPr>
      </w:pPr>
      <w:r>
        <w:rPr>
          <w:i/>
          <w:iCs/>
        </w:rPr>
        <w:lastRenderedPageBreak/>
        <w:t>Приложение 2, пункт 2.1</w:t>
      </w:r>
      <w:r>
        <w:t xml:space="preserve"> изменить следующим образом:</w:t>
      </w:r>
    </w:p>
    <w:p w14:paraId="6AE95FBC" w14:textId="77777777" w:rsidR="00765D3B" w:rsidRPr="00974F02" w:rsidRDefault="00765D3B" w:rsidP="00A4423A">
      <w:pPr>
        <w:pStyle w:val="SingleTxtG"/>
        <w:ind w:left="2268" w:hanging="1134"/>
        <w:rPr>
          <w:bCs/>
        </w:rPr>
      </w:pPr>
      <w:r>
        <w:t>«2.1</w:t>
      </w:r>
      <w:r>
        <w:tab/>
        <w:t>Сиденье регулируется таким образом, чтобы его точка Н совпала с точкой R; если спинка сиденья регулируется, то она устанавливается под конструкционным углом наклона; обе регулировки осуществляются в соответствии с требованиями пункта 2.1 приложения 1.</w:t>
      </w:r>
    </w:p>
    <w:p w14:paraId="160A95A7" w14:textId="77777777" w:rsidR="00765D3B" w:rsidRPr="00974F02" w:rsidRDefault="00765D3B" w:rsidP="00A4423A">
      <w:pPr>
        <w:pStyle w:val="SingleTxtG"/>
        <w:ind w:left="2268"/>
        <w:rPr>
          <w:bCs/>
        </w:rPr>
      </w:pPr>
      <w:r>
        <w:tab/>
      </w:r>
      <w:r>
        <w:rPr>
          <w:b/>
          <w:bCs/>
        </w:rPr>
        <w:t>Подголовник устанавливается в самое высокое и крайнее заднее положение по отношению к спинке сиденья</w:t>
      </w:r>
      <w:r>
        <w:rPr>
          <w:bCs/>
        </w:rPr>
        <w:t>»</w:t>
      </w:r>
      <w:r w:rsidRPr="00765D3B">
        <w:rPr>
          <w:bCs/>
        </w:rPr>
        <w:t>.</w:t>
      </w:r>
    </w:p>
    <w:p w14:paraId="2F1BDFF1" w14:textId="77777777" w:rsidR="00765D3B" w:rsidRPr="00974F02" w:rsidRDefault="00765D3B" w:rsidP="00A4423A">
      <w:pPr>
        <w:pStyle w:val="SingleTxtG"/>
        <w:rPr>
          <w:bCs/>
          <w:snapToGrid w:val="0"/>
        </w:rPr>
      </w:pPr>
      <w:r>
        <w:rPr>
          <w:i/>
          <w:iCs/>
        </w:rPr>
        <w:t>Приложение 3, пункт 2.3</w:t>
      </w:r>
      <w:r>
        <w:t xml:space="preserve"> изменить следующим образом:</w:t>
      </w:r>
    </w:p>
    <w:p w14:paraId="5B6AE3D6" w14:textId="77777777" w:rsidR="00765D3B" w:rsidRPr="00974F02" w:rsidRDefault="00765D3B" w:rsidP="00A4423A">
      <w:pPr>
        <w:pStyle w:val="SingleTxtG"/>
        <w:ind w:left="2268" w:hanging="1134"/>
        <w:rPr>
          <w:bCs/>
        </w:rPr>
      </w:pPr>
      <w:r>
        <w:t>«2.3</w:t>
      </w:r>
      <w:r>
        <w:tab/>
        <w:t xml:space="preserve">Зоной измерения является любая точка между двумя вертикальными продольными плоскостями, проходящими на расстоянии 85 мм с той и с другой стороны от исходной линии туловища и </w:t>
      </w:r>
      <w:r w:rsidRPr="00DA108A">
        <w:rPr>
          <w:strike/>
        </w:rPr>
        <w:t xml:space="preserve">выше </w:t>
      </w:r>
      <w:r>
        <w:rPr>
          <w:strike/>
        </w:rPr>
        <w:t>верха спинки сиденья</w:t>
      </w:r>
      <w:r>
        <w:t xml:space="preserve"> </w:t>
      </w:r>
      <w:r w:rsidRPr="00E9604C">
        <w:rPr>
          <w:b/>
          <w:bCs/>
        </w:rPr>
        <w:t>расположенными н</w:t>
      </w:r>
      <w:r>
        <w:rPr>
          <w:b/>
          <w:bCs/>
        </w:rPr>
        <w:t>а высоте более 540 мм</w:t>
      </w:r>
      <w:r w:rsidRPr="00765D3B">
        <w:rPr>
          <w:bCs/>
        </w:rPr>
        <w:t>»</w:t>
      </w:r>
      <w:r w:rsidRPr="00765D3B">
        <w:t>.</w:t>
      </w:r>
    </w:p>
    <w:p w14:paraId="2EB366EE" w14:textId="77777777" w:rsidR="00765D3B" w:rsidRPr="00974F02" w:rsidRDefault="00765D3B" w:rsidP="00A4423A">
      <w:pPr>
        <w:pStyle w:val="SingleTxtG"/>
        <w:rPr>
          <w:bCs/>
          <w:snapToGrid w:val="0"/>
        </w:rPr>
      </w:pPr>
      <w:r>
        <w:rPr>
          <w:i/>
          <w:iCs/>
        </w:rPr>
        <w:t>Приложение 3, пункт 2.5</w:t>
      </w:r>
      <w:r>
        <w:t xml:space="preserve"> изменить следующим образом:</w:t>
      </w:r>
    </w:p>
    <w:p w14:paraId="3380784D" w14:textId="77777777" w:rsidR="00765D3B" w:rsidRPr="00974F02" w:rsidRDefault="00765D3B" w:rsidP="00A4423A">
      <w:pPr>
        <w:pStyle w:val="SingleTxtG"/>
        <w:ind w:left="2268" w:hanging="1134"/>
        <w:rPr>
          <w:bCs/>
        </w:rPr>
      </w:pPr>
      <w:r>
        <w:t>«2.5</w:t>
      </w:r>
      <w:r>
        <w:tab/>
        <w:t>Определить размер проема путем измерения расстояния по прямой линии между внутренними краями двух наиболее удаленных точек контакта, как показано на рис. 3-1</w:t>
      </w:r>
      <w:r>
        <w:rPr>
          <w:b/>
          <w:bCs/>
        </w:rPr>
        <w:t>,</w:t>
      </w:r>
      <w:r w:rsidR="00A4423A">
        <w:t xml:space="preserve"> </w:t>
      </w:r>
      <w:r>
        <w:rPr>
          <w:strike/>
        </w:rPr>
        <w:t>и</w:t>
      </w:r>
      <w:r w:rsidR="00A4423A">
        <w:rPr>
          <w:strike/>
        </w:rPr>
        <w:t xml:space="preserve"> </w:t>
      </w:r>
      <w:r>
        <w:t xml:space="preserve">3-2 </w:t>
      </w:r>
      <w:r>
        <w:rPr>
          <w:b/>
          <w:bCs/>
        </w:rPr>
        <w:t>и 3-3</w:t>
      </w:r>
      <w:r>
        <w:t>».</w:t>
      </w:r>
    </w:p>
    <w:p w14:paraId="6293F285" w14:textId="77777777" w:rsidR="00765D3B" w:rsidRPr="00974F02" w:rsidRDefault="00765D3B" w:rsidP="00A4423A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Приложение 3</w:t>
      </w:r>
      <w:r w:rsidRPr="004A3EB3">
        <w:rPr>
          <w:iCs/>
        </w:rPr>
        <w:t>, включить следующий новый рис. 3-3:</w:t>
      </w:r>
    </w:p>
    <w:p w14:paraId="60CBBC45" w14:textId="77777777" w:rsidR="00765D3B" w:rsidRPr="00E9604C" w:rsidRDefault="00765D3B" w:rsidP="00A4423A">
      <w:pPr>
        <w:spacing w:after="360"/>
        <w:ind w:left="1134" w:right="1134"/>
        <w:rPr>
          <w:iCs/>
        </w:rPr>
      </w:pPr>
      <w:r>
        <w:t>«Рис. 3-3</w:t>
      </w:r>
      <w:r>
        <w:rPr>
          <w:b/>
          <w:bCs/>
        </w:rPr>
        <w:br/>
        <w:t>Часть проема выше 540 мм</w:t>
      </w:r>
    </w:p>
    <w:p w14:paraId="030288C0" w14:textId="77777777" w:rsidR="00765D3B" w:rsidRPr="00A4423A" w:rsidRDefault="00A4423A" w:rsidP="00A4423A">
      <w:pPr>
        <w:pStyle w:val="para"/>
        <w:suppressAutoHyphens/>
        <w:jc w:val="center"/>
        <w:rPr>
          <w:bCs/>
          <w:lang w:val="ru-RU"/>
        </w:rPr>
      </w:pPr>
      <w:r>
        <w:rPr>
          <w:bCs/>
          <w:noProof/>
          <w:snapToGrid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C796AF" wp14:editId="0EEC6A74">
                <wp:simplePos x="0" y="0"/>
                <wp:positionH relativeFrom="column">
                  <wp:posOffset>1529446</wp:posOffset>
                </wp:positionH>
                <wp:positionV relativeFrom="paragraph">
                  <wp:posOffset>27527</wp:posOffset>
                </wp:positionV>
                <wp:extent cx="2636614" cy="2737590"/>
                <wp:effectExtent l="0" t="0" r="0" b="571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614" cy="2737590"/>
                          <a:chOff x="-22440" y="0"/>
                          <a:chExt cx="2636614" cy="2737590"/>
                        </a:xfrm>
                      </wpg:grpSpPr>
                      <wps:wsp>
                        <wps:cNvPr id="6" name="Надпись 6"/>
                        <wps:cNvSpPr txBox="1"/>
                        <wps:spPr>
                          <a:xfrm>
                            <a:off x="308539" y="0"/>
                            <a:ext cx="2086852" cy="2412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C6CEEB" w14:textId="77777777" w:rsidR="00765D3B" w:rsidRPr="00765D3B" w:rsidRDefault="00765D3B" w:rsidP="00765D3B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5D3B">
                                <w:rPr>
                                  <w:b/>
                                  <w:sz w:val="18"/>
                                  <w:szCs w:val="18"/>
                                </w:rPr>
                                <w:t>Крайнее нижнее рабочее положение регулировки по высоте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-22440" y="549762"/>
                            <a:ext cx="847082" cy="28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49A5CE" w14:textId="77777777" w:rsidR="00765D3B" w:rsidRPr="00765D3B" w:rsidRDefault="00765D3B" w:rsidP="00765D3B">
                              <w:pPr>
                                <w:spacing w:line="21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5D3B">
                                <w:rPr>
                                  <w:b/>
                                  <w:sz w:val="18"/>
                                  <w:szCs w:val="18"/>
                                </w:rPr>
                                <w:t>Часть проема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Pr="00765D3B">
                                <w:rPr>
                                  <w:b/>
                                  <w:sz w:val="18"/>
                                  <w:szCs w:val="18"/>
                                </w:rPr>
                                <w:t>выше 540 мм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847083" y="1598798"/>
                            <a:ext cx="847082" cy="1626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DC027E" w14:textId="77777777" w:rsidR="00A4423A" w:rsidRPr="00A4423A" w:rsidRDefault="00A4423A" w:rsidP="00A4423A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423A">
                                <w:rPr>
                                  <w:b/>
                                  <w:sz w:val="18"/>
                                  <w:szCs w:val="18"/>
                                </w:rPr>
                                <w:t>Весь проем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2109290" y="2058802"/>
                            <a:ext cx="504884" cy="1626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FF51C7" w14:textId="77777777" w:rsidR="00A4423A" w:rsidRPr="00A4423A" w:rsidRDefault="00A4423A" w:rsidP="00A4423A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540 мм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218783" y="2574906"/>
                            <a:ext cx="504884" cy="1626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2FD595" w14:textId="77777777" w:rsidR="00A4423A" w:rsidRPr="00A4423A" w:rsidRDefault="00A4423A" w:rsidP="00A4423A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423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Точка </w:t>
                              </w:r>
                              <w:r w:rsidRPr="00A4423A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C796AF" id="Группа 11" o:spid="_x0000_s1026" style="position:absolute;left:0;text-align:left;margin-left:120.45pt;margin-top:2.15pt;width:207.6pt;height:215.55pt;z-index:251666432;mso-width-relative:margin" coordorigin="-224" coordsize="26366,2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7" type="#_x0000_t202" style="position:absolute;left:3085;width:20868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" fillcolor="white [3201]" stroked="f" strokeweight=".5pt">
                  <v:textbox inset="0,0,0,0">
                    <w:txbxContent>
                      <w:p w14:paraId="78C6CEEB" w14:textId="77777777" w:rsidR="00765D3B" w:rsidRPr="00765D3B" w:rsidRDefault="00765D3B" w:rsidP="00765D3B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5D3B">
                          <w:rPr>
                            <w:b/>
                            <w:sz w:val="18"/>
                            <w:szCs w:val="18"/>
                          </w:rPr>
                          <w:t>Крайнее нижнее рабочее положение регулировки по высоте</w:t>
                        </w:r>
                      </w:p>
                    </w:txbxContent>
                  </v:textbox>
                </v:shape>
                <v:shape id="Надпись 7" o:spid="_x0000_s1028" type="#_x0000_t202" style="position:absolute;left:-224;top:5497;width:8470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" fillcolor="white [3201]" stroked="f" strokeweight=".5pt">
                  <v:textbox inset="0,0,0,0">
                    <w:txbxContent>
                      <w:p w14:paraId="6E49A5CE" w14:textId="77777777" w:rsidR="00765D3B" w:rsidRPr="00765D3B" w:rsidRDefault="00765D3B" w:rsidP="00765D3B">
                        <w:pPr>
                          <w:spacing w:line="216" w:lineRule="auto"/>
                          <w:rPr>
                            <w:sz w:val="18"/>
                            <w:szCs w:val="18"/>
                          </w:rPr>
                        </w:pPr>
                        <w:r w:rsidRPr="00765D3B">
                          <w:rPr>
                            <w:b/>
                            <w:sz w:val="18"/>
                            <w:szCs w:val="18"/>
                          </w:rPr>
                          <w:t>Часть проема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br/>
                        </w:r>
                        <w:r w:rsidRPr="00765D3B">
                          <w:rPr>
                            <w:b/>
                            <w:sz w:val="18"/>
                            <w:szCs w:val="18"/>
                          </w:rPr>
                          <w:t>выше 540 мм</w:t>
                        </w:r>
                      </w:p>
                    </w:txbxContent>
                  </v:textbox>
                </v:shape>
                <v:shape id="Надпись 8" o:spid="_x0000_s1029" type="#_x0000_t202" style="position:absolute;left:8470;top:15987;width:8471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" fillcolor="white [3201]" stroked="f" strokeweight=".5pt">
                  <v:textbox inset="0,0,0,0">
                    <w:txbxContent>
                      <w:p w14:paraId="0BDC027E" w14:textId="77777777" w:rsidR="00A4423A" w:rsidRPr="00A4423A" w:rsidRDefault="00A4423A" w:rsidP="00A4423A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4423A">
                          <w:rPr>
                            <w:b/>
                            <w:sz w:val="18"/>
                            <w:szCs w:val="18"/>
                          </w:rPr>
                          <w:t>Весь проем</w:t>
                        </w:r>
                      </w:p>
                    </w:txbxContent>
                  </v:textbox>
                </v:shape>
                <v:shape id="Надпись 9" o:spid="_x0000_s1030" type="#_x0000_t202" style="position:absolute;left:21092;top:20588;width:5049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" fillcolor="white [3201]" stroked="f" strokeweight=".5pt">
                  <v:textbox inset="0,0,0,0">
                    <w:txbxContent>
                      <w:p w14:paraId="5EFF51C7" w14:textId="77777777" w:rsidR="00A4423A" w:rsidRPr="00A4423A" w:rsidRDefault="00A4423A" w:rsidP="00A4423A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540 мм</w:t>
                        </w:r>
                      </w:p>
                    </w:txbxContent>
                  </v:textbox>
                </v:shape>
                <v:shape id="Надпись 10" o:spid="_x0000_s1031" type="#_x0000_t202" style="position:absolute;left:2187;top:25749;width:5049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" fillcolor="white [3201]" stroked="f" strokeweight=".5pt">
                  <v:textbox inset="0,0,0,0">
                    <w:txbxContent>
                      <w:p w14:paraId="542FD595" w14:textId="77777777" w:rsidR="00A4423A" w:rsidRPr="00A4423A" w:rsidRDefault="00A4423A" w:rsidP="00A4423A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4423A">
                          <w:rPr>
                            <w:b/>
                            <w:sz w:val="18"/>
                            <w:szCs w:val="18"/>
                          </w:rPr>
                          <w:t xml:space="preserve">Точка </w:t>
                        </w:r>
                        <w:r w:rsidRPr="00A4423A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5D3B">
        <w:rPr>
          <w:bCs/>
          <w:noProof/>
          <w:lang w:val="en-US"/>
        </w:rPr>
        <w:drawing>
          <wp:inline distT="0" distB="0" distL="0" distR="0" wp14:anchorId="1EBCA46E" wp14:editId="45FCE3F5">
            <wp:extent cx="3097530" cy="3101457"/>
            <wp:effectExtent l="0" t="0" r="7620" b="381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708" cy="310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ru-RU"/>
        </w:rPr>
        <w:t>»</w:t>
      </w:r>
    </w:p>
    <w:p w14:paraId="1344CD86" w14:textId="77777777" w:rsidR="00765D3B" w:rsidRPr="00974F02" w:rsidRDefault="00765D3B" w:rsidP="00A4423A">
      <w:pPr>
        <w:pStyle w:val="SingleTxtG"/>
        <w:spacing w:before="240"/>
        <w:ind w:left="567" w:firstLine="567"/>
        <w:rPr>
          <w:bCs/>
          <w:iCs/>
          <w:snapToGrid w:val="0"/>
        </w:rPr>
      </w:pPr>
      <w:r>
        <w:rPr>
          <w:i/>
          <w:iCs/>
        </w:rPr>
        <w:t>Приложение 3, пункт 3.3</w:t>
      </w:r>
      <w:r>
        <w:t xml:space="preserve"> изменить следующим образом:</w:t>
      </w:r>
    </w:p>
    <w:p w14:paraId="518D41C2" w14:textId="77777777" w:rsidR="00765D3B" w:rsidRPr="00974F02" w:rsidRDefault="00A4423A" w:rsidP="00A4423A">
      <w:pPr>
        <w:pStyle w:val="SingleTxtG"/>
        <w:ind w:left="2268" w:hanging="1134"/>
        <w:rPr>
          <w:bCs/>
        </w:rPr>
      </w:pPr>
      <w:r>
        <w:t>«</w:t>
      </w:r>
      <w:r w:rsidR="00765D3B">
        <w:t>3.3</w:t>
      </w:r>
      <w:r w:rsidR="00765D3B">
        <w:tab/>
        <w:t>Проем между низом подголовника и верхом сиденья измеряется в качестве расстояния, перпендикулярного обеим параллельным плоскостям, как это описано ниже (см. рис. 3-</w:t>
      </w:r>
      <w:r w:rsidR="00765D3B">
        <w:rPr>
          <w:strike/>
        </w:rPr>
        <w:t>3</w:t>
      </w:r>
      <w:r w:rsidR="00765D3B">
        <w:rPr>
          <w:b/>
          <w:bCs/>
        </w:rPr>
        <w:t>4</w:t>
      </w:r>
      <w:r w:rsidR="00765D3B">
        <w:t>)</w:t>
      </w:r>
      <w:r>
        <w:t>»</w:t>
      </w:r>
      <w:r w:rsidR="00765D3B">
        <w:t>.</w:t>
      </w:r>
    </w:p>
    <w:p w14:paraId="3320832C" w14:textId="77777777" w:rsidR="00765D3B" w:rsidRPr="00974F02" w:rsidRDefault="00765D3B" w:rsidP="00A4423A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Приложение 3, рис. 3-3 (прежний)</w:t>
      </w:r>
      <w:r>
        <w:t xml:space="preserve">, изменить нумерацию </w:t>
      </w:r>
      <w:r w:rsidRPr="004A3EB3">
        <w:rPr>
          <w:iCs/>
        </w:rPr>
        <w:t>на</w:t>
      </w:r>
      <w:r w:rsidRPr="004A3EB3">
        <w:t xml:space="preserve"> </w:t>
      </w:r>
      <w:r>
        <w:t>рис. 3-4.</w:t>
      </w:r>
    </w:p>
    <w:p w14:paraId="015504B5" w14:textId="77777777" w:rsidR="00765D3B" w:rsidRPr="00974F02" w:rsidRDefault="00765D3B" w:rsidP="00A4423A">
      <w:pPr>
        <w:pStyle w:val="SingleTxtG"/>
        <w:rPr>
          <w:bCs/>
        </w:rPr>
      </w:pPr>
      <w:r>
        <w:rPr>
          <w:i/>
          <w:iCs/>
        </w:rPr>
        <w:t>Приложение 6, пункты 2.3 и 2.4</w:t>
      </w:r>
      <w:r>
        <w:t xml:space="preserve"> изменить следующим образом:</w:t>
      </w:r>
    </w:p>
    <w:p w14:paraId="35A23F70" w14:textId="3B8786A0" w:rsidR="00765D3B" w:rsidRPr="00974F02" w:rsidRDefault="00A4423A" w:rsidP="00A4423A">
      <w:pPr>
        <w:pStyle w:val="SingleTxtG"/>
        <w:ind w:left="2268" w:hanging="1134"/>
        <w:rPr>
          <w:b/>
          <w:snapToGrid w:val="0"/>
        </w:rPr>
      </w:pPr>
      <w:r>
        <w:t>«</w:t>
      </w:r>
      <w:r w:rsidR="00765D3B">
        <w:t>2.3</w:t>
      </w:r>
      <w:r w:rsidR="00765D3B">
        <w:tab/>
        <w:t>Определить смещение исходной линии туловища, создав крутящий момент в заднем направлении величиной 373 ± 7,5 Н</w:t>
      </w:r>
      <w:r w:rsidR="00765D3B" w:rsidRPr="004A3EB3">
        <w:rPr>
          <w:position w:val="-2"/>
          <w:sz w:val="24"/>
          <w:szCs w:val="24"/>
        </w:rPr>
        <w:t>·</w:t>
      </w:r>
      <w:r w:rsidR="00765D3B">
        <w:t xml:space="preserve">м вокруг точки R путем приложения силы к спинке сиденья с помощью спинного элемента со скоростью </w:t>
      </w:r>
      <w:r w:rsidR="00765D3B">
        <w:rPr>
          <w:b/>
          <w:bCs/>
        </w:rPr>
        <w:t>[2,5–37,3 Н</w:t>
      </w:r>
      <w:r w:rsidR="004A3EB3" w:rsidRPr="004A3EB3">
        <w:rPr>
          <w:b/>
          <w:position w:val="-2"/>
          <w:sz w:val="24"/>
          <w:szCs w:val="24"/>
        </w:rPr>
        <w:t>·</w:t>
      </w:r>
      <w:r w:rsidR="00765D3B">
        <w:rPr>
          <w:b/>
          <w:bCs/>
        </w:rPr>
        <w:t>м/с]</w:t>
      </w:r>
      <w:r w:rsidR="00765D3B">
        <w:t xml:space="preserve">. Начальная точка приложения вектора силы, создающей вращательный момент, к спинному элементу должна </w:t>
      </w:r>
      <w:r w:rsidR="00765D3B">
        <w:lastRenderedPageBreak/>
        <w:t>находиться на высоте 290</w:t>
      </w:r>
      <w:r>
        <w:t> </w:t>
      </w:r>
      <w:r w:rsidR="00765D3B">
        <w:t>±</w:t>
      </w:r>
      <w:r>
        <w:t> </w:t>
      </w:r>
      <w:r w:rsidR="00765D3B">
        <w:t xml:space="preserve">13 мм. Приложить вектор силы перпендикулярно исходной линии туловища и поддерживать его в пределах 2º от вертикальной плоскости, параллельной продольной осевой линии транспортного средства. Заставить спинной элемент повернуться вокруг точки R. Повернуть вектор силы в направлении, соответствующем повороту спинного элемента. </w:t>
      </w:r>
      <w:r w:rsidR="00765D3B">
        <w:rPr>
          <w:b/>
          <w:bCs/>
        </w:rPr>
        <w:t>В случае одновременного испытания многоместных нераздельных сидений ко всем сидячим местам сиденья – независимо от того, оснащены они</w:t>
      </w:r>
      <w:r w:rsidR="00765D3B" w:rsidRPr="007E25B5">
        <w:rPr>
          <w:b/>
          <w:bCs/>
        </w:rPr>
        <w:t xml:space="preserve"> </w:t>
      </w:r>
      <w:r w:rsidR="00765D3B">
        <w:rPr>
          <w:b/>
          <w:bCs/>
        </w:rPr>
        <w:t>подголовниками или нет</w:t>
      </w:r>
      <w:r w:rsidR="004A3EB3">
        <w:rPr>
          <w:b/>
          <w:bCs/>
        </w:rPr>
        <w:t>,</w:t>
      </w:r>
      <w:r w:rsidR="00765D3B">
        <w:rPr>
          <w:b/>
          <w:bCs/>
        </w:rPr>
        <w:t xml:space="preserve"> – одновременно применяется момент силы в направлении назад</w:t>
      </w:r>
      <w:r w:rsidR="00765D3B" w:rsidRPr="004A3EB3">
        <w:rPr>
          <w:b/>
          <w:bCs/>
        </w:rPr>
        <w:t>.</w:t>
      </w:r>
    </w:p>
    <w:p w14:paraId="2C68818F" w14:textId="41D2D5DA" w:rsidR="00765D3B" w:rsidRPr="00974F02" w:rsidRDefault="00765D3B" w:rsidP="00A4423A">
      <w:pPr>
        <w:pStyle w:val="SingleTxtG"/>
        <w:ind w:left="2268" w:hanging="1134"/>
        <w:rPr>
          <w:bCs/>
          <w:snapToGrid w:val="0"/>
        </w:rPr>
      </w:pPr>
      <w:r>
        <w:t>2.4</w:t>
      </w:r>
      <w:r>
        <w:tab/>
        <w:t>Поддерживать положение спинного элемента, определенного в пункте</w:t>
      </w:r>
      <w:r w:rsidR="00F255F7">
        <w:t> </w:t>
      </w:r>
      <w:r>
        <w:t>2.3 настоящего приложения. Определить с помощью сферического макета головы диаметром 165 ± 2 мм начальное исходное положение макета головы путем приложения перпендикулярно к смещенной исходной линии туловища первоначальной нагрузки в заднем направлении, проходящей по осевой линии сиденья на высоте 65 ± 3 мм ниже фактического верха подголовника, которая должна создавать крутящий момент величиной 373 Н</w:t>
      </w:r>
      <w:r w:rsidR="004A3EB3" w:rsidRPr="004A3EB3">
        <w:rPr>
          <w:position w:val="-2"/>
          <w:sz w:val="24"/>
          <w:szCs w:val="24"/>
        </w:rPr>
        <w:t>·</w:t>
      </w:r>
      <w:r>
        <w:t>м вокруг точки R. После поддержания этого момента в течение 5 секунд измерить смещение макета головы в заднем направлении в процессе приложения нагрузки.</w:t>
      </w:r>
      <w:r w:rsidR="00A4423A">
        <w:br/>
      </w:r>
      <w:r>
        <w:rPr>
          <w:b/>
          <w:bCs/>
        </w:rPr>
        <w:t>В случае одновременного испытания многоместных нераздельных сидений это усилие применяется одновременно ко всем подголовникам, находящимся на нераздельных сиденьях</w:t>
      </w:r>
      <w:r w:rsidR="00A4423A" w:rsidRPr="00A4423A">
        <w:rPr>
          <w:bCs/>
        </w:rPr>
        <w:t>»</w:t>
      </w:r>
      <w:r w:rsidRPr="00A4423A">
        <w:rPr>
          <w:bCs/>
        </w:rPr>
        <w:t>.</w:t>
      </w:r>
    </w:p>
    <w:p w14:paraId="403F1009" w14:textId="3CF99F41" w:rsidR="00765D3B" w:rsidRPr="00974F02" w:rsidRDefault="00765D3B" w:rsidP="00A4423A">
      <w:pPr>
        <w:pStyle w:val="SingleTxtG"/>
        <w:rPr>
          <w:iCs/>
        </w:rPr>
      </w:pPr>
      <w:r>
        <w:rPr>
          <w:i/>
          <w:iCs/>
        </w:rPr>
        <w:t>Приложение 6, пункт 3</w:t>
      </w:r>
      <w:r>
        <w:t>, изменить нумерацию на 3</w:t>
      </w:r>
      <w:r w:rsidR="004A3EB3">
        <w:t>–</w:t>
      </w:r>
      <w:r>
        <w:t>3.4 и изложить в следующей редакции:</w:t>
      </w:r>
    </w:p>
    <w:p w14:paraId="4E56EEE1" w14:textId="77777777" w:rsidR="00765D3B" w:rsidRPr="00974F02" w:rsidRDefault="00A4423A" w:rsidP="00A4423A">
      <w:pPr>
        <w:pStyle w:val="SingleTxtG"/>
        <w:spacing w:before="120"/>
        <w:ind w:left="2268" w:right="850" w:hanging="1134"/>
      </w:pPr>
      <w:r>
        <w:t>«</w:t>
      </w:r>
      <w:r w:rsidR="00765D3B">
        <w:t>3.</w:t>
      </w:r>
      <w:r w:rsidR="00765D3B">
        <w:tab/>
        <w:t>Процедура испытания на удержание заднего расстояния и на смещение</w:t>
      </w:r>
    </w:p>
    <w:p w14:paraId="7816FDC2" w14:textId="77777777" w:rsidR="00765D3B" w:rsidRPr="00974F02" w:rsidRDefault="00765D3B" w:rsidP="00A4423A">
      <w:pPr>
        <w:pStyle w:val="SingleTxtG"/>
        <w:ind w:left="2268" w:hanging="1134"/>
        <w:rPr>
          <w:u w:val="single"/>
        </w:rPr>
      </w:pPr>
      <w:r w:rsidRPr="004E1AB7">
        <w:rPr>
          <w:b/>
          <w:bCs/>
        </w:rPr>
        <w:t>3.1</w:t>
      </w:r>
      <w:r>
        <w:tab/>
        <w:t>Если спинка сиденья регулируется, то она устанавливается в положение, указанное изготовителем транспортного средства. Если предусмотрено несколько положений наклона, самых близких к положению, указанному изготовителем, установить наклон спинки сиденья в положение, наиболее близкое к положению, указанному изготовителем, и назад от него. Если положение подголовника не зависит от наклона спинки сиденья, то факт соответствия определяется в положении наклона спинки сиденья, указанной изготовителем. Установить подголовник в самое высокое положение регулировки по вертикали, предусмотренное для использования водителем или пассажиром.</w:t>
      </w:r>
    </w:p>
    <w:p w14:paraId="2511FB62" w14:textId="77777777" w:rsidR="00765D3B" w:rsidRPr="00974F02" w:rsidRDefault="00765D3B" w:rsidP="00A4423A">
      <w:pPr>
        <w:pStyle w:val="SingleTxtG"/>
        <w:ind w:left="2268" w:hanging="1134"/>
      </w:pPr>
      <w:r w:rsidRPr="004E1AB7">
        <w:rPr>
          <w:b/>
          <w:bCs/>
        </w:rPr>
        <w:t>3.2</w:t>
      </w:r>
      <w:r>
        <w:tab/>
        <w:t>Установить подголовник в [любом] положении регулировки заднего расстояния.</w:t>
      </w:r>
    </w:p>
    <w:p w14:paraId="3DE5947A" w14:textId="77777777" w:rsidR="00765D3B" w:rsidRPr="00974F02" w:rsidRDefault="00765D3B" w:rsidP="00A4423A">
      <w:pPr>
        <w:pStyle w:val="SingleTxtG"/>
        <w:ind w:left="2268" w:hanging="1134"/>
        <w:rPr>
          <w:bCs/>
          <w:snapToGrid w:val="0"/>
        </w:rPr>
      </w:pPr>
      <w:r w:rsidRPr="004E1AB7">
        <w:rPr>
          <w:b/>
          <w:bCs/>
        </w:rPr>
        <w:t>3.3</w:t>
      </w:r>
      <w:r>
        <w:tab/>
        <w:t>Установить на сиденье испытательное устройство с линейкой, помещенной на макете головы в крайнее заднее положение, у которого, при виде сбоку, размеры спинного элемента и исходная линия туловища (вертикальная осевая линия) соответствуют размерам объемного механизма определения точки Н.</w:t>
      </w:r>
    </w:p>
    <w:p w14:paraId="2B7DD6CD" w14:textId="61314796" w:rsidR="00765D3B" w:rsidRPr="00974F02" w:rsidRDefault="00765D3B" w:rsidP="00A4423A">
      <w:pPr>
        <w:pStyle w:val="SingleTxtG"/>
        <w:ind w:left="2268" w:hanging="1134"/>
        <w:rPr>
          <w:bCs/>
          <w:snapToGrid w:val="0"/>
        </w:rPr>
      </w:pPr>
      <w:r w:rsidRPr="00B25BD8">
        <w:rPr>
          <w:b/>
          <w:bCs/>
        </w:rPr>
        <w:t>3.4</w:t>
      </w:r>
      <w:r>
        <w:tab/>
        <w:t>Определить смещение исходной линии туловища, создав крутящий момент в заднем направлении величиной 373 ± 7,5 Н</w:t>
      </w:r>
      <w:r w:rsidR="004A3EB3" w:rsidRPr="004A3EB3">
        <w:rPr>
          <w:position w:val="-2"/>
          <w:sz w:val="24"/>
          <w:szCs w:val="24"/>
        </w:rPr>
        <w:t>·</w:t>
      </w:r>
      <w:r>
        <w:t xml:space="preserve">м вокруг точки R путем приложения силы к спинке сиденья с помощью спинного элемента со скоростью </w:t>
      </w:r>
      <w:r>
        <w:rPr>
          <w:b/>
          <w:bCs/>
        </w:rPr>
        <w:t>[2,5</w:t>
      </w:r>
      <w:r w:rsidR="004A3EB3" w:rsidRPr="004A3EB3">
        <w:rPr>
          <w:b/>
          <w:bCs/>
        </w:rPr>
        <w:t>–</w:t>
      </w:r>
      <w:r>
        <w:rPr>
          <w:b/>
          <w:bCs/>
        </w:rPr>
        <w:t>37,3 Н·м/с]</w:t>
      </w:r>
      <w:r>
        <w:t>.</w:t>
      </w:r>
      <w:r w:rsidR="00A4423A">
        <w:t xml:space="preserve"> </w:t>
      </w:r>
      <w:r>
        <w:t>Начальная точка приложения вектора силы, создающей вращательный момент, к спинному элементу должна находиться на высоте 290</w:t>
      </w:r>
      <w:r w:rsidR="00A4423A">
        <w:t> </w:t>
      </w:r>
      <w:r>
        <w:t>±</w:t>
      </w:r>
      <w:r w:rsidR="00A4423A">
        <w:t> </w:t>
      </w:r>
      <w:r>
        <w:t>13</w:t>
      </w:r>
      <w:r w:rsidR="00A4423A">
        <w:t> </w:t>
      </w:r>
      <w:r>
        <w:t>мм. Приложить вектор силы перпендикулярно исходной линии туловища и поддерживать его в пределах 2º от вертикальной плоскости, параллельной продольной осевой линии транспортного средства. Заставить спинной элемент повернуться вокруг точки R. Повернуть вектор силы в направлении, соответствующем повороту спинного элемента</w:t>
      </w:r>
      <w:r w:rsidR="00A4423A">
        <w:t>»</w:t>
      </w:r>
      <w:r>
        <w:t>.</w:t>
      </w:r>
    </w:p>
    <w:p w14:paraId="15A63F15" w14:textId="77777777" w:rsidR="00765D3B" w:rsidRPr="00974F02" w:rsidRDefault="00765D3B" w:rsidP="00A4423A">
      <w:pPr>
        <w:pStyle w:val="SingleTxtG"/>
        <w:pageBreakBefore/>
        <w:ind w:left="567" w:firstLine="567"/>
        <w:rPr>
          <w:bCs/>
          <w:iCs/>
          <w:snapToGrid w:val="0"/>
        </w:rPr>
      </w:pPr>
      <w:r>
        <w:rPr>
          <w:i/>
          <w:iCs/>
        </w:rPr>
        <w:lastRenderedPageBreak/>
        <w:t>Приложение 6, пункты 3.7 и 3.8</w:t>
      </w:r>
      <w:r>
        <w:t xml:space="preserve"> изменить следующим образом:</w:t>
      </w:r>
    </w:p>
    <w:p w14:paraId="25CEBC7B" w14:textId="4D7748F8" w:rsidR="00765D3B" w:rsidRPr="00974F02" w:rsidRDefault="00A4423A" w:rsidP="00A4423A">
      <w:pPr>
        <w:pStyle w:val="SingleTxtG"/>
        <w:ind w:left="2268" w:hanging="1134"/>
        <w:rPr>
          <w:bCs/>
          <w:snapToGrid w:val="0"/>
        </w:rPr>
      </w:pPr>
      <w:r>
        <w:t>«</w:t>
      </w:r>
      <w:r w:rsidR="00765D3B">
        <w:t>3.7</w:t>
      </w:r>
      <w:r w:rsidR="00765D3B">
        <w:tab/>
        <w:t xml:space="preserve">Увеличивать первоначальную нагрузку со скоростью </w:t>
      </w:r>
      <w:r w:rsidR="00765D3B">
        <w:rPr>
          <w:b/>
          <w:bCs/>
        </w:rPr>
        <w:t>[2,5–37,3 Н</w:t>
      </w:r>
      <w:r w:rsidR="004A3EB3" w:rsidRPr="004A3EB3">
        <w:rPr>
          <w:b/>
          <w:position w:val="-2"/>
          <w:sz w:val="24"/>
          <w:szCs w:val="24"/>
        </w:rPr>
        <w:t>·</w:t>
      </w:r>
      <w:r w:rsidR="00765D3B">
        <w:rPr>
          <w:b/>
          <w:bCs/>
        </w:rPr>
        <w:t>м/с]</w:t>
      </w:r>
      <w:r w:rsidR="004A3EB3">
        <w:br/>
      </w:r>
      <w:r w:rsidR="00765D3B">
        <w:t>до тех пор, пока не будет достигнут крутящий момент величиной 373 Н</w:t>
      </w:r>
      <w:r w:rsidR="004A3EB3" w:rsidRPr="004A3EB3">
        <w:rPr>
          <w:position w:val="-2"/>
          <w:sz w:val="24"/>
          <w:szCs w:val="24"/>
        </w:rPr>
        <w:t>·</w:t>
      </w:r>
      <w:r w:rsidR="00765D3B">
        <w:t>м вокруг точки R.</w:t>
      </w:r>
      <w:r>
        <w:t xml:space="preserve"> </w:t>
      </w:r>
      <w:r w:rsidR="00765D3B">
        <w:t>Поддерживать уровень нагрузки, создающей этот крутящий момент, в течение не менее 5 с</w:t>
      </w:r>
      <w:r w:rsidR="004A3EB3">
        <w:t>екунд</w:t>
      </w:r>
      <w:r w:rsidR="00765D3B">
        <w:t xml:space="preserve"> и затем измерить смещение макета головы назад по отношению к смещенной исходной линии туловища.</w:t>
      </w:r>
    </w:p>
    <w:p w14:paraId="072188D6" w14:textId="0282355B" w:rsidR="00765D3B" w:rsidRPr="00974F02" w:rsidRDefault="00765D3B" w:rsidP="00A4423A">
      <w:pPr>
        <w:pStyle w:val="SingleTxtG"/>
        <w:ind w:left="2268" w:hanging="1134"/>
        <w:rPr>
          <w:bCs/>
          <w:snapToGrid w:val="0"/>
        </w:rPr>
      </w:pPr>
      <w:r>
        <w:t>3.8</w:t>
      </w:r>
      <w:r>
        <w:tab/>
        <w:t xml:space="preserve">Снижать нагрузку </w:t>
      </w:r>
      <w:r>
        <w:rPr>
          <w:b/>
          <w:bCs/>
        </w:rPr>
        <w:t>со скоростью [2,5–37,3 Н·м/с]</w:t>
      </w:r>
      <w:r>
        <w:t xml:space="preserve"> до 0 Н</w:t>
      </w:r>
      <w:r w:rsidR="004A3EB3" w:rsidRPr="004A3EB3">
        <w:rPr>
          <w:position w:val="-2"/>
          <w:sz w:val="24"/>
          <w:szCs w:val="24"/>
        </w:rPr>
        <w:t>·</w:t>
      </w:r>
      <w:r>
        <w:t xml:space="preserve">м. Подождать </w:t>
      </w:r>
      <w:r>
        <w:rPr>
          <w:b/>
          <w:bCs/>
        </w:rPr>
        <w:t xml:space="preserve">не более </w:t>
      </w:r>
      <w:r>
        <w:rPr>
          <w:strike/>
        </w:rPr>
        <w:t>10</w:t>
      </w:r>
      <w:r>
        <w:t xml:space="preserve"> </w:t>
      </w:r>
      <w:r>
        <w:rPr>
          <w:b/>
          <w:bCs/>
        </w:rPr>
        <w:t>2</w:t>
      </w:r>
      <w:r>
        <w:t xml:space="preserve"> минут. Еще раз приложить нагрузку до достижения вращательного момента 37 ± 0,7 Н</w:t>
      </w:r>
      <w:r w:rsidR="004A3EB3" w:rsidRPr="004A3EB3">
        <w:rPr>
          <w:position w:val="-2"/>
          <w:sz w:val="24"/>
          <w:szCs w:val="24"/>
        </w:rPr>
        <w:t>·</w:t>
      </w:r>
      <w:r>
        <w:t>м вокруг точки R.</w:t>
      </w:r>
      <w:r w:rsidR="00A4423A">
        <w:t xml:space="preserve"> </w:t>
      </w:r>
      <w:r>
        <w:t>Поддерживая уровень нагрузки, создающей этот момент, измерить смещение положения макета головы в заднем направлении по отношению к его начальному исходному положению</w:t>
      </w:r>
      <w:r w:rsidR="00A4423A">
        <w:t>»</w:t>
      </w:r>
      <w:r>
        <w:t>.</w:t>
      </w:r>
    </w:p>
    <w:p w14:paraId="2C8B3E87" w14:textId="77777777" w:rsidR="00765D3B" w:rsidRPr="00974F02" w:rsidRDefault="00765D3B" w:rsidP="00A4423A">
      <w:pPr>
        <w:pStyle w:val="SingleTxtG"/>
        <w:rPr>
          <w:bCs/>
          <w:iCs/>
          <w:snapToGrid w:val="0"/>
        </w:rPr>
      </w:pPr>
      <w:r>
        <w:rPr>
          <w:i/>
          <w:iCs/>
        </w:rPr>
        <w:t>Приложение 6, пункт 4</w:t>
      </w:r>
      <w:r>
        <w:t xml:space="preserve"> изменить следующим образом:</w:t>
      </w:r>
    </w:p>
    <w:p w14:paraId="74EA9123" w14:textId="5E09E81E" w:rsidR="00765D3B" w:rsidRPr="00974F02" w:rsidRDefault="000912BA" w:rsidP="00A4423A">
      <w:pPr>
        <w:pStyle w:val="SingleTxtG"/>
        <w:spacing w:before="120"/>
        <w:ind w:left="2268" w:hanging="1134"/>
      </w:pPr>
      <w:r>
        <w:t>«</w:t>
      </w:r>
      <w:r w:rsidR="00765D3B">
        <w:t>4.</w:t>
      </w:r>
      <w:r w:rsidR="00765D3B">
        <w:tab/>
        <w:t>Прочность</w:t>
      </w:r>
    </w:p>
    <w:p w14:paraId="65CEF295" w14:textId="584592E3" w:rsidR="00765D3B" w:rsidRPr="004E1AB7" w:rsidRDefault="00765D3B" w:rsidP="00A4423A">
      <w:pPr>
        <w:pStyle w:val="SingleTxtG"/>
        <w:ind w:left="2268"/>
      </w:pPr>
      <w:r>
        <w:tab/>
        <w:t xml:space="preserve">Увеличивать нагрузку, указанную в пункте 2.6 или пункте 3.8 настоящего приложения, со скоростью </w:t>
      </w:r>
      <w:r>
        <w:rPr>
          <w:b/>
          <w:bCs/>
        </w:rPr>
        <w:t>[5–200 Н/с]</w:t>
      </w:r>
      <w:r>
        <w:t xml:space="preserve"> до достижения величины, равной по меньшей мере 890 Н, и поддерживать прилагаемую нагрузку в течение не менее 5 секунд</w:t>
      </w:r>
      <w:r w:rsidR="00A4423A">
        <w:t>»</w:t>
      </w:r>
      <w:r>
        <w:t>.</w:t>
      </w:r>
    </w:p>
    <w:p w14:paraId="4F3D3C88" w14:textId="77777777" w:rsidR="00765D3B" w:rsidRPr="00974F02" w:rsidRDefault="00765D3B" w:rsidP="00A4423A">
      <w:pPr>
        <w:pStyle w:val="SingleTxtG"/>
        <w:ind w:left="567" w:firstLine="567"/>
        <w:rPr>
          <w:bCs/>
          <w:iCs/>
        </w:rPr>
      </w:pPr>
      <w:r>
        <w:rPr>
          <w:i/>
          <w:iCs/>
        </w:rPr>
        <w:t>Приложение 7, пункт 3.1.1</w:t>
      </w:r>
      <w:r>
        <w:t xml:space="preserve"> изменить следующим образом:</w:t>
      </w:r>
    </w:p>
    <w:p w14:paraId="7B4817A7" w14:textId="77777777" w:rsidR="00765D3B" w:rsidRPr="00974F02" w:rsidRDefault="00A4423A" w:rsidP="00A4423A">
      <w:pPr>
        <w:pStyle w:val="SingleTxtG"/>
        <w:ind w:left="2268" w:hanging="1134"/>
        <w:rPr>
          <w:rFonts w:eastAsia="MS Mincho"/>
          <w:bCs/>
        </w:rPr>
      </w:pPr>
      <w:r>
        <w:t>«</w:t>
      </w:r>
      <w:r w:rsidR="00765D3B">
        <w:t>3.1.1</w:t>
      </w:r>
      <w:r w:rsidR="00765D3B">
        <w:tab/>
        <w:t>Использовать ударный механизм, оснащенный макетом головы в форме полусферы диаметром 165 ± 2 мм.</w:t>
      </w:r>
      <w:r>
        <w:t xml:space="preserve"> </w:t>
      </w:r>
      <w:r w:rsidR="00765D3B">
        <w:t xml:space="preserve">Макет головы и его основание должны иметь такую общую массу, чтобы при скорости </w:t>
      </w:r>
      <w:r w:rsidR="00765D3B">
        <w:rPr>
          <w:strike/>
        </w:rPr>
        <w:t>не более</w:t>
      </w:r>
      <w:r w:rsidR="00765D3B">
        <w:t xml:space="preserve"> 24,1 км/ч</w:t>
      </w:r>
      <w:r>
        <w:br/>
      </w:r>
      <w:r w:rsidR="00765D3B">
        <w:t>в момент удара достигалась энергия на уровне 152 Дж</w:t>
      </w:r>
      <w:r>
        <w:t>»</w:t>
      </w:r>
      <w:r w:rsidR="00765D3B">
        <w:t>.</w:t>
      </w:r>
    </w:p>
    <w:p w14:paraId="17C0513D" w14:textId="77777777" w:rsidR="00765D3B" w:rsidRPr="00974F02" w:rsidRDefault="00765D3B" w:rsidP="00A4423A">
      <w:pPr>
        <w:pStyle w:val="SingleTxtG"/>
        <w:rPr>
          <w:rFonts w:eastAsia="MS Mincho"/>
          <w:bCs/>
          <w:iCs/>
        </w:rPr>
      </w:pPr>
      <w:r>
        <w:rPr>
          <w:i/>
          <w:iCs/>
        </w:rPr>
        <w:t>Приложение 8, включить новый пункт 2.10</w:t>
      </w:r>
      <w:r>
        <w:t xml:space="preserve"> следующего содержания:</w:t>
      </w:r>
    </w:p>
    <w:p w14:paraId="47F95678" w14:textId="77777777" w:rsidR="00765D3B" w:rsidRPr="004E1AB7" w:rsidRDefault="00A4423A" w:rsidP="00A4423A">
      <w:pPr>
        <w:pStyle w:val="SingleTxtG"/>
        <w:ind w:left="2268" w:hanging="1134"/>
        <w:rPr>
          <w:rFonts w:eastAsia="MS Mincho"/>
          <w:b/>
        </w:rPr>
      </w:pPr>
      <w:r w:rsidRPr="00A4423A">
        <w:rPr>
          <w:bCs/>
        </w:rPr>
        <w:t>«</w:t>
      </w:r>
      <w:r w:rsidR="00765D3B">
        <w:rPr>
          <w:b/>
          <w:bCs/>
        </w:rPr>
        <w:t>2.10</w:t>
      </w:r>
      <w:r w:rsidR="00765D3B">
        <w:tab/>
      </w:r>
      <w:r w:rsidR="00765D3B">
        <w:rPr>
          <w:b/>
          <w:bCs/>
        </w:rPr>
        <w:t>В качестве альтернативы, если изготовитель демонстрирует, что разница между исходными положениями цилиндра, измеренная согласно пунктам 2.3 и 2.6 настоящего приложения, меньше значения, предписанного в пункте 5.2.2 настоящих Правил, результат испытания также будет соответствовать пункту 5.2.2 настоящих Правил.</w:t>
      </w:r>
      <w:r w:rsidR="00765D3B">
        <w:t xml:space="preserve"> </w:t>
      </w:r>
      <w:r w:rsidR="00765D3B">
        <w:rPr>
          <w:b/>
          <w:bCs/>
        </w:rPr>
        <w:t>В этом случае регистрировать измерения, предусмотренные в пунктах 2.4 и 2.7 приложения 8,</w:t>
      </w:r>
      <w:r w:rsidR="00765D3B" w:rsidRPr="00454868">
        <w:rPr>
          <w:b/>
          <w:bCs/>
        </w:rPr>
        <w:t xml:space="preserve"> </w:t>
      </w:r>
      <w:r w:rsidR="00765D3B">
        <w:rPr>
          <w:b/>
          <w:bCs/>
        </w:rPr>
        <w:t>не нужно</w:t>
      </w:r>
      <w:r w:rsidRPr="00A4423A">
        <w:rPr>
          <w:bCs/>
        </w:rPr>
        <w:t>»</w:t>
      </w:r>
      <w:r w:rsidR="00765D3B" w:rsidRPr="00A4423A">
        <w:rPr>
          <w:bCs/>
        </w:rPr>
        <w:t>.</w:t>
      </w:r>
    </w:p>
    <w:p w14:paraId="4377141B" w14:textId="22FB2392" w:rsidR="00765D3B" w:rsidRPr="00974F02" w:rsidRDefault="00765D3B" w:rsidP="00A4423A">
      <w:pPr>
        <w:pStyle w:val="SingleTxtG"/>
        <w:pageBreakBefore/>
        <w:rPr>
          <w:i/>
        </w:rPr>
      </w:pPr>
      <w:r>
        <w:rPr>
          <w:i/>
          <w:iCs/>
        </w:rPr>
        <w:lastRenderedPageBreak/>
        <w:t>Приложение 10</w:t>
      </w:r>
      <w:r w:rsidRPr="004A3EB3">
        <w:rPr>
          <w:iCs/>
        </w:rPr>
        <w:t>, рис. 1</w:t>
      </w:r>
      <w:r w:rsidR="00FF4657" w:rsidRPr="007C324C">
        <w:rPr>
          <w:iCs/>
        </w:rPr>
        <w:t>0</w:t>
      </w:r>
      <w:r w:rsidRPr="004A3EB3">
        <w:rPr>
          <w:iCs/>
        </w:rPr>
        <w:t>-1 изменить следующим образом:</w:t>
      </w:r>
    </w:p>
    <w:p w14:paraId="4A4B39D5" w14:textId="77777777" w:rsidR="00765D3B" w:rsidRPr="00974F02" w:rsidRDefault="00A4423A" w:rsidP="00A4423A">
      <w:pPr>
        <w:pStyle w:val="SingleTxtG"/>
        <w:spacing w:after="240"/>
        <w:rPr>
          <w:rFonts w:eastAsia="MS Mincho"/>
          <w:bCs/>
        </w:rPr>
      </w:pPr>
      <w:r>
        <w:t>«</w:t>
      </w:r>
      <w:r w:rsidR="00765D3B">
        <w:t>Рис. 10-1</w:t>
      </w:r>
    </w:p>
    <w:p w14:paraId="42F67B0B" w14:textId="77777777" w:rsidR="00765D3B" w:rsidRDefault="00293A8D" w:rsidP="00A4423A">
      <w:pPr>
        <w:spacing w:after="120"/>
        <w:ind w:left="2268" w:right="850" w:hanging="1134"/>
        <w:jc w:val="both"/>
        <w:rPr>
          <w:sz w:val="23"/>
          <w:szCs w:val="23"/>
          <w:lang w:eastAsia="ja-JP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4CA962" wp14:editId="420ADB1C">
                <wp:simplePos x="0" y="0"/>
                <wp:positionH relativeFrom="column">
                  <wp:posOffset>2090428</wp:posOffset>
                </wp:positionH>
                <wp:positionV relativeFrom="paragraph">
                  <wp:posOffset>103260</wp:posOffset>
                </wp:positionV>
                <wp:extent cx="902853" cy="2294408"/>
                <wp:effectExtent l="0" t="95250" r="31115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853" cy="2294408"/>
                          <a:chOff x="0" y="0"/>
                          <a:chExt cx="902853" cy="2294408"/>
                        </a:xfrm>
                      </wpg:grpSpPr>
                      <wps:wsp>
                        <wps:cNvPr id="12" name="Надпись 12"/>
                        <wps:cNvSpPr txBox="1"/>
                        <wps:spPr>
                          <a:xfrm>
                            <a:off x="0" y="2131730"/>
                            <a:ext cx="443121" cy="1626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4E2812" w14:textId="77777777" w:rsidR="00A4423A" w:rsidRPr="00A4423A" w:rsidRDefault="00A4423A" w:rsidP="00A4423A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4423A">
                                <w:rPr>
                                  <w:b/>
                                  <w:bCs/>
                                  <w:sz w:val="18"/>
                                  <w:szCs w:val="18"/>
                                  <w:lang w:eastAsia="ja-JP"/>
                                </w:rPr>
                                <w:t>Точка 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 rot="4170653">
                            <a:off x="-305735" y="1365990"/>
                            <a:ext cx="1313230" cy="1626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4A45A6" w14:textId="77777777" w:rsidR="00A4423A" w:rsidRPr="00293A8D" w:rsidRDefault="00293A8D" w:rsidP="00A4423A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3A8D">
                                <w:rPr>
                                  <w:bCs/>
                                  <w:sz w:val="18"/>
                                  <w:szCs w:val="18"/>
                                  <w:lang w:eastAsia="ja-JP"/>
                                </w:rPr>
                                <w:t>Исходная линия туловища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 rot="20083023">
                            <a:off x="443175" y="0"/>
                            <a:ext cx="459678" cy="1626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F10ABA" w14:textId="77777777" w:rsidR="00293A8D" w:rsidRPr="00293A8D" w:rsidRDefault="00293A8D" w:rsidP="00A4423A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sz w:val="18"/>
                                  <w:szCs w:val="18"/>
                                  <w:lang w:eastAsia="ja-JP"/>
                                </w:rPr>
                                <w:t>≤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eastAsia="ja-JP"/>
                                </w:rPr>
                                <w:t>25 мм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CA962" id="Группа 15" o:spid="_x0000_s1032" style="position:absolute;left:0;text-align:left;margin-left:164.6pt;margin-top:8.15pt;width:71.1pt;height:180.65pt;z-index:251673600" coordsize="9028,2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">
                <v:shape id="Надпись 12" o:spid="_x0000_s1033" type="#_x0000_t202" style="position:absolute;top:21317;width:4431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" fillcolor="window" stroked="f" strokeweight=".5pt">
                  <v:textbox inset="0,0,0,0">
                    <w:txbxContent>
                      <w:p w14:paraId="054E2812" w14:textId="77777777" w:rsidR="00A4423A" w:rsidRPr="00A4423A" w:rsidRDefault="00A4423A" w:rsidP="00A4423A">
                        <w:pPr>
                          <w:spacing w:line="216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4423A">
                          <w:rPr>
                            <w:b/>
                            <w:bCs/>
                            <w:sz w:val="18"/>
                            <w:szCs w:val="18"/>
                            <w:lang w:eastAsia="ja-JP"/>
                          </w:rPr>
                          <w:t>Точка R</w:t>
                        </w:r>
                      </w:p>
                    </w:txbxContent>
                  </v:textbox>
                </v:shape>
                <v:shape id="Надпись 13" o:spid="_x0000_s1034" type="#_x0000_t202" style="position:absolute;left:-3057;top:13659;width:13132;height:1627;rotation:45554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" fillcolor="window" stroked="f" strokeweight=".5pt">
                  <v:textbox inset="0,0,0,0">
                    <w:txbxContent>
                      <w:p w14:paraId="6E4A45A6" w14:textId="77777777" w:rsidR="00A4423A" w:rsidRPr="00293A8D" w:rsidRDefault="00293A8D" w:rsidP="00A4423A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93A8D">
                          <w:rPr>
                            <w:bCs/>
                            <w:sz w:val="18"/>
                            <w:szCs w:val="18"/>
                            <w:lang w:eastAsia="ja-JP"/>
                          </w:rPr>
                          <w:t>Исходная линия туловища</w:t>
                        </w:r>
                      </w:p>
                    </w:txbxContent>
                  </v:textbox>
                </v:shape>
                <v:shape id="Надпись 14" o:spid="_x0000_s1035" type="#_x0000_t202" style="position:absolute;left:4431;width:4597;height:1626;rotation:-1656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" fillcolor="window" stroked="f" strokeweight=".5pt">
                  <v:textbox inset="0,0,0,0">
                    <w:txbxContent>
                      <w:p w14:paraId="7DF10ABA" w14:textId="77777777" w:rsidR="00293A8D" w:rsidRPr="00293A8D" w:rsidRDefault="00293A8D" w:rsidP="00A4423A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Cs/>
                            <w:sz w:val="18"/>
                            <w:szCs w:val="18"/>
                            <w:lang w:eastAsia="ja-JP"/>
                          </w:rPr>
                          <w:t>≤</w:t>
                        </w:r>
                        <w:r>
                          <w:rPr>
                            <w:bCs/>
                            <w:sz w:val="18"/>
                            <w:szCs w:val="18"/>
                            <w:lang w:eastAsia="ja-JP"/>
                          </w:rPr>
                          <w:t>25 мм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5D3B">
        <w:rPr>
          <w:noProof/>
          <w:lang w:val="en-US"/>
        </w:rPr>
        <w:drawing>
          <wp:inline distT="0" distB="0" distL="0" distR="0" wp14:anchorId="11C1F93C" wp14:editId="5983345C">
            <wp:extent cx="3400425" cy="2959193"/>
            <wp:effectExtent l="0" t="0" r="0" b="0"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699" cy="297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23A">
        <w:rPr>
          <w:sz w:val="23"/>
          <w:szCs w:val="23"/>
          <w:lang w:eastAsia="ja-JP"/>
        </w:rPr>
        <w:t>»</w:t>
      </w:r>
    </w:p>
    <w:p w14:paraId="04DB2699" w14:textId="77777777" w:rsidR="00765D3B" w:rsidRPr="00974F02" w:rsidRDefault="00765D3B" w:rsidP="00A4423A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666467A3" w14:textId="77777777" w:rsidR="00765D3B" w:rsidRPr="00974F02" w:rsidRDefault="00765D3B" w:rsidP="00293A8D">
      <w:pPr>
        <w:pStyle w:val="SingleTxtG"/>
        <w:rPr>
          <w:rFonts w:eastAsia="MS Mincho"/>
        </w:rPr>
      </w:pPr>
      <w:r>
        <w:t>1.</w:t>
      </w:r>
      <w:r>
        <w:tab/>
        <w:t>Когда эксперты от КСАОД приступили к применению положений проекта этапа 2 ГТП № 7 ООН, они выявили различные способы применения предлагаемых поправок, и это потребовало внесения некоторых уточнений.</w:t>
      </w:r>
    </w:p>
    <w:p w14:paraId="34E8D0ED" w14:textId="77777777" w:rsidR="00765D3B" w:rsidRPr="006E069E" w:rsidRDefault="00765D3B" w:rsidP="00293A8D">
      <w:pPr>
        <w:pStyle w:val="SingleTxtG"/>
        <w:rPr>
          <w:rFonts w:eastAsia="MS Mincho"/>
        </w:rPr>
      </w:pPr>
      <w:r>
        <w:t>2.</w:t>
      </w:r>
      <w:r>
        <w:tab/>
        <w:t>КСАОД полагает, что в пункте 5.2.1 была допущена ошибка при перенесении положений из Правил № 17 ООН, и поэтому решил исключить ошибочное предложение об острых частях.</w:t>
      </w:r>
    </w:p>
    <w:p w14:paraId="62A3DF79" w14:textId="77777777" w:rsidR="00765D3B" w:rsidRDefault="00765D3B" w:rsidP="00293A8D">
      <w:pPr>
        <w:pStyle w:val="SingleTxtG"/>
        <w:rPr>
          <w:rFonts w:eastAsia="MS Mincho"/>
        </w:rPr>
      </w:pPr>
      <w:r>
        <w:t>3.</w:t>
      </w:r>
      <w:r>
        <w:tab/>
        <w:t>Кроме того, процедура измерения проема с помощью сферы была изменена в соответствии с Федеральным стандартом по безопасности механических транспортных средств № 202a, с тем чтобы измерять проемы только в зоне, расположенной выше 540 мм. В настоящем тексте предлагаемая зона отражена в положениях об измерении проема с помощью сферы.</w:t>
      </w:r>
    </w:p>
    <w:p w14:paraId="43C11AD2" w14:textId="77777777" w:rsidR="00E12C5F" w:rsidRPr="00765D3B" w:rsidRDefault="00765D3B" w:rsidP="00A4423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65D3B" w:rsidSect="00765D3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8D0C1" w14:textId="77777777" w:rsidR="008B35C1" w:rsidRPr="00A312BC" w:rsidRDefault="008B35C1" w:rsidP="00A312BC"/>
  </w:endnote>
  <w:endnote w:type="continuationSeparator" w:id="0">
    <w:p w14:paraId="057F8BE9" w14:textId="77777777" w:rsidR="008B35C1" w:rsidRPr="00A312BC" w:rsidRDefault="008B35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C981" w14:textId="2B23F7A7" w:rsidR="00765D3B" w:rsidRPr="00765D3B" w:rsidRDefault="00765D3B">
    <w:pPr>
      <w:pStyle w:val="Footer"/>
    </w:pPr>
    <w:r w:rsidRPr="00765D3B">
      <w:rPr>
        <w:b/>
        <w:sz w:val="18"/>
      </w:rPr>
      <w:fldChar w:fldCharType="begin"/>
    </w:r>
    <w:r w:rsidRPr="00765D3B">
      <w:rPr>
        <w:b/>
        <w:sz w:val="18"/>
      </w:rPr>
      <w:instrText xml:space="preserve"> PAGE  \* MERGEFORMAT </w:instrText>
    </w:r>
    <w:r w:rsidRPr="00765D3B">
      <w:rPr>
        <w:b/>
        <w:sz w:val="18"/>
      </w:rPr>
      <w:fldChar w:fldCharType="separate"/>
    </w:r>
    <w:r w:rsidR="007C324C">
      <w:rPr>
        <w:b/>
        <w:noProof/>
        <w:sz w:val="18"/>
      </w:rPr>
      <w:t>4</w:t>
    </w:r>
    <w:r w:rsidRPr="00765D3B">
      <w:rPr>
        <w:b/>
        <w:sz w:val="18"/>
      </w:rPr>
      <w:fldChar w:fldCharType="end"/>
    </w:r>
    <w:r>
      <w:rPr>
        <w:b/>
        <w:sz w:val="18"/>
      </w:rPr>
      <w:tab/>
    </w:r>
    <w:r>
      <w:t>GE.19-03065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BEDD" w14:textId="4A4DB7D5" w:rsidR="00765D3B" w:rsidRPr="00765D3B" w:rsidRDefault="00765D3B" w:rsidP="00765D3B">
    <w:pPr>
      <w:pStyle w:val="Footer"/>
      <w:tabs>
        <w:tab w:val="clear" w:pos="9639"/>
        <w:tab w:val="right" w:pos="9638"/>
      </w:tabs>
      <w:rPr>
        <w:b/>
        <w:sz w:val="18"/>
      </w:rPr>
    </w:pPr>
    <w:r>
      <w:t>GE.19-03065</w:t>
    </w:r>
    <w:r>
      <w:tab/>
    </w:r>
    <w:r w:rsidRPr="00765D3B">
      <w:rPr>
        <w:b/>
        <w:sz w:val="18"/>
      </w:rPr>
      <w:fldChar w:fldCharType="begin"/>
    </w:r>
    <w:r w:rsidRPr="00765D3B">
      <w:rPr>
        <w:b/>
        <w:sz w:val="18"/>
      </w:rPr>
      <w:instrText xml:space="preserve"> PAGE  \* MERGEFORMAT </w:instrText>
    </w:r>
    <w:r w:rsidRPr="00765D3B">
      <w:rPr>
        <w:b/>
        <w:sz w:val="18"/>
      </w:rPr>
      <w:fldChar w:fldCharType="separate"/>
    </w:r>
    <w:r w:rsidR="007C324C">
      <w:rPr>
        <w:b/>
        <w:noProof/>
        <w:sz w:val="18"/>
      </w:rPr>
      <w:t>5</w:t>
    </w:r>
    <w:r w:rsidRPr="00765D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DA0B" w14:textId="77777777" w:rsidR="00042B72" w:rsidRPr="00765D3B" w:rsidRDefault="00765D3B" w:rsidP="00765D3B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2AE2DC23" wp14:editId="5C23EAE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19-03065  (R)</w:t>
    </w:r>
    <w:r>
      <w:rPr>
        <w:lang w:val="en-US"/>
      </w:rPr>
      <w:t xml:space="preserve">  190319  200319</w:t>
    </w:r>
    <w:r>
      <w:br/>
    </w:r>
    <w:r w:rsidRPr="00765D3B">
      <w:rPr>
        <w:rFonts w:ascii="C39T30Lfz" w:hAnsi="C39T30Lfz"/>
        <w:kern w:val="14"/>
        <w:sz w:val="56"/>
      </w:rPr>
      <w:t></w:t>
    </w:r>
    <w:r w:rsidRPr="00765D3B">
      <w:rPr>
        <w:rFonts w:ascii="C39T30Lfz" w:hAnsi="C39T30Lfz"/>
        <w:kern w:val="14"/>
        <w:sz w:val="56"/>
      </w:rPr>
      <w:t></w:t>
    </w:r>
    <w:r w:rsidRPr="00765D3B">
      <w:rPr>
        <w:rFonts w:ascii="C39T30Lfz" w:hAnsi="C39T30Lfz"/>
        <w:kern w:val="14"/>
        <w:sz w:val="56"/>
      </w:rPr>
      <w:t></w:t>
    </w:r>
    <w:r w:rsidRPr="00765D3B">
      <w:rPr>
        <w:rFonts w:ascii="C39T30Lfz" w:hAnsi="C39T30Lfz"/>
        <w:kern w:val="14"/>
        <w:sz w:val="56"/>
      </w:rPr>
      <w:t></w:t>
    </w:r>
    <w:r w:rsidRPr="00765D3B">
      <w:rPr>
        <w:rFonts w:ascii="C39T30Lfz" w:hAnsi="C39T30Lfz"/>
        <w:kern w:val="14"/>
        <w:sz w:val="56"/>
      </w:rPr>
      <w:t></w:t>
    </w:r>
    <w:r w:rsidRPr="00765D3B">
      <w:rPr>
        <w:rFonts w:ascii="C39T30Lfz" w:hAnsi="C39T30Lfz"/>
        <w:kern w:val="14"/>
        <w:sz w:val="56"/>
      </w:rPr>
      <w:t></w:t>
    </w:r>
    <w:r w:rsidRPr="00765D3B">
      <w:rPr>
        <w:rFonts w:ascii="C39T30Lfz" w:hAnsi="C39T30Lfz"/>
        <w:kern w:val="14"/>
        <w:sz w:val="56"/>
      </w:rPr>
      <w:t></w:t>
    </w:r>
    <w:r w:rsidRPr="00765D3B">
      <w:rPr>
        <w:rFonts w:ascii="C39T30Lfz" w:hAnsi="C39T30Lfz"/>
        <w:kern w:val="14"/>
        <w:sz w:val="56"/>
      </w:rPr>
      <w:t></w:t>
    </w:r>
    <w:r w:rsidRPr="00765D3B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B84AA4" wp14:editId="5F14608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5035F" w14:textId="77777777" w:rsidR="008B35C1" w:rsidRPr="001075E9" w:rsidRDefault="008B35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013B98" w14:textId="77777777" w:rsidR="008B35C1" w:rsidRDefault="008B35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C6F00F" w14:textId="77777777" w:rsidR="00765D3B" w:rsidRDefault="00765D3B" w:rsidP="00765D3B">
      <w:pPr>
        <w:pStyle w:val="FootnoteText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3E11" w14:textId="59CCC3B8" w:rsidR="00765D3B" w:rsidRPr="00765D3B" w:rsidRDefault="006E3D7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C324C">
      <w:t>ECE/TRANS/WP.29/GRSP/2019/10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05F7" w14:textId="22D12B4D" w:rsidR="00765D3B" w:rsidRPr="00765D3B" w:rsidRDefault="006E3D70" w:rsidP="00765D3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C324C">
      <w:t>ECE/TRANS/WP.29/GRSP/2019/10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C1"/>
    <w:rsid w:val="00033EE1"/>
    <w:rsid w:val="00042B72"/>
    <w:rsid w:val="000558BD"/>
    <w:rsid w:val="000912B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3A8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3EB3"/>
    <w:rsid w:val="004E05B7"/>
    <w:rsid w:val="0050108D"/>
    <w:rsid w:val="00513081"/>
    <w:rsid w:val="00517901"/>
    <w:rsid w:val="00526683"/>
    <w:rsid w:val="00544E91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3D70"/>
    <w:rsid w:val="006F35EE"/>
    <w:rsid w:val="007021FF"/>
    <w:rsid w:val="00712895"/>
    <w:rsid w:val="00734ACB"/>
    <w:rsid w:val="00757357"/>
    <w:rsid w:val="00765D3B"/>
    <w:rsid w:val="00792497"/>
    <w:rsid w:val="007C324C"/>
    <w:rsid w:val="007D7A2C"/>
    <w:rsid w:val="00806737"/>
    <w:rsid w:val="00825F8D"/>
    <w:rsid w:val="00834B71"/>
    <w:rsid w:val="0086445C"/>
    <w:rsid w:val="00894693"/>
    <w:rsid w:val="008A08D7"/>
    <w:rsid w:val="008A37C8"/>
    <w:rsid w:val="008B35C1"/>
    <w:rsid w:val="008B6909"/>
    <w:rsid w:val="008D53B6"/>
    <w:rsid w:val="008F11AC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423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46A9"/>
    <w:rsid w:val="00E73F76"/>
    <w:rsid w:val="00EA2C9F"/>
    <w:rsid w:val="00EA420E"/>
    <w:rsid w:val="00ED0BDA"/>
    <w:rsid w:val="00EE142A"/>
    <w:rsid w:val="00EF1360"/>
    <w:rsid w:val="00EF3220"/>
    <w:rsid w:val="00F2523A"/>
    <w:rsid w:val="00F255F7"/>
    <w:rsid w:val="00F43903"/>
    <w:rsid w:val="00F94155"/>
    <w:rsid w:val="00F9783F"/>
    <w:rsid w:val="00FD2EF7"/>
    <w:rsid w:val="00FE447E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F2072B"/>
  <w15:docId w15:val="{72A4E4C9-C986-4876-A58B-40F4F4FD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65D3B"/>
    <w:rPr>
      <w:lang w:val="ru-RU" w:eastAsia="en-US"/>
    </w:rPr>
  </w:style>
  <w:style w:type="character" w:customStyle="1" w:styleId="HChGChar">
    <w:name w:val="_ H _Ch_G Char"/>
    <w:link w:val="HChG"/>
    <w:rsid w:val="00765D3B"/>
    <w:rPr>
      <w:b/>
      <w:sz w:val="28"/>
      <w:lang w:val="ru-RU" w:eastAsia="ru-RU"/>
    </w:rPr>
  </w:style>
  <w:style w:type="paragraph" w:customStyle="1" w:styleId="para">
    <w:name w:val="para"/>
    <w:basedOn w:val="Normal"/>
    <w:link w:val="paraChar"/>
    <w:qFormat/>
    <w:rsid w:val="00765D3B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765D3B"/>
    <w:rPr>
      <w:rFonts w:eastAsia="Yu Mincho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1743</Words>
  <Characters>9937</Characters>
  <Application>Microsoft Office Word</Application>
  <DocSecurity>4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ECE/TRANS/WP.29/GRSP/2019/10</vt:lpstr>
      <vt:lpstr>ECE/TRANS/WP.29/GRSP/2019/10</vt:lpstr>
      <vt:lpstr>A/</vt:lpstr>
    </vt:vector>
  </TitlesOfParts>
  <Company>DCM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ECE/TRANS/WP.29/GRSP/2019/10</dc:title>
  <dc:subject/>
  <dc:creator>Anna KISSELEVA</dc:creator>
  <cp:keywords/>
  <cp:lastModifiedBy>Benedicte Boudol</cp:lastModifiedBy>
  <cp:revision>2</cp:revision>
  <cp:lastPrinted>2019-03-20T13:29:00Z</cp:lastPrinted>
  <dcterms:created xsi:type="dcterms:W3CDTF">2019-03-22T15:20:00Z</dcterms:created>
  <dcterms:modified xsi:type="dcterms:W3CDTF">2019-03-22T15:20:00Z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