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14:paraId="42A5C8D1" w14:textId="77777777" w:rsidTr="002E2BA8">
        <w:trPr>
          <w:cantSplit/>
          <w:trHeight w:hRule="exact" w:val="851"/>
        </w:trPr>
        <w:tc>
          <w:tcPr>
            <w:tcW w:w="1276" w:type="dxa"/>
            <w:tcBorders>
              <w:bottom w:val="single" w:sz="4" w:space="0" w:color="auto"/>
            </w:tcBorders>
            <w:vAlign w:val="bottom"/>
          </w:tcPr>
          <w:p w14:paraId="046631D7" w14:textId="77777777" w:rsidR="00785AC2" w:rsidRDefault="00785AC2" w:rsidP="002E2BA8">
            <w:pPr>
              <w:spacing w:after="80"/>
            </w:pPr>
          </w:p>
        </w:tc>
        <w:tc>
          <w:tcPr>
            <w:tcW w:w="2268" w:type="dxa"/>
            <w:tcBorders>
              <w:bottom w:val="single" w:sz="4" w:space="0" w:color="auto"/>
            </w:tcBorders>
            <w:vAlign w:val="bottom"/>
          </w:tcPr>
          <w:p w14:paraId="5F92BB5A" w14:textId="77777777" w:rsidR="00785AC2" w:rsidRPr="00B97172" w:rsidRDefault="00785AC2" w:rsidP="002E2BA8">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B2A5905" w14:textId="4D2BADFF" w:rsidR="00785AC2" w:rsidRPr="00D47EEA" w:rsidRDefault="00785AC2" w:rsidP="002E2BA8">
            <w:pPr>
              <w:jc w:val="right"/>
            </w:pPr>
            <w:r w:rsidRPr="00735ECE">
              <w:rPr>
                <w:sz w:val="40"/>
              </w:rPr>
              <w:t>ECE</w:t>
            </w:r>
            <w:r>
              <w:t>/TRANS/WP.29/GRSG/2019/34</w:t>
            </w:r>
          </w:p>
        </w:tc>
      </w:tr>
      <w:tr w:rsidR="00785AC2"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Default="00785AC2" w:rsidP="002E2BA8">
            <w:pPr>
              <w:spacing w:before="120"/>
            </w:pPr>
            <w:r>
              <w:rPr>
                <w:noProof/>
                <w:lang w:val="en-US" w:eastAsia="zh-CN"/>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C013FE" w14:textId="77777777" w:rsidR="00785AC2" w:rsidRPr="00D773DF" w:rsidRDefault="00785AC2" w:rsidP="002E2BA8">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8CBEE7C" w14:textId="77777777" w:rsidR="00785AC2" w:rsidRDefault="00785AC2" w:rsidP="002E2BA8">
            <w:pPr>
              <w:spacing w:before="240" w:line="240" w:lineRule="exact"/>
            </w:pPr>
            <w:r>
              <w:t>Distr.: General</w:t>
            </w:r>
          </w:p>
          <w:p w14:paraId="2288E497" w14:textId="786EF1BE" w:rsidR="00785AC2" w:rsidRDefault="00785AC2" w:rsidP="002E2BA8">
            <w:pPr>
              <w:spacing w:line="240" w:lineRule="exact"/>
            </w:pPr>
            <w:r>
              <w:t>19 July 2019</w:t>
            </w:r>
          </w:p>
          <w:p w14:paraId="78B62AA7" w14:textId="77777777" w:rsidR="00785AC2" w:rsidRDefault="00785AC2" w:rsidP="002E2BA8">
            <w:pPr>
              <w:spacing w:line="240" w:lineRule="exact"/>
            </w:pPr>
          </w:p>
          <w:p w14:paraId="7F8F328A" w14:textId="77777777" w:rsidR="00785AC2" w:rsidRDefault="00785AC2" w:rsidP="002E2BA8">
            <w:pPr>
              <w:spacing w:line="240" w:lineRule="exact"/>
            </w:pPr>
            <w:r>
              <w:t>Original: English</w:t>
            </w:r>
          </w:p>
        </w:tc>
      </w:tr>
    </w:tbl>
    <w:p w14:paraId="218E037E" w14:textId="77777777" w:rsidR="00785AC2" w:rsidRPr="001D703D" w:rsidRDefault="00785AC2" w:rsidP="00785AC2">
      <w:pPr>
        <w:spacing w:before="120"/>
        <w:rPr>
          <w:b/>
          <w:sz w:val="28"/>
          <w:szCs w:val="28"/>
        </w:rPr>
      </w:pPr>
      <w:r w:rsidRPr="001D703D">
        <w:rPr>
          <w:b/>
          <w:sz w:val="28"/>
          <w:szCs w:val="28"/>
        </w:rPr>
        <w:t>Economic Commission for Europe</w:t>
      </w:r>
    </w:p>
    <w:p w14:paraId="1FF657A2" w14:textId="77777777" w:rsidR="00F607C0" w:rsidRDefault="00F607C0">
      <w:pPr>
        <w:spacing w:before="120"/>
        <w:rPr>
          <w:sz w:val="28"/>
          <w:szCs w:val="28"/>
        </w:rPr>
      </w:pPr>
      <w:r>
        <w:rPr>
          <w:sz w:val="28"/>
          <w:szCs w:val="28"/>
        </w:rPr>
        <w:t>Inland Transport Committee</w:t>
      </w:r>
    </w:p>
    <w:p w14:paraId="488CB120" w14:textId="77777777" w:rsidR="00F607C0" w:rsidRDefault="00F607C0">
      <w:pPr>
        <w:spacing w:before="120"/>
        <w:rPr>
          <w:b/>
          <w:sz w:val="24"/>
          <w:szCs w:val="24"/>
        </w:rPr>
      </w:pPr>
      <w:r>
        <w:rPr>
          <w:b/>
          <w:sz w:val="24"/>
          <w:szCs w:val="24"/>
        </w:rPr>
        <w:t>World Forum for Harmonization of Vehicle Regulations</w:t>
      </w:r>
    </w:p>
    <w:p w14:paraId="5873F935" w14:textId="77777777" w:rsidR="00F607C0" w:rsidRDefault="00F607C0">
      <w:pPr>
        <w:spacing w:before="120"/>
        <w:rPr>
          <w:b/>
        </w:rPr>
      </w:pPr>
      <w:r>
        <w:rPr>
          <w:b/>
        </w:rPr>
        <w:t>Working Party on General Safety Provisions</w:t>
      </w:r>
    </w:p>
    <w:p w14:paraId="742C4543" w14:textId="77777777" w:rsidR="0082103C" w:rsidRPr="00C64574" w:rsidRDefault="0082103C" w:rsidP="0082103C">
      <w:pPr>
        <w:spacing w:before="120"/>
        <w:rPr>
          <w:b/>
        </w:rPr>
      </w:pPr>
      <w:r w:rsidRPr="00C64574">
        <w:rPr>
          <w:b/>
        </w:rPr>
        <w:t>1</w:t>
      </w:r>
      <w:r>
        <w:rPr>
          <w:b/>
        </w:rPr>
        <w:t>17</w:t>
      </w:r>
      <w:r w:rsidRPr="000A63F8">
        <w:rPr>
          <w:b/>
        </w:rPr>
        <w:t xml:space="preserve">th </w:t>
      </w:r>
      <w:r w:rsidRPr="00C64574">
        <w:rPr>
          <w:b/>
        </w:rPr>
        <w:t>session</w:t>
      </w:r>
    </w:p>
    <w:p w14:paraId="616A0177" w14:textId="77777777" w:rsidR="0082103C" w:rsidRPr="00C64574" w:rsidRDefault="0082103C" w:rsidP="0082103C">
      <w:r w:rsidRPr="00C64574">
        <w:t xml:space="preserve">Geneva, </w:t>
      </w:r>
      <w:r>
        <w:t>8</w:t>
      </w:r>
      <w:r w:rsidR="00222D9F">
        <w:t>-</w:t>
      </w:r>
      <w:r>
        <w:t>11 October</w:t>
      </w:r>
      <w:r w:rsidRPr="00C64574">
        <w:t xml:space="preserve"> 201</w:t>
      </w:r>
      <w:r>
        <w:t>9</w:t>
      </w:r>
    </w:p>
    <w:p w14:paraId="3AC72240" w14:textId="77777777" w:rsidR="0082103C" w:rsidRPr="00DF418A" w:rsidRDefault="0082103C" w:rsidP="0082103C">
      <w:r w:rsidRPr="00DF418A">
        <w:t xml:space="preserve">Item </w:t>
      </w:r>
      <w:r w:rsidR="00340A6E" w:rsidRPr="00340A6E">
        <w:t>3</w:t>
      </w:r>
      <w:r w:rsidRPr="00DF418A">
        <w:t xml:space="preserve"> of the provisional agenda</w:t>
      </w:r>
    </w:p>
    <w:p w14:paraId="0479B9EF" w14:textId="1F7CBBAE" w:rsidR="00F607C0" w:rsidRDefault="00F607C0">
      <w:pPr>
        <w:rPr>
          <w:b/>
          <w:lang w:val="en-US"/>
        </w:rPr>
      </w:pPr>
      <w:r>
        <w:rPr>
          <w:b/>
        </w:rPr>
        <w:t>UN Regulation No. 26 (External projection</w:t>
      </w:r>
      <w:r w:rsidR="00222D9F">
        <w:rPr>
          <w:b/>
        </w:rPr>
        <w:t>s</w:t>
      </w:r>
      <w:r>
        <w:rPr>
          <w:b/>
        </w:rPr>
        <w:t xml:space="preserve"> </w:t>
      </w:r>
      <w:r w:rsidR="00ED2A2A">
        <w:rPr>
          <w:b/>
        </w:rPr>
        <w:t>of</w:t>
      </w:r>
      <w:r>
        <w:rPr>
          <w:b/>
        </w:rPr>
        <w:t xml:space="preserve"> passenger cars)</w:t>
      </w:r>
    </w:p>
    <w:p w14:paraId="4CDEC0A4" w14:textId="77777777" w:rsidR="00F607C0" w:rsidRDefault="00F607C0">
      <w:pPr>
        <w:pStyle w:val="HChG"/>
        <w:tabs>
          <w:tab w:val="left" w:pos="8505"/>
        </w:tabs>
      </w:pPr>
      <w:r>
        <w:rPr>
          <w:sz w:val="26"/>
          <w:szCs w:val="26"/>
        </w:rPr>
        <w:tab/>
      </w:r>
      <w:r>
        <w:rPr>
          <w:sz w:val="26"/>
          <w:szCs w:val="26"/>
        </w:rPr>
        <w:tab/>
      </w:r>
      <w:r>
        <w:rPr>
          <w:szCs w:val="28"/>
        </w:rPr>
        <w:t>Proposal for the 04 series of amendments to UN Regulation No. 26 (External projection for passenger cars)</w:t>
      </w:r>
    </w:p>
    <w:p w14:paraId="189143F9" w14:textId="77777777" w:rsidR="00F607C0" w:rsidRDefault="00F607C0">
      <w:pPr>
        <w:pStyle w:val="H1G"/>
        <w:tabs>
          <w:tab w:val="left" w:pos="8505"/>
        </w:tabs>
        <w:ind w:firstLine="0"/>
        <w:rPr>
          <w:vertAlign w:val="superscript"/>
        </w:rPr>
      </w:pPr>
      <w:r>
        <w:t xml:space="preserve">Submitted by the expert from </w:t>
      </w:r>
      <w:smartTag w:uri="urn:schemas-microsoft-com:office:smarttags" w:element="metricconverter">
        <w:smartTagPr>
          <w:attr w:name="ProductID" w:val="6 in"/>
        </w:smartTagPr>
        <w:r>
          <w:t>France</w:t>
        </w:r>
        <w:r w:rsidR="00E8137B" w:rsidRPr="0097132E">
          <w:rPr>
            <w:rStyle w:val="FootnoteReference"/>
            <w:sz w:val="24"/>
            <w:szCs w:val="24"/>
            <w:vertAlign w:val="baseline"/>
          </w:rPr>
          <w:footnoteReference w:customMarkFollows="1" w:id="1"/>
          <w:t>*</w:t>
        </w:r>
      </w:smartTag>
    </w:p>
    <w:p w14:paraId="17E96C9E" w14:textId="77777777" w:rsidR="0082103C" w:rsidRDefault="00F607C0">
      <w:pPr>
        <w:tabs>
          <w:tab w:val="left" w:pos="8505"/>
        </w:tabs>
        <w:ind w:left="1134" w:right="1134" w:firstLine="567"/>
        <w:jc w:val="both"/>
      </w:pPr>
      <w:r>
        <w:t xml:space="preserve">The text reproduced below was prepared by the expert from </w:t>
      </w:r>
      <w:smartTag w:uri="urn:schemas-microsoft-com:office:smarttags" w:element="metricconverter">
        <w:smartTagPr>
          <w:attr w:name="ProductID" w:val="6 in"/>
        </w:smartTagPr>
        <w:r>
          <w:t>France</w:t>
        </w:r>
      </w:smartTag>
      <w:r>
        <w:t xml:space="preserve"> to clarify requirements in UN Regulation No. 26 on windscreen wipers. It is based on document ECE/TRANS/WP.29/GRSG/2019/11 that was presented at the 116th session of the Working Party on General Safety Provisions (GRSG) (see report ECE/TRANS/WP.29/GRSG/95, para. 14). The modifications to the current text of UN Regulation No. 26 are marked in bold characters for new and strikethrough for deleted characters.</w:t>
      </w:r>
    </w:p>
    <w:p w14:paraId="70F8B5F9" w14:textId="77777777" w:rsidR="0082103C" w:rsidRDefault="0082103C">
      <w:pPr>
        <w:tabs>
          <w:tab w:val="left" w:pos="8505"/>
        </w:tabs>
        <w:ind w:left="1134" w:right="1134" w:firstLine="567"/>
        <w:jc w:val="both"/>
      </w:pPr>
    </w:p>
    <w:p w14:paraId="106A03BA" w14:textId="77777777" w:rsidR="00F607C0" w:rsidRDefault="00F607C0">
      <w:pPr>
        <w:tabs>
          <w:tab w:val="left" w:pos="8505"/>
        </w:tabs>
        <w:ind w:left="1134" w:right="1134" w:firstLine="567"/>
        <w:jc w:val="both"/>
      </w:pPr>
      <w:r>
        <w:br w:type="page"/>
      </w:r>
    </w:p>
    <w:p w14:paraId="4E1DAA32" w14:textId="77777777" w:rsidR="00F607C0" w:rsidRDefault="006F6664" w:rsidP="006F6664">
      <w:pPr>
        <w:pStyle w:val="HChG"/>
      </w:pPr>
      <w:r>
        <w:lastRenderedPageBreak/>
        <w:tab/>
      </w:r>
      <w:r w:rsidR="00F607C0">
        <w:t>I.</w:t>
      </w:r>
      <w:r w:rsidR="00F607C0">
        <w:tab/>
        <w:t>Proposal</w:t>
      </w:r>
    </w:p>
    <w:p w14:paraId="63171FC5" w14:textId="77777777" w:rsidR="00F607C0" w:rsidRDefault="00F607C0">
      <w:pPr>
        <w:tabs>
          <w:tab w:val="left" w:pos="2268"/>
        </w:tabs>
        <w:spacing w:before="120" w:after="120" w:line="240" w:lineRule="auto"/>
        <w:ind w:left="2268" w:right="1134" w:hanging="1134"/>
        <w:jc w:val="both"/>
      </w:pPr>
      <w:bookmarkStart w:id="1" w:name="__DdeLink__9642_1795226899"/>
      <w:r>
        <w:rPr>
          <w:i/>
        </w:rPr>
        <w:t>Paragraphs 6.4. to 6.4.2.,</w:t>
      </w:r>
      <w:bookmarkEnd w:id="1"/>
      <w:r>
        <w:t xml:space="preserve"> amend to read:</w:t>
      </w:r>
    </w:p>
    <w:p w14:paraId="092AC015" w14:textId="77777777" w:rsidR="00F607C0" w:rsidRDefault="00F607C0">
      <w:pPr>
        <w:tabs>
          <w:tab w:val="left" w:pos="2268"/>
        </w:tabs>
        <w:spacing w:before="120" w:after="120" w:line="240" w:lineRule="auto"/>
        <w:ind w:left="2268" w:right="1134" w:hanging="1134"/>
        <w:jc w:val="both"/>
      </w:pPr>
      <w:bookmarkStart w:id="2" w:name="A0_S6_4_"/>
      <w:r>
        <w:t>"6.4.</w:t>
      </w:r>
      <w:bookmarkEnd w:id="2"/>
      <w:r>
        <w:tab/>
        <w:t>Windscreen wipers</w:t>
      </w:r>
    </w:p>
    <w:p w14:paraId="48178E3D" w14:textId="77777777" w:rsidR="00F607C0" w:rsidRDefault="00F607C0">
      <w:pPr>
        <w:tabs>
          <w:tab w:val="left" w:pos="2268"/>
        </w:tabs>
        <w:spacing w:before="120" w:after="120" w:line="240" w:lineRule="auto"/>
        <w:ind w:left="2268" w:right="1134" w:hanging="1134"/>
        <w:jc w:val="both"/>
      </w:pPr>
      <w:r>
        <w:t>6.4.1.</w:t>
      </w:r>
      <w:r>
        <w:tab/>
        <w:t xml:space="preserve">The windscreen wiper fittings shall be such that the wiper shaft </w:t>
      </w:r>
      <w:r>
        <w:rPr>
          <w:b/>
        </w:rPr>
        <w:t xml:space="preserve">(number </w:t>
      </w:r>
      <w:smartTag w:uri="urn:schemas-microsoft-com:office:smarttags" w:element="metricconverter">
        <w:smartTagPr>
          <w:attr w:name="ProductID" w:val="6 in"/>
        </w:smartTagPr>
        <w:r>
          <w:rPr>
            <w:b/>
          </w:rPr>
          <w:t>1 in</w:t>
        </w:r>
      </w:smartTag>
      <w:r>
        <w:rPr>
          <w:b/>
        </w:rPr>
        <w:t xml:space="preserve"> Figure 0)</w:t>
      </w:r>
      <w:r>
        <w:t xml:space="preserve"> is furnished with a protective casing </w:t>
      </w:r>
      <w:r>
        <w:rPr>
          <w:b/>
        </w:rPr>
        <w:t xml:space="preserve">(number </w:t>
      </w:r>
      <w:smartTag w:uri="urn:schemas-microsoft-com:office:smarttags" w:element="metricconverter">
        <w:smartTagPr>
          <w:attr w:name="ProductID" w:val="6 in"/>
        </w:smartTagPr>
        <w:r>
          <w:rPr>
            <w:b/>
          </w:rPr>
          <w:t>1.1 in</w:t>
        </w:r>
      </w:smartTag>
      <w:r>
        <w:rPr>
          <w:b/>
        </w:rPr>
        <w:t xml:space="preserve"> Figure 0)</w:t>
      </w:r>
      <w:r>
        <w:t xml:space="preserve"> which has a radius of curvature meeting the requirements of paragraph </w:t>
      </w:r>
      <w:hyperlink r:id="rId9" w:anchor="A0_S5_4_" w:history="1">
        <w:r>
          <w:rPr>
            <w:rStyle w:val="LienInternet"/>
          </w:rPr>
          <w:t>5.4.</w:t>
        </w:r>
      </w:hyperlink>
      <w:r>
        <w:t xml:space="preserve"> above and an end surface area of not less than 150 mm². </w:t>
      </w:r>
      <w:r>
        <w:rPr>
          <w:b/>
        </w:rPr>
        <w:t xml:space="preserve">The holder (head and main part, i.e. numbers 2, </w:t>
      </w:r>
      <w:smartTag w:uri="urn:schemas-microsoft-com:office:smarttags" w:element="metricconverter">
        <w:smartTagPr>
          <w:attr w:name="ProductID" w:val="6 in"/>
        </w:smartTagPr>
        <w:r>
          <w:rPr>
            <w:b/>
          </w:rPr>
          <w:t>2.1 in</w:t>
        </w:r>
      </w:smartTag>
      <w:r>
        <w:rPr>
          <w:b/>
        </w:rPr>
        <w:t xml:space="preserve"> Figure 0) are designed with a radius of curvature meeting the requirements of paragraph 5.4. above.</w:t>
      </w:r>
      <w:r>
        <w:t xml:space="preserve"> In the case of rounded covers, these shall have a minimum projected area of 150 mm² when measured not more than </w:t>
      </w:r>
      <w:smartTag w:uri="urn:schemas-microsoft-com:office:smarttags" w:element="metricconverter">
        <w:smartTagPr>
          <w:attr w:name="ProductID" w:val="6 in"/>
        </w:smartTagPr>
        <w:r>
          <w:t>6.5 mm</w:t>
        </w:r>
      </w:smartTag>
      <w:r>
        <w:t xml:space="preserve"> from the point projecting furthest. These requirements shall also be met by rear window wipers and headlamp wipers.</w:t>
      </w:r>
    </w:p>
    <w:p w14:paraId="4AB8A53B" w14:textId="77777777" w:rsidR="00F607C0" w:rsidRDefault="00F607C0">
      <w:pPr>
        <w:tabs>
          <w:tab w:val="left" w:pos="2268"/>
        </w:tabs>
        <w:spacing w:before="120" w:after="120" w:line="240" w:lineRule="auto"/>
        <w:ind w:left="2268" w:right="1134" w:hanging="1134"/>
        <w:jc w:val="both"/>
      </w:pPr>
      <w:bookmarkStart w:id="3" w:name="A0_S6_4_2_"/>
      <w:r>
        <w:t>6.4.2.</w:t>
      </w:r>
      <w:bookmarkEnd w:id="3"/>
      <w:r>
        <w:tab/>
        <w:t xml:space="preserve">Paragraph </w:t>
      </w:r>
      <w:hyperlink r:id="rId10" w:anchor="A0_S5_4_" w:history="1">
        <w:r>
          <w:rPr>
            <w:rStyle w:val="LienInternet"/>
          </w:rPr>
          <w:t>5.4.</w:t>
        </w:r>
      </w:hyperlink>
      <w:r>
        <w:t xml:space="preserve"> shall not apply to the wiper blades </w:t>
      </w:r>
      <w:r>
        <w:rPr>
          <w:b/>
        </w:rPr>
        <w:t xml:space="preserve">(number </w:t>
      </w:r>
      <w:smartTag w:uri="urn:schemas-microsoft-com:office:smarttags" w:element="metricconverter">
        <w:smartTagPr>
          <w:attr w:name="ProductID" w:val="6 in"/>
        </w:smartTagPr>
        <w:r>
          <w:rPr>
            <w:b/>
          </w:rPr>
          <w:t>4 in</w:t>
        </w:r>
      </w:smartTag>
      <w:r>
        <w:rPr>
          <w:b/>
        </w:rPr>
        <w:t xml:space="preserve"> Figure 0),</w:t>
      </w:r>
      <w:r>
        <w:t xml:space="preserve"> </w:t>
      </w:r>
      <w:r>
        <w:rPr>
          <w:strike/>
        </w:rPr>
        <w:t xml:space="preserve">or </w:t>
      </w:r>
      <w:r w:rsidRPr="00326F61">
        <w:t>to</w:t>
      </w:r>
      <w:r>
        <w:rPr>
          <w:strike/>
        </w:rPr>
        <w:t xml:space="preserve"> any</w:t>
      </w:r>
      <w:r>
        <w:t xml:space="preserve"> supporting members </w:t>
      </w:r>
      <w:r>
        <w:rPr>
          <w:b/>
        </w:rPr>
        <w:t xml:space="preserve">(number </w:t>
      </w:r>
      <w:smartTag w:uri="urn:schemas-microsoft-com:office:smarttags" w:element="metricconverter">
        <w:smartTagPr>
          <w:attr w:name="ProductID" w:val="6 in"/>
        </w:smartTagPr>
        <w:r>
          <w:rPr>
            <w:b/>
          </w:rPr>
          <w:t>3 in</w:t>
        </w:r>
      </w:smartTag>
      <w:r>
        <w:rPr>
          <w:b/>
        </w:rPr>
        <w:t xml:space="preserve"> Figure 0)</w:t>
      </w:r>
      <w:r w:rsidR="00BE7A0C">
        <w:rPr>
          <w:b/>
        </w:rPr>
        <w:t xml:space="preserve"> if present</w:t>
      </w:r>
      <w:r>
        <w:rPr>
          <w:b/>
        </w:rPr>
        <w:t>, to s</w:t>
      </w:r>
      <w:r>
        <w:rPr>
          <w:b/>
          <w:bCs/>
        </w:rPr>
        <w:t xml:space="preserve">econd holder (number </w:t>
      </w:r>
      <w:smartTag w:uri="urn:schemas-microsoft-com:office:smarttags" w:element="metricconverter">
        <w:smartTagPr>
          <w:attr w:name="ProductID" w:val="6 in"/>
        </w:smartTagPr>
        <w:r>
          <w:rPr>
            <w:b/>
            <w:bCs/>
          </w:rPr>
          <w:t>2.2 in</w:t>
        </w:r>
      </w:smartTag>
      <w:r>
        <w:rPr>
          <w:b/>
          <w:bCs/>
        </w:rPr>
        <w:t xml:space="preserve"> Figure 0)</w:t>
      </w:r>
      <w:r w:rsidR="00BE7A0C">
        <w:rPr>
          <w:b/>
          <w:bCs/>
        </w:rPr>
        <w:t xml:space="preserve"> if present</w:t>
      </w:r>
      <w:r>
        <w:rPr>
          <w:b/>
          <w:bCs/>
        </w:rPr>
        <w:t>,</w:t>
      </w:r>
      <w:r>
        <w:rPr>
          <w:b/>
        </w:rPr>
        <w:t xml:space="preserve"> to the functional hinge between the holder head and the holder (number </w:t>
      </w:r>
      <w:smartTag w:uri="urn:schemas-microsoft-com:office:smarttags" w:element="metricconverter">
        <w:smartTagPr>
          <w:attr w:name="ProductID" w:val="6 in"/>
        </w:smartTagPr>
        <w:r>
          <w:rPr>
            <w:b/>
          </w:rPr>
          <w:t>5 in</w:t>
        </w:r>
      </w:smartTag>
      <w:r>
        <w:rPr>
          <w:b/>
        </w:rPr>
        <w:t xml:space="preserve"> Figure 0)</w:t>
      </w:r>
      <w:r w:rsidR="00BE7A0C">
        <w:rPr>
          <w:b/>
        </w:rPr>
        <w:t xml:space="preserve"> if present</w:t>
      </w:r>
      <w:r>
        <w:rPr>
          <w:b/>
        </w:rPr>
        <w:t xml:space="preserve">, or to the junction between the main and the second holder (number </w:t>
      </w:r>
      <w:smartTag w:uri="urn:schemas-microsoft-com:office:smarttags" w:element="metricconverter">
        <w:smartTagPr>
          <w:attr w:name="ProductID" w:val="6 in"/>
        </w:smartTagPr>
        <w:r>
          <w:rPr>
            <w:b/>
          </w:rPr>
          <w:t>6 in</w:t>
        </w:r>
      </w:smartTag>
      <w:r>
        <w:rPr>
          <w:b/>
        </w:rPr>
        <w:t xml:space="preserve"> Figure 0)</w:t>
      </w:r>
      <w:r w:rsidR="00BE7A0C">
        <w:rPr>
          <w:b/>
        </w:rPr>
        <w:t xml:space="preserve"> if present</w:t>
      </w:r>
      <w:r>
        <w:t>. However, these units shall be so made as to have no sharp angles or pointed or cutting parts.</w:t>
      </w:r>
    </w:p>
    <w:p w14:paraId="28A7B7EE" w14:textId="77777777" w:rsidR="009C5365" w:rsidRDefault="009C5365">
      <w:pPr>
        <w:tabs>
          <w:tab w:val="left" w:pos="2268"/>
        </w:tabs>
        <w:spacing w:before="120" w:line="240" w:lineRule="auto"/>
        <w:ind w:left="2268" w:right="1134" w:hanging="1134"/>
        <w:jc w:val="both"/>
        <w:rPr>
          <w:rFonts w:eastAsia="MS Mincho"/>
          <w:b/>
          <w:lang w:eastAsia="ja-JP"/>
        </w:rPr>
      </w:pPr>
    </w:p>
    <w:p w14:paraId="4547E3BA" w14:textId="77777777" w:rsidR="00F607C0" w:rsidRDefault="00411DA6" w:rsidP="009C5365">
      <w:pPr>
        <w:tabs>
          <w:tab w:val="left" w:pos="2268"/>
        </w:tabs>
        <w:spacing w:before="120" w:line="240" w:lineRule="auto"/>
        <w:ind w:left="2268" w:right="1134" w:hanging="1134"/>
        <w:jc w:val="center"/>
      </w:pPr>
      <w:r>
        <w:rPr>
          <w:noProof/>
          <w:lang w:val="en-US" w:eastAsia="zh-CN"/>
        </w:rPr>
        <w:drawing>
          <wp:anchor distT="0" distB="0" distL="0" distR="0" simplePos="0" relativeHeight="251657216" behindDoc="0" locked="0" layoutInCell="1" allowOverlap="1" wp14:anchorId="6FEE2506" wp14:editId="1E0F3D4F">
            <wp:simplePos x="0" y="0"/>
            <wp:positionH relativeFrom="column">
              <wp:align>center</wp:align>
            </wp:positionH>
            <wp:positionV relativeFrom="paragraph">
              <wp:align>top</wp:align>
            </wp:positionV>
            <wp:extent cx="5266690" cy="3507105"/>
            <wp:effectExtent l="0" t="0" r="0" b="0"/>
            <wp:wrapTopAndBottom/>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6690" cy="3507105"/>
                    </a:xfrm>
                    <a:prstGeom prst="rect">
                      <a:avLst/>
                    </a:prstGeom>
                    <a:noFill/>
                  </pic:spPr>
                </pic:pic>
              </a:graphicData>
            </a:graphic>
            <wp14:sizeRelH relativeFrom="page">
              <wp14:pctWidth>0</wp14:pctWidth>
            </wp14:sizeRelH>
            <wp14:sizeRelV relativeFrom="page">
              <wp14:pctHeight>0</wp14:pctHeight>
            </wp14:sizeRelV>
          </wp:anchor>
        </w:drawing>
      </w:r>
      <w:r w:rsidR="00F607C0">
        <w:rPr>
          <w:rFonts w:eastAsia="MS Mincho"/>
          <w:b/>
          <w:lang w:eastAsia="ja-JP"/>
        </w:rPr>
        <w:t>Figure</w:t>
      </w:r>
      <w:r w:rsidR="00F607C0">
        <w:rPr>
          <w:b/>
        </w:rPr>
        <w:t xml:space="preserve"> 0</w:t>
      </w:r>
      <w:r w:rsidR="009C5365">
        <w:rPr>
          <w:b/>
        </w:rPr>
        <w:t xml:space="preserve"> - </w:t>
      </w:r>
      <w:r w:rsidR="00F607C0">
        <w:rPr>
          <w:b/>
        </w:rPr>
        <w:t>Example of parts distribution</w:t>
      </w:r>
    </w:p>
    <w:p w14:paraId="71F82E3C" w14:textId="77777777" w:rsidR="009C5365" w:rsidRDefault="009C5365">
      <w:pPr>
        <w:spacing w:line="200" w:lineRule="exact"/>
        <w:ind w:left="2268"/>
        <w:rPr>
          <w:b/>
        </w:rPr>
      </w:pPr>
    </w:p>
    <w:p w14:paraId="5912A191" w14:textId="77777777" w:rsidR="009C5365" w:rsidRDefault="009C5365">
      <w:pPr>
        <w:spacing w:line="200" w:lineRule="exact"/>
        <w:ind w:left="2268"/>
        <w:rPr>
          <w:b/>
        </w:rPr>
      </w:pPr>
    </w:p>
    <w:p w14:paraId="3ACD1590" w14:textId="77777777" w:rsidR="00F607C0" w:rsidRDefault="00F607C0">
      <w:pPr>
        <w:spacing w:line="200" w:lineRule="exact"/>
        <w:ind w:left="2268"/>
      </w:pPr>
      <w:r>
        <w:rPr>
          <w:b/>
        </w:rPr>
        <w:t>1 – Wiper shaft</w:t>
      </w:r>
    </w:p>
    <w:p w14:paraId="68C0FFA4" w14:textId="77777777" w:rsidR="00F607C0" w:rsidRDefault="00F607C0">
      <w:pPr>
        <w:spacing w:line="200" w:lineRule="exact"/>
        <w:ind w:left="2268"/>
        <w:rPr>
          <w:b/>
        </w:rPr>
      </w:pPr>
      <w:r>
        <w:rPr>
          <w:b/>
        </w:rPr>
        <w:t>1.1 – Protective casing</w:t>
      </w:r>
    </w:p>
    <w:p w14:paraId="4F1C179C" w14:textId="77777777" w:rsidR="00F607C0" w:rsidRDefault="00F607C0">
      <w:pPr>
        <w:spacing w:line="200" w:lineRule="exact"/>
        <w:ind w:left="2268"/>
        <w:rPr>
          <w:b/>
        </w:rPr>
      </w:pPr>
      <w:r>
        <w:rPr>
          <w:b/>
        </w:rPr>
        <w:t>2 – Holder head</w:t>
      </w:r>
    </w:p>
    <w:p w14:paraId="03C29E22" w14:textId="77777777" w:rsidR="00F607C0" w:rsidRDefault="00F607C0">
      <w:pPr>
        <w:spacing w:line="200" w:lineRule="exact"/>
        <w:ind w:left="2268"/>
        <w:rPr>
          <w:b/>
        </w:rPr>
      </w:pPr>
      <w:r>
        <w:rPr>
          <w:b/>
        </w:rPr>
        <w:t>2.1 – Main holder</w:t>
      </w:r>
    </w:p>
    <w:p w14:paraId="5C392563" w14:textId="77777777" w:rsidR="00F607C0" w:rsidRDefault="00F607C0">
      <w:pPr>
        <w:spacing w:line="200" w:lineRule="exact"/>
        <w:ind w:left="2268"/>
        <w:rPr>
          <w:b/>
        </w:rPr>
      </w:pPr>
      <w:r>
        <w:rPr>
          <w:b/>
        </w:rPr>
        <w:t>2.2 – Second holder</w:t>
      </w:r>
    </w:p>
    <w:p w14:paraId="175C3929" w14:textId="77777777" w:rsidR="00F607C0" w:rsidRDefault="00F607C0">
      <w:pPr>
        <w:spacing w:line="200" w:lineRule="exact"/>
        <w:ind w:left="2268"/>
        <w:rPr>
          <w:b/>
        </w:rPr>
      </w:pPr>
      <w:r>
        <w:rPr>
          <w:b/>
        </w:rPr>
        <w:t>3 – Supporting members</w:t>
      </w:r>
    </w:p>
    <w:p w14:paraId="4809867A" w14:textId="77777777" w:rsidR="00F607C0" w:rsidRDefault="00F607C0">
      <w:pPr>
        <w:spacing w:line="200" w:lineRule="exact"/>
        <w:ind w:left="2268"/>
      </w:pPr>
      <w:r>
        <w:rPr>
          <w:b/>
        </w:rPr>
        <w:t>4 – Wiper blades</w:t>
      </w:r>
    </w:p>
    <w:p w14:paraId="3078D315" w14:textId="77777777" w:rsidR="00F607C0" w:rsidRDefault="00F607C0">
      <w:pPr>
        <w:spacing w:line="200" w:lineRule="exact"/>
        <w:ind w:left="2268"/>
      </w:pPr>
      <w:r>
        <w:rPr>
          <w:b/>
        </w:rPr>
        <w:t>5 – Functional hinge</w:t>
      </w:r>
    </w:p>
    <w:p w14:paraId="2646A186" w14:textId="77777777" w:rsidR="00F607C0" w:rsidRDefault="00F607C0">
      <w:pPr>
        <w:spacing w:line="200" w:lineRule="exact"/>
        <w:ind w:left="2268"/>
      </w:pPr>
      <w:r>
        <w:rPr>
          <w:b/>
        </w:rPr>
        <w:t>6 – Junction between the main and second holder</w:t>
      </w:r>
      <w:r w:rsidR="001D6C5C">
        <w:rPr>
          <w:b/>
        </w:rPr>
        <w:t>"</w:t>
      </w:r>
    </w:p>
    <w:p w14:paraId="7EAF63CC" w14:textId="77777777" w:rsidR="00F607C0" w:rsidRDefault="006F6664" w:rsidP="006F6664">
      <w:pPr>
        <w:keepNext/>
        <w:tabs>
          <w:tab w:val="left" w:pos="2268"/>
        </w:tabs>
        <w:spacing w:after="120" w:line="240" w:lineRule="auto"/>
        <w:ind w:left="2268" w:right="1134" w:hanging="1134"/>
        <w:jc w:val="both"/>
      </w:pPr>
      <w:r>
        <w:rPr>
          <w:i/>
        </w:rPr>
        <w:lastRenderedPageBreak/>
        <w:t>Insert new</w:t>
      </w:r>
      <w:r w:rsidR="00F607C0">
        <w:rPr>
          <w:i/>
        </w:rPr>
        <w:t xml:space="preserve"> paragraphs 12.8</w:t>
      </w:r>
      <w:r>
        <w:rPr>
          <w:i/>
        </w:rPr>
        <w:t>.</w:t>
      </w:r>
      <w:r w:rsidR="00F607C0">
        <w:rPr>
          <w:i/>
        </w:rPr>
        <w:t xml:space="preserve"> to 12.10</w:t>
      </w:r>
      <w:r>
        <w:rPr>
          <w:i/>
        </w:rPr>
        <w:t>.</w:t>
      </w:r>
      <w:r w:rsidR="00F607C0">
        <w:rPr>
          <w:i/>
        </w:rPr>
        <w:t>,</w:t>
      </w:r>
      <w:r>
        <w:rPr>
          <w:i/>
        </w:rPr>
        <w:t xml:space="preserve"> </w:t>
      </w:r>
      <w:r>
        <w:rPr>
          <w:iCs/>
        </w:rPr>
        <w:t>to read</w:t>
      </w:r>
      <w:r w:rsidR="00F607C0">
        <w:t>:</w:t>
      </w:r>
    </w:p>
    <w:p w14:paraId="29948C4F" w14:textId="77777777" w:rsidR="00F607C0" w:rsidRDefault="001D6C5C" w:rsidP="006F6664">
      <w:pPr>
        <w:pStyle w:val="HChG"/>
        <w:spacing w:before="0" w:after="120" w:line="240" w:lineRule="auto"/>
        <w:ind w:left="2268"/>
        <w:jc w:val="both"/>
        <w:rPr>
          <w:color w:val="000000"/>
          <w:sz w:val="20"/>
        </w:rPr>
      </w:pPr>
      <w:r>
        <w:rPr>
          <w:bCs/>
          <w:color w:val="000000"/>
          <w:sz w:val="20"/>
          <w:lang w:eastAsia="en-US"/>
        </w:rPr>
        <w:t>"</w:t>
      </w:r>
      <w:r w:rsidR="00F607C0">
        <w:rPr>
          <w:bCs/>
          <w:color w:val="000000"/>
          <w:sz w:val="20"/>
          <w:lang w:eastAsia="en-US"/>
        </w:rPr>
        <w:t>12.8.</w:t>
      </w:r>
      <w:r w:rsidR="00340A6E">
        <w:rPr>
          <w:bCs/>
          <w:color w:val="000000"/>
          <w:sz w:val="20"/>
          <w:lang w:eastAsia="en-US"/>
        </w:rPr>
        <w:tab/>
      </w:r>
      <w:r w:rsidR="00F607C0">
        <w:rPr>
          <w:bCs/>
          <w:color w:val="000000"/>
          <w:sz w:val="20"/>
          <w:lang w:eastAsia="en-US"/>
        </w:rPr>
        <w:t>As from the official date of entry into force of the 04 series of amendments, no Contracting Party applying this Regulation shall refuse to grant approval under this Regulation as amended by the 04 series of amendments.</w:t>
      </w:r>
    </w:p>
    <w:p w14:paraId="42D78EA3" w14:textId="77777777" w:rsidR="00F607C0" w:rsidRDefault="00F607C0" w:rsidP="006F6664">
      <w:pPr>
        <w:pStyle w:val="BodyText"/>
        <w:spacing w:after="120" w:line="240" w:lineRule="auto"/>
        <w:ind w:left="2268" w:right="1134" w:hanging="1134"/>
        <w:jc w:val="both"/>
        <w:rPr>
          <w:b/>
          <w:bCs/>
          <w:color w:val="000000"/>
        </w:rPr>
      </w:pPr>
      <w:bookmarkStart w:id="4" w:name="A0_S12_5_"/>
      <w:bookmarkEnd w:id="4"/>
      <w:r>
        <w:rPr>
          <w:b/>
          <w:bCs/>
          <w:color w:val="000000"/>
        </w:rPr>
        <w:t>12.9.</w:t>
      </w:r>
      <w:r w:rsidR="001D6C5C">
        <w:rPr>
          <w:b/>
          <w:bCs/>
          <w:color w:val="000000"/>
        </w:rPr>
        <w:tab/>
      </w:r>
      <w:r>
        <w:rPr>
          <w:b/>
          <w:bCs/>
          <w:color w:val="000000"/>
        </w:rPr>
        <w:t>As from 24 months after the date of entry into force of the 04 series of amendments, Contracting Parties applying this Regulation shall grant approvals only if the vehicle type to be approved meets the requirements of this Regulation as amended by the 04 series of amendments.</w:t>
      </w:r>
    </w:p>
    <w:p w14:paraId="6287D82F" w14:textId="77777777" w:rsidR="00F607C0" w:rsidRDefault="00F607C0" w:rsidP="006F6664">
      <w:pPr>
        <w:pStyle w:val="BodyText"/>
        <w:spacing w:after="120" w:line="240" w:lineRule="auto"/>
        <w:ind w:left="2268" w:right="1134" w:hanging="1134"/>
        <w:jc w:val="both"/>
        <w:rPr>
          <w:b/>
          <w:bCs/>
          <w:color w:val="000000"/>
        </w:rPr>
      </w:pPr>
      <w:bookmarkStart w:id="5" w:name="A0_S12_6_"/>
      <w:bookmarkEnd w:id="5"/>
      <w:r>
        <w:rPr>
          <w:b/>
          <w:bCs/>
          <w:color w:val="000000"/>
        </w:rPr>
        <w:t>12.10.</w:t>
      </w:r>
      <w:r w:rsidR="001D6C5C">
        <w:rPr>
          <w:b/>
          <w:bCs/>
          <w:color w:val="000000"/>
        </w:rPr>
        <w:tab/>
      </w:r>
      <w:r>
        <w:rPr>
          <w:b/>
          <w:bCs/>
          <w:color w:val="000000"/>
        </w:rPr>
        <w:t>Starting 36 months after the entry into force to the 04 series of amendments to this Regulation, Contracting Parties applying this Regulation may refuse first national registration (first entry into service) of a vehicle which does not meet the requirements of the 04 series of amendments to this Regulation.</w:t>
      </w:r>
      <w:r w:rsidR="001D6C5C">
        <w:rPr>
          <w:b/>
          <w:bCs/>
          <w:color w:val="000000"/>
        </w:rPr>
        <w:t>"</w:t>
      </w:r>
    </w:p>
    <w:p w14:paraId="107D5C2B" w14:textId="77777777" w:rsidR="00F607C0" w:rsidRPr="006F6664" w:rsidRDefault="00F607C0" w:rsidP="006F6664">
      <w:pPr>
        <w:pStyle w:val="HChG"/>
      </w:pPr>
      <w:r w:rsidRPr="006F6664">
        <w:tab/>
        <w:t>II.</w:t>
      </w:r>
      <w:r w:rsidRPr="006F6664">
        <w:tab/>
        <w:t>Justification</w:t>
      </w:r>
    </w:p>
    <w:p w14:paraId="34458FF9" w14:textId="77777777" w:rsidR="0005715A" w:rsidRDefault="001D6C5C">
      <w:pPr>
        <w:spacing w:before="120" w:line="240" w:lineRule="auto"/>
        <w:ind w:left="1134" w:right="1134"/>
        <w:jc w:val="both"/>
      </w:pPr>
      <w:r>
        <w:t>1.</w:t>
      </w:r>
      <w:r>
        <w:tab/>
      </w:r>
      <w:r w:rsidR="0005715A">
        <w:t xml:space="preserve">Even if </w:t>
      </w:r>
      <w:r w:rsidR="006F6664">
        <w:t>data on road accident</w:t>
      </w:r>
      <w:r w:rsidR="0005715A">
        <w:t xml:space="preserve"> does not allow to </w:t>
      </w:r>
      <w:r w:rsidR="006F6664">
        <w:t>evaluate</w:t>
      </w:r>
      <w:r w:rsidR="0005715A">
        <w:t xml:space="preserve"> this </w:t>
      </w:r>
      <w:r w:rsidR="00351879">
        <w:t xml:space="preserve">too </w:t>
      </w:r>
      <w:r w:rsidR="0005715A">
        <w:t xml:space="preserve">specific </w:t>
      </w:r>
      <w:proofErr w:type="spellStart"/>
      <w:r w:rsidR="0005715A">
        <w:t>loadcase</w:t>
      </w:r>
      <w:proofErr w:type="spellEnd"/>
      <w:r w:rsidR="0005715A">
        <w:t xml:space="preserve"> regarding wipers parts, </w:t>
      </w:r>
      <w:r w:rsidR="0005715A" w:rsidRPr="0005715A">
        <w:t>it seem</w:t>
      </w:r>
      <w:r w:rsidR="0005715A">
        <w:t xml:space="preserve">s needed </w:t>
      </w:r>
      <w:r w:rsidR="0005715A" w:rsidRPr="0005715A">
        <w:t xml:space="preserve">to </w:t>
      </w:r>
      <w:r w:rsidR="00255851">
        <w:t>remind</w:t>
      </w:r>
      <w:r w:rsidR="0005715A" w:rsidRPr="0005715A">
        <w:t xml:space="preserve"> the initial objectives of th</w:t>
      </w:r>
      <w:r w:rsidR="0005715A">
        <w:t>e</w:t>
      </w:r>
      <w:r w:rsidR="0005715A" w:rsidRPr="0005715A">
        <w:t xml:space="preserve"> </w:t>
      </w:r>
      <w:r w:rsidR="006F6664">
        <w:t>R</w:t>
      </w:r>
      <w:r w:rsidR="0005715A" w:rsidRPr="0005715A">
        <w:t xml:space="preserve">egulation within this wiper </w:t>
      </w:r>
      <w:r w:rsidR="0005715A">
        <w:t>requirement paragraph</w:t>
      </w:r>
      <w:r w:rsidR="006F6664">
        <w:t>s:</w:t>
      </w:r>
    </w:p>
    <w:p w14:paraId="6BB11FB1" w14:textId="77777777" w:rsidR="0005715A" w:rsidRPr="0005715A" w:rsidRDefault="001D6C5C">
      <w:pPr>
        <w:spacing w:before="120" w:line="240" w:lineRule="auto"/>
        <w:ind w:left="1134" w:right="1134"/>
        <w:jc w:val="both"/>
        <w:rPr>
          <w:i/>
        </w:rPr>
      </w:pPr>
      <w:r>
        <w:rPr>
          <w:i/>
        </w:rPr>
        <w:t>"</w:t>
      </w:r>
      <w:r w:rsidR="0005715A" w:rsidRPr="0005715A">
        <w:rPr>
          <w:i/>
        </w:rPr>
        <w:t>The purpose of this Regulation is to reduce the risk or seriousness of bodily injury to a person hit by the bodywork or brushing against it in the event of a collision</w:t>
      </w:r>
      <w:r w:rsidR="0005715A">
        <w:rPr>
          <w:i/>
        </w:rPr>
        <w:t xml:space="preserve"> […]</w:t>
      </w:r>
      <w:r w:rsidR="0005715A" w:rsidRPr="0005715A">
        <w:rPr>
          <w:i/>
        </w:rPr>
        <w:t>. (</w:t>
      </w:r>
      <w:r w:rsidR="006F6664">
        <w:rPr>
          <w:i/>
        </w:rPr>
        <w:t>Para.</w:t>
      </w:r>
      <w:r w:rsidR="0005715A" w:rsidRPr="0005715A">
        <w:rPr>
          <w:i/>
        </w:rPr>
        <w:t xml:space="preserve"> 1.2.)</w:t>
      </w:r>
    </w:p>
    <w:p w14:paraId="0519BA26" w14:textId="77777777" w:rsidR="0005715A" w:rsidRDefault="0005715A">
      <w:pPr>
        <w:spacing w:before="120" w:line="240" w:lineRule="auto"/>
        <w:ind w:left="1134" w:right="1134"/>
        <w:jc w:val="both"/>
        <w:rPr>
          <w:i/>
        </w:rPr>
      </w:pPr>
      <w:r w:rsidRPr="0005715A">
        <w:rPr>
          <w:i/>
        </w:rPr>
        <w:t>The external surface of vehicles shall not exhibit, directed outwards, any pointed or sharp parts or any projections of such shape, dimensions, direction or hardness as to be likely to increase the risk or seriousness of bodily injury to a person hit by the external surface or brushing against it in the event of a collision</w:t>
      </w:r>
      <w:r>
        <w:rPr>
          <w:i/>
        </w:rPr>
        <w:t xml:space="preserve"> […]. (</w:t>
      </w:r>
      <w:r w:rsidR="006F6664">
        <w:rPr>
          <w:i/>
        </w:rPr>
        <w:t>Para.</w:t>
      </w:r>
      <w:r w:rsidR="00351879">
        <w:rPr>
          <w:i/>
        </w:rPr>
        <w:t xml:space="preserve"> </w:t>
      </w:r>
      <w:r>
        <w:rPr>
          <w:i/>
        </w:rPr>
        <w:t>5.2.)</w:t>
      </w:r>
    </w:p>
    <w:p w14:paraId="4706E632" w14:textId="77777777" w:rsidR="00351879" w:rsidRPr="0005715A" w:rsidRDefault="00351879">
      <w:pPr>
        <w:spacing w:before="120" w:line="240" w:lineRule="auto"/>
        <w:ind w:left="1134" w:right="1134"/>
        <w:jc w:val="both"/>
        <w:rPr>
          <w:i/>
        </w:rPr>
      </w:pPr>
      <w:r w:rsidRPr="00351879">
        <w:rPr>
          <w:i/>
        </w:rPr>
        <w:t>No protruding part of the external surface shall have a radius of curvature less than 2.5 mm</w:t>
      </w:r>
      <w:r>
        <w:rPr>
          <w:i/>
        </w:rPr>
        <w:t xml:space="preserve"> […] (</w:t>
      </w:r>
      <w:r w:rsidR="006F6664">
        <w:rPr>
          <w:i/>
        </w:rPr>
        <w:t>Para.</w:t>
      </w:r>
      <w:r>
        <w:rPr>
          <w:i/>
        </w:rPr>
        <w:t xml:space="preserve"> 5.4.)</w:t>
      </w:r>
      <w:r w:rsidR="001D6C5C">
        <w:rPr>
          <w:i/>
        </w:rPr>
        <w:t>"</w:t>
      </w:r>
    </w:p>
    <w:p w14:paraId="6EB9F450" w14:textId="77777777" w:rsidR="00351879" w:rsidRDefault="00F607C0">
      <w:pPr>
        <w:spacing w:before="120" w:line="240" w:lineRule="auto"/>
        <w:ind w:left="1134" w:right="1134"/>
        <w:jc w:val="both"/>
      </w:pPr>
      <w:r>
        <w:tab/>
      </w:r>
      <w:r w:rsidR="001D6C5C">
        <w:t>2.</w:t>
      </w:r>
      <w:r w:rsidR="001D6C5C">
        <w:tab/>
      </w:r>
      <w:r>
        <w:t>In</w:t>
      </w:r>
      <w:r w:rsidR="00351879">
        <w:t xml:space="preserve"> this way, this draft proposal clarifies how to deal with potential “exempted” </w:t>
      </w:r>
      <w:r w:rsidR="00255851">
        <w:t xml:space="preserve">parts </w:t>
      </w:r>
      <w:r w:rsidR="00351879">
        <w:t>and</w:t>
      </w:r>
      <w:r>
        <w:t xml:space="preserve"> which requirements apply to which part of the windscreen wiper</w:t>
      </w:r>
      <w:r w:rsidR="00351879">
        <w:t>. A</w:t>
      </w:r>
      <w:r>
        <w:t xml:space="preserve"> generic drawing presenting the concerned areas seems to be the best way for a coherent application</w:t>
      </w:r>
      <w:r w:rsidR="00351879">
        <w:t xml:space="preserve"> in association with requirement wording</w:t>
      </w:r>
      <w:r>
        <w:t>.</w:t>
      </w:r>
    </w:p>
    <w:p w14:paraId="6EDE8D55" w14:textId="77777777" w:rsidR="00F607C0" w:rsidRDefault="001D6C5C" w:rsidP="006F6664">
      <w:pPr>
        <w:spacing w:before="120" w:line="240" w:lineRule="auto"/>
        <w:ind w:left="1134" w:right="1134"/>
        <w:jc w:val="both"/>
      </w:pPr>
      <w:r>
        <w:t>3.</w:t>
      </w:r>
      <w:r>
        <w:tab/>
      </w:r>
      <w:r w:rsidR="00F607C0">
        <w:t>Geometrical requirements are only applicable on contactable parts (sphere protocol).</w:t>
      </w:r>
    </w:p>
    <w:p w14:paraId="6AE0E1D9" w14:textId="77777777" w:rsidR="00F607C0" w:rsidRPr="00222D9F" w:rsidRDefault="00222D9F" w:rsidP="00222D9F">
      <w:pPr>
        <w:spacing w:before="240"/>
        <w:jc w:val="center"/>
        <w:rPr>
          <w:u w:val="single"/>
        </w:rPr>
      </w:pPr>
      <w:r>
        <w:rPr>
          <w:u w:val="single"/>
        </w:rPr>
        <w:tab/>
      </w:r>
      <w:r>
        <w:rPr>
          <w:u w:val="single"/>
        </w:rPr>
        <w:tab/>
      </w:r>
      <w:r>
        <w:rPr>
          <w:u w:val="single"/>
        </w:rPr>
        <w:tab/>
      </w:r>
    </w:p>
    <w:sectPr w:rsidR="00F607C0" w:rsidRPr="00222D9F" w:rsidSect="00222D9F">
      <w:headerReference w:type="even" r:id="rId12"/>
      <w:headerReference w:type="default" r:id="rId13"/>
      <w:footerReference w:type="even" r:id="rId14"/>
      <w:footerReference w:type="defaul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646C9" w14:textId="77777777" w:rsidR="009D0DA6" w:rsidRDefault="009D0DA6" w:rsidP="00203C11">
      <w:pPr>
        <w:spacing w:line="240" w:lineRule="auto"/>
      </w:pPr>
      <w:r>
        <w:separator/>
      </w:r>
    </w:p>
  </w:endnote>
  <w:endnote w:type="continuationSeparator" w:id="0">
    <w:p w14:paraId="7EA79047" w14:textId="77777777" w:rsidR="009D0DA6" w:rsidRDefault="009D0DA6"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7312" w14:textId="2A151548" w:rsidR="00340A6E" w:rsidRDefault="001B5B00" w:rsidP="001B5B00">
    <w:pPr>
      <w:pStyle w:val="Footer"/>
    </w:pPr>
    <w:r w:rsidRPr="008E0A25">
      <w:rPr>
        <w:b/>
        <w:sz w:val="18"/>
      </w:rPr>
      <w:fldChar w:fldCharType="begin"/>
    </w:r>
    <w:r w:rsidRPr="008E0A25">
      <w:rPr>
        <w:b/>
        <w:sz w:val="18"/>
      </w:rPr>
      <w:instrText xml:space="preserve"> PAGE  \* MERGEFORMAT </w:instrText>
    </w:r>
    <w:r w:rsidRPr="008E0A25">
      <w:rPr>
        <w:b/>
        <w:sz w:val="18"/>
      </w:rPr>
      <w:fldChar w:fldCharType="separate"/>
    </w:r>
    <w:r w:rsidR="00D9262A">
      <w:rPr>
        <w:b/>
        <w:noProof/>
        <w:sz w:val="18"/>
      </w:rPr>
      <w:t>2</w:t>
    </w:r>
    <w:r w:rsidRPr="008E0A2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815293"/>
      <w:docPartObj>
        <w:docPartGallery w:val="Page Numbers (Bottom of Page)"/>
        <w:docPartUnique/>
      </w:docPartObj>
    </w:sdtPr>
    <w:sdtEndPr>
      <w:rPr>
        <w:noProof/>
      </w:rPr>
    </w:sdtEndPr>
    <w:sdtContent>
      <w:p w14:paraId="431FCFAD" w14:textId="396EAECE" w:rsidR="00340A6E" w:rsidRDefault="00785AC2" w:rsidP="00785AC2">
        <w:pPr>
          <w:pStyle w:val="Footer"/>
          <w:jc w:val="right"/>
        </w:pPr>
        <w:r w:rsidRPr="008E0A25">
          <w:rPr>
            <w:b/>
            <w:sz w:val="18"/>
          </w:rPr>
          <w:fldChar w:fldCharType="begin"/>
        </w:r>
        <w:r w:rsidRPr="008E0A25">
          <w:rPr>
            <w:b/>
            <w:sz w:val="18"/>
          </w:rPr>
          <w:instrText xml:space="preserve"> PAGE  \* MERGEFORMAT </w:instrText>
        </w:r>
        <w:r w:rsidRPr="008E0A25">
          <w:rPr>
            <w:b/>
            <w:sz w:val="18"/>
          </w:rPr>
          <w:fldChar w:fldCharType="separate"/>
        </w:r>
        <w:r w:rsidR="00D9262A">
          <w:rPr>
            <w:b/>
            <w:noProof/>
            <w:sz w:val="18"/>
          </w:rPr>
          <w:t>3</w:t>
        </w:r>
        <w:r w:rsidRPr="008E0A25">
          <w:rPr>
            <w:b/>
            <w:sz w:val="18"/>
          </w:rPr>
          <w:fldChar w:fldCharType="end"/>
        </w:r>
      </w:p>
    </w:sdtContent>
  </w:sdt>
  <w:p w14:paraId="366EF39E" w14:textId="77777777" w:rsidR="00340A6E" w:rsidRDefault="00340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51AF" w14:textId="67A19E37" w:rsidR="00D9262A" w:rsidRDefault="00D9262A" w:rsidP="00D9262A">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5837D998" wp14:editId="19914B43">
          <wp:simplePos x="0" y="0"/>
          <wp:positionH relativeFrom="column">
            <wp:posOffset>5390515</wp:posOffset>
          </wp:positionH>
          <wp:positionV relativeFrom="paragraph">
            <wp:posOffset>15476</wp:posOffset>
          </wp:positionV>
          <wp:extent cx="638175" cy="638175"/>
          <wp:effectExtent l="0" t="0" r="9525" b="9525"/>
          <wp:wrapNone/>
          <wp:docPr id="3" name="Picture 1" descr="https://undocs.org/m2/QRCode.ashx?DS=ECE/TRANS/WP.29/GRSG/2019/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3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047F0326" wp14:editId="7A968894">
          <wp:simplePos x="0" y="0"/>
          <wp:positionH relativeFrom="margin">
            <wp:posOffset>4351020</wp:posOffset>
          </wp:positionH>
          <wp:positionV relativeFrom="margin">
            <wp:posOffset>9237980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069F7BB" w14:textId="45375846" w:rsidR="00D9262A" w:rsidRDefault="00D9262A" w:rsidP="00D9262A">
    <w:pPr>
      <w:pStyle w:val="Footer"/>
      <w:ind w:right="1134"/>
      <w:rPr>
        <w:sz w:val="20"/>
      </w:rPr>
    </w:pPr>
    <w:r>
      <w:rPr>
        <w:sz w:val="20"/>
      </w:rPr>
      <w:t>GE.19-12366(E)</w:t>
    </w:r>
  </w:p>
  <w:p w14:paraId="4F11BA7F" w14:textId="5242CC3A" w:rsidR="00D9262A" w:rsidRPr="00D9262A" w:rsidRDefault="00D9262A" w:rsidP="00D9262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6B895" w14:textId="77777777" w:rsidR="009D0DA6" w:rsidRPr="00E378AC" w:rsidRDefault="00E8137B" w:rsidP="00E378AC">
      <w:pPr>
        <w:tabs>
          <w:tab w:val="right" w:pos="2155"/>
        </w:tabs>
        <w:spacing w:after="80"/>
        <w:ind w:left="680"/>
        <w:rPr>
          <w:u w:val="single"/>
        </w:rPr>
      </w:pPr>
      <w:r>
        <w:rPr>
          <w:u w:val="single"/>
        </w:rPr>
        <w:tab/>
      </w:r>
    </w:p>
  </w:footnote>
  <w:footnote w:type="continuationSeparator" w:id="0">
    <w:p w14:paraId="1DBD58AA" w14:textId="77777777" w:rsidR="009D0DA6" w:rsidRDefault="009D0DA6">
      <w:r>
        <w:continuationSeparator/>
      </w:r>
    </w:p>
  </w:footnote>
  <w:footnote w:id="1">
    <w:p w14:paraId="1A543B9E" w14:textId="77777777" w:rsidR="00E8137B" w:rsidRPr="00E8137B" w:rsidRDefault="00E8137B" w:rsidP="00E8137B">
      <w:pPr>
        <w:pStyle w:val="FootnoteText"/>
        <w:tabs>
          <w:tab w:val="right" w:pos="1021"/>
        </w:tabs>
        <w:spacing w:line="220" w:lineRule="exact"/>
        <w:ind w:left="1134" w:right="1134" w:hanging="1134"/>
        <w:rPr>
          <w:sz w:val="16"/>
          <w:szCs w:val="18"/>
        </w:rPr>
      </w:pPr>
      <w:r w:rsidRPr="00E8137B">
        <w:rPr>
          <w:rStyle w:val="FootnoteReference"/>
          <w:vertAlign w:val="baseline"/>
          <w:lang w:eastAsia="fr-FR"/>
        </w:rPr>
        <w:tab/>
        <w:t>*</w:t>
      </w:r>
      <w:r w:rsidRPr="00E8137B">
        <w:rPr>
          <w:rStyle w:val="FootnoteReference"/>
          <w:vertAlign w:val="baseline"/>
          <w:lang w:eastAsia="fr-FR"/>
        </w:rPr>
        <w:tab/>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w:t>
      </w:r>
      <w:bookmarkStart w:id="0" w:name="_GoBack"/>
      <w:bookmarkEnd w:id="0"/>
      <w:r w:rsidRPr="00E8137B">
        <w:rPr>
          <w:rStyle w:val="FootnoteReference"/>
          <w:vertAlign w:val="baseline"/>
          <w:lang w:eastAsia="fr-FR"/>
        </w:rPr>
        <w:t>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077DE" w14:textId="77777777" w:rsidR="00340A6E" w:rsidRDefault="00340A6E" w:rsidP="00340A6E">
    <w:pPr>
      <w:pStyle w:val="Header"/>
    </w:pPr>
    <w:r>
      <w:t>ECE/TRANS/WP.29/GRSG/</w:t>
    </w:r>
    <w:r w:rsidRPr="00DF418A">
      <w:t>201</w:t>
    </w:r>
    <w:r>
      <w:t>9/</w:t>
    </w:r>
    <w:r w:rsidRPr="00340A6E">
      <w:t>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B8E0D" w14:textId="77777777" w:rsidR="0082103C" w:rsidRDefault="0082103C" w:rsidP="00340A6E">
    <w:pPr>
      <w:pStyle w:val="Header"/>
      <w:jc w:val="right"/>
    </w:pPr>
    <w:r>
      <w:t>ECE/TRANS/WP.29/GRSG/</w:t>
    </w:r>
    <w:r w:rsidRPr="00DF418A">
      <w:t>201</w:t>
    </w:r>
    <w:r>
      <w:t>9</w:t>
    </w:r>
    <w:r w:rsidRPr="00340A6E">
      <w:t>/</w:t>
    </w:r>
    <w:r w:rsidR="00340A6E" w:rsidRPr="00340A6E">
      <w:t>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567"/>
  <w:hyphenationZone w:val="425"/>
  <w:evenAndOddHeaders/>
  <w:characterSpacingControl w:val="doNotCompress"/>
  <w:hdrShapeDefaults>
    <o:shapedefaults v:ext="edit" spidmax="2253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11"/>
    <w:rsid w:val="0005715A"/>
    <w:rsid w:val="000C75E6"/>
    <w:rsid w:val="001B5B00"/>
    <w:rsid w:val="001D6C5C"/>
    <w:rsid w:val="00203C11"/>
    <w:rsid w:val="00222D9F"/>
    <w:rsid w:val="00255851"/>
    <w:rsid w:val="00326F61"/>
    <w:rsid w:val="00340A6E"/>
    <w:rsid w:val="00351879"/>
    <w:rsid w:val="00411DA6"/>
    <w:rsid w:val="00416C08"/>
    <w:rsid w:val="00461D8F"/>
    <w:rsid w:val="00592DED"/>
    <w:rsid w:val="005B3E3F"/>
    <w:rsid w:val="006F6664"/>
    <w:rsid w:val="00785AC2"/>
    <w:rsid w:val="008058D9"/>
    <w:rsid w:val="0082103C"/>
    <w:rsid w:val="00926B71"/>
    <w:rsid w:val="0097132E"/>
    <w:rsid w:val="009C5365"/>
    <w:rsid w:val="009D0DA6"/>
    <w:rsid w:val="00BA2AF9"/>
    <w:rsid w:val="00BE7A0C"/>
    <w:rsid w:val="00CD29FA"/>
    <w:rsid w:val="00D55DBE"/>
    <w:rsid w:val="00D87F6B"/>
    <w:rsid w:val="00D9262A"/>
    <w:rsid w:val="00E378AC"/>
    <w:rsid w:val="00E8137B"/>
    <w:rsid w:val="00ED2A2A"/>
    <w:rsid w:val="00F607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shapelayout>
  </w:shapeDefaults>
  <w:decimalSymbol w:val="."/>
  <w:listSeparator w:val=","/>
  <w14:docId w14:val="550AD080"/>
  <w15:docId w15:val="{93C7558B-0B6E-4CC4-9549-6B63E282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uiPriority w:val="99"/>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uiPriority w:val="99"/>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uiPriority w:val="99"/>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99"/>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aceonline.utac.com/fr/document/show/document_id/4022" TargetMode="External"/><Relationship Id="rId4" Type="http://schemas.openxmlformats.org/officeDocument/2006/relationships/settings" Target="settings.xml"/><Relationship Id="rId9" Type="http://schemas.openxmlformats.org/officeDocument/2006/relationships/hyperlink" Target="https://raceonline.utac.com/fr/document/show/document_id/4022"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2AE8C-9E91-438F-B4E6-9EA65BFA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3881</Characters>
  <Application>Microsoft Office Word</Application>
  <DocSecurity>0</DocSecurity>
  <Lines>92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ECE/TRANS/WP.29/GRSG/2019/34</vt:lpstr>
      <vt:lpstr>ECE/TRANS/WP.29/GRSG/2019/11</vt:lpstr>
    </vt:vector>
  </TitlesOfParts>
  <Company>ECE-ISU</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ECE/TRANS/WP.29/GRSG/2019/34</dc:title>
  <dc:subject>1912366</dc:subject>
  <dc:creator>Generic Desk Anglais</dc:creator>
  <cp:keywords/>
  <dc:description/>
  <cp:lastModifiedBy>Generic Pdf eng</cp:lastModifiedBy>
  <cp:revision>2</cp:revision>
  <cp:lastPrinted>2019-07-19T11:29:00Z</cp:lastPrinted>
  <dcterms:created xsi:type="dcterms:W3CDTF">2019-07-19T13:36:00Z</dcterms:created>
  <dcterms:modified xsi:type="dcterms:W3CDTF">2019-07-19T13:36:00Z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