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901A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901A2" w:rsidP="00A901A2">
            <w:pPr>
              <w:jc w:val="right"/>
            </w:pPr>
            <w:r w:rsidRPr="00A901A2">
              <w:rPr>
                <w:sz w:val="40"/>
              </w:rPr>
              <w:t>ECE</w:t>
            </w:r>
            <w:r>
              <w:t>/TRANS/WP.29/GRSG/2019/27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901A2" w:rsidP="00C97039">
            <w:pPr>
              <w:spacing w:before="240"/>
            </w:pPr>
            <w:r>
              <w:t>Distr. générale</w:t>
            </w:r>
          </w:p>
          <w:p w:rsidR="00A901A2" w:rsidRDefault="00A901A2" w:rsidP="00A901A2">
            <w:pPr>
              <w:spacing w:line="240" w:lineRule="exact"/>
            </w:pPr>
            <w:r>
              <w:t>19 juillet 2019</w:t>
            </w:r>
          </w:p>
          <w:p w:rsidR="00A901A2" w:rsidRDefault="00A901A2" w:rsidP="00A901A2">
            <w:pPr>
              <w:spacing w:line="240" w:lineRule="exact"/>
            </w:pPr>
            <w:r>
              <w:t>Français</w:t>
            </w:r>
          </w:p>
          <w:p w:rsidR="00A901A2" w:rsidRPr="00DB58B5" w:rsidRDefault="00A901A2" w:rsidP="00A901A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901A2" w:rsidRDefault="00A901A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901A2" w:rsidRDefault="00A901A2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A901A2" w:rsidRDefault="00A901A2" w:rsidP="00257168">
      <w:pPr>
        <w:spacing w:before="120" w:line="240" w:lineRule="exact"/>
        <w:rPr>
          <w:b/>
        </w:rPr>
      </w:pPr>
      <w:r>
        <w:rPr>
          <w:b/>
        </w:rPr>
        <w:t>117</w:t>
      </w:r>
      <w:r w:rsidRPr="00A901A2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A901A2" w:rsidRPr="00710783" w:rsidRDefault="00A901A2" w:rsidP="00A901A2">
      <w:r w:rsidRPr="00710783">
        <w:rPr>
          <w:lang w:val="fr-FR"/>
        </w:rPr>
        <w:t>Genève, 8-11</w:t>
      </w:r>
      <w:r>
        <w:rPr>
          <w:lang w:val="fr-FR"/>
        </w:rPr>
        <w:t> </w:t>
      </w:r>
      <w:r w:rsidRPr="00710783">
        <w:rPr>
          <w:lang w:val="fr-FR"/>
        </w:rPr>
        <w:t>octobre 2019</w:t>
      </w:r>
    </w:p>
    <w:p w:rsidR="00A901A2" w:rsidRPr="00710783" w:rsidRDefault="00A901A2" w:rsidP="00A901A2">
      <w:r w:rsidRPr="00710783">
        <w:rPr>
          <w:lang w:val="fr-FR"/>
        </w:rPr>
        <w:t>Point</w:t>
      </w:r>
      <w:r>
        <w:rPr>
          <w:lang w:val="fr-FR"/>
        </w:rPr>
        <w:t> </w:t>
      </w:r>
      <w:r w:rsidRPr="00710783">
        <w:rPr>
          <w:lang w:val="fr-FR"/>
        </w:rPr>
        <w:t>7</w:t>
      </w:r>
      <w:r>
        <w:rPr>
          <w:lang w:val="fr-FR"/>
        </w:rPr>
        <w:t> </w:t>
      </w:r>
      <w:r w:rsidRPr="00710783">
        <w:rPr>
          <w:lang w:val="fr-FR"/>
        </w:rPr>
        <w:t>a) de l</w:t>
      </w:r>
      <w:r>
        <w:rPr>
          <w:lang w:val="fr-FR"/>
        </w:rPr>
        <w:t>’</w:t>
      </w:r>
      <w:r w:rsidRPr="00710783">
        <w:rPr>
          <w:lang w:val="fr-FR"/>
        </w:rPr>
        <w:t>ordre du jour</w:t>
      </w:r>
      <w:r w:rsidR="004414F2">
        <w:rPr>
          <w:lang w:val="fr-FR"/>
        </w:rPr>
        <w:t xml:space="preserve"> provisoire</w:t>
      </w:r>
    </w:p>
    <w:p w:rsidR="00A901A2" w:rsidRDefault="00A901A2" w:rsidP="00A901A2">
      <w:pPr>
        <w:spacing w:line="240" w:lineRule="exact"/>
      </w:pPr>
      <w:r>
        <w:rPr>
          <w:b/>
          <w:bCs/>
          <w:lang w:val="fr-FR"/>
        </w:rPr>
        <w:t>Conscience</w:t>
      </w:r>
      <w:r w:rsidRPr="00710783">
        <w:rPr>
          <w:b/>
          <w:bCs/>
          <w:lang w:val="fr-FR"/>
        </w:rPr>
        <w:t xml:space="preserve"> de la </w:t>
      </w:r>
      <w:r>
        <w:rPr>
          <w:b/>
          <w:bCs/>
          <w:lang w:val="fr-FR"/>
        </w:rPr>
        <w:t>proximité</w:t>
      </w:r>
      <w:r w:rsidRPr="00710783"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’</w:t>
      </w:r>
      <w:r w:rsidRPr="00710783">
        <w:rPr>
          <w:b/>
          <w:bCs/>
          <w:lang w:val="fr-FR"/>
        </w:rPr>
        <w:t>usagers de la route vulnérables</w:t>
      </w:r>
      <w:r>
        <w:rPr>
          <w:b/>
          <w:bCs/>
          <w:lang w:val="fr-FR"/>
        </w:rPr>
        <w:t xml:space="preserve"> </w:t>
      </w:r>
      <w:r w:rsidRPr="00710783">
        <w:rPr>
          <w:b/>
          <w:bCs/>
          <w:lang w:val="fr-FR"/>
        </w:rPr>
        <w:br/>
        <w:t>Règlement ONU n</w:t>
      </w:r>
      <w:r w:rsidRPr="00710783">
        <w:rPr>
          <w:b/>
          <w:bCs/>
          <w:vertAlign w:val="superscript"/>
          <w:lang w:val="fr-FR"/>
        </w:rPr>
        <w:t>o</w:t>
      </w:r>
      <w:r w:rsidRPr="00710783">
        <w:rPr>
          <w:b/>
          <w:bCs/>
          <w:lang w:val="fr-FR"/>
        </w:rPr>
        <w:t> 46 (Systèmes de vision indirecte)</w:t>
      </w:r>
    </w:p>
    <w:p w:rsidR="00A901A2" w:rsidRPr="00097294" w:rsidRDefault="00A901A2" w:rsidP="00A901A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Proposition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46 (Prescriptions uniformes relatives à l’homologation </w:t>
      </w:r>
      <w:r>
        <w:rPr>
          <w:lang w:val="fr-FR"/>
        </w:rPr>
        <w:br/>
      </w:r>
      <w:r>
        <w:rPr>
          <w:lang w:val="fr-FR"/>
        </w:rPr>
        <w:t xml:space="preserve">des systèmes de vision indirecte et des véhicules à moteur </w:t>
      </w:r>
      <w:r>
        <w:rPr>
          <w:lang w:val="fr-FR"/>
        </w:rPr>
        <w:br/>
      </w:r>
      <w:r>
        <w:rPr>
          <w:lang w:val="fr-FR"/>
        </w:rPr>
        <w:t>en ce qui concerne le montage de ces systèmes)</w:t>
      </w:r>
    </w:p>
    <w:p w:rsidR="00A901A2" w:rsidRPr="00097294" w:rsidRDefault="00A901A2" w:rsidP="00A901A2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l’expert de l’Allemagne</w:t>
      </w:r>
      <w:r w:rsidRPr="00A901A2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A901A2" w:rsidRPr="00097294" w:rsidRDefault="00A901A2" w:rsidP="00A901A2">
      <w:pPr>
        <w:pStyle w:val="SingleTxtG"/>
        <w:ind w:firstLine="567"/>
        <w:rPr>
          <w:sz w:val="19"/>
          <w:szCs w:val="19"/>
        </w:rPr>
      </w:pPr>
      <w:r>
        <w:rPr>
          <w:lang w:val="fr-FR"/>
        </w:rPr>
        <w:t>Le texte ci-après, établi par l’expert de l’Allemagne, vise à modifier les prescriptions relatives à l’homologation des systèmes de vision indirecte et des véhicules à moteur en ce qui concerne le montage de ces systèmes.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46 figurent en caractères gras pour les ajouts.</w:t>
      </w:r>
    </w:p>
    <w:p w:rsidR="00A901A2" w:rsidRPr="00097294" w:rsidRDefault="00A901A2" w:rsidP="00A901A2">
      <w:pPr>
        <w:pStyle w:val="HChG"/>
      </w:pPr>
      <w:r>
        <w:rPr>
          <w:lang w:val="fr-FR"/>
        </w:rPr>
        <w:tab/>
        <w:t>I.</w:t>
      </w:r>
      <w:r>
        <w:rPr>
          <w:lang w:val="fr-FR"/>
        </w:rPr>
        <w:tab/>
        <w:t>Proposition</w:t>
      </w:r>
      <w:bookmarkStart w:id="0" w:name="_GoBack"/>
      <w:bookmarkEnd w:id="0"/>
    </w:p>
    <w:p w:rsidR="00A901A2" w:rsidRPr="00710783" w:rsidRDefault="00A901A2" w:rsidP="00A901A2">
      <w:pPr>
        <w:pStyle w:val="SingleTxtG"/>
      </w:pPr>
      <w:r w:rsidRPr="00A901A2">
        <w:rPr>
          <w:i/>
          <w:lang w:val="fr-FR"/>
        </w:rPr>
        <w:t>Ajouter le nouveau paragraphe 16.1.1.1.1</w:t>
      </w:r>
      <w:r w:rsidRPr="00710783">
        <w:rPr>
          <w:lang w:val="fr-FR"/>
        </w:rPr>
        <w:t>, libellé comme suit :</w:t>
      </w:r>
    </w:p>
    <w:p w:rsidR="00A901A2" w:rsidRPr="00710783" w:rsidRDefault="00A901A2" w:rsidP="00A901A2">
      <w:pPr>
        <w:pStyle w:val="SingleTxtG"/>
        <w:ind w:left="2268" w:hanging="1134"/>
        <w:rPr>
          <w:b/>
          <w:bCs/>
        </w:rPr>
      </w:pPr>
      <w:r w:rsidRPr="00A901A2">
        <w:t>« </w:t>
      </w:r>
      <w:r w:rsidRPr="00710783">
        <w:rPr>
          <w:b/>
          <w:bCs/>
          <w:lang w:val="fr-FR"/>
        </w:rPr>
        <w:t>16.1.1.1.1</w:t>
      </w:r>
      <w:r w:rsidRPr="00710783">
        <w:rPr>
          <w:lang w:val="fr-FR"/>
        </w:rPr>
        <w:tab/>
      </w:r>
      <w:r w:rsidRPr="00710783">
        <w:rPr>
          <w:b/>
          <w:bCs/>
          <w:lang w:val="fr-FR"/>
        </w:rPr>
        <w:t>Modification temporaire de la vision</w:t>
      </w:r>
    </w:p>
    <w:p w:rsidR="00A901A2" w:rsidRPr="00710783" w:rsidRDefault="00A901A2" w:rsidP="00A901A2">
      <w:pPr>
        <w:pStyle w:val="SingleTxtG"/>
        <w:ind w:left="2268"/>
        <w:rPr>
          <w:lang w:val="fr-FR"/>
        </w:rPr>
      </w:pPr>
      <w:r w:rsidRPr="00710783">
        <w:rPr>
          <w:b/>
          <w:bCs/>
          <w:lang w:val="fr-FR"/>
        </w:rPr>
        <w:t>Afin de permettre une meilleure visibilité dans des situations de conduite particulières, des modifications temporaires de la vision</w:t>
      </w:r>
      <w:r>
        <w:rPr>
          <w:b/>
          <w:bCs/>
          <w:lang w:val="fr-FR"/>
        </w:rPr>
        <w:t xml:space="preserve"> par rapport à </w:t>
      </w:r>
      <w:r w:rsidRPr="00710783">
        <w:rPr>
          <w:b/>
          <w:bCs/>
          <w:lang w:val="fr-FR"/>
        </w:rPr>
        <w:t>la vision par défaut sont autorisées.</w:t>
      </w:r>
      <w:r w:rsidRPr="00710783">
        <w:rPr>
          <w:b/>
          <w:lang w:val="fr-FR"/>
        </w:rPr>
        <w:t xml:space="preserve"> Les prescriptions énoncées aux paragraphes</w:t>
      </w:r>
      <w:r>
        <w:rPr>
          <w:b/>
          <w:lang w:val="fr-FR"/>
        </w:rPr>
        <w:t> </w:t>
      </w:r>
      <w:r w:rsidRPr="00710783">
        <w:rPr>
          <w:b/>
          <w:lang w:val="fr-FR"/>
        </w:rPr>
        <w:t>15.2.4 (champ de vision) et 16.1.3 (grossissement et résolution) peuvent ne pas être respectées pendant la modification temporaire de la vision.</w:t>
      </w:r>
    </w:p>
    <w:p w:rsidR="00A901A2" w:rsidRPr="00710783" w:rsidRDefault="00A901A2" w:rsidP="00A901A2">
      <w:pPr>
        <w:pStyle w:val="SingleTxtG"/>
        <w:ind w:left="2268"/>
        <w:rPr>
          <w:lang w:val="fr-FR"/>
        </w:rPr>
      </w:pPr>
      <w:r w:rsidRPr="00710783">
        <w:rPr>
          <w:b/>
          <w:bCs/>
          <w:lang w:val="fr-FR"/>
        </w:rPr>
        <w:lastRenderedPageBreak/>
        <w:t>Le constructeur du véhicule doit démontrer l</w:t>
      </w:r>
      <w:r>
        <w:rPr>
          <w:b/>
          <w:bCs/>
          <w:lang w:val="fr-FR"/>
        </w:rPr>
        <w:t>’</w:t>
      </w:r>
      <w:r w:rsidRPr="00710783">
        <w:rPr>
          <w:b/>
          <w:bCs/>
          <w:lang w:val="fr-FR"/>
        </w:rPr>
        <w:t xml:space="preserve">amélioration de la vision </w:t>
      </w:r>
      <w:r>
        <w:rPr>
          <w:b/>
          <w:bCs/>
          <w:lang w:val="fr-FR"/>
        </w:rPr>
        <w:t>au moyen d’</w:t>
      </w:r>
      <w:r w:rsidRPr="00710783">
        <w:rPr>
          <w:b/>
          <w:bCs/>
          <w:lang w:val="fr-FR"/>
        </w:rPr>
        <w:t>une analyse</w:t>
      </w:r>
      <w:r>
        <w:rPr>
          <w:b/>
          <w:bCs/>
          <w:lang w:val="fr-FR"/>
        </w:rPr>
        <w:t>,</w:t>
      </w:r>
      <w:r w:rsidRPr="00710783">
        <w:rPr>
          <w:b/>
          <w:bCs/>
          <w:lang w:val="fr-FR"/>
        </w:rPr>
        <w:t xml:space="preserve"> à la satisfaction du service technique et de l</w:t>
      </w:r>
      <w:r>
        <w:rPr>
          <w:b/>
          <w:bCs/>
          <w:lang w:val="fr-FR"/>
        </w:rPr>
        <w:t>’</w:t>
      </w:r>
      <w:r w:rsidRPr="00710783">
        <w:rPr>
          <w:b/>
          <w:bCs/>
          <w:lang w:val="fr-FR"/>
        </w:rPr>
        <w:t>autorité d</w:t>
      </w:r>
      <w:r>
        <w:rPr>
          <w:b/>
          <w:bCs/>
          <w:lang w:val="fr-FR"/>
        </w:rPr>
        <w:t>’</w:t>
      </w:r>
      <w:r w:rsidRPr="00710783">
        <w:rPr>
          <w:b/>
          <w:bCs/>
          <w:lang w:val="fr-FR"/>
        </w:rPr>
        <w:t>homologation de type.</w:t>
      </w:r>
    </w:p>
    <w:p w:rsidR="00A901A2" w:rsidRPr="00710783" w:rsidRDefault="00A901A2" w:rsidP="00A901A2">
      <w:pPr>
        <w:pStyle w:val="SingleTxtG"/>
        <w:ind w:left="2268"/>
        <w:rPr>
          <w:b/>
          <w:bCs/>
        </w:rPr>
      </w:pPr>
      <w:r w:rsidRPr="00710783">
        <w:rPr>
          <w:b/>
          <w:bCs/>
          <w:lang w:val="fr-FR"/>
        </w:rPr>
        <w:t>La modification temporaire de la vision doit être signalée au conducteur.</w:t>
      </w:r>
      <w:r w:rsidRPr="00710783">
        <w:rPr>
          <w:lang w:val="fr-FR"/>
        </w:rPr>
        <w:t xml:space="preserve"> </w:t>
      </w:r>
      <w:r w:rsidRPr="00710783">
        <w:rPr>
          <w:b/>
          <w:bCs/>
          <w:lang w:val="fr-FR"/>
        </w:rPr>
        <w:t>Le manuel d</w:t>
      </w:r>
      <w:r>
        <w:rPr>
          <w:b/>
          <w:bCs/>
          <w:lang w:val="fr-FR"/>
        </w:rPr>
        <w:t>’</w:t>
      </w:r>
      <w:r w:rsidRPr="00710783">
        <w:rPr>
          <w:b/>
          <w:bCs/>
          <w:lang w:val="fr-FR"/>
        </w:rPr>
        <w:t>utilisation doit contenir des informations sur cette fonction. </w:t>
      </w:r>
      <w:r w:rsidRPr="00A901A2">
        <w:rPr>
          <w:bCs/>
          <w:lang w:val="fr-FR"/>
        </w:rPr>
        <w:t>»</w:t>
      </w:r>
    </w:p>
    <w:p w:rsidR="00A901A2" w:rsidRPr="00710783" w:rsidRDefault="00A901A2" w:rsidP="00A901A2">
      <w:pPr>
        <w:pStyle w:val="H4G"/>
        <w:rPr>
          <w:i w:val="0"/>
        </w:rPr>
      </w:pPr>
      <w:r w:rsidRPr="00710783">
        <w:rPr>
          <w:lang w:val="fr-FR"/>
        </w:rPr>
        <w:tab/>
      </w:r>
      <w:r w:rsidRPr="00710783">
        <w:rPr>
          <w:lang w:val="fr-FR"/>
        </w:rPr>
        <w:tab/>
      </w:r>
      <w:r w:rsidRPr="00710783">
        <w:rPr>
          <w:iCs/>
          <w:lang w:val="fr-FR"/>
        </w:rPr>
        <w:t>Paragraphe 13.5</w:t>
      </w:r>
      <w:r w:rsidRPr="00710783">
        <w:rPr>
          <w:i w:val="0"/>
          <w:lang w:val="fr-FR"/>
        </w:rPr>
        <w:t>, lire :</w:t>
      </w:r>
    </w:p>
    <w:p w:rsidR="00A901A2" w:rsidRPr="00710783" w:rsidRDefault="00A901A2" w:rsidP="00A901A2">
      <w:pPr>
        <w:pStyle w:val="SingleTxtG"/>
        <w:tabs>
          <w:tab w:val="left" w:pos="2268"/>
        </w:tabs>
      </w:pPr>
      <w:r w:rsidRPr="00710783">
        <w:rPr>
          <w:lang w:val="fr-FR"/>
        </w:rPr>
        <w:t>« 13.5</w:t>
      </w:r>
      <w:r w:rsidRPr="00710783">
        <w:rPr>
          <w:lang w:val="fr-FR"/>
        </w:rPr>
        <w:tab/>
        <w:t>Le CMS doit être fourni par le demandeur avec les documents suivants :</w:t>
      </w:r>
    </w:p>
    <w:p w:rsidR="00A901A2" w:rsidRPr="00710783" w:rsidRDefault="00A901A2" w:rsidP="00A901A2">
      <w:pPr>
        <w:pStyle w:val="SingleTxtG"/>
        <w:ind w:left="2268"/>
      </w:pPr>
      <w:r w:rsidRPr="00710783">
        <w:rPr>
          <w:lang w:val="fr-FR"/>
        </w:rPr>
        <w:t>a)</w:t>
      </w:r>
      <w:r w:rsidRPr="00710783">
        <w:rPr>
          <w:lang w:val="fr-FR"/>
        </w:rPr>
        <w:tab/>
        <w:t>Spécifications techniques du CMS ;</w:t>
      </w:r>
    </w:p>
    <w:p w:rsidR="00A901A2" w:rsidRPr="00710783" w:rsidRDefault="00A901A2" w:rsidP="00A901A2">
      <w:pPr>
        <w:pStyle w:val="SingleTxtG"/>
        <w:ind w:left="2268"/>
      </w:pPr>
      <w:r w:rsidRPr="00710783">
        <w:rPr>
          <w:lang w:val="fr-FR"/>
        </w:rPr>
        <w:t>b)</w:t>
      </w:r>
      <w:r w:rsidRPr="00710783">
        <w:rPr>
          <w:lang w:val="fr-FR"/>
        </w:rPr>
        <w:tab/>
        <w:t>Manuel d</w:t>
      </w:r>
      <w:r>
        <w:rPr>
          <w:lang w:val="fr-FR"/>
        </w:rPr>
        <w:t>’</w:t>
      </w:r>
      <w:r w:rsidRPr="00710783">
        <w:rPr>
          <w:lang w:val="fr-FR"/>
        </w:rPr>
        <w:t>utilisation ;</w:t>
      </w:r>
    </w:p>
    <w:p w:rsidR="00A901A2" w:rsidRPr="00710783" w:rsidRDefault="00A901A2" w:rsidP="00A901A2">
      <w:pPr>
        <w:pStyle w:val="SingleTxtG"/>
        <w:ind w:left="2268"/>
      </w:pPr>
      <w:r w:rsidRPr="00710783">
        <w:rPr>
          <w:lang w:val="fr-FR"/>
        </w:rPr>
        <w:t>c)</w:t>
      </w:r>
      <w:r w:rsidRPr="00710783">
        <w:rPr>
          <w:lang w:val="fr-FR"/>
        </w:rPr>
        <w:tab/>
        <w:t>Documentation mentionnée au paragraphe 2.3 de l</w:t>
      </w:r>
      <w:r>
        <w:rPr>
          <w:lang w:val="fr-FR"/>
        </w:rPr>
        <w:t>’</w:t>
      </w:r>
      <w:r w:rsidRPr="00710783">
        <w:rPr>
          <w:lang w:val="fr-FR"/>
        </w:rPr>
        <w:t>annexe 12 </w:t>
      </w:r>
      <w:r w:rsidRPr="00710783">
        <w:rPr>
          <w:b/>
          <w:bCs/>
          <w:lang w:val="fr-FR"/>
        </w:rPr>
        <w:t>;</w:t>
      </w:r>
    </w:p>
    <w:p w:rsidR="00A901A2" w:rsidRPr="00710783" w:rsidRDefault="00A901A2" w:rsidP="00381A05">
      <w:pPr>
        <w:pStyle w:val="SingleTxtG"/>
        <w:spacing w:after="360"/>
        <w:ind w:left="2835" w:hanging="567"/>
        <w:rPr>
          <w:b/>
        </w:rPr>
      </w:pPr>
      <w:r w:rsidRPr="00710783">
        <w:rPr>
          <w:b/>
          <w:bCs/>
          <w:lang w:val="fr-FR"/>
        </w:rPr>
        <w:t>d)</w:t>
      </w:r>
      <w:r w:rsidRPr="00710783">
        <w:rPr>
          <w:lang w:val="fr-FR"/>
        </w:rPr>
        <w:tab/>
      </w:r>
      <w:r w:rsidRPr="00710783">
        <w:rPr>
          <w:b/>
          <w:bCs/>
          <w:lang w:val="fr-FR"/>
        </w:rPr>
        <w:t>Documentation mentionnée au paragraphe 16.1.1.1.1, le cas échéant.</w:t>
      </w:r>
      <w:r w:rsidRPr="00710783">
        <w:rPr>
          <w:lang w:val="fr-FR"/>
        </w:rPr>
        <w:t> »</w:t>
      </w:r>
    </w:p>
    <w:p w:rsidR="00A901A2" w:rsidRPr="00710783" w:rsidRDefault="00A901A2" w:rsidP="00381A05">
      <w:pPr>
        <w:pStyle w:val="H4G"/>
        <w:rPr>
          <w:i w:val="0"/>
        </w:rPr>
      </w:pPr>
      <w:r w:rsidRPr="00710783">
        <w:rPr>
          <w:lang w:val="fr-FR"/>
        </w:rPr>
        <w:tab/>
      </w:r>
      <w:r w:rsidRPr="00710783">
        <w:rPr>
          <w:lang w:val="fr-FR"/>
        </w:rPr>
        <w:tab/>
      </w:r>
      <w:r w:rsidRPr="00710783">
        <w:rPr>
          <w:iCs/>
          <w:lang w:val="fr-FR"/>
        </w:rPr>
        <w:t>Annexe</w:t>
      </w:r>
      <w:r w:rsidR="00381A05">
        <w:rPr>
          <w:iCs/>
          <w:lang w:val="fr-FR"/>
        </w:rPr>
        <w:t> </w:t>
      </w:r>
      <w:r w:rsidRPr="00710783">
        <w:rPr>
          <w:iCs/>
          <w:lang w:val="fr-FR"/>
        </w:rPr>
        <w:t>2, ajouter le nouveau paragraphe 12.1.2.2.9</w:t>
      </w:r>
      <w:r w:rsidRPr="00710783">
        <w:rPr>
          <w:i w:val="0"/>
          <w:lang w:val="fr-FR"/>
        </w:rPr>
        <w:t>, libellé comme suit :</w:t>
      </w:r>
    </w:p>
    <w:p w:rsidR="00A901A2" w:rsidRDefault="00A901A2" w:rsidP="00A901A2">
      <w:pPr>
        <w:pStyle w:val="SingleTxtG"/>
        <w:ind w:left="2268" w:hanging="1134"/>
        <w:rPr>
          <w:b/>
          <w:bCs/>
        </w:rPr>
      </w:pPr>
      <w:r w:rsidRPr="00D95AAD">
        <w:t>«</w:t>
      </w:r>
      <w:r w:rsidRPr="00710783">
        <w:rPr>
          <w:lang w:val="fr-FR"/>
        </w:rPr>
        <w:t> </w:t>
      </w:r>
      <w:r w:rsidRPr="00710783">
        <w:rPr>
          <w:b/>
          <w:bCs/>
          <w:lang w:val="fr-FR"/>
        </w:rPr>
        <w:t>12.1.2.2.9</w:t>
      </w:r>
      <w:r w:rsidRPr="00710783">
        <w:rPr>
          <w:lang w:val="fr-FR"/>
        </w:rPr>
        <w:tab/>
      </w:r>
      <w:r w:rsidRPr="00710783">
        <w:rPr>
          <w:b/>
          <w:bCs/>
          <w:lang w:val="fr-FR"/>
        </w:rPr>
        <w:t>Documentation mentionnée au paragraphe 16.1.1.1.1, le cas échéant</w:t>
      </w:r>
      <w:r>
        <w:rPr>
          <w:b/>
          <w:bCs/>
          <w:lang w:val="fr-FR"/>
        </w:rPr>
        <w:t> :</w:t>
      </w:r>
      <w:r w:rsidRPr="00710783">
        <w:rPr>
          <w:b/>
          <w:bCs/>
        </w:rPr>
        <w:t xml:space="preserve"> </w:t>
      </w:r>
    </w:p>
    <w:p w:rsidR="00A901A2" w:rsidRPr="00710783" w:rsidRDefault="00A901A2" w:rsidP="00A901A2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  <w:t>…</w:t>
      </w:r>
      <w:r w:rsidR="00D95AAD">
        <w:rPr>
          <w:b/>
          <w:bCs/>
        </w:rPr>
        <w:t> </w:t>
      </w:r>
      <w:r w:rsidRPr="00710783">
        <w:rPr>
          <w:lang w:val="fr-FR"/>
        </w:rPr>
        <w:t>»</w:t>
      </w:r>
    </w:p>
    <w:p w:rsidR="00A901A2" w:rsidRPr="00097294" w:rsidRDefault="00A901A2" w:rsidP="00A901A2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:rsidR="00A901A2" w:rsidRPr="00710783" w:rsidRDefault="00A901A2" w:rsidP="00A901A2">
      <w:pPr>
        <w:pStyle w:val="SingleTxtG"/>
        <w:rPr>
          <w:lang w:val="fr-FR"/>
        </w:rPr>
      </w:pPr>
      <w:r w:rsidRPr="00710783">
        <w:rPr>
          <w:lang w:val="fr-FR"/>
        </w:rPr>
        <w:t>1.</w:t>
      </w:r>
      <w:r w:rsidRPr="00710783">
        <w:rPr>
          <w:lang w:val="fr-FR"/>
        </w:rPr>
        <w:tab/>
        <w:t>La modification temporaire de la vision est clairement décrite dans la norme</w:t>
      </w:r>
      <w:r>
        <w:rPr>
          <w:lang w:val="fr-FR"/>
        </w:rPr>
        <w:t> </w:t>
      </w:r>
      <w:r w:rsidRPr="00710783">
        <w:rPr>
          <w:lang w:val="fr-FR"/>
        </w:rPr>
        <w:t>ISO 16505:2015. Un nouveau paragraphe</w:t>
      </w:r>
      <w:r w:rsidR="00D95AAD">
        <w:rPr>
          <w:lang w:val="fr-FR"/>
        </w:rPr>
        <w:t> </w:t>
      </w:r>
      <w:r w:rsidRPr="00710783">
        <w:rPr>
          <w:lang w:val="fr-FR"/>
        </w:rPr>
        <w:t xml:space="preserve">16.1.1.1.1 </w:t>
      </w:r>
      <w:r>
        <w:rPr>
          <w:lang w:val="fr-FR"/>
        </w:rPr>
        <w:t>intitulé</w:t>
      </w:r>
      <w:r w:rsidRPr="00710783">
        <w:rPr>
          <w:lang w:val="fr-FR"/>
        </w:rPr>
        <w:t xml:space="preserve"> « Modification temporaire de la vision » devrait donc être ajouté au Règlement ONU</w:t>
      </w:r>
      <w:r>
        <w:rPr>
          <w:lang w:val="fr-FR"/>
        </w:rPr>
        <w:t> </w:t>
      </w:r>
      <w:r w:rsidRPr="00710783">
        <w:rPr>
          <w:lang w:val="fr-FR"/>
        </w:rPr>
        <w:t>n</w:t>
      </w:r>
      <w:r w:rsidRPr="00710783">
        <w:rPr>
          <w:vertAlign w:val="superscript"/>
          <w:lang w:val="fr-FR"/>
        </w:rPr>
        <w:t>o</w:t>
      </w:r>
      <w:r w:rsidRPr="00710783">
        <w:rPr>
          <w:lang w:val="fr-FR"/>
        </w:rPr>
        <w:t> 46.</w:t>
      </w:r>
    </w:p>
    <w:p w:rsidR="00A901A2" w:rsidRPr="00710783" w:rsidRDefault="00A901A2" w:rsidP="00A901A2">
      <w:pPr>
        <w:pStyle w:val="SingleTxtG"/>
      </w:pPr>
      <w:r w:rsidRPr="00710783">
        <w:rPr>
          <w:lang w:val="fr-FR"/>
        </w:rPr>
        <w:t>2.</w:t>
      </w:r>
      <w:r w:rsidRPr="00710783">
        <w:rPr>
          <w:lang w:val="fr-FR"/>
        </w:rPr>
        <w:tab/>
        <w:t>De manière générale, il existe de nombreux moyens d</w:t>
      </w:r>
      <w:r>
        <w:rPr>
          <w:lang w:val="fr-FR"/>
        </w:rPr>
        <w:t>’</w:t>
      </w:r>
      <w:r w:rsidRPr="00710783">
        <w:rPr>
          <w:lang w:val="fr-FR"/>
        </w:rPr>
        <w:t xml:space="preserve">améliorer </w:t>
      </w:r>
      <w:r>
        <w:rPr>
          <w:lang w:val="fr-FR"/>
        </w:rPr>
        <w:t xml:space="preserve">la visibilité par rapport à </w:t>
      </w:r>
      <w:r w:rsidRPr="00710783">
        <w:rPr>
          <w:lang w:val="fr-FR"/>
        </w:rPr>
        <w:t>l</w:t>
      </w:r>
      <w:r>
        <w:rPr>
          <w:lang w:val="fr-FR"/>
        </w:rPr>
        <w:t>’</w:t>
      </w:r>
      <w:r w:rsidRPr="00710783">
        <w:rPr>
          <w:lang w:val="fr-FR"/>
        </w:rPr>
        <w:t xml:space="preserve">image donnée par les rétroviseurs classiques dans des situations de conduite particulières. </w:t>
      </w:r>
      <w:r>
        <w:rPr>
          <w:lang w:val="fr-FR"/>
        </w:rPr>
        <w:t>Par</w:t>
      </w:r>
      <w:r w:rsidRPr="00710783">
        <w:rPr>
          <w:lang w:val="fr-FR"/>
        </w:rPr>
        <w:t xml:space="preserve"> exemple</w:t>
      </w:r>
      <w:r>
        <w:rPr>
          <w:lang w:val="fr-FR"/>
        </w:rPr>
        <w:t xml:space="preserve">, pour </w:t>
      </w:r>
      <w:r w:rsidRPr="00C91A88">
        <w:rPr>
          <w:lang w:val="fr-FR"/>
        </w:rPr>
        <w:t>les situations de faible vitesse, comme lors d’une marche arrière</w:t>
      </w:r>
      <w:r>
        <w:rPr>
          <w:lang w:val="fr-FR"/>
        </w:rPr>
        <w:t>, il est</w:t>
      </w:r>
      <w:r w:rsidRPr="00710783">
        <w:rPr>
          <w:lang w:val="fr-FR"/>
        </w:rPr>
        <w:t xml:space="preserve"> possible d</w:t>
      </w:r>
      <w:r>
        <w:rPr>
          <w:lang w:val="fr-FR"/>
        </w:rPr>
        <w:t>’</w:t>
      </w:r>
      <w:r w:rsidRPr="00710783">
        <w:rPr>
          <w:lang w:val="fr-FR"/>
        </w:rPr>
        <w:t>afficher un champ de vision plus large mais qui ne répond pas aux exigences de grossissement.</w:t>
      </w:r>
    </w:p>
    <w:p w:rsidR="00A901A2" w:rsidRPr="00710783" w:rsidRDefault="00A901A2" w:rsidP="00A901A2">
      <w:pPr>
        <w:pStyle w:val="SingleTxtG"/>
      </w:pPr>
      <w:r w:rsidRPr="00710783">
        <w:rPr>
          <w:lang w:val="fr-FR"/>
        </w:rPr>
        <w:t>3.</w:t>
      </w:r>
      <w:r w:rsidRPr="00710783">
        <w:rPr>
          <w:lang w:val="fr-FR"/>
        </w:rPr>
        <w:tab/>
        <w:t>La norme ISO</w:t>
      </w:r>
      <w:r>
        <w:rPr>
          <w:lang w:val="fr-FR"/>
        </w:rPr>
        <w:t> </w:t>
      </w:r>
      <w:r w:rsidRPr="00710783">
        <w:rPr>
          <w:lang w:val="fr-FR"/>
        </w:rPr>
        <w:t xml:space="preserve">16505:2015 décrit la possibilité de modifier temporairement le champ de vision dans </w:t>
      </w:r>
      <w:r>
        <w:rPr>
          <w:lang w:val="fr-FR"/>
        </w:rPr>
        <w:t>certaines</w:t>
      </w:r>
      <w:r w:rsidRPr="00710783">
        <w:rPr>
          <w:lang w:val="fr-FR"/>
        </w:rPr>
        <w:t xml:space="preserve"> situations de conduite, afin de compenser le caractère statique du champ de vision des rétroviseurs de la classe</w:t>
      </w:r>
      <w:r w:rsidR="00DF65B4">
        <w:rPr>
          <w:lang w:val="fr-FR"/>
        </w:rPr>
        <w:t> </w:t>
      </w:r>
      <w:r w:rsidRPr="00710783">
        <w:rPr>
          <w:lang w:val="fr-FR"/>
        </w:rPr>
        <w:t>II</w:t>
      </w:r>
      <w:r>
        <w:rPr>
          <w:lang w:val="fr-FR"/>
        </w:rPr>
        <w:t xml:space="preserve"> utilisant </w:t>
      </w:r>
      <w:r w:rsidRPr="00710783">
        <w:rPr>
          <w:lang w:val="fr-FR"/>
        </w:rPr>
        <w:t>un système à caméra et moniteur (CMS)</w:t>
      </w:r>
      <w:r>
        <w:t xml:space="preserve">, qui peut </w:t>
      </w:r>
      <w:r>
        <w:rPr>
          <w:lang w:val="fr-FR"/>
        </w:rPr>
        <w:t>constituer</w:t>
      </w:r>
      <w:r w:rsidRPr="00710783">
        <w:rPr>
          <w:lang w:val="fr-FR"/>
        </w:rPr>
        <w:t xml:space="preserve"> un inconvénient par rapport aux rétroviseurs classiques.</w:t>
      </w:r>
    </w:p>
    <w:p w:rsidR="00A901A2" w:rsidRPr="00710783" w:rsidRDefault="00A901A2" w:rsidP="00A901A2">
      <w:pPr>
        <w:pStyle w:val="SingleTxtG"/>
      </w:pPr>
      <w:r w:rsidRPr="00710783">
        <w:rPr>
          <w:lang w:val="fr-FR"/>
        </w:rPr>
        <w:t>4.</w:t>
      </w:r>
      <w:r w:rsidRPr="00710783">
        <w:rPr>
          <w:lang w:val="fr-FR"/>
        </w:rPr>
        <w:tab/>
        <w:t>En effet, pour tourner, effectuer des manœuvres ou dans d</w:t>
      </w:r>
      <w:r>
        <w:rPr>
          <w:lang w:val="fr-FR"/>
        </w:rPr>
        <w:t>’</w:t>
      </w:r>
      <w:r w:rsidRPr="00710783">
        <w:rPr>
          <w:lang w:val="fr-FR"/>
        </w:rPr>
        <w:t>autres situations de conduite particulières pour lesquelles le conducteur utilise les rétroviseurs classiques, celui</w:t>
      </w:r>
      <w:r w:rsidRPr="00710783">
        <w:rPr>
          <w:lang w:val="fr-FR"/>
        </w:rPr>
        <w:noBreakHyphen/>
        <w:t>ci peut élargir son champ de vision en faisant des mouvements de la tête, ce que les</w:t>
      </w:r>
      <w:r>
        <w:rPr>
          <w:lang w:val="fr-FR"/>
        </w:rPr>
        <w:t> </w:t>
      </w:r>
      <w:r w:rsidRPr="00710783">
        <w:rPr>
          <w:lang w:val="fr-FR"/>
        </w:rPr>
        <w:t>CMS ne permettent pas.</w:t>
      </w:r>
    </w:p>
    <w:p w:rsidR="00A901A2" w:rsidRPr="00710783" w:rsidRDefault="00A901A2" w:rsidP="00A901A2">
      <w:pPr>
        <w:pStyle w:val="SingleTxtG"/>
      </w:pPr>
      <w:r w:rsidRPr="00710783">
        <w:rPr>
          <w:lang w:val="fr-FR"/>
        </w:rPr>
        <w:t>5.</w:t>
      </w:r>
      <w:r w:rsidRPr="00710783">
        <w:rPr>
          <w:lang w:val="fr-FR"/>
        </w:rPr>
        <w:tab/>
        <w:t>Le champ de vision modifié remplace les mouvements de la tête quand ils sont nécessaires, en particulier dans le cas d</w:t>
      </w:r>
      <w:r>
        <w:rPr>
          <w:lang w:val="fr-FR"/>
        </w:rPr>
        <w:t>’</w:t>
      </w:r>
      <w:r w:rsidRPr="00710783">
        <w:rPr>
          <w:lang w:val="fr-FR"/>
        </w:rPr>
        <w:t>une combinaison d</w:t>
      </w:r>
      <w:r>
        <w:rPr>
          <w:lang w:val="fr-FR"/>
        </w:rPr>
        <w:t>’</w:t>
      </w:r>
      <w:r w:rsidRPr="00710783">
        <w:rPr>
          <w:lang w:val="fr-FR"/>
        </w:rPr>
        <w:t>un véhicule à moteur et d</w:t>
      </w:r>
      <w:r>
        <w:rPr>
          <w:lang w:val="fr-FR"/>
        </w:rPr>
        <w:t>’</w:t>
      </w:r>
      <w:r w:rsidRPr="00710783">
        <w:rPr>
          <w:lang w:val="fr-FR"/>
        </w:rPr>
        <w:t xml:space="preserve">une remorque. </w:t>
      </w:r>
      <w:r>
        <w:rPr>
          <w:lang w:val="fr-FR"/>
        </w:rPr>
        <w:t>Une</w:t>
      </w:r>
      <w:r w:rsidRPr="00710783">
        <w:rPr>
          <w:lang w:val="fr-FR"/>
        </w:rPr>
        <w:t xml:space="preserve"> modification temporaire du champ de vision permet une adaptation à ces situations de conduite particulières, par exemple en fournissant un mode panoramique automatisé.</w:t>
      </w:r>
    </w:p>
    <w:p w:rsidR="00A901A2" w:rsidRPr="00710783" w:rsidRDefault="00A901A2" w:rsidP="00A901A2">
      <w:pPr>
        <w:pStyle w:val="SingleTxtG"/>
      </w:pPr>
      <w:r w:rsidRPr="00710783">
        <w:rPr>
          <w:lang w:val="fr-FR"/>
        </w:rPr>
        <w:t>6.</w:t>
      </w:r>
      <w:r w:rsidRPr="00710783">
        <w:rPr>
          <w:lang w:val="fr-FR"/>
        </w:rPr>
        <w:tab/>
        <w:t>L</w:t>
      </w:r>
      <w:r>
        <w:rPr>
          <w:lang w:val="fr-FR"/>
        </w:rPr>
        <w:t>’</w:t>
      </w:r>
      <w:r w:rsidRPr="00710783">
        <w:rPr>
          <w:lang w:val="fr-FR"/>
        </w:rPr>
        <w:t>Allemagne préparera une présentation pour montrer l</w:t>
      </w:r>
      <w:r>
        <w:rPr>
          <w:lang w:val="fr-FR"/>
        </w:rPr>
        <w:t>’</w:t>
      </w:r>
      <w:r w:rsidRPr="00710783">
        <w:rPr>
          <w:lang w:val="fr-FR"/>
        </w:rPr>
        <w:t xml:space="preserve">avantage </w:t>
      </w:r>
      <w:r>
        <w:rPr>
          <w:lang w:val="fr-FR"/>
        </w:rPr>
        <w:t>qu’il y a à modifier le</w:t>
      </w:r>
      <w:r w:rsidRPr="00710783">
        <w:rPr>
          <w:lang w:val="fr-FR"/>
        </w:rPr>
        <w:t xml:space="preserve"> grossissement et la résolution dans une image combinée du champ de vision dans des situations de manœuvre.</w:t>
      </w:r>
    </w:p>
    <w:p w:rsidR="00F9573C" w:rsidRPr="00A901A2" w:rsidRDefault="00A901A2" w:rsidP="00A901A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A901A2" w:rsidSect="00A901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288" w:rsidRDefault="001D1288" w:rsidP="00F95C08">
      <w:pPr>
        <w:spacing w:line="240" w:lineRule="auto"/>
      </w:pPr>
    </w:p>
  </w:endnote>
  <w:endnote w:type="continuationSeparator" w:id="0">
    <w:p w:rsidR="001D1288" w:rsidRPr="00AC3823" w:rsidRDefault="001D1288" w:rsidP="00AC3823">
      <w:pPr>
        <w:pStyle w:val="Pieddepage"/>
      </w:pPr>
    </w:p>
  </w:endnote>
  <w:endnote w:type="continuationNotice" w:id="1">
    <w:p w:rsidR="001D1288" w:rsidRDefault="001D12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A2" w:rsidRPr="00A901A2" w:rsidRDefault="00A901A2" w:rsidP="00A901A2">
    <w:pPr>
      <w:pStyle w:val="Pieddepage"/>
      <w:tabs>
        <w:tab w:val="right" w:pos="9638"/>
      </w:tabs>
    </w:pPr>
    <w:r w:rsidRPr="00A901A2">
      <w:rPr>
        <w:b/>
        <w:sz w:val="18"/>
      </w:rPr>
      <w:fldChar w:fldCharType="begin"/>
    </w:r>
    <w:r w:rsidRPr="00A901A2">
      <w:rPr>
        <w:b/>
        <w:sz w:val="18"/>
      </w:rPr>
      <w:instrText xml:space="preserve"> PAGE  \* MERGEFORMAT </w:instrText>
    </w:r>
    <w:r w:rsidRPr="00A901A2">
      <w:rPr>
        <w:b/>
        <w:sz w:val="18"/>
      </w:rPr>
      <w:fldChar w:fldCharType="separate"/>
    </w:r>
    <w:r w:rsidRPr="00A901A2">
      <w:rPr>
        <w:b/>
        <w:noProof/>
        <w:sz w:val="18"/>
      </w:rPr>
      <w:t>2</w:t>
    </w:r>
    <w:r w:rsidRPr="00A901A2">
      <w:rPr>
        <w:b/>
        <w:sz w:val="18"/>
      </w:rPr>
      <w:fldChar w:fldCharType="end"/>
    </w:r>
    <w:r>
      <w:rPr>
        <w:b/>
        <w:sz w:val="18"/>
      </w:rPr>
      <w:tab/>
    </w:r>
    <w:r>
      <w:t>GE.19-12300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A2" w:rsidRPr="00A901A2" w:rsidRDefault="00A901A2" w:rsidP="00A901A2">
    <w:pPr>
      <w:pStyle w:val="Pieddepage"/>
      <w:tabs>
        <w:tab w:val="right" w:pos="9638"/>
      </w:tabs>
      <w:rPr>
        <w:b/>
        <w:sz w:val="18"/>
      </w:rPr>
    </w:pPr>
    <w:r>
      <w:t>GE.19-12300</w:t>
    </w:r>
    <w:r>
      <w:tab/>
    </w:r>
    <w:r w:rsidRPr="00A901A2">
      <w:rPr>
        <w:b/>
        <w:sz w:val="18"/>
      </w:rPr>
      <w:fldChar w:fldCharType="begin"/>
    </w:r>
    <w:r w:rsidRPr="00A901A2">
      <w:rPr>
        <w:b/>
        <w:sz w:val="18"/>
      </w:rPr>
      <w:instrText xml:space="preserve"> PAGE  \* MERGEFORMAT </w:instrText>
    </w:r>
    <w:r w:rsidRPr="00A901A2">
      <w:rPr>
        <w:b/>
        <w:sz w:val="18"/>
      </w:rPr>
      <w:fldChar w:fldCharType="separate"/>
    </w:r>
    <w:r w:rsidRPr="00A901A2">
      <w:rPr>
        <w:b/>
        <w:noProof/>
        <w:sz w:val="18"/>
      </w:rPr>
      <w:t>3</w:t>
    </w:r>
    <w:r w:rsidRPr="00A901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901A2" w:rsidRDefault="00A901A2" w:rsidP="00A901A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19-12300  (F)    160819    210819</w:t>
    </w:r>
    <w:r>
      <w:rPr>
        <w:sz w:val="20"/>
      </w:rPr>
      <w:br/>
    </w:r>
    <w:r w:rsidRPr="00A901A2">
      <w:rPr>
        <w:rFonts w:ascii="C39T30Lfz" w:hAnsi="C39T30Lfz"/>
        <w:sz w:val="56"/>
      </w:rPr>
      <w:t></w:t>
    </w:r>
    <w:r w:rsidRPr="00A901A2">
      <w:rPr>
        <w:rFonts w:ascii="C39T30Lfz" w:hAnsi="C39T30Lfz"/>
        <w:sz w:val="56"/>
      </w:rPr>
      <w:t></w:t>
    </w:r>
    <w:r w:rsidRPr="00A901A2">
      <w:rPr>
        <w:rFonts w:ascii="C39T30Lfz" w:hAnsi="C39T30Lfz"/>
        <w:sz w:val="56"/>
      </w:rPr>
      <w:t></w:t>
    </w:r>
    <w:r w:rsidRPr="00A901A2">
      <w:rPr>
        <w:rFonts w:ascii="C39T30Lfz" w:hAnsi="C39T30Lfz"/>
        <w:sz w:val="56"/>
      </w:rPr>
      <w:t></w:t>
    </w:r>
    <w:r w:rsidRPr="00A901A2">
      <w:rPr>
        <w:rFonts w:ascii="C39T30Lfz" w:hAnsi="C39T30Lfz"/>
        <w:sz w:val="56"/>
      </w:rPr>
      <w:t></w:t>
    </w:r>
    <w:r w:rsidRPr="00A901A2">
      <w:rPr>
        <w:rFonts w:ascii="C39T30Lfz" w:hAnsi="C39T30Lfz"/>
        <w:sz w:val="56"/>
      </w:rPr>
      <w:t></w:t>
    </w:r>
    <w:r w:rsidRPr="00A901A2">
      <w:rPr>
        <w:rFonts w:ascii="C39T30Lfz" w:hAnsi="C39T30Lfz"/>
        <w:sz w:val="56"/>
      </w:rPr>
      <w:t></w:t>
    </w:r>
    <w:r w:rsidRPr="00A901A2">
      <w:rPr>
        <w:rFonts w:ascii="C39T30Lfz" w:hAnsi="C39T30Lfz"/>
        <w:sz w:val="56"/>
      </w:rPr>
      <w:t></w:t>
    </w:r>
    <w:r w:rsidRPr="00A901A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288" w:rsidRPr="00AC3823" w:rsidRDefault="001D128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1288" w:rsidRPr="00AC3823" w:rsidRDefault="001D128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1288" w:rsidRPr="00AC3823" w:rsidRDefault="001D1288">
      <w:pPr>
        <w:spacing w:line="240" w:lineRule="auto"/>
        <w:rPr>
          <w:sz w:val="2"/>
          <w:szCs w:val="2"/>
        </w:rPr>
      </w:pPr>
    </w:p>
  </w:footnote>
  <w:footnote w:id="2">
    <w:p w:rsidR="00A901A2" w:rsidRPr="00097294" w:rsidRDefault="00A901A2" w:rsidP="00A901A2">
      <w:pPr>
        <w:pStyle w:val="Notedebasdepage"/>
        <w:rPr>
          <w:sz w:val="16"/>
          <w:szCs w:val="18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</w:t>
      </w:r>
      <w:r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A2" w:rsidRPr="00A901A2" w:rsidRDefault="00A901A2">
    <w:pPr>
      <w:pStyle w:val="En-tte"/>
    </w:pPr>
    <w:fldSimple w:instr=" TITLE  \* MERGEFORMAT ">
      <w:r w:rsidR="00B71BA6">
        <w:t>ECE/TRANS/WP.29/GRSG/2019/27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A2" w:rsidRPr="00A901A2" w:rsidRDefault="00A901A2" w:rsidP="00A901A2">
    <w:pPr>
      <w:pStyle w:val="En-tte"/>
      <w:jc w:val="right"/>
    </w:pPr>
    <w:fldSimple w:instr=" TITLE  \* MERGEFORMAT ">
      <w:r w:rsidR="00B71BA6">
        <w:t>ECE/TRANS/WP.29/GRSG/2019/27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128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1288"/>
    <w:rsid w:val="001F525A"/>
    <w:rsid w:val="00223272"/>
    <w:rsid w:val="0024779E"/>
    <w:rsid w:val="00257168"/>
    <w:rsid w:val="002744B8"/>
    <w:rsid w:val="002832AC"/>
    <w:rsid w:val="002D7C93"/>
    <w:rsid w:val="00305801"/>
    <w:rsid w:val="00381A05"/>
    <w:rsid w:val="003916DE"/>
    <w:rsid w:val="00421996"/>
    <w:rsid w:val="004414F2"/>
    <w:rsid w:val="00441C3B"/>
    <w:rsid w:val="00446FE5"/>
    <w:rsid w:val="00452396"/>
    <w:rsid w:val="004726F1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901A2"/>
    <w:rsid w:val="00AC3823"/>
    <w:rsid w:val="00AE323C"/>
    <w:rsid w:val="00AF0CB5"/>
    <w:rsid w:val="00B00181"/>
    <w:rsid w:val="00B00B0D"/>
    <w:rsid w:val="00B45F2E"/>
    <w:rsid w:val="00B71BA6"/>
    <w:rsid w:val="00B765F7"/>
    <w:rsid w:val="00BA0CA9"/>
    <w:rsid w:val="00C02897"/>
    <w:rsid w:val="00C97039"/>
    <w:rsid w:val="00D3439C"/>
    <w:rsid w:val="00D95AAD"/>
    <w:rsid w:val="00DB1831"/>
    <w:rsid w:val="00DD3BFD"/>
    <w:rsid w:val="00DF65B4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70C5B"/>
  <w15:docId w15:val="{A0EBD190-9746-4F3E-9E28-AD6120E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531</Words>
  <Characters>3721</Characters>
  <Application>Microsoft Office Word</Application>
  <DocSecurity>0</DocSecurity>
  <Lines>310</Lines>
  <Paragraphs>170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ECE/TRANS/WP.29/GRSG/2019/27</vt:lpstr>
    </vt:vector>
  </TitlesOfParts>
  <Company>DCM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ECE/TRANS/WP.29/GRSG/2019/27</dc:title>
  <dc:subject/>
  <dc:creator>Edith BOURION</dc:creator>
  <cp:keywords/>
  <cp:lastModifiedBy>Edith Bourion</cp:lastModifiedBy>
  <cp:revision>2</cp:revision>
  <cp:lastPrinted>2019-08-21T11:55:00Z</cp:lastPrinted>
  <dcterms:created xsi:type="dcterms:W3CDTF">2019-08-21T12:05:00Z</dcterms:created>
  <dcterms:modified xsi:type="dcterms:W3CDTF">2019-08-21T12:05:00Z</dcterms:modified>
</cp:coreProperties>
</file>